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14"/>
        <w:gridCol w:w="7655"/>
      </w:tblGrid>
      <w:tr w:rsidR="00A915CC" w:rsidRPr="0032348A" w:rsidTr="00683D7A">
        <w:trPr>
          <w:trHeight w:val="1440"/>
        </w:trPr>
        <w:tc>
          <w:tcPr>
            <w:tcW w:w="1814" w:type="dxa"/>
            <w:tcBorders>
              <w:top w:val="nil"/>
              <w:left w:val="nil"/>
              <w:bottom w:val="nil"/>
              <w:right w:val="nil"/>
            </w:tcBorders>
          </w:tcPr>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24"/>
                <w:szCs w:val="24"/>
                <w:lang w:eastAsia="en-GB"/>
              </w:rPr>
            </w:pPr>
            <w:r w:rsidRPr="0032348A">
              <w:rPr>
                <w:rFonts w:ascii="Arial" w:eastAsia="Times New Roman" w:hAnsi="Arial" w:cs="Arial"/>
                <w:noProof/>
                <w:sz w:val="20"/>
                <w:szCs w:val="24"/>
                <w:lang w:eastAsia="en-GB"/>
              </w:rPr>
              <w:drawing>
                <wp:inline distT="0" distB="0" distL="0" distR="0" wp14:anchorId="141BADDD" wp14:editId="04E9C06B">
                  <wp:extent cx="1376045" cy="675005"/>
                  <wp:effectExtent l="0" t="0" r="0" b="0"/>
                  <wp:docPr id="2" name="Picture 2" descr="logo_ec_17_colors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ec_17_colors_300dp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6045" cy="675005"/>
                          </a:xfrm>
                          <a:prstGeom prst="rect">
                            <a:avLst/>
                          </a:prstGeom>
                          <a:noFill/>
                          <a:ln>
                            <a:noFill/>
                          </a:ln>
                        </pic:spPr>
                      </pic:pic>
                    </a:graphicData>
                  </a:graphic>
                </wp:inline>
              </w:drawing>
            </w:r>
          </w:p>
        </w:tc>
        <w:tc>
          <w:tcPr>
            <w:tcW w:w="7655" w:type="dxa"/>
            <w:tcBorders>
              <w:top w:val="nil"/>
              <w:left w:val="nil"/>
              <w:bottom w:val="nil"/>
              <w:right w:val="nil"/>
            </w:tcBorders>
          </w:tcPr>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24"/>
                <w:szCs w:val="24"/>
                <w:lang w:eastAsia="en-GB"/>
              </w:rPr>
            </w:pPr>
            <w:r w:rsidRPr="0032348A">
              <w:rPr>
                <w:rFonts w:ascii="Arial" w:eastAsia="Times New Roman" w:hAnsi="Arial" w:cs="Arial"/>
                <w:sz w:val="24"/>
                <w:szCs w:val="24"/>
                <w:lang w:eastAsia="en-GB"/>
              </w:rPr>
              <w:t xml:space="preserve"> EUROPEAN COMMISSION</w:t>
            </w:r>
          </w:p>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16"/>
                <w:szCs w:val="16"/>
                <w:lang w:eastAsia="en-GB"/>
              </w:rPr>
            </w:pPr>
            <w:r w:rsidRPr="0032348A">
              <w:rPr>
                <w:rFonts w:ascii="Arial" w:eastAsia="Times New Roman" w:hAnsi="Arial" w:cs="Arial"/>
                <w:sz w:val="16"/>
                <w:szCs w:val="16"/>
                <w:lang w:eastAsia="en-GB"/>
              </w:rPr>
              <w:t xml:space="preserve">  DIRECTORATE-GENERAL </w:t>
            </w:r>
            <w:r w:rsidR="00760034" w:rsidRPr="0032348A">
              <w:rPr>
                <w:rFonts w:ascii="Arial" w:eastAsia="Times New Roman" w:hAnsi="Arial" w:cs="Arial"/>
                <w:sz w:val="16"/>
                <w:szCs w:val="16"/>
                <w:lang w:eastAsia="en-GB"/>
              </w:rPr>
              <w:t xml:space="preserve">MIGRATION AND </w:t>
            </w:r>
            <w:r w:rsidRPr="0032348A">
              <w:rPr>
                <w:rFonts w:ascii="Arial" w:eastAsia="Times New Roman" w:hAnsi="Arial" w:cs="Arial"/>
                <w:sz w:val="16"/>
                <w:szCs w:val="16"/>
                <w:lang w:eastAsia="en-GB"/>
              </w:rPr>
              <w:t>HOME</w:t>
            </w:r>
            <w:r w:rsidR="00760034" w:rsidRPr="0032348A">
              <w:rPr>
                <w:rFonts w:ascii="Arial" w:eastAsia="Times New Roman" w:hAnsi="Arial" w:cs="Arial"/>
                <w:sz w:val="16"/>
                <w:szCs w:val="16"/>
                <w:lang w:eastAsia="en-GB"/>
              </w:rPr>
              <w:t xml:space="preserve"> AFFAIRS</w:t>
            </w:r>
          </w:p>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16"/>
                <w:szCs w:val="16"/>
                <w:lang w:eastAsia="en-GB"/>
              </w:rPr>
            </w:pPr>
          </w:p>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16"/>
                <w:szCs w:val="16"/>
                <w:lang w:eastAsia="en-GB"/>
              </w:rPr>
            </w:pPr>
            <w:r w:rsidRPr="0032348A">
              <w:rPr>
                <w:rFonts w:ascii="Arial" w:eastAsia="Times New Roman" w:hAnsi="Arial" w:cs="Arial"/>
                <w:sz w:val="16"/>
                <w:szCs w:val="16"/>
                <w:lang w:eastAsia="en-GB"/>
              </w:rPr>
              <w:t xml:space="preserve">  Directorate B : Migration and Mobility</w:t>
            </w:r>
          </w:p>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16"/>
                <w:szCs w:val="16"/>
                <w:lang w:eastAsia="en-GB"/>
              </w:rPr>
            </w:pPr>
            <w:r w:rsidRPr="0032348A">
              <w:rPr>
                <w:rFonts w:ascii="Arial" w:eastAsia="Times New Roman" w:hAnsi="Arial" w:cs="Arial"/>
                <w:b/>
                <w:bCs/>
                <w:sz w:val="16"/>
                <w:szCs w:val="16"/>
                <w:lang w:eastAsia="en-GB"/>
              </w:rPr>
              <w:t xml:space="preserve">  Unit B1 : Legal migration and Integration</w:t>
            </w:r>
          </w:p>
          <w:p w:rsidR="00A915CC" w:rsidRPr="0032348A" w:rsidRDefault="00A915CC" w:rsidP="00683D7A">
            <w:pPr>
              <w:widowControl w:val="0"/>
              <w:autoSpaceDE w:val="0"/>
              <w:autoSpaceDN w:val="0"/>
              <w:spacing w:after="0" w:line="240" w:lineRule="auto"/>
              <w:ind w:right="85"/>
              <w:jc w:val="both"/>
              <w:rPr>
                <w:rFonts w:ascii="Arial" w:eastAsia="Times New Roman" w:hAnsi="Arial" w:cs="Arial"/>
                <w:sz w:val="16"/>
                <w:szCs w:val="16"/>
                <w:lang w:eastAsia="en-GB"/>
              </w:rPr>
            </w:pPr>
          </w:p>
        </w:tc>
      </w:tr>
    </w:tbl>
    <w:p w:rsidR="00A915CC" w:rsidRPr="0032348A" w:rsidRDefault="00A915CC" w:rsidP="00A915CC">
      <w:pPr>
        <w:pBdr>
          <w:top w:val="single" w:sz="4" w:space="1" w:color="auto"/>
          <w:left w:val="single" w:sz="4" w:space="4" w:color="auto"/>
          <w:bottom w:val="single" w:sz="4" w:space="1" w:color="auto"/>
          <w:right w:val="single" w:sz="4" w:space="4" w:color="auto"/>
        </w:pBdr>
        <w:spacing w:after="0" w:line="240" w:lineRule="auto"/>
        <w:ind w:left="6521"/>
        <w:jc w:val="center"/>
        <w:rPr>
          <w:rFonts w:ascii="Times New Roman" w:eastAsia="Times New Roman" w:hAnsi="Times New Roman" w:cs="Times New Roman"/>
          <w:sz w:val="24"/>
          <w:szCs w:val="24"/>
          <w:lang w:eastAsia="en-GB"/>
        </w:rPr>
      </w:pPr>
      <w:r w:rsidRPr="0032348A">
        <w:rPr>
          <w:rFonts w:ascii="Times New Roman" w:eastAsia="Times New Roman" w:hAnsi="Times New Roman" w:cs="Times New Roman"/>
          <w:sz w:val="24"/>
          <w:szCs w:val="24"/>
          <w:lang w:eastAsia="en-GB"/>
        </w:rPr>
        <w:t>MIGRAPOL</w:t>
      </w:r>
    </w:p>
    <w:p w:rsidR="00A915CC" w:rsidRPr="0032348A" w:rsidRDefault="00A915CC" w:rsidP="00A915CC">
      <w:pPr>
        <w:pBdr>
          <w:top w:val="single" w:sz="4" w:space="1" w:color="auto"/>
          <w:left w:val="single" w:sz="4" w:space="4" w:color="auto"/>
          <w:bottom w:val="single" w:sz="4" w:space="1" w:color="auto"/>
          <w:right w:val="single" w:sz="4" w:space="4" w:color="auto"/>
        </w:pBdr>
        <w:spacing w:after="0" w:line="240" w:lineRule="auto"/>
        <w:ind w:left="6521"/>
        <w:jc w:val="center"/>
        <w:rPr>
          <w:rFonts w:ascii="Times New Roman" w:eastAsia="Times New Roman" w:hAnsi="Times New Roman" w:cs="Times New Roman"/>
          <w:sz w:val="24"/>
          <w:szCs w:val="24"/>
          <w:lang w:eastAsia="en-GB"/>
        </w:rPr>
      </w:pPr>
      <w:r w:rsidRPr="0032348A">
        <w:rPr>
          <w:rFonts w:ascii="Times New Roman" w:eastAsia="Times New Roman" w:hAnsi="Times New Roman" w:cs="Times New Roman"/>
          <w:sz w:val="24"/>
          <w:szCs w:val="24"/>
          <w:lang w:eastAsia="en-GB"/>
        </w:rPr>
        <w:t xml:space="preserve">Contact </w:t>
      </w:r>
      <w:r w:rsidR="00F03E8C" w:rsidRPr="0032348A">
        <w:rPr>
          <w:rFonts w:ascii="Times New Roman" w:eastAsia="Times New Roman" w:hAnsi="Times New Roman" w:cs="Times New Roman"/>
          <w:sz w:val="24"/>
          <w:szCs w:val="24"/>
          <w:lang w:eastAsia="en-GB"/>
        </w:rPr>
        <w:t>Group</w:t>
      </w:r>
    </w:p>
    <w:p w:rsidR="00A915CC" w:rsidRPr="0032348A" w:rsidRDefault="00F94C15" w:rsidP="00A915CC">
      <w:pPr>
        <w:pBdr>
          <w:top w:val="single" w:sz="4" w:space="1" w:color="auto"/>
          <w:left w:val="single" w:sz="4" w:space="4" w:color="auto"/>
          <w:bottom w:val="single" w:sz="4" w:space="1" w:color="auto"/>
          <w:right w:val="single" w:sz="4" w:space="4" w:color="auto"/>
        </w:pBdr>
        <w:spacing w:after="0" w:line="240" w:lineRule="auto"/>
        <w:ind w:left="6521"/>
        <w:jc w:val="center"/>
        <w:rPr>
          <w:rFonts w:ascii="Times New Roman" w:eastAsia="Times New Roman" w:hAnsi="Times New Roman" w:cs="Times New Roman"/>
          <w:b/>
          <w:sz w:val="24"/>
          <w:szCs w:val="24"/>
          <w:lang w:eastAsia="en-GB"/>
        </w:rPr>
      </w:pPr>
      <w:proofErr w:type="spellStart"/>
      <w:r>
        <w:rPr>
          <w:rFonts w:ascii="Times New Roman" w:eastAsia="Times New Roman" w:hAnsi="Times New Roman" w:cs="Times New Roman"/>
          <w:b/>
          <w:sz w:val="24"/>
          <w:szCs w:val="24"/>
          <w:lang w:eastAsia="en-GB"/>
        </w:rPr>
        <w:t>Mig</w:t>
      </w:r>
      <w:proofErr w:type="spellEnd"/>
      <w:r>
        <w:rPr>
          <w:rFonts w:ascii="Times New Roman" w:eastAsia="Times New Roman" w:hAnsi="Times New Roman" w:cs="Times New Roman"/>
          <w:b/>
          <w:sz w:val="24"/>
          <w:szCs w:val="24"/>
          <w:lang w:eastAsia="en-GB"/>
        </w:rPr>
        <w:t>-Dir – 112</w:t>
      </w:r>
    </w:p>
    <w:p w:rsidR="00A915CC" w:rsidRPr="0032348A" w:rsidRDefault="00A915CC" w:rsidP="00A915CC">
      <w:pPr>
        <w:spacing w:after="0" w:line="240" w:lineRule="auto"/>
        <w:jc w:val="both"/>
        <w:rPr>
          <w:rFonts w:ascii="Times New Roman" w:eastAsia="Times New Roman" w:hAnsi="Times New Roman" w:cs="Times New Roman"/>
          <w:b/>
          <w:smallCaps/>
          <w:sz w:val="24"/>
          <w:szCs w:val="20"/>
        </w:rPr>
      </w:pPr>
    </w:p>
    <w:p w:rsidR="00A915CC" w:rsidRPr="0032348A" w:rsidRDefault="00A915CC" w:rsidP="00A915CC">
      <w:pPr>
        <w:pBdr>
          <w:top w:val="single" w:sz="12" w:space="0" w:color="auto" w:shadow="1"/>
          <w:left w:val="single" w:sz="12" w:space="0" w:color="auto" w:shadow="1"/>
          <w:bottom w:val="single" w:sz="12" w:space="1" w:color="auto" w:shadow="1"/>
          <w:right w:val="single" w:sz="12" w:space="1" w:color="auto" w:shadow="1"/>
        </w:pBdr>
        <w:shd w:val="clear" w:color="auto" w:fill="FFFFFF"/>
        <w:spacing w:after="240" w:line="240" w:lineRule="auto"/>
        <w:ind w:left="2268" w:right="2381"/>
        <w:jc w:val="center"/>
        <w:rPr>
          <w:rFonts w:ascii="Times New Roman" w:eastAsia="Times New Roman" w:hAnsi="Times New Roman" w:cs="Times New Roman"/>
          <w:sz w:val="24"/>
          <w:szCs w:val="20"/>
        </w:rPr>
      </w:pPr>
      <w:r w:rsidRPr="0032348A">
        <w:rPr>
          <w:rFonts w:ascii="Times New Roman" w:eastAsia="Times New Roman" w:hAnsi="Times New Roman" w:cs="Times New Roman"/>
          <w:b/>
          <w:sz w:val="24"/>
          <w:szCs w:val="20"/>
        </w:rPr>
        <w:t>CONTACT GROUP</w:t>
      </w:r>
      <w:r w:rsidRPr="0032348A">
        <w:rPr>
          <w:rFonts w:ascii="Times New Roman" w:eastAsia="Times New Roman" w:hAnsi="Times New Roman" w:cs="Times New Roman"/>
          <w:b/>
          <w:sz w:val="24"/>
          <w:szCs w:val="20"/>
        </w:rPr>
        <w:br/>
        <w:t>"LEGAL MIGRATION"</w:t>
      </w:r>
    </w:p>
    <w:p w:rsidR="00A915CC" w:rsidRPr="0032348A" w:rsidRDefault="00A915CC" w:rsidP="00A915CC">
      <w:pPr>
        <w:spacing w:after="0" w:line="240" w:lineRule="auto"/>
        <w:jc w:val="both"/>
        <w:rPr>
          <w:rFonts w:ascii="Times New Roman" w:eastAsia="Times New Roman" w:hAnsi="Times New Roman" w:cs="Times New Roman"/>
          <w:b/>
          <w:sz w:val="28"/>
          <w:szCs w:val="28"/>
          <w:u w:val="single"/>
        </w:rPr>
      </w:pPr>
    </w:p>
    <w:p w:rsidR="00A915CC" w:rsidRPr="0032348A" w:rsidRDefault="00A915CC" w:rsidP="00A915CC">
      <w:pPr>
        <w:spacing w:after="0" w:line="240" w:lineRule="auto"/>
        <w:jc w:val="both"/>
        <w:rPr>
          <w:rFonts w:ascii="Times New Roman" w:eastAsia="Times New Roman" w:hAnsi="Times New Roman" w:cs="Times New Roman"/>
          <w:b/>
          <w:sz w:val="28"/>
          <w:szCs w:val="28"/>
          <w:u w:val="single"/>
        </w:rPr>
      </w:pPr>
    </w:p>
    <w:p w:rsidR="00A915CC" w:rsidRPr="0032348A" w:rsidRDefault="00A915CC" w:rsidP="00A915CC">
      <w:pPr>
        <w:spacing w:after="0" w:line="240" w:lineRule="auto"/>
        <w:jc w:val="both"/>
        <w:rPr>
          <w:rFonts w:ascii="Times New Roman" w:eastAsia="Times New Roman" w:hAnsi="Times New Roman" w:cs="Times New Roman"/>
          <w:b/>
          <w:sz w:val="24"/>
          <w:szCs w:val="20"/>
        </w:rPr>
      </w:pPr>
      <w:r w:rsidRPr="0032348A">
        <w:rPr>
          <w:rFonts w:ascii="Times New Roman" w:eastAsia="Times New Roman" w:hAnsi="Times New Roman" w:cs="Times New Roman"/>
          <w:b/>
          <w:sz w:val="24"/>
          <w:szCs w:val="20"/>
        </w:rPr>
        <w:t>___________________________________________________________________________</w:t>
      </w:r>
    </w:p>
    <w:p w:rsidR="00A915CC" w:rsidRPr="0032348A" w:rsidRDefault="00A915CC" w:rsidP="00A915CC">
      <w:pPr>
        <w:spacing w:after="0" w:line="240" w:lineRule="auto"/>
        <w:jc w:val="both"/>
        <w:rPr>
          <w:rFonts w:ascii="Times New Roman" w:eastAsia="Times New Roman" w:hAnsi="Times New Roman" w:cs="Times New Roman"/>
          <w:b/>
          <w:sz w:val="24"/>
          <w:szCs w:val="20"/>
          <w:u w:val="single"/>
        </w:rPr>
      </w:pPr>
    </w:p>
    <w:p w:rsidR="00A915CC" w:rsidRDefault="00397047" w:rsidP="00A915CC">
      <w:pPr>
        <w:spacing w:after="0" w:line="240" w:lineRule="auto"/>
        <w:ind w:left="1440" w:hanging="1440"/>
        <w:jc w:val="both"/>
        <w:rPr>
          <w:rFonts w:ascii="Times New Roman" w:eastAsia="Times New Roman" w:hAnsi="Times New Roman" w:cs="Times New Roman"/>
          <w:sz w:val="24"/>
          <w:szCs w:val="20"/>
        </w:rPr>
      </w:pPr>
      <w:r w:rsidRPr="0032348A">
        <w:rPr>
          <w:rFonts w:ascii="Times New Roman" w:eastAsia="Times New Roman" w:hAnsi="Times New Roman" w:cs="Times New Roman"/>
          <w:b/>
          <w:sz w:val="24"/>
          <w:szCs w:val="20"/>
          <w:u w:val="single"/>
        </w:rPr>
        <w:t>Subject</w:t>
      </w:r>
      <w:r w:rsidRPr="0032348A">
        <w:rPr>
          <w:rFonts w:ascii="Times New Roman" w:eastAsia="Times New Roman" w:hAnsi="Times New Roman" w:cs="Times New Roman"/>
          <w:sz w:val="24"/>
          <w:szCs w:val="20"/>
        </w:rPr>
        <w:t>:</w:t>
      </w:r>
      <w:r w:rsidRPr="0032348A">
        <w:rPr>
          <w:rFonts w:ascii="Times New Roman" w:eastAsia="Times New Roman" w:hAnsi="Times New Roman" w:cs="Times New Roman"/>
          <w:sz w:val="24"/>
          <w:szCs w:val="20"/>
        </w:rPr>
        <w:tab/>
      </w:r>
      <w:r w:rsidR="00114B1F">
        <w:rPr>
          <w:rFonts w:ascii="Times New Roman" w:eastAsia="Times New Roman" w:hAnsi="Times New Roman" w:cs="Times New Roman"/>
          <w:sz w:val="24"/>
          <w:szCs w:val="20"/>
        </w:rPr>
        <w:t xml:space="preserve">Summary of </w:t>
      </w:r>
      <w:r w:rsidR="00101220" w:rsidRPr="0032348A">
        <w:rPr>
          <w:rFonts w:ascii="Times New Roman" w:eastAsia="Times New Roman" w:hAnsi="Times New Roman" w:cs="Times New Roman"/>
          <w:sz w:val="24"/>
          <w:szCs w:val="20"/>
        </w:rPr>
        <w:t xml:space="preserve">discussions </w:t>
      </w:r>
      <w:r w:rsidR="00114B1F">
        <w:rPr>
          <w:rFonts w:ascii="Times New Roman" w:eastAsia="Times New Roman" w:hAnsi="Times New Roman" w:cs="Times New Roman"/>
          <w:sz w:val="24"/>
          <w:szCs w:val="20"/>
        </w:rPr>
        <w:t xml:space="preserve">related to </w:t>
      </w:r>
      <w:r w:rsidR="00114B1F" w:rsidRPr="0032348A">
        <w:rPr>
          <w:rFonts w:ascii="Times New Roman" w:eastAsia="Times New Roman" w:hAnsi="Times New Roman" w:cs="Times New Roman"/>
          <w:sz w:val="24"/>
          <w:szCs w:val="20"/>
        </w:rPr>
        <w:t>the Students and Researchers Directive ((EU) 2016/801)</w:t>
      </w:r>
      <w:r w:rsidR="00114B1F">
        <w:rPr>
          <w:rFonts w:ascii="Times New Roman" w:eastAsia="Times New Roman" w:hAnsi="Times New Roman" w:cs="Times New Roman"/>
          <w:sz w:val="24"/>
          <w:szCs w:val="20"/>
        </w:rPr>
        <w:t xml:space="preserve"> following the meeting of</w:t>
      </w:r>
      <w:r w:rsidR="00A915CC" w:rsidRPr="0032348A">
        <w:rPr>
          <w:rFonts w:ascii="Times New Roman" w:eastAsia="Times New Roman" w:hAnsi="Times New Roman" w:cs="Times New Roman"/>
          <w:sz w:val="24"/>
          <w:szCs w:val="20"/>
        </w:rPr>
        <w:t xml:space="preserve"> </w:t>
      </w:r>
      <w:r w:rsidR="002D0F90" w:rsidRPr="0032348A">
        <w:rPr>
          <w:rFonts w:ascii="Times New Roman" w:eastAsia="Times New Roman" w:hAnsi="Times New Roman" w:cs="Times New Roman"/>
          <w:sz w:val="24"/>
          <w:szCs w:val="20"/>
        </w:rPr>
        <w:t>7</w:t>
      </w:r>
      <w:r w:rsidR="00A915CC" w:rsidRPr="0032348A">
        <w:rPr>
          <w:rFonts w:ascii="Times New Roman" w:eastAsia="Times New Roman" w:hAnsi="Times New Roman" w:cs="Times New Roman"/>
          <w:sz w:val="24"/>
          <w:szCs w:val="20"/>
        </w:rPr>
        <w:t xml:space="preserve"> </w:t>
      </w:r>
      <w:r w:rsidR="002D0F90" w:rsidRPr="0032348A">
        <w:rPr>
          <w:rFonts w:ascii="Times New Roman" w:eastAsia="Times New Roman" w:hAnsi="Times New Roman" w:cs="Times New Roman"/>
          <w:sz w:val="24"/>
          <w:szCs w:val="20"/>
        </w:rPr>
        <w:t>November</w:t>
      </w:r>
      <w:r w:rsidR="00A915CC" w:rsidRPr="0032348A">
        <w:rPr>
          <w:rFonts w:ascii="Times New Roman" w:eastAsia="Times New Roman" w:hAnsi="Times New Roman" w:cs="Times New Roman"/>
          <w:sz w:val="24"/>
          <w:szCs w:val="20"/>
        </w:rPr>
        <w:t xml:space="preserve"> 2017</w:t>
      </w:r>
    </w:p>
    <w:p w:rsidR="00114B1F" w:rsidRPr="0032348A" w:rsidRDefault="00114B1F" w:rsidP="00A915CC">
      <w:pPr>
        <w:spacing w:after="0" w:line="240" w:lineRule="auto"/>
        <w:ind w:left="1440" w:hanging="1440"/>
        <w:jc w:val="both"/>
        <w:rPr>
          <w:rFonts w:ascii="Times New Roman" w:eastAsia="Times New Roman" w:hAnsi="Times New Roman" w:cs="Times New Roman"/>
          <w:sz w:val="24"/>
          <w:szCs w:val="20"/>
        </w:rPr>
      </w:pPr>
    </w:p>
    <w:p w:rsidR="00A915CC" w:rsidRPr="0032348A" w:rsidRDefault="00A915CC" w:rsidP="00A915CC">
      <w:pPr>
        <w:spacing w:after="0" w:line="240" w:lineRule="auto"/>
        <w:jc w:val="both"/>
        <w:rPr>
          <w:rFonts w:ascii="Times New Roman" w:eastAsia="Times New Roman" w:hAnsi="Times New Roman" w:cs="Times New Roman"/>
          <w:b/>
          <w:sz w:val="24"/>
          <w:szCs w:val="20"/>
        </w:rPr>
      </w:pPr>
      <w:r w:rsidRPr="0032348A">
        <w:rPr>
          <w:rFonts w:ascii="Times New Roman" w:eastAsia="Times New Roman" w:hAnsi="Times New Roman" w:cs="Times New Roman"/>
          <w:sz w:val="24"/>
          <w:szCs w:val="20"/>
        </w:rPr>
        <w:t>___________________________________________________________________________</w:t>
      </w:r>
    </w:p>
    <w:p w:rsidR="00A915CC" w:rsidRPr="0032348A" w:rsidRDefault="00A915CC" w:rsidP="00A915CC">
      <w:pPr>
        <w:spacing w:after="0" w:line="240" w:lineRule="auto"/>
        <w:jc w:val="both"/>
        <w:rPr>
          <w:rFonts w:ascii="Times New Roman" w:eastAsia="Times New Roman" w:hAnsi="Times New Roman" w:cs="Times New Roman"/>
          <w:sz w:val="24"/>
          <w:szCs w:val="20"/>
        </w:rPr>
      </w:pPr>
    </w:p>
    <w:p w:rsidR="00A915CC" w:rsidRPr="0032348A" w:rsidRDefault="00A915CC" w:rsidP="00A915CC">
      <w:pPr>
        <w:spacing w:after="0" w:line="240" w:lineRule="auto"/>
        <w:jc w:val="both"/>
        <w:rPr>
          <w:rFonts w:ascii="Times New Roman" w:eastAsia="Times New Roman" w:hAnsi="Times New Roman" w:cs="Times New Roman"/>
          <w:b/>
          <w:sz w:val="24"/>
          <w:szCs w:val="20"/>
        </w:rPr>
      </w:pPr>
    </w:p>
    <w:p w:rsidR="00A915CC" w:rsidRPr="0032348A" w:rsidRDefault="00A915CC" w:rsidP="00A915CC">
      <w:pPr>
        <w:spacing w:after="0" w:line="240" w:lineRule="auto"/>
        <w:jc w:val="both"/>
        <w:rPr>
          <w:rFonts w:ascii="Times New Roman" w:eastAsia="Times New Roman" w:hAnsi="Times New Roman" w:cs="Times New Roman"/>
          <w:b/>
          <w:sz w:val="24"/>
          <w:szCs w:val="20"/>
          <w:u w:val="single"/>
        </w:rPr>
      </w:pPr>
      <w:r w:rsidRPr="0032348A">
        <w:rPr>
          <w:rFonts w:ascii="Times New Roman" w:eastAsia="Times New Roman" w:hAnsi="Times New Roman" w:cs="Times New Roman"/>
          <w:b/>
          <w:sz w:val="24"/>
          <w:szCs w:val="20"/>
          <w:u w:val="single"/>
        </w:rPr>
        <w:t>Summary:</w:t>
      </w:r>
      <w:r w:rsidRPr="0032348A">
        <w:rPr>
          <w:rFonts w:ascii="Times New Roman" w:eastAsia="Times New Roman" w:hAnsi="Times New Roman" w:cs="Times New Roman"/>
          <w:b/>
          <w:sz w:val="24"/>
          <w:szCs w:val="20"/>
        </w:rPr>
        <w:tab/>
      </w:r>
    </w:p>
    <w:p w:rsidR="00A915CC" w:rsidRPr="0032348A" w:rsidRDefault="00A915CC" w:rsidP="00A915CC">
      <w:pPr>
        <w:spacing w:after="0" w:line="240" w:lineRule="auto"/>
        <w:jc w:val="both"/>
        <w:rPr>
          <w:rFonts w:ascii="Times New Roman" w:eastAsia="Times New Roman" w:hAnsi="Times New Roman" w:cs="Times New Roman"/>
          <w:b/>
          <w:sz w:val="24"/>
          <w:szCs w:val="20"/>
        </w:rPr>
      </w:pPr>
    </w:p>
    <w:p w:rsidR="00A20CD3" w:rsidRDefault="00A915CC" w:rsidP="00A20CD3">
      <w:pPr>
        <w:spacing w:after="0" w:line="240" w:lineRule="auto"/>
        <w:jc w:val="both"/>
        <w:rPr>
          <w:rFonts w:ascii="Times New Roman" w:eastAsia="Times New Roman" w:hAnsi="Times New Roman" w:cs="Times New Roman"/>
          <w:sz w:val="24"/>
          <w:szCs w:val="24"/>
        </w:rPr>
      </w:pPr>
      <w:r w:rsidRPr="0032348A">
        <w:rPr>
          <w:rFonts w:ascii="Times New Roman" w:eastAsia="Times New Roman" w:hAnsi="Times New Roman" w:cs="Times New Roman"/>
          <w:sz w:val="24"/>
          <w:szCs w:val="24"/>
        </w:rPr>
        <w:t xml:space="preserve">This document is </w:t>
      </w:r>
      <w:r w:rsidR="00397047" w:rsidRPr="0032348A">
        <w:rPr>
          <w:rFonts w:ascii="Times New Roman" w:eastAsia="Times New Roman" w:hAnsi="Times New Roman" w:cs="Times New Roman"/>
          <w:sz w:val="24"/>
          <w:szCs w:val="24"/>
        </w:rPr>
        <w:t xml:space="preserve">based on the summary of previous discussions </w:t>
      </w:r>
      <w:r w:rsidRPr="0032348A">
        <w:rPr>
          <w:rFonts w:ascii="Times New Roman" w:eastAsia="Times New Roman" w:hAnsi="Times New Roman" w:cs="Times New Roman"/>
          <w:sz w:val="24"/>
          <w:szCs w:val="24"/>
        </w:rPr>
        <w:t>on Directive (EU) 2016/801 of the European Parliament and of the Council of 11 May 201</w:t>
      </w:r>
      <w:r w:rsidR="00E007E5" w:rsidRPr="0032348A">
        <w:rPr>
          <w:rFonts w:ascii="Times New Roman" w:eastAsia="Times New Roman" w:hAnsi="Times New Roman" w:cs="Times New Roman"/>
          <w:sz w:val="24"/>
          <w:szCs w:val="24"/>
        </w:rPr>
        <w:t>6</w:t>
      </w:r>
      <w:r w:rsidRPr="0032348A">
        <w:rPr>
          <w:rFonts w:ascii="Times New Roman" w:eastAsia="Times New Roman" w:hAnsi="Times New Roman" w:cs="Times New Roman"/>
          <w:sz w:val="24"/>
          <w:szCs w:val="24"/>
        </w:rPr>
        <w:t xml:space="preserve"> on the conditions of entry and residence of third-country nationals for the purposes of research, studies, training, voluntary service, pupil exchange schemes or educational projects and au pairing (recast)</w:t>
      </w:r>
      <w:r w:rsidR="00114B1F">
        <w:rPr>
          <w:rFonts w:ascii="Times New Roman" w:eastAsia="Times New Roman" w:hAnsi="Times New Roman" w:cs="Times New Roman"/>
          <w:sz w:val="24"/>
          <w:szCs w:val="24"/>
        </w:rPr>
        <w:t xml:space="preserve">, and includes </w:t>
      </w:r>
      <w:r w:rsidR="00A20CD3" w:rsidRPr="00A20CD3">
        <w:rPr>
          <w:rFonts w:ascii="Times New Roman" w:eastAsia="Times New Roman" w:hAnsi="Times New Roman" w:cs="Times New Roman"/>
          <w:sz w:val="24"/>
          <w:szCs w:val="24"/>
          <w:highlight w:val="lightGray"/>
        </w:rPr>
        <w:t>in grey shading</w:t>
      </w:r>
      <w:r w:rsidR="00A20CD3">
        <w:rPr>
          <w:rFonts w:ascii="Times New Roman" w:eastAsia="Times New Roman" w:hAnsi="Times New Roman" w:cs="Times New Roman"/>
          <w:sz w:val="24"/>
          <w:szCs w:val="24"/>
        </w:rPr>
        <w:t xml:space="preserve"> </w:t>
      </w:r>
      <w:r w:rsidR="00114B1F">
        <w:rPr>
          <w:rFonts w:ascii="Times New Roman" w:eastAsia="Times New Roman" w:hAnsi="Times New Roman" w:cs="Times New Roman"/>
          <w:sz w:val="24"/>
          <w:szCs w:val="24"/>
        </w:rPr>
        <w:t xml:space="preserve">the </w:t>
      </w:r>
      <w:r w:rsidR="0058523E">
        <w:rPr>
          <w:rFonts w:ascii="Times New Roman" w:eastAsia="Times New Roman" w:hAnsi="Times New Roman" w:cs="Times New Roman"/>
          <w:sz w:val="24"/>
          <w:szCs w:val="24"/>
        </w:rPr>
        <w:t xml:space="preserve">new parts (compared to document </w:t>
      </w:r>
      <w:proofErr w:type="spellStart"/>
      <w:r w:rsidR="0058523E">
        <w:rPr>
          <w:rFonts w:ascii="Times New Roman" w:eastAsia="Times New Roman" w:hAnsi="Times New Roman" w:cs="Times New Roman"/>
          <w:sz w:val="24"/>
          <w:szCs w:val="24"/>
        </w:rPr>
        <w:t>Mig</w:t>
      </w:r>
      <w:proofErr w:type="spellEnd"/>
      <w:r w:rsidR="0058523E">
        <w:rPr>
          <w:rFonts w:ascii="Times New Roman" w:eastAsia="Times New Roman" w:hAnsi="Times New Roman" w:cs="Times New Roman"/>
          <w:sz w:val="24"/>
          <w:szCs w:val="24"/>
        </w:rPr>
        <w:t xml:space="preserve">-Dir 107) </w:t>
      </w:r>
      <w:r w:rsidR="00114B1F">
        <w:rPr>
          <w:rFonts w:ascii="Times New Roman" w:eastAsia="Times New Roman" w:hAnsi="Times New Roman" w:cs="Times New Roman"/>
          <w:sz w:val="24"/>
          <w:szCs w:val="24"/>
        </w:rPr>
        <w:t>result</w:t>
      </w:r>
      <w:r w:rsidR="0058523E">
        <w:rPr>
          <w:rFonts w:ascii="Times New Roman" w:eastAsia="Times New Roman" w:hAnsi="Times New Roman" w:cs="Times New Roman"/>
          <w:sz w:val="24"/>
          <w:szCs w:val="24"/>
        </w:rPr>
        <w:t>ing from</w:t>
      </w:r>
      <w:r w:rsidR="00114B1F">
        <w:rPr>
          <w:rFonts w:ascii="Times New Roman" w:eastAsia="Times New Roman" w:hAnsi="Times New Roman" w:cs="Times New Roman"/>
          <w:sz w:val="24"/>
          <w:szCs w:val="24"/>
        </w:rPr>
        <w:t xml:space="preserve"> the discussion held at the meeting of the Contact Group Legal Migration of 7 November 2017</w:t>
      </w:r>
      <w:r w:rsidR="00F94C15">
        <w:rPr>
          <w:rFonts w:ascii="Times New Roman" w:eastAsia="Times New Roman" w:hAnsi="Times New Roman" w:cs="Times New Roman"/>
          <w:sz w:val="24"/>
          <w:szCs w:val="24"/>
        </w:rPr>
        <w:t>.</w:t>
      </w:r>
    </w:p>
    <w:p w:rsidR="00A20CD3" w:rsidRDefault="00A20CD3" w:rsidP="00A20CD3">
      <w:pPr>
        <w:spacing w:after="0" w:line="240" w:lineRule="auto"/>
        <w:jc w:val="both"/>
        <w:rPr>
          <w:rFonts w:ascii="Times New Roman" w:eastAsia="Times New Roman" w:hAnsi="Times New Roman" w:cs="Times New Roman"/>
          <w:sz w:val="24"/>
          <w:szCs w:val="24"/>
        </w:rPr>
      </w:pPr>
    </w:p>
    <w:p w:rsidR="00A915CC" w:rsidRPr="00A20CD3" w:rsidRDefault="00A20CD3" w:rsidP="00A20CD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915CC" w:rsidRPr="0032348A">
        <w:rPr>
          <w:rFonts w:ascii="Times New Roman" w:hAnsi="Times New Roman" w:cs="Times New Roman"/>
          <w:sz w:val="24"/>
          <w:szCs w:val="24"/>
        </w:rPr>
        <w:t>aim of this Contact Group is to facilitate the identification of possible problems and open questions relating to the discussed Directive and to offer an opportunity for an open and informal discussion between Member States and the Commission services. Contact Groups do not have any authority to take formal decisions, but rather constitute a forum for on-going exchange of views on interpretation and application of Union legislation, aiming at developing joint views on how the requirements set out in the discussed Directives might be met.</w:t>
      </w:r>
    </w:p>
    <w:p w:rsidR="00A915CC" w:rsidRPr="0032348A" w:rsidRDefault="00A915CC" w:rsidP="00A915CC">
      <w:pPr>
        <w:autoSpaceDE w:val="0"/>
        <w:autoSpaceDN w:val="0"/>
        <w:adjustRightInd w:val="0"/>
        <w:spacing w:after="0" w:line="240" w:lineRule="auto"/>
        <w:jc w:val="both"/>
        <w:rPr>
          <w:rFonts w:ascii="Times New Roman" w:hAnsi="Times New Roman" w:cs="Times New Roman"/>
          <w:sz w:val="24"/>
          <w:szCs w:val="24"/>
        </w:rPr>
      </w:pPr>
    </w:p>
    <w:p w:rsidR="00A915CC" w:rsidRPr="0032348A" w:rsidRDefault="00A915CC" w:rsidP="00A915CC">
      <w:pPr>
        <w:autoSpaceDE w:val="0"/>
        <w:autoSpaceDN w:val="0"/>
        <w:adjustRightInd w:val="0"/>
        <w:spacing w:after="0" w:line="240" w:lineRule="auto"/>
        <w:jc w:val="both"/>
        <w:rPr>
          <w:rFonts w:ascii="Times New Roman" w:hAnsi="Times New Roman" w:cs="Times New Roman"/>
          <w:sz w:val="24"/>
          <w:szCs w:val="24"/>
        </w:rPr>
      </w:pPr>
      <w:r w:rsidRPr="0032348A">
        <w:rPr>
          <w:rFonts w:ascii="Times New Roman" w:hAnsi="Times New Roman" w:cs="Times New Roman"/>
          <w:sz w:val="24"/>
          <w:szCs w:val="24"/>
          <w:u w:val="single"/>
        </w:rPr>
        <w:t>This document reflects the preliminary outcome of informal discussions. It does not formally commit Member States or the Commission.</w:t>
      </w:r>
      <w:r w:rsidRPr="0032348A">
        <w:rPr>
          <w:rFonts w:ascii="Times New Roman" w:hAnsi="Times New Roman" w:cs="Times New Roman"/>
          <w:sz w:val="24"/>
          <w:szCs w:val="24"/>
        </w:rPr>
        <w:t xml:space="preserve"> Legally binding interpretations of Union law can only be given by the European Court of Justice.</w:t>
      </w:r>
    </w:p>
    <w:p w:rsidR="00A915CC" w:rsidRPr="0032348A" w:rsidRDefault="00A915CC" w:rsidP="00A915CC">
      <w:pPr>
        <w:autoSpaceDE w:val="0"/>
        <w:autoSpaceDN w:val="0"/>
        <w:adjustRightInd w:val="0"/>
        <w:spacing w:after="0" w:line="240" w:lineRule="auto"/>
        <w:jc w:val="both"/>
        <w:rPr>
          <w:rFonts w:ascii="Times New Roman" w:hAnsi="Times New Roman" w:cs="Times New Roman"/>
          <w:sz w:val="24"/>
          <w:szCs w:val="24"/>
        </w:rPr>
      </w:pPr>
    </w:p>
    <w:p w:rsidR="00A915CC" w:rsidRPr="0032348A" w:rsidRDefault="00A915CC" w:rsidP="00A915CC">
      <w:pPr>
        <w:autoSpaceDE w:val="0"/>
        <w:autoSpaceDN w:val="0"/>
        <w:adjustRightInd w:val="0"/>
        <w:spacing w:after="0" w:line="240" w:lineRule="auto"/>
        <w:jc w:val="both"/>
        <w:rPr>
          <w:rFonts w:ascii="Times New Roman" w:eastAsia="Times New Roman" w:hAnsi="Times New Roman" w:cs="Times New Roman"/>
          <w:sz w:val="24"/>
          <w:szCs w:val="24"/>
        </w:rPr>
      </w:pPr>
    </w:p>
    <w:p w:rsidR="00A915CC" w:rsidRPr="0032348A" w:rsidRDefault="00A915CC">
      <w:pPr>
        <w:rPr>
          <w:rFonts w:ascii="Times New Roman" w:hAnsi="Times New Roman" w:cs="Times New Roman"/>
          <w:b/>
          <w:u w:val="single"/>
        </w:rPr>
      </w:pPr>
      <w:r w:rsidRPr="0032348A">
        <w:rPr>
          <w:rFonts w:ascii="Times New Roman" w:hAnsi="Times New Roman" w:cs="Times New Roman"/>
          <w:b/>
          <w:u w:val="single"/>
        </w:rPr>
        <w:br w:type="page"/>
      </w:r>
    </w:p>
    <w:p w:rsidR="00DE1949" w:rsidRPr="0032348A" w:rsidRDefault="00DE1949"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lastRenderedPageBreak/>
        <w:t xml:space="preserve">Horizontal questions </w:t>
      </w:r>
    </w:p>
    <w:p w:rsidR="00DE1949" w:rsidRPr="0032348A" w:rsidRDefault="00DE1949" w:rsidP="00D43304">
      <w:pPr>
        <w:spacing w:after="0" w:line="240" w:lineRule="auto"/>
        <w:jc w:val="both"/>
        <w:rPr>
          <w:rFonts w:ascii="Times New Roman" w:hAnsi="Times New Roman" w:cs="Times New Roman"/>
          <w:b/>
        </w:rPr>
      </w:pPr>
    </w:p>
    <w:p w:rsidR="00DE1949" w:rsidRPr="0032348A" w:rsidRDefault="00DE1949"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A number of provisions in the Directive, including Article 31, refer to </w:t>
      </w:r>
      <w:r w:rsidR="00277AB1" w:rsidRPr="0032348A">
        <w:rPr>
          <w:rFonts w:ascii="Times New Roman" w:hAnsi="Times New Roman" w:cs="Times New Roman"/>
          <w:b/>
          <w:i/>
        </w:rPr>
        <w:t>"</w:t>
      </w:r>
      <w:r w:rsidRPr="0032348A">
        <w:rPr>
          <w:rFonts w:ascii="Times New Roman" w:hAnsi="Times New Roman" w:cs="Times New Roman"/>
          <w:b/>
          <w:i/>
        </w:rPr>
        <w:t>an agreement between two of more higher education institutions</w:t>
      </w:r>
      <w:r w:rsidR="00277AB1" w:rsidRPr="0032348A">
        <w:rPr>
          <w:rFonts w:ascii="Times New Roman" w:hAnsi="Times New Roman" w:cs="Times New Roman"/>
          <w:b/>
          <w:i/>
        </w:rPr>
        <w:t>"</w:t>
      </w:r>
      <w:r w:rsidRPr="0032348A">
        <w:rPr>
          <w:rFonts w:ascii="Times New Roman" w:hAnsi="Times New Roman" w:cs="Times New Roman"/>
          <w:b/>
          <w:i/>
        </w:rPr>
        <w:t>. What kind of agreement is meant by this provision? Can it be an ad hoc agreement between two universities for an individual student or researcher or does it ha</w:t>
      </w:r>
      <w:r w:rsidR="00E007E5" w:rsidRPr="0032348A">
        <w:rPr>
          <w:rFonts w:ascii="Times New Roman" w:hAnsi="Times New Roman" w:cs="Times New Roman"/>
          <w:b/>
          <w:i/>
        </w:rPr>
        <w:t>ve</w:t>
      </w:r>
      <w:r w:rsidRPr="0032348A">
        <w:rPr>
          <w:rFonts w:ascii="Times New Roman" w:hAnsi="Times New Roman" w:cs="Times New Roman"/>
          <w:b/>
          <w:i/>
        </w:rPr>
        <w:t xml:space="preserve"> to be an international cooperation agreement</w:t>
      </w:r>
      <w:r w:rsidR="00277AB1" w:rsidRPr="0032348A">
        <w:rPr>
          <w:rFonts w:ascii="Times New Roman" w:hAnsi="Times New Roman" w:cs="Times New Roman"/>
          <w:b/>
          <w:i/>
        </w:rPr>
        <w:t>?</w:t>
      </w:r>
    </w:p>
    <w:p w:rsidR="00DE1949" w:rsidRPr="0032348A" w:rsidRDefault="00DE1949" w:rsidP="00E828F7">
      <w:pPr>
        <w:pBdr>
          <w:left w:val="single" w:sz="4" w:space="4" w:color="auto"/>
        </w:pBdr>
        <w:spacing w:after="0" w:line="240" w:lineRule="auto"/>
        <w:jc w:val="both"/>
        <w:rPr>
          <w:rFonts w:ascii="Times New Roman" w:hAnsi="Times New Roman" w:cs="Times New Roman"/>
          <w:b/>
        </w:rPr>
      </w:pPr>
    </w:p>
    <w:p w:rsidR="009668A2" w:rsidRPr="0032348A" w:rsidRDefault="006A4937"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206F76" w:rsidRPr="0032348A" w:rsidRDefault="006A4937"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The kind of agreement that is meant by this provision is a formal agreement between two or more higher education institutions. They are</w:t>
      </w:r>
      <w:r w:rsidR="00AD41EE" w:rsidRPr="0032348A">
        <w:rPr>
          <w:rFonts w:ascii="Times New Roman" w:hAnsi="Times New Roman" w:cs="Times New Roman"/>
        </w:rPr>
        <w:t xml:space="preserve"> </w:t>
      </w:r>
      <w:r w:rsidRPr="0032348A">
        <w:rPr>
          <w:rFonts w:ascii="Times New Roman" w:hAnsi="Times New Roman" w:cs="Times New Roman"/>
        </w:rPr>
        <w:t>on</w:t>
      </w:r>
      <w:r w:rsidR="00AD41EE" w:rsidRPr="0032348A">
        <w:rPr>
          <w:rFonts w:ascii="Times New Roman" w:hAnsi="Times New Roman" w:cs="Times New Roman"/>
        </w:rPr>
        <w:t xml:space="preserve"> </w:t>
      </w:r>
      <w:r w:rsidRPr="0032348A">
        <w:rPr>
          <w:rFonts w:ascii="Times New Roman" w:hAnsi="Times New Roman" w:cs="Times New Roman"/>
        </w:rPr>
        <w:t>an equal footing with Union and multilateral programmes that comprise mobility measures. Ad-hoc agreements regarding individual students are not covered by this provision. Students coming under such formal agreements between two or more higher education institutions have the right to be</w:t>
      </w:r>
      <w:r w:rsidR="00206F76" w:rsidRPr="0032348A">
        <w:rPr>
          <w:rFonts w:ascii="Times New Roman" w:hAnsi="Times New Roman" w:cs="Times New Roman"/>
        </w:rPr>
        <w:t xml:space="preserve"> delivered an authorisation covering at least 2 years (Article 18(2) second subparagraph)</w:t>
      </w:r>
      <w:r w:rsidRPr="0032348A">
        <w:rPr>
          <w:rFonts w:ascii="Times New Roman" w:hAnsi="Times New Roman" w:cs="Times New Roman"/>
        </w:rPr>
        <w:t xml:space="preserve">, and </w:t>
      </w:r>
      <w:r w:rsidR="00206F76" w:rsidRPr="0032348A">
        <w:rPr>
          <w:rFonts w:ascii="Times New Roman" w:hAnsi="Times New Roman" w:cs="Times New Roman"/>
        </w:rPr>
        <w:t xml:space="preserve"> benefit from the mobility provisions in Article 31.</w:t>
      </w:r>
    </w:p>
    <w:p w:rsidR="00277AB1" w:rsidRPr="0032348A" w:rsidRDefault="00277AB1" w:rsidP="008102F8">
      <w:pPr>
        <w:spacing w:after="0"/>
        <w:jc w:val="both"/>
        <w:rPr>
          <w:rFonts w:ascii="Times New Roman" w:hAnsi="Times New Roman" w:cs="Times New Roman"/>
        </w:rPr>
      </w:pPr>
    </w:p>
    <w:p w:rsidR="00AD41EE" w:rsidRPr="0032348A" w:rsidRDefault="00AD41EE">
      <w:pPr>
        <w:rPr>
          <w:rFonts w:ascii="Times New Roman" w:hAnsi="Times New Roman" w:cs="Times New Roman"/>
          <w:b/>
        </w:rPr>
      </w:pPr>
      <w:r w:rsidRPr="0032348A">
        <w:rPr>
          <w:rFonts w:ascii="Times New Roman" w:hAnsi="Times New Roman" w:cs="Times New Roman"/>
          <w:b/>
        </w:rPr>
        <w:br w:type="page"/>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lastRenderedPageBreak/>
        <w:t>CHAPTER I</w:t>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 xml:space="preserve">GENERAL PROVISIONS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Subject matter</w:t>
      </w:r>
    </w:p>
    <w:p w:rsidR="00024E4B" w:rsidRPr="0032348A" w:rsidRDefault="00024E4B" w:rsidP="00D43304">
      <w:pPr>
        <w:spacing w:after="0" w:line="240" w:lineRule="auto"/>
        <w:jc w:val="both"/>
        <w:rPr>
          <w:rFonts w:ascii="Times New Roman" w:hAnsi="Times New Roman" w:cs="Times New Roman"/>
          <w:b/>
          <w:u w:val="single"/>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b/>
          <w:u w:val="single"/>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Scope</w:t>
      </w:r>
    </w:p>
    <w:p w:rsidR="00B762EA" w:rsidRPr="0032348A" w:rsidRDefault="00B762EA" w:rsidP="00D43304">
      <w:pPr>
        <w:spacing w:after="0" w:line="240" w:lineRule="auto"/>
        <w:jc w:val="both"/>
        <w:rPr>
          <w:rFonts w:ascii="Times New Roman" w:hAnsi="Times New Roman" w:cs="Times New Roman"/>
          <w:b/>
          <w:u w:val="single"/>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1. This Directive shall apply to third-country nationals who apply to be admitted or who have been admitted to the territory of a Member State for the purpose of research, studies, training or voluntary service in the European Voluntary Service. Member States may also decide to apply the provisions of this Directive to third-country nationals who apply to be admitted for the purpose of a pupil exchange scheme or educational project, voluntary service other than the European Voluntary Service or au pairing.</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2. This Directive shall not apply to third-country nationals:</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seek international protection or who are beneficiaries of international protection in accordance with the Directive 2011/95/EU of the European Parliament and of the Council (17) or who are beneficiaries of temporary protection in accordance with the Council Directive 2001/55/EC (18) in a Member State;</w:t>
      </w:r>
      <w:r w:rsidRPr="0032348A">
        <w:rPr>
          <w:rFonts w:ascii="Times New Roman" w:hAnsi="Times New Roman" w:cs="Times New Roman"/>
          <w:i/>
        </w:rPr>
        <w:cr/>
      </w: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whose</w:t>
      </w:r>
      <w:proofErr w:type="gramEnd"/>
      <w:r w:rsidRPr="0032348A">
        <w:rPr>
          <w:rFonts w:ascii="Times New Roman" w:hAnsi="Times New Roman" w:cs="Times New Roman"/>
          <w:i/>
        </w:rPr>
        <w:t xml:space="preserve"> expulsion has been suspended for reasons of fact or of law;</w:t>
      </w:r>
    </w:p>
    <w:p w:rsidR="004E57E8" w:rsidRPr="0032348A" w:rsidRDefault="004E57E8" w:rsidP="00196925">
      <w:pPr>
        <w:spacing w:after="0" w:line="240" w:lineRule="auto"/>
        <w:ind w:left="284"/>
        <w:jc w:val="both"/>
        <w:rPr>
          <w:rFonts w:ascii="Times New Roman" w:hAnsi="Times New Roman" w:cs="Times New Roman"/>
          <w:i/>
        </w:rPr>
      </w:pP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are family members of Union citizens who have exercised their right to free movement within the Union;</w:t>
      </w:r>
    </w:p>
    <w:p w:rsidR="004E57E8" w:rsidRPr="0032348A" w:rsidRDefault="004E57E8" w:rsidP="00196925">
      <w:pPr>
        <w:spacing w:after="0" w:line="240" w:lineRule="auto"/>
        <w:ind w:left="284"/>
        <w:jc w:val="both"/>
        <w:rPr>
          <w:rFonts w:ascii="Times New Roman" w:hAnsi="Times New Roman" w:cs="Times New Roman"/>
          <w:i/>
        </w:rPr>
      </w:pP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(d)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enjoy long-term resident status in a Member State in accordance with Council Directive 2003/109/EC;</w:t>
      </w:r>
      <w:r w:rsidRPr="0032348A">
        <w:rPr>
          <w:rFonts w:ascii="Times New Roman" w:hAnsi="Times New Roman" w:cs="Times New Roman"/>
          <w:i/>
        </w:rPr>
        <w:cr/>
      </w: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(e)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enjoy, together with their family members, and irrespective of their nationality, rights of free movement equivalent to those of citizens of the Union under agreements either between the Union and its Member States and third countries or between the Union and third countries;</w:t>
      </w:r>
    </w:p>
    <w:p w:rsidR="004E57E8" w:rsidRPr="0032348A" w:rsidRDefault="004E57E8" w:rsidP="00196925">
      <w:pPr>
        <w:spacing w:after="0" w:line="240" w:lineRule="auto"/>
        <w:ind w:left="284"/>
        <w:jc w:val="both"/>
        <w:rPr>
          <w:rFonts w:ascii="Times New Roman" w:hAnsi="Times New Roman" w:cs="Times New Roman"/>
          <w:i/>
        </w:rPr>
      </w:pP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(f)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come to the Union as trainee employees in the context of an intra-corporate transfer under Directive 2014/66/EU;</w:t>
      </w:r>
    </w:p>
    <w:p w:rsidR="004E57E8" w:rsidRPr="0032348A" w:rsidRDefault="004E57E8" w:rsidP="00196925">
      <w:pPr>
        <w:spacing w:after="0" w:line="240" w:lineRule="auto"/>
        <w:ind w:left="284"/>
        <w:jc w:val="both"/>
        <w:rPr>
          <w:rFonts w:ascii="Times New Roman" w:hAnsi="Times New Roman" w:cs="Times New Roman"/>
          <w:i/>
        </w:rPr>
      </w:pPr>
    </w:p>
    <w:p w:rsidR="004E57E8" w:rsidRPr="0032348A" w:rsidRDefault="004E57E8" w:rsidP="0019692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(g) </w:t>
      </w:r>
      <w:proofErr w:type="gramStart"/>
      <w:r w:rsidRPr="0032348A">
        <w:rPr>
          <w:rFonts w:ascii="Times New Roman" w:hAnsi="Times New Roman" w:cs="Times New Roman"/>
          <w:i/>
        </w:rPr>
        <w:t>who</w:t>
      </w:r>
      <w:proofErr w:type="gramEnd"/>
      <w:r w:rsidRPr="0032348A">
        <w:rPr>
          <w:rFonts w:ascii="Times New Roman" w:hAnsi="Times New Roman" w:cs="Times New Roman"/>
          <w:i/>
        </w:rPr>
        <w:t xml:space="preserve"> are admitted as highly qualified workers in accordance with Council Directive 2009/50/EC.</w:t>
      </w:r>
      <w:r w:rsidRPr="0032348A">
        <w:rPr>
          <w:rFonts w:ascii="Times New Roman" w:hAnsi="Times New Roman" w:cs="Times New Roman"/>
          <w:i/>
        </w:rPr>
        <w:cr/>
      </w:r>
    </w:p>
    <w:p w:rsidR="004E57E8" w:rsidRPr="0032348A" w:rsidRDefault="004E57E8" w:rsidP="00D43304">
      <w:pPr>
        <w:spacing w:after="0" w:line="240" w:lineRule="auto"/>
        <w:jc w:val="both"/>
        <w:rPr>
          <w:rFonts w:ascii="Times New Roman" w:hAnsi="Times New Roman" w:cs="Times New Roman"/>
          <w:b/>
          <w:u w:val="single"/>
        </w:rPr>
      </w:pPr>
    </w:p>
    <w:p w:rsidR="005B316F" w:rsidRPr="00EA60B7" w:rsidRDefault="005B316F" w:rsidP="00196925">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iCs/>
        </w:rPr>
      </w:pPr>
      <w:r w:rsidRPr="00EA60B7">
        <w:rPr>
          <w:rFonts w:ascii="Times New Roman" w:eastAsia="Times New Roman" w:hAnsi="Times New Roman" w:cs="Times New Roman"/>
          <w:b/>
          <w:i/>
          <w:iCs/>
          <w:u w:val="single"/>
        </w:rPr>
        <w:t>QUESTION</w:t>
      </w:r>
      <w:r w:rsidRPr="00EA60B7">
        <w:rPr>
          <w:rFonts w:ascii="Times New Roman" w:eastAsia="Times New Roman" w:hAnsi="Times New Roman" w:cs="Times New Roman"/>
          <w:b/>
          <w:i/>
          <w:iCs/>
        </w:rPr>
        <w:t xml:space="preserve">: </w:t>
      </w:r>
      <w:r w:rsidR="0058523E" w:rsidRPr="00EA60B7">
        <w:rPr>
          <w:rFonts w:ascii="Times New Roman" w:eastAsia="Times New Roman" w:hAnsi="Times New Roman" w:cs="Times New Roman"/>
          <w:b/>
          <w:i/>
          <w:iCs/>
        </w:rPr>
        <w:t>I</w:t>
      </w:r>
      <w:r w:rsidRPr="00EA60B7">
        <w:rPr>
          <w:rFonts w:ascii="Times New Roman" w:eastAsia="Times New Roman" w:hAnsi="Times New Roman" w:cs="Times New Roman"/>
          <w:b/>
          <w:i/>
          <w:iCs/>
        </w:rPr>
        <w:t>s it correct that applicants may choose whether they want to apply for a permit according to Directive 2009/50/EC (Blue Card) or a researcher’s permit in accordance with Directive (EU) 2016/801 as long as no permit has been issued yet?</w:t>
      </w:r>
    </w:p>
    <w:p w:rsidR="0058523E" w:rsidRPr="00EA60B7" w:rsidRDefault="0058523E" w:rsidP="00967655">
      <w:pPr>
        <w:pBdr>
          <w:left w:val="single" w:sz="4" w:space="4" w:color="auto"/>
        </w:pBdr>
        <w:spacing w:after="0" w:line="240" w:lineRule="auto"/>
        <w:jc w:val="both"/>
        <w:rPr>
          <w:rFonts w:ascii="Times New Roman" w:eastAsia="Times New Roman" w:hAnsi="Times New Roman" w:cs="Times New Roman"/>
          <w:iCs/>
          <w:highlight w:val="lightGray"/>
        </w:rPr>
      </w:pPr>
    </w:p>
    <w:p w:rsidR="0058523E" w:rsidRPr="00EA60B7" w:rsidRDefault="00221543" w:rsidP="00967655">
      <w:pPr>
        <w:pBdr>
          <w:left w:val="single" w:sz="4" w:space="4" w:color="auto"/>
        </w:pBdr>
        <w:spacing w:after="0" w:line="240" w:lineRule="auto"/>
        <w:jc w:val="both"/>
        <w:rPr>
          <w:rFonts w:ascii="Times New Roman" w:eastAsia="Times New Roman" w:hAnsi="Times New Roman" w:cs="Times New Roman"/>
          <w:b/>
          <w:i/>
          <w:highlight w:val="lightGray"/>
        </w:rPr>
      </w:pPr>
      <w:r w:rsidRPr="0058523E">
        <w:rPr>
          <w:rFonts w:ascii="Times New Roman" w:eastAsia="Times New Roman" w:hAnsi="Times New Roman" w:cs="Times New Roman"/>
          <w:b/>
          <w:i/>
          <w:highlight w:val="lightGray"/>
          <w:u w:val="single"/>
        </w:rPr>
        <w:t>A</w:t>
      </w:r>
      <w:r w:rsidR="005B316F" w:rsidRPr="0058523E">
        <w:rPr>
          <w:rFonts w:ascii="Times New Roman" w:eastAsia="Times New Roman" w:hAnsi="Times New Roman" w:cs="Times New Roman"/>
          <w:b/>
          <w:i/>
          <w:highlight w:val="lightGray"/>
          <w:u w:val="single"/>
        </w:rPr>
        <w:t>nswer</w:t>
      </w:r>
      <w:r w:rsidR="005B316F" w:rsidRPr="00EA60B7">
        <w:rPr>
          <w:rFonts w:ascii="Times New Roman" w:eastAsia="Times New Roman" w:hAnsi="Times New Roman" w:cs="Times New Roman"/>
          <w:b/>
          <w:i/>
          <w:highlight w:val="lightGray"/>
        </w:rPr>
        <w:t xml:space="preserve">: </w:t>
      </w:r>
    </w:p>
    <w:p w:rsidR="00024E4B" w:rsidRPr="0032348A" w:rsidRDefault="005B316F" w:rsidP="00967655">
      <w:pPr>
        <w:pBdr>
          <w:left w:val="single" w:sz="4" w:space="4" w:color="auto"/>
        </w:pBdr>
        <w:spacing w:after="0" w:line="240" w:lineRule="auto"/>
        <w:jc w:val="both"/>
        <w:rPr>
          <w:rFonts w:ascii="Times New Roman" w:hAnsi="Times New Roman" w:cs="Times New Roman"/>
        </w:rPr>
      </w:pPr>
      <w:r w:rsidRPr="0032348A">
        <w:rPr>
          <w:rFonts w:ascii="Times New Roman" w:eastAsia="Times New Roman" w:hAnsi="Times New Roman" w:cs="Times New Roman"/>
          <w:highlight w:val="lightGray"/>
        </w:rPr>
        <w:t>In case a third-country national fulfils the admission conditions of both Directives, there is nothing that prevents the applicant from choosing whether to apply for a permit in accordance with Directive 2009/50/EC or for an authorisation in accordance with Directive (EU) 2016/801.</w:t>
      </w:r>
    </w:p>
    <w:p w:rsidR="00024E4B" w:rsidRPr="0032348A" w:rsidRDefault="00024E4B" w:rsidP="00D43304">
      <w:pPr>
        <w:spacing w:after="0" w:line="240" w:lineRule="auto"/>
        <w:jc w:val="both"/>
        <w:rPr>
          <w:rFonts w:ascii="Times New Roman" w:hAnsi="Times New Roman" w:cs="Times New Roman"/>
          <w:b/>
          <w:u w:val="single"/>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Definitions</w:t>
      </w:r>
    </w:p>
    <w:p w:rsidR="00635AAE" w:rsidRPr="0032348A" w:rsidRDefault="00635AAE" w:rsidP="00D43304">
      <w:pPr>
        <w:spacing w:after="0" w:line="240" w:lineRule="auto"/>
        <w:jc w:val="both"/>
        <w:rPr>
          <w:rFonts w:ascii="Times New Roman" w:hAnsi="Times New Roman" w:cs="Times New Roman"/>
        </w:rPr>
      </w:pPr>
    </w:p>
    <w:p w:rsidR="00B762EA" w:rsidRPr="0032348A" w:rsidRDefault="00B762EA" w:rsidP="00D43304">
      <w:pPr>
        <w:spacing w:after="0" w:line="240" w:lineRule="auto"/>
        <w:jc w:val="both"/>
        <w:rPr>
          <w:rFonts w:ascii="Times New Roman" w:hAnsi="Times New Roman" w:cs="Times New Roman"/>
          <w:i/>
        </w:rPr>
      </w:pPr>
      <w:r w:rsidRPr="0032348A">
        <w:rPr>
          <w:rFonts w:ascii="Times New Roman" w:hAnsi="Times New Roman" w:cs="Times New Roman"/>
          <w:i/>
        </w:rPr>
        <w:t>For the purposes of this Directive, the following definitions apply:</w:t>
      </w:r>
    </w:p>
    <w:p w:rsidR="00B762EA" w:rsidRPr="0032348A" w:rsidRDefault="00B762EA" w:rsidP="00D43304">
      <w:pPr>
        <w:spacing w:after="0" w:line="240" w:lineRule="auto"/>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w:t>
      </w:r>
      <w:r w:rsidRPr="0032348A">
        <w:rPr>
          <w:rFonts w:ascii="Times New Roman" w:hAnsi="Times New Roman" w:cs="Times New Roman"/>
          <w:i/>
        </w:rPr>
        <w:tab/>
        <w:t>‘third-country national’ means a person who is not a citizen of the Union within the meaning of Article 20(1) TFEU;</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 ‘researcher’ means a third-country national who holds a doctoral degree or an appropriate higher education qualification which gives that third-country national access to doctoral programmes, who is selected by a research organisation and admitted to the territory of a Member State for carrying out a research activity for which such qualification is normally required;</w:t>
      </w:r>
    </w:p>
    <w:p w:rsidR="00B762EA" w:rsidRPr="0032348A" w:rsidRDefault="00B762EA" w:rsidP="00D43304">
      <w:pPr>
        <w:spacing w:after="0" w:line="240" w:lineRule="auto"/>
        <w:ind w:left="284"/>
        <w:jc w:val="both"/>
        <w:rPr>
          <w:rFonts w:ascii="Times New Roman" w:hAnsi="Times New Roman" w:cs="Times New Roman"/>
          <w:i/>
        </w:rPr>
      </w:pPr>
    </w:p>
    <w:p w:rsidR="00277AB1" w:rsidRPr="0032348A" w:rsidRDefault="00277AB1"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When researchers get a (government) grant to finance their research, they cannot be seen as researchers in the strict point of view in the sense of this Directive, because they cannot provide a hosting agreement with a research organisation. There is a 'hiatus' for this category: a researcher with a grant does the same work as a researcher with a hosting agreement, but is not considered as a researcher. Should we consider those researchers with a grant as student/researchers or create a new status for this category?</w:t>
      </w:r>
    </w:p>
    <w:p w:rsidR="00277AB1" w:rsidRPr="0032348A" w:rsidRDefault="00277AB1" w:rsidP="00BD61B7">
      <w:pPr>
        <w:pBdr>
          <w:left w:val="single" w:sz="4" w:space="4" w:color="auto"/>
        </w:pBdr>
        <w:spacing w:after="0" w:line="240" w:lineRule="auto"/>
        <w:jc w:val="both"/>
        <w:rPr>
          <w:rFonts w:ascii="Times New Roman" w:hAnsi="Times New Roman" w:cs="Times New Roman"/>
          <w:i/>
        </w:rPr>
      </w:pPr>
    </w:p>
    <w:p w:rsidR="00F03E8C" w:rsidRPr="0032348A" w:rsidRDefault="00683D7A"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683D7A" w:rsidRPr="0032348A" w:rsidRDefault="00683D7A"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If the third-country national applies to be admitted for the purpose of research as defined in the Directive, the provisions of the Directive apply. The third-country national should therefore have a hosting agreement or a contract in accordance with Article 10 with a research organisation. The definition of "research organisation" is very broad in the Directive as it covers "</w:t>
      </w:r>
      <w:r w:rsidRPr="0032348A">
        <w:rPr>
          <w:rFonts w:ascii="Times New Roman" w:hAnsi="Times New Roman" w:cs="Times New Roman"/>
          <w:i/>
        </w:rPr>
        <w:t>any public or private organisation which conducts research</w:t>
      </w:r>
      <w:r w:rsidRPr="0032348A">
        <w:rPr>
          <w:rFonts w:ascii="Times New Roman" w:hAnsi="Times New Roman" w:cs="Times New Roman"/>
        </w:rPr>
        <w:t>". This could cover the government entity which gives the grant to the researcher.</w:t>
      </w:r>
    </w:p>
    <w:p w:rsidR="00683D7A" w:rsidRPr="0032348A" w:rsidRDefault="005E72E6"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Similarly, the definition of “research” is also very wide, as it is defined in Article 3(9) as "</w:t>
      </w:r>
      <w:r w:rsidRPr="0032348A">
        <w:rPr>
          <w:rFonts w:ascii="Times New Roman" w:hAnsi="Times New Roman" w:cs="Times New Roman"/>
          <w:i/>
        </w:rPr>
        <w:t>creative work undertaken on a systematic basis in order to increase the stock of knowledge including knowledge of man, culture and society, and the use of this stock of knowledge to devise new applications</w:t>
      </w:r>
      <w:r w:rsidRPr="0032348A">
        <w:rPr>
          <w:rFonts w:ascii="Times New Roman" w:hAnsi="Times New Roman" w:cs="Times New Roman"/>
        </w:rPr>
        <w:t>".</w:t>
      </w:r>
    </w:p>
    <w:p w:rsidR="00683D7A" w:rsidRPr="0032348A" w:rsidRDefault="00683D7A" w:rsidP="00F03E8C">
      <w:pPr>
        <w:spacing w:after="0" w:line="240" w:lineRule="auto"/>
        <w:jc w:val="both"/>
        <w:rPr>
          <w:rFonts w:ascii="Times New Roman" w:hAnsi="Times New Roman" w:cs="Times New Roman"/>
        </w:rPr>
      </w:pPr>
    </w:p>
    <w:p w:rsidR="00F86163" w:rsidRPr="00EA60B7" w:rsidRDefault="00127C8E" w:rsidP="001C574A">
      <w:pPr>
        <w:pBdr>
          <w:top w:val="single" w:sz="4" w:space="1" w:color="auto"/>
          <w:left w:val="single" w:sz="4" w:space="1" w:color="auto"/>
          <w:bottom w:val="single" w:sz="4" w:space="1" w:color="auto"/>
          <w:right w:val="single" w:sz="4" w:space="4" w:color="auto"/>
        </w:pBdr>
        <w:spacing w:after="0" w:line="240" w:lineRule="auto"/>
        <w:jc w:val="both"/>
        <w:rPr>
          <w:rFonts w:ascii="Times New Roman" w:hAnsi="Times New Roman"/>
          <w:b/>
          <w:i/>
        </w:rPr>
      </w:pPr>
      <w:r w:rsidRPr="00EA60B7">
        <w:rPr>
          <w:rFonts w:ascii="Times New Roman" w:hAnsi="Times New Roman"/>
          <w:b/>
          <w:i/>
        </w:rPr>
        <w:t>QUESTION</w:t>
      </w:r>
      <w:r w:rsidR="00F86163" w:rsidRPr="00EA60B7">
        <w:rPr>
          <w:rFonts w:ascii="Times New Roman" w:hAnsi="Times New Roman"/>
          <w:b/>
          <w:i/>
        </w:rPr>
        <w:t xml:space="preserve">: According to national legislation, </w:t>
      </w:r>
      <w:r w:rsidR="004E57E8" w:rsidRPr="00EA60B7">
        <w:rPr>
          <w:rFonts w:ascii="Times New Roman" w:hAnsi="Times New Roman"/>
          <w:b/>
          <w:i/>
        </w:rPr>
        <w:t xml:space="preserve">a </w:t>
      </w:r>
      <w:r w:rsidR="00F86163" w:rsidRPr="00EA60B7">
        <w:rPr>
          <w:rFonts w:ascii="Times New Roman" w:hAnsi="Times New Roman"/>
          <w:b/>
          <w:i/>
        </w:rPr>
        <w:t xml:space="preserve">researcher means a person who holds higher education, </w:t>
      </w:r>
      <w:proofErr w:type="gramStart"/>
      <w:r w:rsidR="00F86163" w:rsidRPr="00EA60B7">
        <w:rPr>
          <w:rFonts w:ascii="Times New Roman" w:hAnsi="Times New Roman"/>
          <w:b/>
          <w:i/>
        </w:rPr>
        <w:t>who</w:t>
      </w:r>
      <w:proofErr w:type="gramEnd"/>
      <w:r w:rsidR="00F86163" w:rsidRPr="00EA60B7">
        <w:rPr>
          <w:rFonts w:ascii="Times New Roman" w:hAnsi="Times New Roman"/>
          <w:b/>
          <w:i/>
        </w:rPr>
        <w:t xml:space="preserve"> develops knowledge, conceptuali</w:t>
      </w:r>
      <w:r w:rsidR="001A61B7" w:rsidRPr="00EA60B7">
        <w:rPr>
          <w:rFonts w:ascii="Times New Roman" w:hAnsi="Times New Roman"/>
          <w:b/>
          <w:i/>
        </w:rPr>
        <w:t>s</w:t>
      </w:r>
      <w:r w:rsidR="00F86163" w:rsidRPr="00EA60B7">
        <w:rPr>
          <w:rFonts w:ascii="Times New Roman" w:hAnsi="Times New Roman"/>
          <w:b/>
          <w:i/>
        </w:rPr>
        <w:t xml:space="preserve">es or creates new products, processes, methods and systems or who leads scientific research and experimental developments projects. Does this definition conform to Article 3(2) of Directive </w:t>
      </w:r>
      <w:r w:rsidR="001A61B7" w:rsidRPr="00EA60B7">
        <w:rPr>
          <w:rFonts w:ascii="Times New Roman" w:hAnsi="Times New Roman"/>
          <w:b/>
          <w:i/>
        </w:rPr>
        <w:t xml:space="preserve">(EU) </w:t>
      </w:r>
      <w:r w:rsidR="00F86163" w:rsidRPr="00EA60B7">
        <w:rPr>
          <w:rFonts w:ascii="Times New Roman" w:hAnsi="Times New Roman"/>
          <w:b/>
          <w:i/>
        </w:rPr>
        <w:t>2016/801?</w:t>
      </w:r>
    </w:p>
    <w:p w:rsidR="00221543" w:rsidRPr="00EA60B7" w:rsidRDefault="00221543" w:rsidP="00EA60B7">
      <w:pPr>
        <w:pBdr>
          <w:left w:val="single" w:sz="4" w:space="1" w:color="auto"/>
        </w:pBdr>
        <w:spacing w:after="0" w:line="240" w:lineRule="auto"/>
        <w:rPr>
          <w:rFonts w:ascii="Times New Roman" w:hAnsi="Times New Roman"/>
          <w:highlight w:val="yellow"/>
        </w:rPr>
      </w:pPr>
    </w:p>
    <w:p w:rsidR="0058523E" w:rsidRPr="00EA60B7" w:rsidRDefault="0032348A" w:rsidP="00EA60B7">
      <w:pPr>
        <w:pBdr>
          <w:left w:val="single" w:sz="4" w:space="1" w:color="auto"/>
        </w:pBdr>
        <w:spacing w:after="0" w:line="240" w:lineRule="auto"/>
        <w:jc w:val="both"/>
        <w:rPr>
          <w:rFonts w:ascii="Times New Roman" w:hAnsi="Times New Roman"/>
          <w:b/>
          <w:i/>
          <w:highlight w:val="lightGray"/>
          <w:u w:val="single"/>
        </w:rPr>
      </w:pPr>
      <w:r w:rsidRPr="00EA60B7">
        <w:rPr>
          <w:rFonts w:ascii="Times New Roman" w:hAnsi="Times New Roman"/>
          <w:b/>
          <w:i/>
          <w:highlight w:val="lightGray"/>
          <w:u w:val="single"/>
        </w:rPr>
        <w:t xml:space="preserve">Answer: </w:t>
      </w:r>
    </w:p>
    <w:p w:rsidR="0032348A" w:rsidRPr="0032348A" w:rsidRDefault="0032348A" w:rsidP="00EA60B7">
      <w:pPr>
        <w:pBdr>
          <w:left w:val="single" w:sz="4" w:space="1" w:color="auto"/>
        </w:pBdr>
        <w:spacing w:after="0" w:line="240" w:lineRule="auto"/>
        <w:jc w:val="both"/>
        <w:rPr>
          <w:rFonts w:ascii="Times New Roman" w:hAnsi="Times New Roman"/>
        </w:rPr>
      </w:pPr>
      <w:r w:rsidRPr="00EA60B7">
        <w:rPr>
          <w:rFonts w:ascii="Times New Roman" w:hAnsi="Times New Roman"/>
          <w:highlight w:val="lightGray"/>
        </w:rPr>
        <w:t>"Researcher" for the purposes of Dir</w:t>
      </w:r>
      <w:r w:rsidR="0058523E">
        <w:rPr>
          <w:rFonts w:ascii="Times New Roman" w:hAnsi="Times New Roman"/>
          <w:highlight w:val="lightGray"/>
        </w:rPr>
        <w:t>ective (EU)</w:t>
      </w:r>
      <w:r w:rsidRPr="00EA60B7">
        <w:rPr>
          <w:rFonts w:ascii="Times New Roman" w:hAnsi="Times New Roman"/>
          <w:highlight w:val="lightGray"/>
        </w:rPr>
        <w:t xml:space="preserve"> 2016/801 includes additional elements, including </w:t>
      </w:r>
      <w:proofErr w:type="spellStart"/>
      <w:r w:rsidRPr="00EA60B7">
        <w:rPr>
          <w:rFonts w:ascii="Times New Roman" w:hAnsi="Times New Roman"/>
          <w:highlight w:val="lightGray"/>
        </w:rPr>
        <w:t>eg</w:t>
      </w:r>
      <w:proofErr w:type="spellEnd"/>
      <w:r w:rsidRPr="00EA60B7">
        <w:rPr>
          <w:rFonts w:ascii="Times New Roman" w:hAnsi="Times New Roman"/>
          <w:highlight w:val="lightGray"/>
        </w:rPr>
        <w:t xml:space="preserve"> selection by a research organisation. </w:t>
      </w:r>
      <w:r w:rsidR="00221543" w:rsidRPr="00EA60B7">
        <w:rPr>
          <w:rFonts w:ascii="Times New Roman" w:hAnsi="Times New Roman"/>
          <w:highlight w:val="lightGray"/>
        </w:rPr>
        <w:t>It should be n</w:t>
      </w:r>
      <w:r w:rsidRPr="00EA60B7">
        <w:rPr>
          <w:rFonts w:ascii="Times New Roman" w:hAnsi="Times New Roman"/>
          <w:highlight w:val="lightGray"/>
        </w:rPr>
        <w:t>ote</w:t>
      </w:r>
      <w:r w:rsidR="00221543" w:rsidRPr="00EA60B7">
        <w:rPr>
          <w:rFonts w:ascii="Times New Roman" w:hAnsi="Times New Roman"/>
          <w:highlight w:val="lightGray"/>
        </w:rPr>
        <w:t>d</w:t>
      </w:r>
      <w:r w:rsidRPr="00EA60B7">
        <w:rPr>
          <w:rFonts w:ascii="Times New Roman" w:hAnsi="Times New Roman"/>
          <w:highlight w:val="lightGray"/>
        </w:rPr>
        <w:t xml:space="preserve"> that the definition of "research" remains unchanged from the current Directive 2005/71/EC.</w:t>
      </w:r>
    </w:p>
    <w:p w:rsidR="0032348A" w:rsidRPr="0032348A" w:rsidRDefault="0032348A" w:rsidP="00BD61B7">
      <w:pPr>
        <w:spacing w:after="0" w:line="240" w:lineRule="auto"/>
        <w:rPr>
          <w:rFonts w:ascii="Times New Roman" w:hAnsi="Times New Roman"/>
          <w:b/>
          <w:i/>
          <w:highlight w:val="yellow"/>
        </w:rPr>
      </w:pPr>
    </w:p>
    <w:p w:rsidR="00F03E8C" w:rsidRPr="0032348A" w:rsidRDefault="00F03E8C" w:rsidP="00F03E8C">
      <w:pPr>
        <w:spacing w:after="0" w:line="240" w:lineRule="auto"/>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(3) ‘student’ means a third-country national who has been accepted by a higher education institution and is admitted to the territory of a Member State to pursue as a main activity a full-time course of study leading to a higher education qualification recognised by that Member State, including diplomas, certificates or doctoral degrees in a higher education institution, which may cover a preparatory course prior to such education, in accordance with national law, or compulsory training;</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Does this definition exclude students who are enrolled in non-EU </w:t>
      </w:r>
      <w:r w:rsidR="00406008" w:rsidRPr="0032348A">
        <w:rPr>
          <w:rFonts w:ascii="Times New Roman" w:hAnsi="Times New Roman" w:cs="Times New Roman"/>
          <w:b/>
          <w:i/>
        </w:rPr>
        <w:t>establishments</w:t>
      </w:r>
      <w:r w:rsidRPr="0032348A">
        <w:rPr>
          <w:rFonts w:ascii="Times New Roman" w:hAnsi="Times New Roman" w:cs="Times New Roman"/>
          <w:b/>
          <w:i/>
        </w:rPr>
        <w:t xml:space="preserve"> of </w:t>
      </w:r>
      <w:r w:rsidR="00406008" w:rsidRPr="0032348A">
        <w:rPr>
          <w:rFonts w:ascii="Times New Roman" w:hAnsi="Times New Roman" w:cs="Times New Roman"/>
          <w:b/>
          <w:i/>
        </w:rPr>
        <w:t>h</w:t>
      </w:r>
      <w:r w:rsidRPr="0032348A">
        <w:rPr>
          <w:rFonts w:ascii="Times New Roman" w:hAnsi="Times New Roman" w:cs="Times New Roman"/>
          <w:b/>
          <w:i/>
        </w:rPr>
        <w:t xml:space="preserve">igher </w:t>
      </w:r>
      <w:r w:rsidR="00406008" w:rsidRPr="0032348A">
        <w:rPr>
          <w:rFonts w:ascii="Times New Roman" w:hAnsi="Times New Roman" w:cs="Times New Roman"/>
          <w:b/>
          <w:i/>
        </w:rPr>
        <w:t>e</w:t>
      </w:r>
      <w:r w:rsidRPr="0032348A">
        <w:rPr>
          <w:rFonts w:ascii="Times New Roman" w:hAnsi="Times New Roman" w:cs="Times New Roman"/>
          <w:b/>
          <w:i/>
        </w:rPr>
        <w:t xml:space="preserve">ducation and who pursue degree programmes of which parts are performed in </w:t>
      </w:r>
      <w:r w:rsidR="008102F8" w:rsidRPr="0032348A">
        <w:rPr>
          <w:rFonts w:ascii="Times New Roman" w:hAnsi="Times New Roman" w:cs="Times New Roman"/>
          <w:b/>
          <w:i/>
        </w:rPr>
        <w:t>'</w:t>
      </w:r>
      <w:r w:rsidR="00406008" w:rsidRPr="0032348A">
        <w:rPr>
          <w:rFonts w:ascii="Times New Roman" w:hAnsi="Times New Roman" w:cs="Times New Roman"/>
          <w:b/>
          <w:i/>
        </w:rPr>
        <w:t>s</w:t>
      </w:r>
      <w:r w:rsidRPr="0032348A">
        <w:rPr>
          <w:rFonts w:ascii="Times New Roman" w:hAnsi="Times New Roman" w:cs="Times New Roman"/>
          <w:b/>
          <w:i/>
        </w:rPr>
        <w:t xml:space="preserve">tudy </w:t>
      </w:r>
      <w:r w:rsidR="00406008" w:rsidRPr="0032348A">
        <w:rPr>
          <w:rFonts w:ascii="Times New Roman" w:hAnsi="Times New Roman" w:cs="Times New Roman"/>
          <w:b/>
          <w:i/>
        </w:rPr>
        <w:t>abroad</w:t>
      </w:r>
      <w:r w:rsidR="008102F8" w:rsidRPr="0032348A">
        <w:rPr>
          <w:rFonts w:ascii="Times New Roman" w:hAnsi="Times New Roman" w:cs="Times New Roman"/>
          <w:b/>
          <w:i/>
        </w:rPr>
        <w:t>'</w:t>
      </w:r>
      <w:r w:rsidR="00406008" w:rsidRPr="0032348A">
        <w:rPr>
          <w:rFonts w:ascii="Times New Roman" w:hAnsi="Times New Roman" w:cs="Times New Roman"/>
          <w:b/>
          <w:i/>
        </w:rPr>
        <w:t xml:space="preserve"> locations in the EU?</w:t>
      </w:r>
    </w:p>
    <w:p w:rsidR="00B762EA" w:rsidRPr="0032348A" w:rsidRDefault="00B762EA" w:rsidP="00E828F7">
      <w:pPr>
        <w:pBdr>
          <w:left w:val="single" w:sz="4" w:space="4" w:color="auto"/>
        </w:pBdr>
        <w:spacing w:after="0" w:line="240" w:lineRule="auto"/>
        <w:jc w:val="both"/>
        <w:rPr>
          <w:rFonts w:ascii="Times New Roman" w:hAnsi="Times New Roman" w:cs="Times New Roman"/>
          <w:i/>
        </w:rPr>
      </w:pPr>
    </w:p>
    <w:p w:rsidR="0068321D" w:rsidRPr="0032348A" w:rsidRDefault="00482F13"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w:t>
      </w:r>
      <w:r w:rsidR="00AD41EE" w:rsidRPr="0032348A">
        <w:rPr>
          <w:rFonts w:ascii="Times New Roman" w:hAnsi="Times New Roman" w:cs="Times New Roman"/>
          <w:b/>
          <w:i/>
          <w:u w:val="single"/>
        </w:rPr>
        <w:t>r</w:t>
      </w:r>
    </w:p>
    <w:p w:rsidR="0068321D" w:rsidRPr="0032348A" w:rsidRDefault="0068321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lastRenderedPageBreak/>
        <w:t xml:space="preserve">The Directive does not exclude the third-country national students who study in a branch of a non-EU university in </w:t>
      </w:r>
      <w:proofErr w:type="gramStart"/>
      <w:r w:rsidRPr="0032348A">
        <w:rPr>
          <w:rFonts w:ascii="Times New Roman" w:hAnsi="Times New Roman" w:cs="Times New Roman"/>
        </w:rPr>
        <w:t>a</w:t>
      </w:r>
      <w:proofErr w:type="gramEnd"/>
      <w:r w:rsidRPr="0032348A">
        <w:rPr>
          <w:rFonts w:ascii="Times New Roman" w:hAnsi="Times New Roman" w:cs="Times New Roman"/>
        </w:rPr>
        <w:t xml:space="preserve"> EU Member State, as long as the Member State in question considers those branches as higher education institutions (see definition in Article 3(13))</w:t>
      </w:r>
      <w:r w:rsidR="00482F13" w:rsidRPr="0032348A">
        <w:rPr>
          <w:rFonts w:ascii="Times New Roman" w:hAnsi="Times New Roman" w:cs="Times New Roman"/>
        </w:rPr>
        <w:t>. This is the</w:t>
      </w:r>
      <w:r w:rsidRPr="0032348A">
        <w:rPr>
          <w:rFonts w:ascii="Times New Roman" w:hAnsi="Times New Roman" w:cs="Times New Roman"/>
        </w:rPr>
        <w:t xml:space="preserve"> case in most of the Member States</w:t>
      </w:r>
      <w:r w:rsidR="00482F13" w:rsidRPr="0032348A">
        <w:rPr>
          <w:rFonts w:ascii="Times New Roman" w:hAnsi="Times New Roman" w:cs="Times New Roman"/>
        </w:rPr>
        <w:t xml:space="preserve"> </w:t>
      </w:r>
      <w:hyperlink r:id="rId10" w:history="1">
        <w:r w:rsidRPr="0032348A">
          <w:rPr>
            <w:rStyle w:val="Hyperlink"/>
            <w:rFonts w:ascii="Times New Roman" w:hAnsi="Times New Roman" w:cs="Times New Roman"/>
          </w:rPr>
          <w:t>http://edz.bib.uni-mannheim.de/daten/edz-b/gdbk/13/bld/borders_en.pdf</w:t>
        </w:r>
      </w:hyperlink>
      <w:r w:rsidRPr="0032348A">
        <w:rPr>
          <w:rFonts w:ascii="Times New Roman" w:hAnsi="Times New Roman" w:cs="Times New Roman"/>
        </w:rPr>
        <w:t>). The definitions of students and of higher education institutions do not distinguish between EU and non</w:t>
      </w:r>
      <w:r w:rsidR="00482F13" w:rsidRPr="0032348A">
        <w:rPr>
          <w:rFonts w:ascii="Times New Roman" w:hAnsi="Times New Roman" w:cs="Times New Roman"/>
        </w:rPr>
        <w:t>-</w:t>
      </w:r>
      <w:r w:rsidRPr="0032348A">
        <w:rPr>
          <w:rFonts w:ascii="Times New Roman" w:hAnsi="Times New Roman" w:cs="Times New Roman"/>
        </w:rPr>
        <w:t xml:space="preserve">EU universities. </w:t>
      </w:r>
    </w:p>
    <w:p w:rsidR="0068321D" w:rsidRPr="0032348A" w:rsidRDefault="0068321D" w:rsidP="0068321D">
      <w:pPr>
        <w:spacing w:after="0" w:line="240" w:lineRule="auto"/>
        <w:jc w:val="both"/>
        <w:rPr>
          <w:rFonts w:ascii="Times New Roman" w:hAnsi="Times New Roman" w:cs="Times New Roman"/>
        </w:rPr>
      </w:pPr>
    </w:p>
    <w:p w:rsidR="00406008" w:rsidRPr="0032348A" w:rsidRDefault="00406008"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(4) ‘school pupil’ means a third-country national who is admitted to the territory of a Member State to follow a recognised, state or regional programme of secondary education equivalent to level 2 or 3 of the International Standard Classification of Education, in the context of a pupil exchange scheme or educational project operated by an education establishment in accordance with national law or administrative practice;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(5) ‘trainee’ means a third-country national who holds a degree of higher education or is pursuing a course of study in a third country that leads to a higher education degree and who is admitted to the territory of a Member State for a training programme for the purpose of gaining knowledge, practice and experience in a professional environment;</w:t>
      </w:r>
    </w:p>
    <w:p w:rsidR="00B762EA" w:rsidRPr="0032348A" w:rsidRDefault="00B762EA" w:rsidP="00D43304">
      <w:pPr>
        <w:spacing w:after="0" w:line="240" w:lineRule="auto"/>
        <w:ind w:left="284"/>
        <w:jc w:val="both"/>
        <w:rPr>
          <w:rFonts w:ascii="Times New Roman" w:hAnsi="Times New Roman" w:cs="Times New Roman"/>
          <w:i/>
        </w:rPr>
      </w:pPr>
    </w:p>
    <w:p w:rsidR="00114381" w:rsidRPr="0032348A" w:rsidRDefault="00114381"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Do trainee-lawyers or trainee-doctors (who already finished their studies) fall under the definition of trainee</w:t>
      </w:r>
      <w:r w:rsidR="00252BCE" w:rsidRPr="0032348A">
        <w:rPr>
          <w:rFonts w:ascii="Times New Roman" w:hAnsi="Times New Roman" w:cs="Times New Roman"/>
          <w:b/>
          <w:i/>
        </w:rPr>
        <w:t>s</w:t>
      </w:r>
      <w:r w:rsidRPr="0032348A">
        <w:rPr>
          <w:rFonts w:ascii="Times New Roman" w:hAnsi="Times New Roman" w:cs="Times New Roman"/>
          <w:b/>
          <w:i/>
        </w:rPr>
        <w:t xml:space="preserve"> and thus within the scope of the Directive? Lawyers have a 3 year traineeship to complete and doctors have a 5 year traineeship to become specialists, which is hard to reconcile with the maximum traineeship duration, as laid down in Article 18(6).</w:t>
      </w:r>
    </w:p>
    <w:p w:rsidR="00114381" w:rsidRPr="0032348A" w:rsidRDefault="00114381" w:rsidP="00E828F7">
      <w:pPr>
        <w:pBdr>
          <w:left w:val="single" w:sz="4" w:space="4" w:color="auto"/>
        </w:pBdr>
        <w:spacing w:after="0" w:line="240" w:lineRule="auto"/>
        <w:jc w:val="both"/>
        <w:rPr>
          <w:rFonts w:ascii="Times New Roman" w:hAnsi="Times New Roman" w:cs="Times New Roman"/>
          <w:i/>
        </w:rPr>
      </w:pPr>
    </w:p>
    <w:p w:rsidR="0068321D" w:rsidRPr="0032348A" w:rsidRDefault="00482F13"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68321D" w:rsidRPr="0032348A" w:rsidRDefault="0068321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The Directive does not prevent trainee lawyers or trainee doctors from being considered as trainees under the terms of the Directive. </w:t>
      </w:r>
      <w:r w:rsidR="00482F13" w:rsidRPr="0032348A">
        <w:rPr>
          <w:rFonts w:ascii="Times New Roman" w:hAnsi="Times New Roman" w:cs="Times New Roman"/>
        </w:rPr>
        <w:t>Whether or not a trainee falls within the scope of the Directive depends on whether their</w:t>
      </w:r>
      <w:r w:rsidRPr="0032348A">
        <w:rPr>
          <w:rFonts w:ascii="Times New Roman" w:hAnsi="Times New Roman" w:cs="Times New Roman"/>
        </w:rPr>
        <w:t xml:space="preserve"> traineeships fulfil</w:t>
      </w:r>
      <w:r w:rsidR="00482F13" w:rsidRPr="0032348A">
        <w:rPr>
          <w:rFonts w:ascii="Times New Roman" w:hAnsi="Times New Roman" w:cs="Times New Roman"/>
        </w:rPr>
        <w:t>s</w:t>
      </w:r>
      <w:r w:rsidRPr="0032348A">
        <w:rPr>
          <w:rFonts w:ascii="Times New Roman" w:hAnsi="Times New Roman" w:cs="Times New Roman"/>
        </w:rPr>
        <w:t xml:space="preserve"> the </w:t>
      </w:r>
      <w:r w:rsidR="00482F13" w:rsidRPr="0032348A">
        <w:rPr>
          <w:rFonts w:ascii="Times New Roman" w:hAnsi="Times New Roman" w:cs="Times New Roman"/>
        </w:rPr>
        <w:t>relevant provisions</w:t>
      </w:r>
      <w:r w:rsidRPr="0032348A">
        <w:rPr>
          <w:rFonts w:ascii="Times New Roman" w:hAnsi="Times New Roman" w:cs="Times New Roman"/>
        </w:rPr>
        <w:t xml:space="preserve"> of the Directive: the trainee must follow "</w:t>
      </w:r>
      <w:r w:rsidRPr="0032348A">
        <w:rPr>
          <w:rFonts w:ascii="Times New Roman" w:hAnsi="Times New Roman" w:cs="Times New Roman"/>
          <w:i/>
        </w:rPr>
        <w:t>a training programme for the purpose of gaining knowledge practice and experience in a professional environment</w:t>
      </w:r>
      <w:r w:rsidRPr="0032348A">
        <w:rPr>
          <w:rFonts w:ascii="Times New Roman" w:hAnsi="Times New Roman" w:cs="Times New Roman"/>
        </w:rPr>
        <w:t>" (Article 3(5)) and a "</w:t>
      </w:r>
      <w:r w:rsidRPr="0032348A">
        <w:rPr>
          <w:rFonts w:ascii="Times New Roman" w:hAnsi="Times New Roman" w:cs="Times New Roman"/>
          <w:i/>
        </w:rPr>
        <w:t>training agreement which provides for a theoretical and practical training</w:t>
      </w:r>
      <w:r w:rsidRPr="0032348A">
        <w:rPr>
          <w:rFonts w:ascii="Times New Roman" w:hAnsi="Times New Roman" w:cs="Times New Roman"/>
        </w:rPr>
        <w:t>" must be in place with a host entity (Article 13(1</w:t>
      </w:r>
      <w:proofErr w:type="gramStart"/>
      <w:r w:rsidRPr="0032348A">
        <w:rPr>
          <w:rFonts w:ascii="Times New Roman" w:hAnsi="Times New Roman" w:cs="Times New Roman"/>
        </w:rPr>
        <w:t>)(</w:t>
      </w:r>
      <w:proofErr w:type="gramEnd"/>
      <w:r w:rsidRPr="0032348A">
        <w:rPr>
          <w:rFonts w:ascii="Times New Roman" w:hAnsi="Times New Roman" w:cs="Times New Roman"/>
        </w:rPr>
        <w:t>a)).</w:t>
      </w:r>
    </w:p>
    <w:p w:rsidR="0068321D" w:rsidRPr="0032348A" w:rsidRDefault="0068321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As regards the duration of the traineeship, Article 18(6) provides that "</w:t>
      </w:r>
      <w:r w:rsidRPr="0032348A">
        <w:rPr>
          <w:rFonts w:ascii="Times New Roman" w:hAnsi="Times New Roman" w:cs="Times New Roman"/>
          <w:i/>
        </w:rPr>
        <w:t>If the duration of the (training) agreement is longer than 6 months, the duration of the validity of the authorisation may correspond to the period concerned in accordance with national law</w:t>
      </w:r>
      <w:r w:rsidRPr="0032348A">
        <w:rPr>
          <w:rFonts w:ascii="Times New Roman" w:hAnsi="Times New Roman" w:cs="Times New Roman"/>
        </w:rPr>
        <w:t>". Moreover, Article 4(2) lists Article 18 as one of the Articles on which Member States may "</w:t>
      </w:r>
      <w:r w:rsidRPr="0032348A">
        <w:rPr>
          <w:rFonts w:ascii="Times New Roman" w:hAnsi="Times New Roman" w:cs="Times New Roman"/>
          <w:i/>
        </w:rPr>
        <w:t>adopt or maintain provisions that are more favourable to the third country nationals to whom the Directive applies</w:t>
      </w:r>
      <w:r w:rsidRPr="0032348A">
        <w:rPr>
          <w:rFonts w:ascii="Times New Roman" w:hAnsi="Times New Roman" w:cs="Times New Roman"/>
        </w:rPr>
        <w:t>". A longer validity than 6 months is therefore possible.</w:t>
      </w:r>
    </w:p>
    <w:p w:rsidR="0068321D" w:rsidRPr="0032348A" w:rsidRDefault="0068321D" w:rsidP="0068321D">
      <w:pPr>
        <w:spacing w:after="0" w:line="240" w:lineRule="auto"/>
        <w:jc w:val="both"/>
        <w:rPr>
          <w:rFonts w:ascii="Times New Roman" w:hAnsi="Times New Roman" w:cs="Times New Roman"/>
        </w:rPr>
      </w:pPr>
    </w:p>
    <w:p w:rsidR="00114381" w:rsidRPr="0032348A" w:rsidRDefault="00114381"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(6) ‘</w:t>
      </w:r>
      <w:proofErr w:type="gramStart"/>
      <w:r w:rsidRPr="0032348A">
        <w:rPr>
          <w:rFonts w:ascii="Times New Roman" w:hAnsi="Times New Roman" w:cs="Times New Roman"/>
          <w:i/>
        </w:rPr>
        <w:t>volunteer</w:t>
      </w:r>
      <w:proofErr w:type="gramEnd"/>
      <w:r w:rsidRPr="0032348A">
        <w:rPr>
          <w:rFonts w:ascii="Times New Roman" w:hAnsi="Times New Roman" w:cs="Times New Roman"/>
          <w:i/>
        </w:rPr>
        <w:t>’ means a third-country national who is admitted to the territory of a Member State to participate in a voluntary service scheme;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(7) ‘voluntary service scheme’ means a programme of practical solidarity activities, based on a scheme recognised as such by the Member State concerned or the Union, pursuing objectives of general interest for a non-profit cause, in which the activities are not remunerated, except for reimbursement of expenses and/or pocket money;</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(8) ‘au pair’ means a third-country national who is admitted to the territory of a Member State to be temporarily received by a family in order to improve his or her linguistic skills and knowledge of the Member State concerned in exchange for light housework and taking care of children;</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(9) ‘research’ means creative work undertaken on a systematic basis in order to increase the stock of knowledge, including knowledge of man, culture and society, and the use of this stock of knowledge to devise new applications;</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(10) ‘</w:t>
      </w:r>
      <w:proofErr w:type="gramStart"/>
      <w:r w:rsidRPr="0032348A">
        <w:rPr>
          <w:rFonts w:ascii="Times New Roman" w:hAnsi="Times New Roman" w:cs="Times New Roman"/>
          <w:i/>
        </w:rPr>
        <w:t>research</w:t>
      </w:r>
      <w:proofErr w:type="gramEnd"/>
      <w:r w:rsidRPr="0032348A">
        <w:rPr>
          <w:rFonts w:ascii="Times New Roman" w:hAnsi="Times New Roman" w:cs="Times New Roman"/>
          <w:i/>
        </w:rPr>
        <w:t xml:space="preserve"> organisation’ means any public or private organisation which conducts research;</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(11) ‘education establishment’ means a public or private secondary education establishment recognised by the Member State concerned or whose courses of study are recognised in accordance with national law or administrative practice on the basis of transparent criteria and which participates in a pupil exchange scheme or educational project for the purposes set out in this Directive;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(12) ‘educational project’ means a set of educational actions developed by a Member State's education establishment in cooperation with similar establishments in a third country, with the purpose of sharing cultures and knowledge;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(13) ‘higher education institution’ means any type of higher education institution recognised or considered as such in accordance with national law which, in accordance with national law or practice, offers recognised higher education degrees or other recognised tertiary level qualifications, whatever such establishments may be called, or any institution which, in accordance with national law or practice, offers vocational education or training at tertiary level;</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(14) ‘host entity’ means a research organisation, a higher education institution, an education establishment, an organisation responsible for a voluntary service scheme or an entity hosting trainees to which the third-country national is assigned for the purposes of this Directive and which is located in the territory of the Member State concerned, irrespective of its legal form, in accordance with national law;</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(15) ‘</w:t>
      </w:r>
      <w:proofErr w:type="gramStart"/>
      <w:r w:rsidRPr="0032348A">
        <w:rPr>
          <w:rFonts w:ascii="Times New Roman" w:hAnsi="Times New Roman" w:cs="Times New Roman"/>
          <w:i/>
        </w:rPr>
        <w:t>host</w:t>
      </w:r>
      <w:proofErr w:type="gramEnd"/>
      <w:r w:rsidRPr="0032348A">
        <w:rPr>
          <w:rFonts w:ascii="Times New Roman" w:hAnsi="Times New Roman" w:cs="Times New Roman"/>
          <w:i/>
        </w:rPr>
        <w:t xml:space="preserve"> family’ means a family temporarily receiving an au pair and sharing its daily family life in the territory of a Member State on the basis of an agreement concluded between that family and the au pair;</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(16) ‘</w:t>
      </w:r>
      <w:proofErr w:type="gramStart"/>
      <w:r w:rsidRPr="0032348A">
        <w:rPr>
          <w:rFonts w:ascii="Times New Roman" w:hAnsi="Times New Roman" w:cs="Times New Roman"/>
          <w:i/>
        </w:rPr>
        <w:t>employment</w:t>
      </w:r>
      <w:proofErr w:type="gramEnd"/>
      <w:r w:rsidRPr="0032348A">
        <w:rPr>
          <w:rFonts w:ascii="Times New Roman" w:hAnsi="Times New Roman" w:cs="Times New Roman"/>
          <w:i/>
        </w:rPr>
        <w:t>’ means the exercise of activities covering any form of labour or work regulated under national law or applicable collective agreements or in accordance with established practice for or under the direction or supervision of an employer;</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(17) ‘</w:t>
      </w:r>
      <w:proofErr w:type="gramStart"/>
      <w:r w:rsidRPr="0032348A">
        <w:rPr>
          <w:rFonts w:ascii="Times New Roman" w:hAnsi="Times New Roman" w:cs="Times New Roman"/>
          <w:i/>
        </w:rPr>
        <w:t>employer</w:t>
      </w:r>
      <w:proofErr w:type="gramEnd"/>
      <w:r w:rsidRPr="0032348A">
        <w:rPr>
          <w:rFonts w:ascii="Times New Roman" w:hAnsi="Times New Roman" w:cs="Times New Roman"/>
          <w:i/>
        </w:rPr>
        <w:t>’ means any natural person or any legal entity, for or under the direction or supervision of whom or which the employment is undertaken;</w:t>
      </w:r>
    </w:p>
    <w:p w:rsidR="00B762EA" w:rsidRPr="0032348A" w:rsidRDefault="00B762EA" w:rsidP="00D43304">
      <w:pPr>
        <w:spacing w:after="0" w:line="240" w:lineRule="auto"/>
        <w:ind w:left="284"/>
        <w:jc w:val="both"/>
        <w:rPr>
          <w:rFonts w:ascii="Times New Roman" w:hAnsi="Times New Roman" w:cs="Times New Roman"/>
          <w:i/>
        </w:rPr>
      </w:pPr>
    </w:p>
    <w:p w:rsidR="00547A4F" w:rsidRPr="0032348A" w:rsidRDefault="00547A4F"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Why is the definition of "employer" in the form of "or - or" and not "and - and"?</w:t>
      </w:r>
    </w:p>
    <w:p w:rsidR="00547A4F" w:rsidRPr="0032348A" w:rsidRDefault="00547A4F" w:rsidP="00E828F7">
      <w:pPr>
        <w:pBdr>
          <w:left w:val="single" w:sz="4" w:space="4" w:color="auto"/>
        </w:pBdr>
        <w:spacing w:after="0" w:line="240" w:lineRule="auto"/>
        <w:jc w:val="both"/>
        <w:rPr>
          <w:rFonts w:ascii="Times New Roman" w:hAnsi="Times New Roman" w:cs="Times New Roman"/>
          <w:i/>
        </w:rPr>
      </w:pPr>
    </w:p>
    <w:p w:rsidR="0068321D" w:rsidRPr="0032348A" w:rsidRDefault="00482F13"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482F13" w:rsidRPr="0032348A" w:rsidRDefault="00482F13" w:rsidP="00E828F7">
      <w:pPr>
        <w:pBdr>
          <w:left w:val="single" w:sz="4" w:space="4" w:color="auto"/>
        </w:pBdr>
        <w:spacing w:after="0" w:line="240" w:lineRule="auto"/>
        <w:jc w:val="both"/>
        <w:rPr>
          <w:rFonts w:ascii="Times New Roman" w:hAnsi="Times New Roman" w:cs="Times New Roman"/>
        </w:rPr>
      </w:pPr>
      <w:proofErr w:type="gramStart"/>
      <w:r w:rsidRPr="0032348A">
        <w:rPr>
          <w:rFonts w:ascii="Times New Roman" w:hAnsi="Times New Roman" w:cs="Times New Roman"/>
        </w:rPr>
        <w:t>"Or" in English covers "and".</w:t>
      </w:r>
      <w:proofErr w:type="gramEnd"/>
      <w:r w:rsidRPr="0032348A">
        <w:rPr>
          <w:rFonts w:ascii="Times New Roman" w:hAnsi="Times New Roman" w:cs="Times New Roman"/>
        </w:rPr>
        <w:t xml:space="preserve"> </w:t>
      </w:r>
      <w:proofErr w:type="gramStart"/>
      <w:r w:rsidRPr="0032348A">
        <w:rPr>
          <w:rFonts w:ascii="Times New Roman" w:hAnsi="Times New Roman" w:cs="Times New Roman"/>
        </w:rPr>
        <w:t>"And" would have meant that the criteria must be cumulative.</w:t>
      </w:r>
      <w:proofErr w:type="gramEnd"/>
    </w:p>
    <w:p w:rsidR="00024E4B" w:rsidRPr="0032348A" w:rsidRDefault="0068321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The definition of "employer" is almost identical to that included in </w:t>
      </w:r>
      <w:r w:rsidR="007140FA" w:rsidRPr="0032348A">
        <w:rPr>
          <w:rFonts w:ascii="Times New Roman" w:hAnsi="Times New Roman" w:cs="Times New Roman"/>
        </w:rPr>
        <w:t xml:space="preserve">the </w:t>
      </w:r>
      <w:r w:rsidR="00482F13" w:rsidRPr="0032348A">
        <w:rPr>
          <w:rFonts w:ascii="Times New Roman" w:hAnsi="Times New Roman" w:cs="Times New Roman"/>
        </w:rPr>
        <w:t>Employer</w:t>
      </w:r>
      <w:r w:rsidR="00AD41EE" w:rsidRPr="0032348A">
        <w:rPr>
          <w:rFonts w:ascii="Times New Roman" w:hAnsi="Times New Roman" w:cs="Times New Roman"/>
        </w:rPr>
        <w:t>s</w:t>
      </w:r>
      <w:r w:rsidR="00482F13" w:rsidRPr="0032348A">
        <w:rPr>
          <w:rFonts w:ascii="Times New Roman" w:hAnsi="Times New Roman" w:cs="Times New Roman"/>
        </w:rPr>
        <w:t xml:space="preserve"> </w:t>
      </w:r>
      <w:r w:rsidRPr="0032348A">
        <w:rPr>
          <w:rFonts w:ascii="Times New Roman" w:hAnsi="Times New Roman" w:cs="Times New Roman"/>
        </w:rPr>
        <w:t xml:space="preserve">Sanctions Directive (Directive 2009/52/EC </w:t>
      </w:r>
      <w:r w:rsidR="007140FA" w:rsidRPr="0032348A">
        <w:rPr>
          <w:rFonts w:ascii="Times New Roman" w:hAnsi="Times New Roman" w:cs="Times New Roman"/>
        </w:rPr>
        <w:t xml:space="preserve">providing of </w:t>
      </w:r>
      <w:r w:rsidRPr="0032348A">
        <w:rPr>
          <w:rFonts w:ascii="Times New Roman" w:hAnsi="Times New Roman" w:cs="Times New Roman"/>
        </w:rPr>
        <w:t xml:space="preserve">minimum standards on sanctions and measures </w:t>
      </w:r>
      <w:r w:rsidR="007140FA" w:rsidRPr="0032348A">
        <w:rPr>
          <w:rFonts w:ascii="Times New Roman" w:hAnsi="Times New Roman" w:cs="Times New Roman"/>
        </w:rPr>
        <w:t xml:space="preserve">against employers of illegally third-country nationals), except a reference to temporary work agencies, which was not considered relevant here. </w:t>
      </w:r>
    </w:p>
    <w:p w:rsidR="007140FA" w:rsidRPr="0032348A" w:rsidRDefault="007140FA" w:rsidP="00D43304">
      <w:pPr>
        <w:spacing w:after="0" w:line="240" w:lineRule="auto"/>
        <w:jc w:val="both"/>
        <w:rPr>
          <w:rFonts w:ascii="Times New Roman" w:hAnsi="Times New Roman" w:cs="Times New Roman"/>
        </w:rPr>
      </w:pPr>
    </w:p>
    <w:p w:rsidR="0068321D" w:rsidRPr="0032348A" w:rsidRDefault="0068321D" w:rsidP="00D43304">
      <w:pPr>
        <w:spacing w:after="0" w:line="240" w:lineRule="auto"/>
        <w:jc w:val="both"/>
        <w:rPr>
          <w:rFonts w:ascii="Times New Roman" w:hAnsi="Times New Roman" w:cs="Times New Roman"/>
          <w:i/>
        </w:rPr>
      </w:pPr>
    </w:p>
    <w:p w:rsidR="0068321D" w:rsidRPr="0032348A" w:rsidRDefault="0068321D" w:rsidP="00D43304">
      <w:pPr>
        <w:spacing w:after="0" w:line="240" w:lineRule="auto"/>
        <w:jc w:val="both"/>
        <w:rPr>
          <w:rFonts w:ascii="Times New Roman" w:hAnsi="Times New Roman" w:cs="Times New Roman"/>
          <w:i/>
        </w:rPr>
      </w:pPr>
    </w:p>
    <w:p w:rsidR="00547A4F" w:rsidRPr="0032348A" w:rsidRDefault="00547A4F"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Usually there is no definition of 'employer' in the </w:t>
      </w:r>
      <w:r w:rsidR="00FA4F97" w:rsidRPr="0032348A">
        <w:rPr>
          <w:rFonts w:ascii="Times New Roman" w:hAnsi="Times New Roman" w:cs="Times New Roman"/>
          <w:b/>
          <w:i/>
        </w:rPr>
        <w:t xml:space="preserve">legal migration </w:t>
      </w:r>
      <w:proofErr w:type="gramStart"/>
      <w:r w:rsidRPr="0032348A">
        <w:rPr>
          <w:rFonts w:ascii="Times New Roman" w:hAnsi="Times New Roman" w:cs="Times New Roman"/>
          <w:b/>
          <w:i/>
        </w:rPr>
        <w:t>Directives,</w:t>
      </w:r>
      <w:proofErr w:type="gramEnd"/>
      <w:r w:rsidRPr="0032348A">
        <w:rPr>
          <w:rFonts w:ascii="Times New Roman" w:hAnsi="Times New Roman" w:cs="Times New Roman"/>
          <w:b/>
          <w:i/>
        </w:rPr>
        <w:t xml:space="preserve"> or it is defined by reference to the Member State's own national law. The reference to national law is not used in Article 3(17), but it is used in the definition for 'employment' in Article 3(16). How should the definition in Article 3(17) be seen against the national definition or the definition in Article 3(16)?</w:t>
      </w:r>
    </w:p>
    <w:p w:rsidR="00547A4F" w:rsidRPr="0032348A" w:rsidRDefault="00547A4F" w:rsidP="00E828F7">
      <w:pPr>
        <w:pBdr>
          <w:left w:val="single" w:sz="4" w:space="4" w:color="auto"/>
        </w:pBdr>
        <w:spacing w:after="0" w:line="240" w:lineRule="auto"/>
        <w:jc w:val="both"/>
        <w:rPr>
          <w:rFonts w:ascii="Times New Roman" w:hAnsi="Times New Roman" w:cs="Times New Roman"/>
          <w:i/>
        </w:rPr>
      </w:pPr>
    </w:p>
    <w:p w:rsidR="00695BBA" w:rsidRPr="0032348A" w:rsidRDefault="00482F13"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695BBA" w:rsidRPr="0032348A" w:rsidRDefault="00695BBA"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In the Directive, the term "employer" is</w:t>
      </w:r>
      <w:r w:rsidR="00050973" w:rsidRPr="0032348A">
        <w:rPr>
          <w:rFonts w:ascii="Times New Roman" w:hAnsi="Times New Roman" w:cs="Times New Roman"/>
        </w:rPr>
        <w:t xml:space="preserve"> </w:t>
      </w:r>
      <w:r w:rsidRPr="0032348A">
        <w:rPr>
          <w:rFonts w:ascii="Times New Roman" w:hAnsi="Times New Roman" w:cs="Times New Roman"/>
        </w:rPr>
        <w:t>used</w:t>
      </w:r>
      <w:r w:rsidR="00050973" w:rsidRPr="0032348A">
        <w:rPr>
          <w:rFonts w:ascii="Times New Roman" w:hAnsi="Times New Roman" w:cs="Times New Roman"/>
        </w:rPr>
        <w:t xml:space="preserve"> exclusively</w:t>
      </w:r>
      <w:r w:rsidRPr="0032348A">
        <w:rPr>
          <w:rFonts w:ascii="Times New Roman" w:hAnsi="Times New Roman" w:cs="Times New Roman"/>
        </w:rPr>
        <w:t xml:space="preserve"> in relation to the economic activities of students (Article</w:t>
      </w:r>
      <w:r w:rsidR="00050973" w:rsidRPr="0032348A">
        <w:rPr>
          <w:rFonts w:ascii="Times New Roman" w:hAnsi="Times New Roman" w:cs="Times New Roman"/>
        </w:rPr>
        <w:t>s</w:t>
      </w:r>
      <w:r w:rsidRPr="0032348A">
        <w:rPr>
          <w:rFonts w:ascii="Times New Roman" w:hAnsi="Times New Roman" w:cs="Times New Roman"/>
        </w:rPr>
        <w:t xml:space="preserve"> 24</w:t>
      </w:r>
      <w:r w:rsidR="00AD41EE" w:rsidRPr="0032348A">
        <w:rPr>
          <w:rFonts w:ascii="Times New Roman" w:hAnsi="Times New Roman" w:cs="Times New Roman"/>
        </w:rPr>
        <w:t xml:space="preserve"> </w:t>
      </w:r>
      <w:r w:rsidRPr="0032348A">
        <w:rPr>
          <w:rFonts w:ascii="Times New Roman" w:hAnsi="Times New Roman" w:cs="Times New Roman"/>
        </w:rPr>
        <w:t>an</w:t>
      </w:r>
      <w:r w:rsidR="00050973" w:rsidRPr="0032348A">
        <w:rPr>
          <w:rFonts w:ascii="Times New Roman" w:hAnsi="Times New Roman" w:cs="Times New Roman"/>
        </w:rPr>
        <w:t xml:space="preserve">d </w:t>
      </w:r>
      <w:r w:rsidRPr="0032348A">
        <w:rPr>
          <w:rFonts w:ascii="Times New Roman" w:hAnsi="Times New Roman" w:cs="Times New Roman"/>
        </w:rPr>
        <w:t>2</w:t>
      </w:r>
      <w:r w:rsidR="00AD41EE" w:rsidRPr="0032348A">
        <w:rPr>
          <w:rFonts w:ascii="Times New Roman" w:hAnsi="Times New Roman" w:cs="Times New Roman"/>
        </w:rPr>
        <w:t>8</w:t>
      </w:r>
      <w:r w:rsidRPr="0032348A">
        <w:rPr>
          <w:rFonts w:ascii="Times New Roman" w:hAnsi="Times New Roman" w:cs="Times New Roman"/>
        </w:rPr>
        <w:t xml:space="preserve">). </w:t>
      </w:r>
    </w:p>
    <w:p w:rsidR="00695BBA" w:rsidRPr="0032348A" w:rsidRDefault="00695BBA"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lastRenderedPageBreak/>
        <w:t xml:space="preserve">"Employment" on the other hand is used as regards the categories of researchers, trainees, volunteers and au pairs: the application of the volumes of admission (Article 6) and </w:t>
      </w:r>
      <w:r w:rsidR="00F10F4C" w:rsidRPr="0032348A">
        <w:rPr>
          <w:rFonts w:ascii="Times New Roman" w:hAnsi="Times New Roman" w:cs="Times New Roman"/>
        </w:rPr>
        <w:t xml:space="preserve">of </w:t>
      </w:r>
      <w:r w:rsidRPr="0032348A">
        <w:rPr>
          <w:rFonts w:ascii="Times New Roman" w:hAnsi="Times New Roman" w:cs="Times New Roman"/>
        </w:rPr>
        <w:t>the labour market test (Articles</w:t>
      </w:r>
      <w:r w:rsidR="00F10F4C" w:rsidRPr="0032348A">
        <w:rPr>
          <w:rFonts w:ascii="Times New Roman" w:hAnsi="Times New Roman" w:cs="Times New Roman"/>
        </w:rPr>
        <w:t xml:space="preserve"> 20(3) and </w:t>
      </w:r>
      <w:r w:rsidRPr="0032348A">
        <w:rPr>
          <w:rFonts w:ascii="Times New Roman" w:hAnsi="Times New Roman" w:cs="Times New Roman"/>
        </w:rPr>
        <w:t xml:space="preserve">21(5)) depends if that category is considered to be in an employment relationship in accordance with national law. For the categories of trainees, volunteers and au pairs, some of their rights (Article 22(3) and (4)) also depend on </w:t>
      </w:r>
      <w:r w:rsidR="00050973" w:rsidRPr="0032348A">
        <w:rPr>
          <w:rFonts w:ascii="Times New Roman" w:hAnsi="Times New Roman" w:cs="Times New Roman"/>
        </w:rPr>
        <w:t>this criterion</w:t>
      </w:r>
      <w:r w:rsidRPr="0032348A">
        <w:rPr>
          <w:rFonts w:ascii="Times New Roman" w:hAnsi="Times New Roman" w:cs="Times New Roman"/>
        </w:rPr>
        <w:t xml:space="preserve">. This explains why there is a reference to national law in the definition of </w:t>
      </w:r>
      <w:r w:rsidR="007F341C" w:rsidRPr="0032348A">
        <w:rPr>
          <w:rFonts w:ascii="Times New Roman" w:hAnsi="Times New Roman" w:cs="Times New Roman"/>
        </w:rPr>
        <w:t>"employment". For th</w:t>
      </w:r>
      <w:r w:rsidR="00050973" w:rsidRPr="0032348A">
        <w:rPr>
          <w:rFonts w:ascii="Times New Roman" w:hAnsi="Times New Roman" w:cs="Times New Roman"/>
        </w:rPr>
        <w:t>e latter</w:t>
      </w:r>
      <w:r w:rsidR="007F341C" w:rsidRPr="0032348A">
        <w:rPr>
          <w:rFonts w:ascii="Times New Roman" w:hAnsi="Times New Roman" w:cs="Times New Roman"/>
        </w:rPr>
        <w:t xml:space="preserve"> categories, there is no "employer" in accordance with the definition of the Directive</w:t>
      </w:r>
      <w:r w:rsidR="0044295D" w:rsidRPr="0032348A">
        <w:rPr>
          <w:rFonts w:ascii="Times New Roman" w:hAnsi="Times New Roman" w:cs="Times New Roman"/>
        </w:rPr>
        <w:t>;</w:t>
      </w:r>
      <w:r w:rsidR="007F341C" w:rsidRPr="0032348A">
        <w:rPr>
          <w:rFonts w:ascii="Times New Roman" w:hAnsi="Times New Roman" w:cs="Times New Roman"/>
        </w:rPr>
        <w:t xml:space="preserve"> the employment relationship is with the host entity.</w:t>
      </w:r>
    </w:p>
    <w:p w:rsidR="00024E4B" w:rsidRPr="0032348A" w:rsidRDefault="00024E4B"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(18) ‘</w:t>
      </w:r>
      <w:proofErr w:type="gramStart"/>
      <w:r w:rsidRPr="0032348A">
        <w:rPr>
          <w:rFonts w:ascii="Times New Roman" w:hAnsi="Times New Roman" w:cs="Times New Roman"/>
          <w:i/>
        </w:rPr>
        <w:t>first</w:t>
      </w:r>
      <w:proofErr w:type="gramEnd"/>
      <w:r w:rsidRPr="0032348A">
        <w:rPr>
          <w:rFonts w:ascii="Times New Roman" w:hAnsi="Times New Roman" w:cs="Times New Roman"/>
          <w:i/>
        </w:rPr>
        <w:t xml:space="preserve"> Member State’ means the Member State which first issues a third-country national an authorisation on the basis of this Directive;</w:t>
      </w:r>
    </w:p>
    <w:p w:rsidR="00B762EA" w:rsidRPr="0032348A" w:rsidRDefault="00B762EA" w:rsidP="00D43304">
      <w:pPr>
        <w:spacing w:after="0" w:line="240" w:lineRule="auto"/>
        <w:ind w:left="284"/>
        <w:jc w:val="both"/>
        <w:rPr>
          <w:rFonts w:ascii="Times New Roman" w:hAnsi="Times New Roman" w:cs="Times New Roman"/>
          <w:i/>
        </w:rPr>
      </w:pPr>
    </w:p>
    <w:p w:rsidR="00D66E9E" w:rsidRPr="0032348A" w:rsidRDefault="00D66E9E"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Article 11 of the ICT Directive provides that the first Member State is the Member State where the ICT will stay the longest. Directive</w:t>
      </w:r>
      <w:r w:rsidR="008102F8" w:rsidRPr="0032348A">
        <w:rPr>
          <w:rFonts w:ascii="Times New Roman" w:hAnsi="Times New Roman" w:cs="Times New Roman"/>
          <w:b/>
          <w:i/>
        </w:rPr>
        <w:t xml:space="preserve"> (EU)</w:t>
      </w:r>
      <w:r w:rsidRPr="0032348A">
        <w:rPr>
          <w:rFonts w:ascii="Times New Roman" w:hAnsi="Times New Roman" w:cs="Times New Roman"/>
          <w:b/>
          <w:i/>
        </w:rPr>
        <w:t xml:space="preserve"> 2016/801 does not include such a provision although intra EU-mobility is part of the Directive.</w:t>
      </w:r>
    </w:p>
    <w:p w:rsidR="00D66E9E" w:rsidRPr="0032348A" w:rsidRDefault="00D66E9E"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1. A non EU-student will follow a study course in the EU in the framework of a Union or a bilateral programme for two years: 6 months in the MS A, 12 months in MS B and 6 months in MS C. In this case, is MS A the first Member State, where the student should apply for a residence permit? And if so, shall MS A grant a residence permit with a validity of two years? Or should the application be submitted in MS B as Member State of the longest stay? Or does the student have the choice where to submit his application?</w:t>
      </w:r>
    </w:p>
    <w:p w:rsidR="00D66E9E" w:rsidRPr="0032348A" w:rsidRDefault="00D66E9E"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2. Which is the first Member State in case the student studies for 6 months in MS A, 6 months in MS B, 6 months in MS C and 6 months in MS D?</w:t>
      </w:r>
    </w:p>
    <w:p w:rsidR="00D66E9E" w:rsidRPr="0032348A" w:rsidRDefault="00D66E9E"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3. What if the student studies 1 year in MS A and 1 year in MS B? </w:t>
      </w:r>
    </w:p>
    <w:p w:rsidR="00D66E9E" w:rsidRPr="0032348A" w:rsidRDefault="00D66E9E" w:rsidP="00E828F7">
      <w:pPr>
        <w:pBdr>
          <w:left w:val="single" w:sz="4" w:space="4" w:color="auto"/>
        </w:pBdr>
        <w:spacing w:after="0" w:line="240" w:lineRule="auto"/>
        <w:jc w:val="both"/>
        <w:rPr>
          <w:rFonts w:ascii="Times New Roman" w:hAnsi="Times New Roman" w:cs="Times New Roman"/>
          <w:i/>
        </w:rPr>
      </w:pPr>
    </w:p>
    <w:p w:rsidR="007F341C" w:rsidRPr="0032348A" w:rsidRDefault="00050973"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7F341C" w:rsidRPr="0032348A" w:rsidRDefault="00050973"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The "first Member State" in this Directive is the Member State of the first stay, and not that of the longest stay as is the case in the ICT Directive.</w:t>
      </w:r>
      <w:r w:rsidR="007F341C" w:rsidRPr="0032348A">
        <w:rPr>
          <w:rFonts w:ascii="Times New Roman" w:hAnsi="Times New Roman" w:cs="Times New Roman"/>
        </w:rPr>
        <w:t xml:space="preserve"> </w:t>
      </w:r>
    </w:p>
    <w:p w:rsidR="007F341C" w:rsidRPr="0032348A" w:rsidRDefault="00050973"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Hence</w:t>
      </w:r>
      <w:r w:rsidR="007F341C" w:rsidRPr="0032348A">
        <w:rPr>
          <w:rFonts w:ascii="Times New Roman" w:hAnsi="Times New Roman" w:cs="Times New Roman"/>
        </w:rPr>
        <w:t>:</w:t>
      </w:r>
    </w:p>
    <w:p w:rsidR="007F341C" w:rsidRPr="0032348A" w:rsidRDefault="007F341C"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1. The student must apply in M</w:t>
      </w:r>
      <w:r w:rsidR="00050973" w:rsidRPr="0032348A">
        <w:rPr>
          <w:rFonts w:ascii="Times New Roman" w:hAnsi="Times New Roman" w:cs="Times New Roman"/>
        </w:rPr>
        <w:t xml:space="preserve">ember </w:t>
      </w:r>
      <w:r w:rsidRPr="0032348A">
        <w:rPr>
          <w:rFonts w:ascii="Times New Roman" w:hAnsi="Times New Roman" w:cs="Times New Roman"/>
        </w:rPr>
        <w:t>S</w:t>
      </w:r>
      <w:r w:rsidR="00050973" w:rsidRPr="0032348A">
        <w:rPr>
          <w:rFonts w:ascii="Times New Roman" w:hAnsi="Times New Roman" w:cs="Times New Roman"/>
        </w:rPr>
        <w:t>tate</w:t>
      </w:r>
      <w:r w:rsidRPr="0032348A">
        <w:rPr>
          <w:rFonts w:ascii="Times New Roman" w:hAnsi="Times New Roman" w:cs="Times New Roman"/>
        </w:rPr>
        <w:t xml:space="preserve"> A and M</w:t>
      </w:r>
      <w:r w:rsidR="00050973" w:rsidRPr="0032348A">
        <w:rPr>
          <w:rFonts w:ascii="Times New Roman" w:hAnsi="Times New Roman" w:cs="Times New Roman"/>
        </w:rPr>
        <w:t xml:space="preserve">ember </w:t>
      </w:r>
      <w:r w:rsidRPr="0032348A">
        <w:rPr>
          <w:rFonts w:ascii="Times New Roman" w:hAnsi="Times New Roman" w:cs="Times New Roman"/>
        </w:rPr>
        <w:t>S</w:t>
      </w:r>
      <w:r w:rsidR="00050973" w:rsidRPr="0032348A">
        <w:rPr>
          <w:rFonts w:ascii="Times New Roman" w:hAnsi="Times New Roman" w:cs="Times New Roman"/>
        </w:rPr>
        <w:t>tate</w:t>
      </w:r>
      <w:r w:rsidRPr="0032348A">
        <w:rPr>
          <w:rFonts w:ascii="Times New Roman" w:hAnsi="Times New Roman" w:cs="Times New Roman"/>
        </w:rPr>
        <w:t xml:space="preserve"> A must issue a residence permit with a validity of 2 years in line with the second subparagraph of Article 18(2).</w:t>
      </w:r>
    </w:p>
    <w:p w:rsidR="007F341C" w:rsidRPr="0032348A" w:rsidRDefault="007F341C"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2. In that case, the first Member State is also M</w:t>
      </w:r>
      <w:r w:rsidR="00050973" w:rsidRPr="0032348A">
        <w:rPr>
          <w:rFonts w:ascii="Times New Roman" w:hAnsi="Times New Roman" w:cs="Times New Roman"/>
        </w:rPr>
        <w:t xml:space="preserve">ember </w:t>
      </w:r>
      <w:r w:rsidRPr="0032348A">
        <w:rPr>
          <w:rFonts w:ascii="Times New Roman" w:hAnsi="Times New Roman" w:cs="Times New Roman"/>
        </w:rPr>
        <w:t>S</w:t>
      </w:r>
      <w:r w:rsidR="00050973" w:rsidRPr="0032348A">
        <w:rPr>
          <w:rFonts w:ascii="Times New Roman" w:hAnsi="Times New Roman" w:cs="Times New Roman"/>
        </w:rPr>
        <w:t>tate</w:t>
      </w:r>
      <w:r w:rsidRPr="0032348A">
        <w:rPr>
          <w:rFonts w:ascii="Times New Roman" w:hAnsi="Times New Roman" w:cs="Times New Roman"/>
        </w:rPr>
        <w:t xml:space="preserve"> A.</w:t>
      </w:r>
    </w:p>
    <w:p w:rsidR="007F341C" w:rsidRPr="0032348A" w:rsidRDefault="007F341C"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3. In that case the first Member State is also M</w:t>
      </w:r>
      <w:r w:rsidR="00050973" w:rsidRPr="0032348A">
        <w:rPr>
          <w:rFonts w:ascii="Times New Roman" w:hAnsi="Times New Roman" w:cs="Times New Roman"/>
        </w:rPr>
        <w:t xml:space="preserve">ember </w:t>
      </w:r>
      <w:r w:rsidRPr="0032348A">
        <w:rPr>
          <w:rFonts w:ascii="Times New Roman" w:hAnsi="Times New Roman" w:cs="Times New Roman"/>
        </w:rPr>
        <w:t>S</w:t>
      </w:r>
      <w:r w:rsidR="00050973" w:rsidRPr="0032348A">
        <w:rPr>
          <w:rFonts w:ascii="Times New Roman" w:hAnsi="Times New Roman" w:cs="Times New Roman"/>
        </w:rPr>
        <w:t>tate</w:t>
      </w:r>
      <w:r w:rsidRPr="0032348A">
        <w:rPr>
          <w:rFonts w:ascii="Times New Roman" w:hAnsi="Times New Roman" w:cs="Times New Roman"/>
        </w:rPr>
        <w:t xml:space="preserve"> A. </w:t>
      </w:r>
    </w:p>
    <w:p w:rsidR="007F341C" w:rsidRPr="0032348A" w:rsidRDefault="007F341C" w:rsidP="007F341C">
      <w:pPr>
        <w:spacing w:after="0" w:line="240" w:lineRule="auto"/>
        <w:jc w:val="both"/>
        <w:rPr>
          <w:rFonts w:ascii="Times New Roman" w:hAnsi="Times New Roman" w:cs="Times New Roman"/>
        </w:rPr>
      </w:pPr>
    </w:p>
    <w:p w:rsidR="00D66E9E" w:rsidRPr="0032348A" w:rsidRDefault="00D66E9E"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(19) ‘</w:t>
      </w:r>
      <w:proofErr w:type="gramStart"/>
      <w:r w:rsidRPr="0032348A">
        <w:rPr>
          <w:rFonts w:ascii="Times New Roman" w:hAnsi="Times New Roman" w:cs="Times New Roman"/>
          <w:i/>
        </w:rPr>
        <w:t>second</w:t>
      </w:r>
      <w:proofErr w:type="gramEnd"/>
      <w:r w:rsidRPr="0032348A">
        <w:rPr>
          <w:rFonts w:ascii="Times New Roman" w:hAnsi="Times New Roman" w:cs="Times New Roman"/>
          <w:i/>
        </w:rPr>
        <w:t xml:space="preserve"> Member State’ means any Member State other than the first Member State;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(20) ‘Union or multilateral programmes that comprise mobility measures’ means programmes funded by the Union or by Member States promoting mobility of third-country nationals in the Union or in the Member States participating in the respective programmes;</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(21) ‘</w:t>
      </w:r>
      <w:proofErr w:type="gramStart"/>
      <w:r w:rsidRPr="0032348A">
        <w:rPr>
          <w:rFonts w:ascii="Times New Roman" w:hAnsi="Times New Roman" w:cs="Times New Roman"/>
          <w:i/>
        </w:rPr>
        <w:t>authorisation</w:t>
      </w:r>
      <w:proofErr w:type="gramEnd"/>
      <w:r w:rsidRPr="0032348A">
        <w:rPr>
          <w:rFonts w:ascii="Times New Roman" w:hAnsi="Times New Roman" w:cs="Times New Roman"/>
          <w:i/>
        </w:rPr>
        <w:t>’ means a residence permit or, if provided for in national law, a long-stay visa issued for the purposes of this Directive;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(22) ‘</w:t>
      </w:r>
      <w:proofErr w:type="gramStart"/>
      <w:r w:rsidRPr="0032348A">
        <w:rPr>
          <w:rFonts w:ascii="Times New Roman" w:hAnsi="Times New Roman" w:cs="Times New Roman"/>
          <w:i/>
        </w:rPr>
        <w:t>residence</w:t>
      </w:r>
      <w:proofErr w:type="gramEnd"/>
      <w:r w:rsidRPr="0032348A">
        <w:rPr>
          <w:rFonts w:ascii="Times New Roman" w:hAnsi="Times New Roman" w:cs="Times New Roman"/>
          <w:i/>
        </w:rPr>
        <w:t xml:space="preserve"> permit’ means an authorisation issued using the format laid down in Regulation (EC) No 1030/2002 entitling its holder to stay legally on the territory of a Member State;</w:t>
      </w:r>
    </w:p>
    <w:p w:rsidR="00B762EA" w:rsidRPr="0032348A" w:rsidRDefault="00B762EA" w:rsidP="00D43304">
      <w:pPr>
        <w:spacing w:after="0" w:line="240" w:lineRule="auto"/>
        <w:ind w:left="284"/>
        <w:jc w:val="both"/>
        <w:rPr>
          <w:rFonts w:ascii="Times New Roman" w:hAnsi="Times New Roman" w:cs="Times New Roman"/>
          <w:i/>
        </w:rPr>
      </w:pPr>
    </w:p>
    <w:p w:rsidR="00B762EA"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(23) ‘long-stay visa’ means an authorisation issued by a Member State as provided for in Article 18 of the Schengen Convention (21) or issued in accordance with the national law of Member States not applying the Schengen acquis in full;</w:t>
      </w:r>
    </w:p>
    <w:p w:rsidR="00B762EA" w:rsidRPr="0032348A" w:rsidRDefault="00B762EA" w:rsidP="00D43304">
      <w:pPr>
        <w:spacing w:after="0" w:line="240" w:lineRule="auto"/>
        <w:ind w:left="284"/>
        <w:jc w:val="both"/>
        <w:rPr>
          <w:rFonts w:ascii="Times New Roman" w:hAnsi="Times New Roman" w:cs="Times New Roman"/>
          <w:i/>
        </w:rPr>
      </w:pPr>
    </w:p>
    <w:p w:rsidR="00635AAE" w:rsidRPr="0032348A" w:rsidRDefault="00B762E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(24) ‘family members’ means third-country nationals as defined in Article 4(1) of Directive 2003/86/EC.</w:t>
      </w:r>
    </w:p>
    <w:p w:rsidR="00635AAE" w:rsidRPr="0032348A" w:rsidRDefault="00635AAE" w:rsidP="00D43304">
      <w:pPr>
        <w:spacing w:after="0" w:line="240" w:lineRule="auto"/>
        <w:jc w:val="both"/>
        <w:rPr>
          <w:rFonts w:ascii="Times New Roman" w:hAnsi="Times New Roman" w:cs="Times New Roman"/>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4</w:t>
      </w: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 xml:space="preserve">More </w:t>
      </w:r>
      <w:proofErr w:type="spellStart"/>
      <w:r w:rsidRPr="008B4863">
        <w:rPr>
          <w:rFonts w:ascii="Times New Roman" w:hAnsi="Times New Roman" w:cs="Times New Roman"/>
          <w:b/>
          <w:u w:val="single"/>
          <w:lang w:val="fr-BE"/>
        </w:rPr>
        <w:t>favourable</w:t>
      </w:r>
      <w:proofErr w:type="spellEnd"/>
      <w:r w:rsidRPr="008B4863">
        <w:rPr>
          <w:rFonts w:ascii="Times New Roman" w:hAnsi="Times New Roman" w:cs="Times New Roman"/>
          <w:b/>
          <w:u w:val="single"/>
          <w:lang w:val="fr-BE"/>
        </w:rPr>
        <w:t xml:space="preserve"> provisions</w:t>
      </w:r>
    </w:p>
    <w:p w:rsidR="00024E4B" w:rsidRPr="008B4863" w:rsidRDefault="00024E4B" w:rsidP="00D43304">
      <w:pPr>
        <w:spacing w:after="0" w:line="240" w:lineRule="auto"/>
        <w:jc w:val="both"/>
        <w:rPr>
          <w:rFonts w:ascii="Times New Roman" w:hAnsi="Times New Roman" w:cs="Times New Roman"/>
          <w:b/>
          <w:u w:val="single"/>
          <w:lang w:val="fr-BE"/>
        </w:rPr>
      </w:pPr>
    </w:p>
    <w:p w:rsidR="00024E4B" w:rsidRPr="008B4863" w:rsidRDefault="00024E4B" w:rsidP="00D43304">
      <w:pPr>
        <w:spacing w:after="0" w:line="240" w:lineRule="auto"/>
        <w:jc w:val="both"/>
        <w:rPr>
          <w:rFonts w:ascii="Times New Roman" w:hAnsi="Times New Roman" w:cs="Times New Roman"/>
          <w:lang w:val="fr-BE"/>
        </w:rPr>
      </w:pPr>
      <w:r w:rsidRPr="008B4863">
        <w:rPr>
          <w:rFonts w:ascii="Times New Roman" w:hAnsi="Times New Roman" w:cs="Times New Roman"/>
          <w:lang w:val="fr-BE"/>
        </w:rPr>
        <w:t>No question</w:t>
      </w:r>
    </w:p>
    <w:p w:rsidR="00024E4B" w:rsidRPr="008B4863" w:rsidRDefault="00024E4B" w:rsidP="00D43304">
      <w:pPr>
        <w:spacing w:after="0" w:line="240" w:lineRule="auto"/>
        <w:jc w:val="both"/>
        <w:rPr>
          <w:rFonts w:ascii="Times New Roman" w:hAnsi="Times New Roman" w:cs="Times New Roman"/>
          <w:b/>
          <w:u w:val="single"/>
          <w:lang w:val="fr-BE"/>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CHAPTER II</w:t>
      </w: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 xml:space="preserve">ADMISSION </w:t>
      </w:r>
    </w:p>
    <w:p w:rsidR="00024E4B" w:rsidRPr="008B4863" w:rsidRDefault="00024E4B" w:rsidP="00D43304">
      <w:pPr>
        <w:spacing w:after="0" w:line="240" w:lineRule="auto"/>
        <w:jc w:val="both"/>
        <w:rPr>
          <w:rFonts w:ascii="Times New Roman" w:hAnsi="Times New Roman" w:cs="Times New Roman"/>
          <w:b/>
          <w:u w:val="single"/>
          <w:lang w:val="fr-BE"/>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5</w:t>
      </w:r>
    </w:p>
    <w:p w:rsidR="00F41A1C" w:rsidRPr="008B4863" w:rsidRDefault="00F41A1C" w:rsidP="00D43304">
      <w:pPr>
        <w:spacing w:after="0" w:line="240" w:lineRule="auto"/>
        <w:jc w:val="both"/>
        <w:rPr>
          <w:rFonts w:ascii="Times New Roman" w:hAnsi="Times New Roman" w:cs="Times New Roman"/>
          <w:b/>
          <w:u w:val="single"/>
          <w:lang w:val="fr-BE"/>
        </w:rPr>
      </w:pPr>
      <w:proofErr w:type="spellStart"/>
      <w:r w:rsidRPr="008B4863">
        <w:rPr>
          <w:rFonts w:ascii="Times New Roman" w:hAnsi="Times New Roman" w:cs="Times New Roman"/>
          <w:b/>
          <w:u w:val="single"/>
          <w:lang w:val="fr-BE"/>
        </w:rPr>
        <w:t>Principles</w:t>
      </w:r>
      <w:proofErr w:type="spellEnd"/>
    </w:p>
    <w:p w:rsidR="00024E4B" w:rsidRPr="008B4863" w:rsidRDefault="00024E4B" w:rsidP="00D43304">
      <w:pPr>
        <w:spacing w:after="0" w:line="240" w:lineRule="auto"/>
        <w:jc w:val="both"/>
        <w:rPr>
          <w:rFonts w:ascii="Times New Roman" w:hAnsi="Times New Roman" w:cs="Times New Roman"/>
          <w:b/>
          <w:u w:val="single"/>
          <w:lang w:val="fr-BE"/>
        </w:rPr>
      </w:pPr>
    </w:p>
    <w:p w:rsidR="00024E4B" w:rsidRPr="008B4863" w:rsidRDefault="00024E4B" w:rsidP="00D43304">
      <w:pPr>
        <w:spacing w:after="0" w:line="240" w:lineRule="auto"/>
        <w:jc w:val="both"/>
        <w:rPr>
          <w:rFonts w:ascii="Times New Roman" w:hAnsi="Times New Roman" w:cs="Times New Roman"/>
          <w:lang w:val="fr-BE"/>
        </w:rPr>
      </w:pPr>
      <w:r w:rsidRPr="008B4863">
        <w:rPr>
          <w:rFonts w:ascii="Times New Roman" w:hAnsi="Times New Roman" w:cs="Times New Roman"/>
          <w:lang w:val="fr-BE"/>
        </w:rPr>
        <w:t>No question</w:t>
      </w:r>
    </w:p>
    <w:p w:rsidR="00024E4B" w:rsidRPr="008B4863" w:rsidRDefault="00024E4B" w:rsidP="00D43304">
      <w:pPr>
        <w:spacing w:after="0" w:line="240" w:lineRule="auto"/>
        <w:jc w:val="both"/>
        <w:rPr>
          <w:rFonts w:ascii="Times New Roman" w:hAnsi="Times New Roman" w:cs="Times New Roman"/>
          <w:b/>
          <w:u w:val="single"/>
          <w:lang w:val="fr-BE"/>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6</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Volumes of admission</w:t>
      </w:r>
    </w:p>
    <w:p w:rsidR="00024E4B" w:rsidRPr="0032348A" w:rsidRDefault="00024E4B" w:rsidP="00D43304">
      <w:pPr>
        <w:spacing w:after="0" w:line="240" w:lineRule="auto"/>
        <w:jc w:val="both"/>
        <w:rPr>
          <w:rFonts w:ascii="Times New Roman" w:hAnsi="Times New Roman" w:cs="Times New Roman"/>
          <w:b/>
          <w:u w:val="single"/>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b/>
          <w:u w:val="single"/>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7</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General conditions</w:t>
      </w:r>
    </w:p>
    <w:p w:rsidR="000B3D15" w:rsidRPr="0032348A" w:rsidRDefault="000B3D15" w:rsidP="00D43304">
      <w:pPr>
        <w:spacing w:after="0" w:line="240" w:lineRule="auto"/>
        <w:jc w:val="both"/>
        <w:rPr>
          <w:rFonts w:ascii="Times New Roman" w:hAnsi="Times New Roman" w:cs="Times New Roman"/>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1. As regards the admission of a third-country national under this Directive, the applicant shall:</w:t>
      </w:r>
    </w:p>
    <w:p w:rsidR="000B3D15" w:rsidRPr="0032348A" w:rsidRDefault="000B3D15" w:rsidP="00D43304">
      <w:pPr>
        <w:spacing w:after="0" w:line="240" w:lineRule="auto"/>
        <w:jc w:val="both"/>
        <w:rPr>
          <w:rFonts w:ascii="Times New Roman" w:hAnsi="Times New Roman" w:cs="Times New Roman"/>
          <w:i/>
        </w:rPr>
      </w:pPr>
    </w:p>
    <w:p w:rsidR="000B3D15" w:rsidRPr="0032348A" w:rsidRDefault="000B3D15"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 present a valid travel document, as determined by national law, and, if required, an application for a visa or a valid visa or, where applicable, a valid residence permit or a valid long-stay visa; Member States may require the period of validity of the travel document to cover at least the duration of the planned stay;</w:t>
      </w:r>
    </w:p>
    <w:p w:rsidR="000B3D15" w:rsidRPr="0032348A" w:rsidRDefault="000B3D15" w:rsidP="00D43304">
      <w:pPr>
        <w:spacing w:after="0" w:line="240" w:lineRule="auto"/>
        <w:ind w:left="284"/>
        <w:jc w:val="both"/>
        <w:rPr>
          <w:rFonts w:ascii="Times New Roman" w:hAnsi="Times New Roman" w:cs="Times New Roman"/>
          <w:i/>
        </w:rPr>
      </w:pPr>
    </w:p>
    <w:p w:rsidR="000B3D15" w:rsidRPr="0032348A" w:rsidRDefault="000B3D15"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if</w:t>
      </w:r>
      <w:proofErr w:type="gramEnd"/>
      <w:r w:rsidRPr="0032348A">
        <w:rPr>
          <w:rFonts w:ascii="Times New Roman" w:hAnsi="Times New Roman" w:cs="Times New Roman"/>
          <w:i/>
        </w:rPr>
        <w:t xml:space="preserve"> the third-country national is a minor under the national law of the Member State concerned, present a parental authorisation or an equivalent document for the planned stay;</w:t>
      </w:r>
    </w:p>
    <w:p w:rsidR="000B3D15" w:rsidRPr="0032348A" w:rsidRDefault="000B3D15" w:rsidP="00D43304">
      <w:pPr>
        <w:spacing w:after="0" w:line="240" w:lineRule="auto"/>
        <w:ind w:left="284"/>
        <w:jc w:val="both"/>
        <w:rPr>
          <w:rFonts w:ascii="Times New Roman" w:hAnsi="Times New Roman" w:cs="Times New Roman"/>
          <w:i/>
        </w:rPr>
      </w:pPr>
    </w:p>
    <w:p w:rsidR="000B3D15" w:rsidRPr="0032348A" w:rsidRDefault="000B3D15"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(c) present evidence that the third-country national has or, if provided for in national law, has applied for sickness insurance for all risks normally covered for nationals of the Member State concerned; the insurance shall be valid for the duration of the planned stay;</w:t>
      </w:r>
    </w:p>
    <w:p w:rsidR="000B3D15" w:rsidRPr="0032348A" w:rsidRDefault="000B3D15" w:rsidP="00D43304">
      <w:pPr>
        <w:spacing w:after="0" w:line="240" w:lineRule="auto"/>
        <w:ind w:left="284"/>
        <w:jc w:val="both"/>
        <w:rPr>
          <w:rFonts w:ascii="Times New Roman" w:hAnsi="Times New Roman" w:cs="Times New Roman"/>
          <w:i/>
        </w:rPr>
      </w:pPr>
    </w:p>
    <w:p w:rsidR="000B3D15" w:rsidRPr="0032348A" w:rsidRDefault="000B3D15"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(d) provide evidence, if the Member State so requires, that the fee for handling the application provided for in Article 36 has been paid;</w:t>
      </w:r>
    </w:p>
    <w:p w:rsidR="000B3D15" w:rsidRPr="0032348A" w:rsidRDefault="000B3D15" w:rsidP="00D43304">
      <w:pPr>
        <w:spacing w:after="0" w:line="240" w:lineRule="auto"/>
        <w:ind w:left="284"/>
        <w:jc w:val="both"/>
        <w:rPr>
          <w:rFonts w:ascii="Times New Roman" w:hAnsi="Times New Roman" w:cs="Times New Roman"/>
          <w:i/>
        </w:rPr>
      </w:pPr>
    </w:p>
    <w:p w:rsidR="000B3D15" w:rsidRPr="0032348A" w:rsidRDefault="000B3D15"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(e) </w:t>
      </w:r>
      <w:proofErr w:type="gramStart"/>
      <w:r w:rsidRPr="0032348A">
        <w:rPr>
          <w:rFonts w:ascii="Times New Roman" w:hAnsi="Times New Roman" w:cs="Times New Roman"/>
          <w:i/>
        </w:rPr>
        <w:t>provide</w:t>
      </w:r>
      <w:proofErr w:type="gramEnd"/>
      <w:r w:rsidRPr="0032348A">
        <w:rPr>
          <w:rFonts w:ascii="Times New Roman" w:hAnsi="Times New Roman" w:cs="Times New Roman"/>
          <w:i/>
        </w:rPr>
        <w:t xml:space="preserve"> the evidence requested by the Member State concerned that during the planned stay the third-country national will have sufficient resources to cover subsistence costs without having recourse to the Member State's social assistance system, and return travel costs. The assessment of the sufficient resources shall be based on an individual examination of the case and shall take into account resources that derive, inter alia, from a grant, a scholarship or a fellowship, a valid work contract or a binding job offer or a financial undertaking by a pupil exchange scheme organisation, an entity hosting trainees, a voluntary service scheme organisation, a host family or an organisation mediating au pairs.</w:t>
      </w:r>
    </w:p>
    <w:p w:rsidR="000B3D15" w:rsidRPr="0032348A" w:rsidRDefault="000B3D15" w:rsidP="00D43304">
      <w:pPr>
        <w:spacing w:after="0" w:line="240" w:lineRule="auto"/>
        <w:ind w:left="284"/>
        <w:jc w:val="both"/>
        <w:rPr>
          <w:rFonts w:ascii="Times New Roman" w:hAnsi="Times New Roman" w:cs="Times New Roman"/>
          <w:i/>
        </w:rPr>
      </w:pPr>
    </w:p>
    <w:p w:rsidR="00F10F4C" w:rsidRPr="0032348A" w:rsidRDefault="00F10F4C" w:rsidP="001C574A">
      <w:pPr>
        <w:spacing w:after="0" w:line="240" w:lineRule="auto"/>
        <w:jc w:val="both"/>
        <w:rPr>
          <w:rFonts w:ascii="Times New Roman" w:hAnsi="Times New Roman" w:cs="Times New Roman"/>
          <w:i/>
        </w:rPr>
      </w:pPr>
    </w:p>
    <w:p w:rsidR="000B3D15" w:rsidRPr="0032348A" w:rsidRDefault="000B3D15"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Certain universities apply a system of a blocked bank account. This means that the student has to transfer a</w:t>
      </w:r>
      <w:r w:rsidR="00E007E5" w:rsidRPr="0032348A">
        <w:rPr>
          <w:rFonts w:ascii="Times New Roman" w:hAnsi="Times New Roman" w:cs="Times New Roman"/>
          <w:b/>
          <w:i/>
        </w:rPr>
        <w:t>n</w:t>
      </w:r>
      <w:r w:rsidRPr="0032348A">
        <w:rPr>
          <w:rFonts w:ascii="Times New Roman" w:hAnsi="Times New Roman" w:cs="Times New Roman"/>
          <w:b/>
          <w:i/>
        </w:rPr>
        <w:t xml:space="preserve"> amount of around 8000 euros to the blocked account, which is on a monthly basis transferred to the personal bank account of the student. Another proof of sufficient means can be provided via a scholarship or sponsor.</w:t>
      </w:r>
    </w:p>
    <w:p w:rsidR="000B3D15" w:rsidRPr="0032348A" w:rsidRDefault="000B3D15"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Our government is currently thinking of abolishing the system of sponsorship since we notice a lot of abuse with it (sponsors who are in the end not paying or do not have sufficient resources which leads to students exceeding their possible amount of working hours as well as to a burden on our social security system) and only keep the possibility of scholarships or blocked bank accounts for third country students to prove their sufficient means. A second issue concerning the system of </w:t>
      </w:r>
      <w:r w:rsidRPr="0032348A">
        <w:rPr>
          <w:rFonts w:ascii="Times New Roman" w:hAnsi="Times New Roman" w:cs="Times New Roman"/>
          <w:b/>
          <w:i/>
        </w:rPr>
        <w:lastRenderedPageBreak/>
        <w:t xml:space="preserve">sponsorship are the difficulties our services are noticing to recover the return costs of illegally residing students. Consequently, we are considering asking a supplementary sum for eventual </w:t>
      </w:r>
      <w:r w:rsidR="00E70405" w:rsidRPr="0032348A">
        <w:rPr>
          <w:rFonts w:ascii="Times New Roman" w:hAnsi="Times New Roman" w:cs="Times New Roman"/>
          <w:b/>
          <w:i/>
        </w:rPr>
        <w:t>return</w:t>
      </w:r>
      <w:r w:rsidRPr="0032348A">
        <w:rPr>
          <w:rFonts w:ascii="Times New Roman" w:hAnsi="Times New Roman" w:cs="Times New Roman"/>
          <w:b/>
          <w:i/>
        </w:rPr>
        <w:t xml:space="preserve"> costs which would be given back to the students after finishing their studies. </w:t>
      </w:r>
    </w:p>
    <w:p w:rsidR="000B3D15" w:rsidRPr="0032348A" w:rsidRDefault="000B3D15"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Would this be in line with the Directive and more specifically with the requirements in Articles 7(1</w:t>
      </w:r>
      <w:proofErr w:type="gramStart"/>
      <w:r w:rsidRPr="0032348A">
        <w:rPr>
          <w:rFonts w:ascii="Times New Roman" w:hAnsi="Times New Roman" w:cs="Times New Roman"/>
          <w:b/>
          <w:i/>
        </w:rPr>
        <w:t>)(</w:t>
      </w:r>
      <w:proofErr w:type="gramEnd"/>
      <w:r w:rsidRPr="0032348A">
        <w:rPr>
          <w:rFonts w:ascii="Times New Roman" w:hAnsi="Times New Roman" w:cs="Times New Roman"/>
          <w:b/>
          <w:i/>
        </w:rPr>
        <w:t>e) and 7(3)?</w:t>
      </w:r>
    </w:p>
    <w:p w:rsidR="000B3D15" w:rsidRPr="0032348A" w:rsidRDefault="000B3D15" w:rsidP="00E828F7">
      <w:pPr>
        <w:pBdr>
          <w:left w:val="single" w:sz="4" w:space="4" w:color="auto"/>
        </w:pBdr>
        <w:spacing w:after="0" w:line="240" w:lineRule="auto"/>
        <w:jc w:val="both"/>
        <w:rPr>
          <w:rFonts w:ascii="Times New Roman" w:hAnsi="Times New Roman" w:cs="Times New Roman"/>
          <w:i/>
        </w:rPr>
      </w:pPr>
    </w:p>
    <w:p w:rsidR="00112571" w:rsidRPr="0032348A" w:rsidRDefault="00493348"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9801CE" w:rsidRPr="0032348A" w:rsidRDefault="00493348"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Allowing third-country nationals who want to come to a Member State to study to provide proof of subsistence </w:t>
      </w:r>
      <w:r w:rsidR="00EC392B" w:rsidRPr="0032348A">
        <w:rPr>
          <w:rFonts w:ascii="Times New Roman" w:hAnsi="Times New Roman" w:cs="Times New Roman"/>
        </w:rPr>
        <w:t xml:space="preserve">only </w:t>
      </w:r>
      <w:r w:rsidRPr="0032348A">
        <w:rPr>
          <w:rFonts w:ascii="Times New Roman" w:hAnsi="Times New Roman" w:cs="Times New Roman"/>
        </w:rPr>
        <w:t xml:space="preserve">through scholarships or blocked bank accounts </w:t>
      </w:r>
      <w:r w:rsidR="00EC392B" w:rsidRPr="0032348A">
        <w:rPr>
          <w:rFonts w:ascii="Times New Roman" w:hAnsi="Times New Roman" w:cs="Times New Roman"/>
        </w:rPr>
        <w:t>is not in line with p</w:t>
      </w:r>
      <w:r w:rsidRPr="0032348A">
        <w:rPr>
          <w:rFonts w:ascii="Times New Roman" w:hAnsi="Times New Roman" w:cs="Times New Roman"/>
        </w:rPr>
        <w:t xml:space="preserve">oint (e) of Article 7(1) </w:t>
      </w:r>
      <w:r w:rsidR="00EC392B" w:rsidRPr="0032348A">
        <w:rPr>
          <w:rFonts w:ascii="Times New Roman" w:hAnsi="Times New Roman" w:cs="Times New Roman"/>
        </w:rPr>
        <w:t xml:space="preserve">of the Directive. This provision </w:t>
      </w:r>
      <w:r w:rsidRPr="0032348A">
        <w:rPr>
          <w:rFonts w:ascii="Times New Roman" w:hAnsi="Times New Roman" w:cs="Times New Roman"/>
        </w:rPr>
        <w:t xml:space="preserve">states the principle that sufficient resources must be assessed individually, and provides a non-exhaustive list of sources of funding that Member States must take into account when carrying out this assessment: </w:t>
      </w:r>
      <w:r w:rsidRPr="0032348A">
        <w:rPr>
          <w:rFonts w:ascii="Times New Roman" w:hAnsi="Times New Roman" w:cs="Times New Roman"/>
          <w:i/>
          <w:iCs/>
        </w:rPr>
        <w:t>"(…</w:t>
      </w:r>
      <w:proofErr w:type="gramStart"/>
      <w:r w:rsidRPr="0032348A">
        <w:rPr>
          <w:rFonts w:ascii="Times New Roman" w:hAnsi="Times New Roman" w:cs="Times New Roman"/>
          <w:i/>
          <w:iCs/>
        </w:rPr>
        <w:t>)The</w:t>
      </w:r>
      <w:proofErr w:type="gramEnd"/>
      <w:r w:rsidRPr="0032348A">
        <w:rPr>
          <w:rFonts w:ascii="Times New Roman" w:hAnsi="Times New Roman" w:cs="Times New Roman"/>
          <w:i/>
          <w:iCs/>
        </w:rPr>
        <w:t xml:space="preserve"> assessment of the sufficient resources shall be based on an individual examination of the case and shall take into account resources that derive, inter alia, from a grant, a scholarship or a fellowship, a valid work contract or a binding job offer (…)."</w:t>
      </w:r>
      <w:r w:rsidRPr="0032348A">
        <w:rPr>
          <w:rFonts w:ascii="Times New Roman" w:hAnsi="Times New Roman" w:cs="Times New Roman"/>
        </w:rPr>
        <w:t xml:space="preserve"> </w:t>
      </w:r>
      <w:r w:rsidR="009801CE" w:rsidRPr="0032348A">
        <w:rPr>
          <w:rFonts w:ascii="Times New Roman" w:hAnsi="Times New Roman" w:cs="Times New Roman"/>
        </w:rPr>
        <w:t>.</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Furthermore, Recital 52 states that</w:t>
      </w:r>
    </w:p>
    <w:p w:rsidR="009801CE" w:rsidRPr="0032348A" w:rsidRDefault="009801CE" w:rsidP="00E828F7">
      <w:pPr>
        <w:pBdr>
          <w:left w:val="single" w:sz="4" w:space="4" w:color="auto"/>
        </w:pBdr>
        <w:spacing w:after="0" w:line="240" w:lineRule="auto"/>
        <w:jc w:val="both"/>
        <w:rPr>
          <w:rFonts w:ascii="Times New Roman" w:hAnsi="Times New Roman" w:cs="Times New Roman"/>
          <w:i/>
          <w:iCs/>
        </w:rPr>
      </w:pPr>
      <w:r w:rsidRPr="0032348A">
        <w:rPr>
          <w:rFonts w:ascii="Times New Roman" w:hAnsi="Times New Roman" w:cs="Times New Roman"/>
          <w:i/>
          <w:iCs/>
        </w:rPr>
        <w:t>"In order to allow students to cover part of the cost of their studies (…), they should be given, during their studies, access to the labour market of the Member State where the studies are undertaken, under the conditions set out in this Directive. Students should be allowed to work a certain minimum amount of hours as specified in this Directive for that purpose. The principle of access for students to the labour market should be the general rule. (…)"</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This adds clarification that working during studies (in line with the provisions of the Directive) can be for the purpose to cover part of the cost of their studies, and therefore also needs to be taken into account in an individual examination of sufficient resources.</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It should also be noted that Article 7(1</w:t>
      </w:r>
      <w:proofErr w:type="gramStart"/>
      <w:r w:rsidRPr="0032348A">
        <w:rPr>
          <w:rFonts w:ascii="Times New Roman" w:hAnsi="Times New Roman" w:cs="Times New Roman"/>
        </w:rPr>
        <w:t>)(</w:t>
      </w:r>
      <w:proofErr w:type="gramEnd"/>
      <w:r w:rsidRPr="0032348A">
        <w:rPr>
          <w:rFonts w:ascii="Times New Roman" w:hAnsi="Times New Roman" w:cs="Times New Roman"/>
        </w:rPr>
        <w:t>e) has been intentionally drafted in the future tense ("the third-country national will have sufficient resources") – which means that the practice of the blocked bank account would also from this perspective not be in line with the provisions of the recast Directive.</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The same considerations apply to return travel costs</w:t>
      </w:r>
      <w:r w:rsidR="0044295D" w:rsidRPr="0032348A">
        <w:rPr>
          <w:rFonts w:ascii="Times New Roman" w:hAnsi="Times New Roman" w:cs="Times New Roman"/>
        </w:rPr>
        <w:t xml:space="preserve"> (costs for forced return are not covered by this notion)</w:t>
      </w:r>
      <w:r w:rsidR="004733C5" w:rsidRPr="0032348A">
        <w:rPr>
          <w:rFonts w:ascii="Times New Roman" w:hAnsi="Times New Roman" w:cs="Times New Roman"/>
        </w:rPr>
        <w:t xml:space="preserve"> where </w:t>
      </w:r>
      <w:r w:rsidRPr="0032348A">
        <w:rPr>
          <w:rFonts w:ascii="Times New Roman" w:hAnsi="Times New Roman" w:cs="Times New Roman"/>
        </w:rPr>
        <w:t>each case has to be examined on an individual basis.</w:t>
      </w:r>
      <w:r w:rsidR="0044295D" w:rsidRPr="0032348A">
        <w:rPr>
          <w:rFonts w:ascii="Times New Roman" w:hAnsi="Times New Roman" w:cs="Times New Roman"/>
        </w:rPr>
        <w:t xml:space="preserve"> </w:t>
      </w:r>
    </w:p>
    <w:p w:rsidR="00112571" w:rsidRPr="0032348A" w:rsidRDefault="00112571" w:rsidP="00112571">
      <w:pPr>
        <w:spacing w:after="0" w:line="240" w:lineRule="auto"/>
        <w:jc w:val="both"/>
        <w:rPr>
          <w:rFonts w:ascii="Times New Roman" w:hAnsi="Times New Roman" w:cs="Times New Roman"/>
        </w:rPr>
      </w:pPr>
    </w:p>
    <w:p w:rsidR="00112571" w:rsidRPr="0032348A" w:rsidRDefault="00112571" w:rsidP="00112571">
      <w:pPr>
        <w:spacing w:after="0" w:line="240" w:lineRule="auto"/>
        <w:jc w:val="both"/>
        <w:rPr>
          <w:rFonts w:ascii="Times New Roman" w:hAnsi="Times New Roman" w:cs="Times New Roman"/>
          <w:i/>
        </w:rPr>
      </w:pPr>
    </w:p>
    <w:p w:rsidR="00E007E5" w:rsidRPr="0032348A" w:rsidRDefault="00E007E5"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TO MEMBER STATES: Does your Member State use frozen/blocked accounts for students to provide proof of adequate financial resources? </w:t>
      </w:r>
    </w:p>
    <w:p w:rsidR="00E007E5" w:rsidRPr="0032348A" w:rsidRDefault="00E007E5"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If so, are costs for a possible forced return as well </w:t>
      </w:r>
      <w:proofErr w:type="gramStart"/>
      <w:r w:rsidRPr="0032348A">
        <w:rPr>
          <w:rFonts w:ascii="Times New Roman" w:hAnsi="Times New Roman" w:cs="Times New Roman"/>
          <w:b/>
          <w:i/>
        </w:rPr>
        <w:t>frozen/blocked</w:t>
      </w:r>
      <w:proofErr w:type="gramEnd"/>
      <w:r w:rsidRPr="0032348A">
        <w:rPr>
          <w:rFonts w:ascii="Times New Roman" w:hAnsi="Times New Roman" w:cs="Times New Roman"/>
          <w:b/>
          <w:i/>
        </w:rPr>
        <w:t xml:space="preserve">? Are they reimbursed to student upon their return on their own initiative? At what moment in time are they reimbursed? </w:t>
      </w:r>
    </w:p>
    <w:p w:rsidR="00AD41EE" w:rsidRPr="0032348A" w:rsidRDefault="00AD41EE" w:rsidP="00AD41EE">
      <w:pPr>
        <w:spacing w:after="0" w:line="240" w:lineRule="auto"/>
        <w:ind w:left="284"/>
        <w:jc w:val="both"/>
        <w:rPr>
          <w:rFonts w:ascii="Times New Roman" w:hAnsi="Times New Roman" w:cs="Times New Roman"/>
          <w:i/>
        </w:rPr>
      </w:pPr>
    </w:p>
    <w:p w:rsidR="00AD41EE" w:rsidRPr="0032348A" w:rsidRDefault="00AD41EE" w:rsidP="00AD41EE">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TO MEMBER STATES: What type of financial resources is taken into account when examining the criteria of adequate financial resources for third-country students? If possible, indicate for each type of financial resources how often (in percentage) it is used by international students to prove adequate financial resources.</w:t>
      </w:r>
    </w:p>
    <w:p w:rsidR="00AD41EE" w:rsidRPr="0032348A" w:rsidRDefault="00AD41EE" w:rsidP="00E828F7">
      <w:pPr>
        <w:pBdr>
          <w:left w:val="single" w:sz="4" w:space="4" w:color="auto"/>
        </w:pBdr>
        <w:spacing w:after="0" w:line="240" w:lineRule="auto"/>
        <w:jc w:val="both"/>
        <w:rPr>
          <w:rFonts w:ascii="Times New Roman" w:hAnsi="Times New Roman" w:cs="Times New Roman"/>
          <w:i/>
        </w:rPr>
      </w:pPr>
    </w:p>
    <w:p w:rsidR="001E720C" w:rsidRPr="0032348A" w:rsidRDefault="001E720C"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 by Member States:</w:t>
      </w:r>
    </w:p>
    <w:p w:rsidR="00E43DB4"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LU stated that in examining adequate financial resources, grants and loans, banking certificates and commitments by third parties were taken into account.</w:t>
      </w:r>
      <w:r w:rsidR="00E74C97" w:rsidRPr="0032348A">
        <w:rPr>
          <w:rFonts w:ascii="Times New Roman" w:hAnsi="Times New Roman" w:cs="Times New Roman"/>
        </w:rPr>
        <w:t xml:space="preserve"> LU used to have a blocked bank account system but it was abolished 7-8 years ago.</w:t>
      </w:r>
    </w:p>
    <w:p w:rsidR="00AD41EE"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NL explained that it had a similar system to the one in LU (regarding the bank account, this could either be a blocked bank account or a bank account in NL). In PL, students need to provide proof that they are able to ensure their livelihood for a period of 15 months</w:t>
      </w:r>
      <w:r w:rsidR="002F0E8A" w:rsidRPr="0032348A">
        <w:rPr>
          <w:rFonts w:ascii="Times New Roman" w:hAnsi="Times New Roman" w:cs="Times New Roman"/>
        </w:rPr>
        <w:t xml:space="preserve"> (the period of their residence permit)</w:t>
      </w:r>
      <w:r w:rsidRPr="0032348A">
        <w:rPr>
          <w:rFonts w:ascii="Times New Roman" w:hAnsi="Times New Roman" w:cs="Times New Roman"/>
        </w:rPr>
        <w:t xml:space="preserve">, as well as a return ticket. </w:t>
      </w:r>
      <w:r w:rsidR="002F0E8A" w:rsidRPr="0032348A">
        <w:rPr>
          <w:rFonts w:ascii="Times New Roman" w:hAnsi="Times New Roman" w:cs="Times New Roman"/>
        </w:rPr>
        <w:t>They can give as evidence</w:t>
      </w:r>
      <w:r w:rsidRPr="0032348A">
        <w:rPr>
          <w:rFonts w:ascii="Times New Roman" w:hAnsi="Times New Roman" w:cs="Times New Roman"/>
        </w:rPr>
        <w:t xml:space="preserve"> a bank</w:t>
      </w:r>
      <w:r w:rsidR="002F0E8A" w:rsidRPr="0032348A">
        <w:rPr>
          <w:rFonts w:ascii="Times New Roman" w:hAnsi="Times New Roman" w:cs="Times New Roman"/>
        </w:rPr>
        <w:t xml:space="preserve"> statement</w:t>
      </w:r>
      <w:r w:rsidRPr="0032348A">
        <w:rPr>
          <w:rFonts w:ascii="Times New Roman" w:hAnsi="Times New Roman" w:cs="Times New Roman"/>
        </w:rPr>
        <w:t>, a scholarship, or a work contract.</w:t>
      </w:r>
    </w:p>
    <w:p w:rsidR="00E43DB4"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EE is operating a system that allows a number of possibilities to pro</w:t>
      </w:r>
      <w:r w:rsidR="002F0E8A" w:rsidRPr="0032348A">
        <w:rPr>
          <w:rFonts w:ascii="Times New Roman" w:hAnsi="Times New Roman" w:cs="Times New Roman"/>
        </w:rPr>
        <w:t>ve</w:t>
      </w:r>
      <w:r w:rsidRPr="0032348A">
        <w:rPr>
          <w:rFonts w:ascii="Times New Roman" w:hAnsi="Times New Roman" w:cs="Times New Roman"/>
        </w:rPr>
        <w:t xml:space="preserve"> the necessary resources, including through a bank account, funds from parents, or income through work.</w:t>
      </w:r>
    </w:p>
    <w:p w:rsidR="002F0E8A"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lastRenderedPageBreak/>
        <w:t>In Finland, students need to pro</w:t>
      </w:r>
      <w:r w:rsidR="002F0E8A" w:rsidRPr="0032348A">
        <w:rPr>
          <w:rFonts w:ascii="Times New Roman" w:hAnsi="Times New Roman" w:cs="Times New Roman"/>
        </w:rPr>
        <w:t>ve</w:t>
      </w:r>
      <w:r w:rsidRPr="0032348A">
        <w:rPr>
          <w:rFonts w:ascii="Times New Roman" w:hAnsi="Times New Roman" w:cs="Times New Roman"/>
        </w:rPr>
        <w:t xml:space="preserve"> that they have as a minimum the monthly sum of 560 EUR </w:t>
      </w:r>
      <w:r w:rsidR="002F0E8A" w:rsidRPr="0032348A">
        <w:rPr>
          <w:rFonts w:ascii="Times New Roman" w:hAnsi="Times New Roman" w:cs="Times New Roman"/>
        </w:rPr>
        <w:t>o</w:t>
      </w:r>
      <w:r w:rsidRPr="0032348A">
        <w:rPr>
          <w:rFonts w:ascii="Times New Roman" w:hAnsi="Times New Roman" w:cs="Times New Roman"/>
        </w:rPr>
        <w:t xml:space="preserve">n a bank account. </w:t>
      </w:r>
      <w:r w:rsidR="002F0E8A" w:rsidRPr="0032348A">
        <w:rPr>
          <w:rFonts w:ascii="Times New Roman" w:hAnsi="Times New Roman" w:cs="Times New Roman"/>
        </w:rPr>
        <w:t xml:space="preserve">Once they are on a territory, they can also provide a work contract as evidence of resources. </w:t>
      </w:r>
    </w:p>
    <w:p w:rsidR="00E43DB4"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BE operates mainly through proof of bank </w:t>
      </w:r>
      <w:r w:rsidR="002F0E8A" w:rsidRPr="0032348A">
        <w:rPr>
          <w:rFonts w:ascii="Times New Roman" w:hAnsi="Times New Roman" w:cs="Times New Roman"/>
        </w:rPr>
        <w:t>statements and wondered if other Member States accepted bank statements from non-EU countries</w:t>
      </w:r>
      <w:r w:rsidRPr="0032348A">
        <w:rPr>
          <w:rFonts w:ascii="Times New Roman" w:hAnsi="Times New Roman" w:cs="Times New Roman"/>
        </w:rPr>
        <w:t>.</w:t>
      </w:r>
    </w:p>
    <w:p w:rsidR="002F0E8A" w:rsidRPr="0032348A" w:rsidRDefault="002F0E8A"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PL explained that only banks statements from Poland are </w:t>
      </w:r>
      <w:proofErr w:type="gramStart"/>
      <w:r w:rsidRPr="0032348A">
        <w:rPr>
          <w:rFonts w:ascii="Times New Roman" w:hAnsi="Times New Roman" w:cs="Times New Roman"/>
        </w:rPr>
        <w:t>accepted,</w:t>
      </w:r>
      <w:proofErr w:type="gramEnd"/>
      <w:r w:rsidRPr="0032348A">
        <w:rPr>
          <w:rFonts w:ascii="Times New Roman" w:hAnsi="Times New Roman" w:cs="Times New Roman"/>
        </w:rPr>
        <w:t xml:space="preserve"> and the bank account must be opened at least 1 month before the application is lodged.</w:t>
      </w:r>
    </w:p>
    <w:p w:rsidR="002F0E8A" w:rsidRPr="0032348A" w:rsidRDefault="002F0E8A"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F</w:t>
      </w:r>
      <w:r w:rsidR="00E828F7" w:rsidRPr="0032348A">
        <w:rPr>
          <w:rFonts w:ascii="Times New Roman" w:hAnsi="Times New Roman" w:cs="Times New Roman"/>
        </w:rPr>
        <w:t>I</w:t>
      </w:r>
      <w:r w:rsidRPr="0032348A">
        <w:rPr>
          <w:rFonts w:ascii="Times New Roman" w:hAnsi="Times New Roman" w:cs="Times New Roman"/>
        </w:rPr>
        <w:t xml:space="preserve"> accepts bank statements from outside of Finland, as it seems difficult for applicants to already have a bank account in the country at the time of first application.</w:t>
      </w:r>
    </w:p>
    <w:p w:rsidR="000D0DE4" w:rsidRPr="0032348A" w:rsidRDefault="000D0DE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COM mentioned that info</w:t>
      </w:r>
      <w:r w:rsidR="001E720C" w:rsidRPr="0032348A">
        <w:rPr>
          <w:rFonts w:ascii="Times New Roman" w:hAnsi="Times New Roman" w:cs="Times New Roman"/>
        </w:rPr>
        <w:t>rmation</w:t>
      </w:r>
      <w:r w:rsidRPr="0032348A">
        <w:rPr>
          <w:rFonts w:ascii="Times New Roman" w:hAnsi="Times New Roman" w:cs="Times New Roman"/>
        </w:rPr>
        <w:t xml:space="preserve"> on these issues can also be found in EMN ad-hoc queries No 2016-1111-SI and 2016-1136-BE.</w:t>
      </w:r>
    </w:p>
    <w:p w:rsidR="000D0DE4" w:rsidRPr="0032348A" w:rsidRDefault="000D0DE4" w:rsidP="000D0DE4">
      <w:pPr>
        <w:spacing w:after="0" w:line="240" w:lineRule="auto"/>
        <w:jc w:val="both"/>
        <w:rPr>
          <w:rFonts w:ascii="Times New Roman" w:hAnsi="Times New Roman" w:cs="Times New Roman"/>
        </w:rPr>
      </w:pPr>
    </w:p>
    <w:p w:rsidR="00DD161D" w:rsidRPr="00EA60B7" w:rsidRDefault="004E57E8" w:rsidP="001C574A">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EA60B7">
        <w:rPr>
          <w:rFonts w:ascii="Times New Roman" w:hAnsi="Times New Roman" w:cs="Times New Roman"/>
          <w:b/>
          <w:i/>
        </w:rPr>
        <w:t>QUESTION</w:t>
      </w:r>
      <w:r w:rsidR="00DD161D" w:rsidRPr="00EA60B7">
        <w:rPr>
          <w:rFonts w:ascii="Times New Roman" w:hAnsi="Times New Roman" w:cs="Times New Roman"/>
          <w:b/>
          <w:i/>
        </w:rPr>
        <w:t>: Th</w:t>
      </w:r>
      <w:r w:rsidRPr="00EA60B7">
        <w:rPr>
          <w:rFonts w:ascii="Times New Roman" w:hAnsi="Times New Roman" w:cs="Times New Roman"/>
          <w:b/>
          <w:i/>
        </w:rPr>
        <w:t>is</w:t>
      </w:r>
      <w:r w:rsidR="00DD161D" w:rsidRPr="00EA60B7">
        <w:rPr>
          <w:rFonts w:ascii="Times New Roman" w:hAnsi="Times New Roman" w:cs="Times New Roman"/>
          <w:b/>
          <w:i/>
        </w:rPr>
        <w:t xml:space="preserve"> </w:t>
      </w:r>
      <w:r w:rsidR="00835F59" w:rsidRPr="00EA60B7">
        <w:rPr>
          <w:rFonts w:ascii="Times New Roman" w:hAnsi="Times New Roman" w:cs="Times New Roman"/>
          <w:b/>
          <w:i/>
        </w:rPr>
        <w:t>A</w:t>
      </w:r>
      <w:r w:rsidR="00DD161D" w:rsidRPr="00EA60B7">
        <w:rPr>
          <w:rFonts w:ascii="Times New Roman" w:hAnsi="Times New Roman" w:cs="Times New Roman"/>
          <w:b/>
          <w:i/>
        </w:rPr>
        <w:t xml:space="preserve">rticle sets general conditions for all applications under the Directive. If the point </w:t>
      </w:r>
      <w:r w:rsidRPr="00EA60B7">
        <w:rPr>
          <w:rFonts w:ascii="Times New Roman" w:hAnsi="Times New Roman" w:cs="Times New Roman"/>
          <w:b/>
          <w:i/>
        </w:rPr>
        <w:t>of this D</w:t>
      </w:r>
      <w:r w:rsidR="00DD161D" w:rsidRPr="00EA60B7">
        <w:rPr>
          <w:rFonts w:ascii="Times New Roman" w:hAnsi="Times New Roman" w:cs="Times New Roman"/>
          <w:b/>
          <w:i/>
        </w:rPr>
        <w:t xml:space="preserve">irective is to get more </w:t>
      </w:r>
      <w:r w:rsidR="00835F59" w:rsidRPr="00EA60B7">
        <w:rPr>
          <w:rFonts w:ascii="Times New Roman" w:hAnsi="Times New Roman" w:cs="Times New Roman"/>
          <w:b/>
          <w:i/>
        </w:rPr>
        <w:t xml:space="preserve">third-country nationals </w:t>
      </w:r>
      <w:r w:rsidR="00DD161D" w:rsidRPr="00EA60B7">
        <w:rPr>
          <w:rFonts w:ascii="Times New Roman" w:hAnsi="Times New Roman" w:cs="Times New Roman"/>
          <w:b/>
          <w:i/>
        </w:rPr>
        <w:t xml:space="preserve">to </w:t>
      </w:r>
      <w:r w:rsidRPr="00EA60B7">
        <w:rPr>
          <w:rFonts w:ascii="Times New Roman" w:hAnsi="Times New Roman" w:cs="Times New Roman"/>
          <w:b/>
          <w:i/>
        </w:rPr>
        <w:t>come to the</w:t>
      </w:r>
      <w:r w:rsidR="00DD161D" w:rsidRPr="00EA60B7">
        <w:rPr>
          <w:rFonts w:ascii="Times New Roman" w:hAnsi="Times New Roman" w:cs="Times New Roman"/>
          <w:b/>
          <w:i/>
        </w:rPr>
        <w:t xml:space="preserve"> EU, why </w:t>
      </w:r>
      <w:r w:rsidRPr="00EA60B7">
        <w:rPr>
          <w:rFonts w:ascii="Times New Roman" w:hAnsi="Times New Roman" w:cs="Times New Roman"/>
          <w:b/>
          <w:i/>
        </w:rPr>
        <w:t xml:space="preserve">should </w:t>
      </w:r>
      <w:r w:rsidR="00DD161D" w:rsidRPr="00EA60B7">
        <w:rPr>
          <w:rFonts w:ascii="Times New Roman" w:hAnsi="Times New Roman" w:cs="Times New Roman"/>
          <w:b/>
          <w:i/>
        </w:rPr>
        <w:t xml:space="preserve">every application </w:t>
      </w:r>
      <w:proofErr w:type="gramStart"/>
      <w:r w:rsidRPr="00EA60B7">
        <w:rPr>
          <w:rFonts w:ascii="Times New Roman" w:hAnsi="Times New Roman" w:cs="Times New Roman"/>
          <w:b/>
          <w:i/>
        </w:rPr>
        <w:t>be</w:t>
      </w:r>
      <w:proofErr w:type="gramEnd"/>
      <w:r w:rsidRPr="00EA60B7">
        <w:rPr>
          <w:rFonts w:ascii="Times New Roman" w:hAnsi="Times New Roman" w:cs="Times New Roman"/>
          <w:b/>
          <w:i/>
        </w:rPr>
        <w:t xml:space="preserve"> checked for</w:t>
      </w:r>
      <w:r w:rsidR="00DD161D" w:rsidRPr="00EA60B7">
        <w:rPr>
          <w:rFonts w:ascii="Times New Roman" w:hAnsi="Times New Roman" w:cs="Times New Roman"/>
          <w:b/>
          <w:i/>
        </w:rPr>
        <w:t xml:space="preserve"> return travel costs (the third-country national usually </w:t>
      </w:r>
      <w:r w:rsidRPr="00EA60B7">
        <w:rPr>
          <w:rFonts w:ascii="Times New Roman" w:hAnsi="Times New Roman" w:cs="Times New Roman"/>
          <w:b/>
          <w:i/>
        </w:rPr>
        <w:t xml:space="preserve">has </w:t>
      </w:r>
      <w:r w:rsidR="00DD161D" w:rsidRPr="00EA60B7">
        <w:rPr>
          <w:rFonts w:ascii="Times New Roman" w:hAnsi="Times New Roman" w:cs="Times New Roman"/>
          <w:b/>
          <w:i/>
        </w:rPr>
        <w:t xml:space="preserve">possibilities to stay in the </w:t>
      </w:r>
      <w:r w:rsidRPr="00EA60B7">
        <w:rPr>
          <w:rFonts w:ascii="Times New Roman" w:hAnsi="Times New Roman" w:cs="Times New Roman"/>
          <w:b/>
          <w:i/>
        </w:rPr>
        <w:t xml:space="preserve">Member State for </w:t>
      </w:r>
      <w:r w:rsidR="00DD161D" w:rsidRPr="00EA60B7">
        <w:rPr>
          <w:rFonts w:ascii="Times New Roman" w:hAnsi="Times New Roman" w:cs="Times New Roman"/>
          <w:b/>
          <w:i/>
        </w:rPr>
        <w:t xml:space="preserve">many years and </w:t>
      </w:r>
      <w:r w:rsidRPr="00EA60B7">
        <w:rPr>
          <w:rFonts w:ascii="Times New Roman" w:hAnsi="Times New Roman" w:cs="Times New Roman"/>
          <w:b/>
          <w:i/>
        </w:rPr>
        <w:t xml:space="preserve">even </w:t>
      </w:r>
      <w:r w:rsidR="00DD161D" w:rsidRPr="00EA60B7">
        <w:rPr>
          <w:rFonts w:ascii="Times New Roman" w:hAnsi="Times New Roman" w:cs="Times New Roman"/>
          <w:b/>
          <w:i/>
        </w:rPr>
        <w:t>permanently)? This is more understandable in cases of only temporarily staying trainees and volunteers.</w:t>
      </w:r>
    </w:p>
    <w:p w:rsidR="004E57E8" w:rsidRPr="0032348A" w:rsidRDefault="004E57E8" w:rsidP="00EA60B7">
      <w:pPr>
        <w:pBdr>
          <w:left w:val="single" w:sz="4" w:space="4" w:color="auto"/>
        </w:pBdr>
        <w:spacing w:after="0" w:line="240" w:lineRule="auto"/>
        <w:rPr>
          <w:rFonts w:ascii="Times New Roman" w:hAnsi="Times New Roman" w:cs="Times New Roman"/>
          <w:highlight w:val="yellow"/>
        </w:rPr>
      </w:pPr>
    </w:p>
    <w:p w:rsidR="005A5993" w:rsidRPr="00EA60B7" w:rsidRDefault="0032348A" w:rsidP="00EA60B7">
      <w:pPr>
        <w:pBdr>
          <w:left w:val="single" w:sz="4" w:space="4" w:color="auto"/>
        </w:pBd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 xml:space="preserve">Answer: </w:t>
      </w:r>
    </w:p>
    <w:p w:rsidR="0032348A" w:rsidRPr="0032348A" w:rsidRDefault="0032348A" w:rsidP="00EA60B7">
      <w:pPr>
        <w:pBdr>
          <w:left w:val="single" w:sz="4" w:space="4" w:color="auto"/>
        </w:pBdr>
        <w:spacing w:after="0" w:line="240" w:lineRule="auto"/>
        <w:jc w:val="both"/>
        <w:rPr>
          <w:rFonts w:ascii="Times New Roman" w:hAnsi="Times New Roman" w:cs="Times New Roman"/>
        </w:rPr>
      </w:pPr>
      <w:r w:rsidRPr="00EA60B7">
        <w:rPr>
          <w:rFonts w:ascii="Times New Roman" w:hAnsi="Times New Roman" w:cs="Times New Roman"/>
          <w:highlight w:val="lightGray"/>
        </w:rPr>
        <w:t xml:space="preserve">The Directive does not regulate permanent or long-term residency. Whilst there are provisions for renewal, and whilst the Directive provides for the right of students and researchers who complete their studies or research activity to stay to look for a job or set up a business, the authorisations granted under the Directive have specifically-designed durations. If there is no renewal or stay for the purpose of job-searching or setting-up a business, the </w:t>
      </w:r>
      <w:r w:rsidR="005A5993">
        <w:rPr>
          <w:rFonts w:ascii="Times New Roman" w:hAnsi="Times New Roman" w:cs="Times New Roman"/>
          <w:highlight w:val="lightGray"/>
        </w:rPr>
        <w:t>third-country national</w:t>
      </w:r>
      <w:r w:rsidR="005A5993" w:rsidRPr="00EA60B7">
        <w:rPr>
          <w:rFonts w:ascii="Times New Roman" w:hAnsi="Times New Roman" w:cs="Times New Roman"/>
          <w:highlight w:val="lightGray"/>
        </w:rPr>
        <w:t xml:space="preserve"> </w:t>
      </w:r>
      <w:r w:rsidRPr="00EA60B7">
        <w:rPr>
          <w:rFonts w:ascii="Times New Roman" w:hAnsi="Times New Roman" w:cs="Times New Roman"/>
          <w:highlight w:val="lightGray"/>
        </w:rPr>
        <w:t>has to leave the M</w:t>
      </w:r>
      <w:r w:rsidR="00221543">
        <w:rPr>
          <w:rFonts w:ascii="Times New Roman" w:hAnsi="Times New Roman" w:cs="Times New Roman"/>
          <w:highlight w:val="lightGray"/>
        </w:rPr>
        <w:t xml:space="preserve">ember </w:t>
      </w:r>
      <w:r w:rsidRPr="00EA60B7">
        <w:rPr>
          <w:rFonts w:ascii="Times New Roman" w:hAnsi="Times New Roman" w:cs="Times New Roman"/>
          <w:highlight w:val="lightGray"/>
        </w:rPr>
        <w:t>S</w:t>
      </w:r>
      <w:r w:rsidR="00221543">
        <w:rPr>
          <w:rFonts w:ascii="Times New Roman" w:hAnsi="Times New Roman" w:cs="Times New Roman"/>
          <w:highlight w:val="lightGray"/>
        </w:rPr>
        <w:t>tate</w:t>
      </w:r>
      <w:r w:rsidRPr="00EA60B7">
        <w:rPr>
          <w:rFonts w:ascii="Times New Roman" w:hAnsi="Times New Roman" w:cs="Times New Roman"/>
          <w:highlight w:val="lightGray"/>
        </w:rPr>
        <w:t xml:space="preserve"> concerned, and will have to be able to afford the travel costs. In addition, not all groups covered by the Directive will necessarily work while in the EU. Therefore it is important that they demonstrate they have the financial means for return travel at the time of application. The le</w:t>
      </w:r>
      <w:r w:rsidR="008719A3">
        <w:rPr>
          <w:rFonts w:ascii="Times New Roman" w:hAnsi="Times New Roman" w:cs="Times New Roman"/>
          <w:highlight w:val="lightGray"/>
        </w:rPr>
        <w:t xml:space="preserve">vel of those costs is for </w:t>
      </w:r>
      <w:r w:rsidRPr="00EA60B7">
        <w:rPr>
          <w:rFonts w:ascii="Times New Roman" w:hAnsi="Times New Roman" w:cs="Times New Roman"/>
          <w:highlight w:val="lightGray"/>
        </w:rPr>
        <w:t>M</w:t>
      </w:r>
      <w:r w:rsidR="00221543">
        <w:rPr>
          <w:rFonts w:ascii="Times New Roman" w:hAnsi="Times New Roman" w:cs="Times New Roman"/>
          <w:highlight w:val="lightGray"/>
        </w:rPr>
        <w:t xml:space="preserve">ember </w:t>
      </w:r>
      <w:r w:rsidRPr="00EA60B7">
        <w:rPr>
          <w:rFonts w:ascii="Times New Roman" w:hAnsi="Times New Roman" w:cs="Times New Roman"/>
          <w:highlight w:val="lightGray"/>
        </w:rPr>
        <w:t>S</w:t>
      </w:r>
      <w:r w:rsidR="00221543">
        <w:rPr>
          <w:rFonts w:ascii="Times New Roman" w:hAnsi="Times New Roman" w:cs="Times New Roman"/>
          <w:highlight w:val="lightGray"/>
        </w:rPr>
        <w:t>tate</w:t>
      </w:r>
      <w:r w:rsidRPr="00EA60B7">
        <w:rPr>
          <w:rFonts w:ascii="Times New Roman" w:hAnsi="Times New Roman" w:cs="Times New Roman"/>
          <w:highlight w:val="lightGray"/>
        </w:rPr>
        <w:t>s to set.</w:t>
      </w:r>
      <w:r w:rsidRPr="0032348A">
        <w:rPr>
          <w:rFonts w:ascii="Times New Roman" w:hAnsi="Times New Roman" w:cs="Times New Roman"/>
        </w:rPr>
        <w:t xml:space="preserve"> </w:t>
      </w:r>
    </w:p>
    <w:p w:rsidR="0032348A" w:rsidRPr="0032348A" w:rsidRDefault="0032348A" w:rsidP="001C574A">
      <w:pPr>
        <w:spacing w:after="0" w:line="240" w:lineRule="auto"/>
        <w:rPr>
          <w:rFonts w:ascii="Times New Roman" w:hAnsi="Times New Roman" w:cs="Times New Roman"/>
          <w:highlight w:val="yellow"/>
        </w:rPr>
      </w:pPr>
    </w:p>
    <w:p w:rsidR="00DD161D" w:rsidRPr="0032348A" w:rsidRDefault="00DD161D" w:rsidP="00D43304">
      <w:pPr>
        <w:spacing w:after="0" w:line="240" w:lineRule="auto"/>
        <w:jc w:val="both"/>
        <w:rPr>
          <w:rFonts w:ascii="Times New Roman" w:hAnsi="Times New Roman" w:cs="Times New Roman"/>
          <w:b/>
          <w:i/>
          <w:u w:val="single"/>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2. Member States may require the applicant to provide the address of the third-country national concerned in their territory.</w:t>
      </w: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Where the national law of a Member State requires an address to be provided at the time of application and the third-country national concerned does not yet know the future address, Member States shall accept a temporary address. In such a case, the third-country national shall provide his or her permanent address at the latest at the time of the issuance of an authorisation pursuant to Article 17.</w:t>
      </w:r>
    </w:p>
    <w:p w:rsidR="000B3D15" w:rsidRPr="0032348A" w:rsidRDefault="000B3D15" w:rsidP="00D43304">
      <w:pPr>
        <w:spacing w:after="0" w:line="240" w:lineRule="auto"/>
        <w:jc w:val="both"/>
        <w:rPr>
          <w:rFonts w:ascii="Times New Roman" w:hAnsi="Times New Roman" w:cs="Times New Roman"/>
          <w:i/>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3. Member States may indicate a reference amount which they regard as constituting ‘sufficient resources’ as referred to under point (e) of paragraph (1). The assessment of the sufficient resources shall be based on an individual examination of the case.</w:t>
      </w:r>
    </w:p>
    <w:p w:rsidR="000B3D15" w:rsidRPr="0032348A" w:rsidRDefault="000B3D15" w:rsidP="00D43304">
      <w:pPr>
        <w:spacing w:after="0" w:line="240" w:lineRule="auto"/>
        <w:jc w:val="both"/>
        <w:rPr>
          <w:rFonts w:ascii="Times New Roman" w:hAnsi="Times New Roman" w:cs="Times New Roman"/>
          <w:i/>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4. The application shall be submitted and examined either when the third-country national concerned is residing outside the territory of the Member State to which the third-country national wishes to be admitted or when the third-country national is already residing in that Member State as holder of a valid residence permit or long-stay visa.</w:t>
      </w: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By way of derogation, a Member State may accept, in accordance with its national law, an application submitted when the third-country national concerned is not in possession of a valid residence permit or long-stay visa but is legally present in its territory.</w:t>
      </w:r>
    </w:p>
    <w:p w:rsidR="000B3D15" w:rsidRPr="0032348A" w:rsidRDefault="000B3D15" w:rsidP="00D43304">
      <w:pPr>
        <w:spacing w:after="0" w:line="240" w:lineRule="auto"/>
        <w:jc w:val="both"/>
        <w:rPr>
          <w:rFonts w:ascii="Times New Roman" w:hAnsi="Times New Roman" w:cs="Times New Roman"/>
          <w:i/>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5. Member States shall determine whether applications are to be submitted by the third-country national, by the host entity, or by either of the two.</w:t>
      </w:r>
    </w:p>
    <w:p w:rsidR="000B3D15" w:rsidRPr="0032348A" w:rsidRDefault="000B3D15" w:rsidP="00D43304">
      <w:pPr>
        <w:spacing w:after="0" w:line="240" w:lineRule="auto"/>
        <w:jc w:val="both"/>
        <w:rPr>
          <w:rFonts w:ascii="Times New Roman" w:hAnsi="Times New Roman" w:cs="Times New Roman"/>
          <w:i/>
        </w:rPr>
      </w:pPr>
    </w:p>
    <w:p w:rsidR="000B3D15" w:rsidRPr="0032348A" w:rsidRDefault="000B3D15" w:rsidP="00D43304">
      <w:pPr>
        <w:spacing w:after="0" w:line="240" w:lineRule="auto"/>
        <w:jc w:val="both"/>
        <w:rPr>
          <w:rFonts w:ascii="Times New Roman" w:hAnsi="Times New Roman" w:cs="Times New Roman"/>
          <w:i/>
        </w:rPr>
      </w:pPr>
      <w:r w:rsidRPr="0032348A">
        <w:rPr>
          <w:rFonts w:ascii="Times New Roman" w:hAnsi="Times New Roman" w:cs="Times New Roman"/>
          <w:i/>
        </w:rPr>
        <w:t>6. Third-country nationals who are considered to pose a threat to public policy, public security or public health shall not be admitted.</w:t>
      </w:r>
    </w:p>
    <w:p w:rsidR="000B3D15" w:rsidRPr="0032348A" w:rsidRDefault="000B3D15" w:rsidP="00D43304">
      <w:pPr>
        <w:spacing w:after="0" w:line="240" w:lineRule="auto"/>
        <w:jc w:val="both"/>
        <w:rPr>
          <w:rFonts w:ascii="Times New Roman" w:hAnsi="Times New Roman" w:cs="Times New Roman"/>
        </w:rPr>
      </w:pPr>
    </w:p>
    <w:p w:rsidR="000B3D15" w:rsidRPr="0032348A" w:rsidRDefault="000B3D15"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8</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Specific conditions for researchers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9</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Approval of research organisations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10</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Hosting agreement</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11</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Specific conditions for students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12</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Specific conditions for school pupils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13</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Specific conditions for trainees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14</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Specific conditions for volunteers</w:t>
      </w:r>
    </w:p>
    <w:p w:rsidR="00024E4B" w:rsidRPr="0032348A" w:rsidRDefault="00024E4B" w:rsidP="00D43304">
      <w:pPr>
        <w:spacing w:after="0" w:line="240" w:lineRule="auto"/>
        <w:jc w:val="both"/>
        <w:rPr>
          <w:rFonts w:ascii="Times New Roman" w:hAnsi="Times New Roman" w:cs="Times New Roman"/>
        </w:rPr>
      </w:pPr>
    </w:p>
    <w:p w:rsidR="00024E4B" w:rsidRPr="00EA60B7" w:rsidRDefault="00444C82" w:rsidP="00444C82">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highlight w:val="lightGray"/>
        </w:rPr>
      </w:pPr>
      <w:r w:rsidRPr="00EA60B7">
        <w:rPr>
          <w:rFonts w:ascii="Times New Roman" w:hAnsi="Times New Roman" w:cs="Times New Roman"/>
          <w:b/>
          <w:i/>
          <w:highlight w:val="lightGray"/>
        </w:rPr>
        <w:t>QUESTION</w:t>
      </w:r>
      <w:r w:rsidR="005A5993">
        <w:rPr>
          <w:rFonts w:ascii="Times New Roman" w:hAnsi="Times New Roman" w:cs="Times New Roman"/>
          <w:b/>
          <w:i/>
          <w:highlight w:val="lightGray"/>
        </w:rPr>
        <w:t>:</w:t>
      </w:r>
      <w:r w:rsidRPr="00EA60B7">
        <w:rPr>
          <w:rFonts w:ascii="Times New Roman" w:hAnsi="Times New Roman" w:cs="Times New Roman"/>
          <w:b/>
          <w:i/>
          <w:highlight w:val="lightGray"/>
        </w:rPr>
        <w:t xml:space="preserve"> In the framework of the draft Regulation on the European Solidarity Corps, the EVS will be replaced by the European Solidarity Corps (ESC). Article 11 of this draft Regulation regulates the admission of volunteers from a number of third countries (especially Eastern European and Mediterranean countries). </w:t>
      </w:r>
      <w:r w:rsidR="005A5993">
        <w:rPr>
          <w:rFonts w:ascii="Times New Roman" w:hAnsi="Times New Roman" w:cs="Times New Roman"/>
          <w:b/>
          <w:i/>
          <w:highlight w:val="lightGray"/>
        </w:rPr>
        <w:t>I</w:t>
      </w:r>
      <w:r w:rsidRPr="00EA60B7">
        <w:rPr>
          <w:rFonts w:ascii="Times New Roman" w:hAnsi="Times New Roman" w:cs="Times New Roman"/>
          <w:b/>
          <w:i/>
          <w:highlight w:val="lightGray"/>
        </w:rPr>
        <w:t>t is not clear how this Regulation/Article 11 is related to the admission scheme for volunteers in Directive (EU) 2016/801, which is even not yet in force. Could you provide some clarity on this issue?</w:t>
      </w:r>
    </w:p>
    <w:p w:rsidR="005A5993" w:rsidRDefault="005A5993" w:rsidP="00D43304">
      <w:pPr>
        <w:spacing w:after="0" w:line="240" w:lineRule="auto"/>
        <w:jc w:val="both"/>
        <w:rPr>
          <w:rFonts w:ascii="Times New Roman" w:hAnsi="Times New Roman" w:cs="Times New Roman"/>
          <w:highlight w:val="lightGray"/>
        </w:rPr>
      </w:pPr>
    </w:p>
    <w:p w:rsidR="00024E4B" w:rsidRPr="00EA60B7" w:rsidRDefault="001E6DDC" w:rsidP="00D43304">
      <w:pP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Answer:</w:t>
      </w:r>
    </w:p>
    <w:p w:rsidR="001E6DDC" w:rsidRPr="00EA60B7" w:rsidRDefault="00E6142A" w:rsidP="00E6142A">
      <w:pPr>
        <w:spacing w:after="0" w:line="240" w:lineRule="auto"/>
        <w:jc w:val="both"/>
        <w:rPr>
          <w:rFonts w:ascii="Times New Roman" w:hAnsi="Times New Roman" w:cs="Times New Roman"/>
          <w:i/>
          <w:highlight w:val="lightGray"/>
        </w:rPr>
      </w:pPr>
      <w:r w:rsidRPr="00EA60B7">
        <w:rPr>
          <w:rFonts w:ascii="Times New Roman" w:hAnsi="Times New Roman" w:cs="Times New Roman"/>
          <w:highlight w:val="lightGray"/>
        </w:rPr>
        <w:t>In the proposal for a Regulation</w:t>
      </w:r>
      <w:r w:rsidRPr="00EA60B7">
        <w:rPr>
          <w:highlight w:val="lightGray"/>
        </w:rPr>
        <w:t xml:space="preserve"> </w:t>
      </w:r>
      <w:r w:rsidRPr="00EA60B7">
        <w:rPr>
          <w:rFonts w:ascii="Times New Roman" w:hAnsi="Times New Roman" w:cs="Times New Roman"/>
          <w:highlight w:val="lightGray"/>
        </w:rPr>
        <w:t xml:space="preserve">of the </w:t>
      </w:r>
      <w:r w:rsidR="005A5993">
        <w:rPr>
          <w:rFonts w:ascii="Times New Roman" w:hAnsi="Times New Roman" w:cs="Times New Roman"/>
          <w:highlight w:val="lightGray"/>
        </w:rPr>
        <w:t>European Parliament</w:t>
      </w:r>
      <w:r w:rsidR="005A5993" w:rsidRPr="00EA60B7">
        <w:rPr>
          <w:rFonts w:ascii="Times New Roman" w:hAnsi="Times New Roman" w:cs="Times New Roman"/>
          <w:highlight w:val="lightGray"/>
        </w:rPr>
        <w:t xml:space="preserve"> </w:t>
      </w:r>
      <w:r w:rsidRPr="00EA60B7">
        <w:rPr>
          <w:rFonts w:ascii="Times New Roman" w:hAnsi="Times New Roman" w:cs="Times New Roman"/>
          <w:highlight w:val="lightGray"/>
        </w:rPr>
        <w:t>and of the Council laying down the legal framework of the European Solidarity Corps and amending a number of other Regulations (COM(2017)262, 2017/0102(COD))</w:t>
      </w:r>
      <w:r w:rsidR="005A5993">
        <w:rPr>
          <w:rStyle w:val="FootnoteReference"/>
          <w:rFonts w:ascii="Times New Roman" w:hAnsi="Times New Roman" w:cs="Times New Roman"/>
          <w:highlight w:val="lightGray"/>
        </w:rPr>
        <w:footnoteReference w:id="1"/>
      </w:r>
      <w:r w:rsidRPr="00EA60B7">
        <w:rPr>
          <w:rFonts w:ascii="Times New Roman" w:hAnsi="Times New Roman" w:cs="Times New Roman"/>
          <w:highlight w:val="lightGray"/>
        </w:rPr>
        <w:t>, Article 7(2) provides that "</w:t>
      </w:r>
      <w:r w:rsidRPr="00EA60B7">
        <w:rPr>
          <w:rFonts w:ascii="Times New Roman" w:hAnsi="Times New Roman" w:cs="Times New Roman"/>
          <w:i/>
          <w:highlight w:val="lightGray"/>
        </w:rPr>
        <w:t>The cross-border volunteering placements referred to in point (a) of paragraph 1 shall be considered equivalent to those carried out under the European Voluntary Service and references to the European Voluntary Service in the Union legislation shall be read as also referring to the European Solidarity Corps as regards those placements."</w:t>
      </w:r>
    </w:p>
    <w:p w:rsidR="00E6142A" w:rsidRPr="00EA60B7" w:rsidRDefault="00E6142A" w:rsidP="00E6142A">
      <w:pPr>
        <w:spacing w:after="0" w:line="240" w:lineRule="auto"/>
        <w:jc w:val="both"/>
        <w:rPr>
          <w:rFonts w:ascii="Times New Roman" w:hAnsi="Times New Roman" w:cs="Times New Roman"/>
          <w:highlight w:val="lightGray"/>
        </w:rPr>
      </w:pPr>
      <w:r w:rsidRPr="00EA60B7">
        <w:rPr>
          <w:rFonts w:ascii="Times New Roman" w:hAnsi="Times New Roman" w:cs="Times New Roman"/>
          <w:highlight w:val="lightGray"/>
        </w:rPr>
        <w:t xml:space="preserve">The future Solidarity Corps should therefore be subject to the rules currently provided for the EVS. </w:t>
      </w:r>
    </w:p>
    <w:p w:rsidR="00E6142A" w:rsidRPr="00E6142A" w:rsidRDefault="00E6142A" w:rsidP="00E6142A">
      <w:pPr>
        <w:spacing w:after="0" w:line="240" w:lineRule="auto"/>
        <w:jc w:val="both"/>
        <w:rPr>
          <w:rFonts w:ascii="Times New Roman" w:hAnsi="Times New Roman" w:cs="Times New Roman"/>
        </w:rPr>
      </w:pPr>
      <w:r w:rsidRPr="00EA60B7">
        <w:rPr>
          <w:rFonts w:ascii="Times New Roman" w:hAnsi="Times New Roman" w:cs="Times New Roman"/>
          <w:highlight w:val="lightGray"/>
        </w:rPr>
        <w:t>The proposal on the Solidarity Corps does not regulate admission, which remains regulated under this Directive.</w:t>
      </w:r>
      <w:r>
        <w:rPr>
          <w:rFonts w:ascii="Times New Roman" w:hAnsi="Times New Roman" w:cs="Times New Roman"/>
        </w:rPr>
        <w:t xml:space="preserve"> </w:t>
      </w:r>
    </w:p>
    <w:p w:rsidR="00444C82" w:rsidRPr="0032348A" w:rsidRDefault="00444C82"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15</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Approval of higher education institutions, education establishments, organisations responsible for a voluntary service scheme or entities hosting trainees</w:t>
      </w:r>
    </w:p>
    <w:p w:rsidR="00024E4B" w:rsidRPr="0032348A" w:rsidRDefault="00024E4B" w:rsidP="00D43304">
      <w:pPr>
        <w:spacing w:after="0" w:line="240" w:lineRule="auto"/>
        <w:jc w:val="both"/>
        <w:rPr>
          <w:rFonts w:ascii="Times New Roman" w:hAnsi="Times New Roman" w:cs="Times New Roman"/>
        </w:rPr>
      </w:pPr>
    </w:p>
    <w:p w:rsidR="00024E4B" w:rsidRPr="008B4863" w:rsidRDefault="00024E4B" w:rsidP="00D43304">
      <w:pPr>
        <w:spacing w:after="0" w:line="240" w:lineRule="auto"/>
        <w:jc w:val="both"/>
        <w:rPr>
          <w:rFonts w:ascii="Times New Roman" w:hAnsi="Times New Roman" w:cs="Times New Roman"/>
          <w:lang w:val="fr-BE"/>
        </w:rPr>
      </w:pPr>
      <w:r w:rsidRPr="008B4863">
        <w:rPr>
          <w:rFonts w:ascii="Times New Roman" w:hAnsi="Times New Roman" w:cs="Times New Roman"/>
          <w:lang w:val="fr-BE"/>
        </w:rPr>
        <w:t>No question</w:t>
      </w:r>
    </w:p>
    <w:p w:rsidR="00024E4B" w:rsidRPr="008B4863" w:rsidRDefault="00024E4B" w:rsidP="00D43304">
      <w:pPr>
        <w:spacing w:after="0" w:line="240" w:lineRule="auto"/>
        <w:jc w:val="both"/>
        <w:rPr>
          <w:rFonts w:ascii="Times New Roman" w:hAnsi="Times New Roman" w:cs="Times New Roman"/>
          <w:lang w:val="fr-BE"/>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16</w:t>
      </w:r>
    </w:p>
    <w:p w:rsidR="006235E3" w:rsidRPr="008B4863" w:rsidRDefault="00F41A1C" w:rsidP="00D43304">
      <w:pPr>
        <w:spacing w:after="0" w:line="240" w:lineRule="auto"/>
        <w:jc w:val="both"/>
        <w:rPr>
          <w:rFonts w:ascii="Times New Roman" w:hAnsi="Times New Roman" w:cs="Times New Roman"/>
          <w:b/>
          <w:u w:val="single"/>
          <w:lang w:val="fr-BE"/>
        </w:rPr>
      </w:pPr>
      <w:proofErr w:type="spellStart"/>
      <w:r w:rsidRPr="008B4863">
        <w:rPr>
          <w:rFonts w:ascii="Times New Roman" w:hAnsi="Times New Roman" w:cs="Times New Roman"/>
          <w:b/>
          <w:u w:val="single"/>
          <w:lang w:val="fr-BE"/>
        </w:rPr>
        <w:t>Specific</w:t>
      </w:r>
      <w:proofErr w:type="spellEnd"/>
      <w:r w:rsidRPr="008B4863">
        <w:rPr>
          <w:rFonts w:ascii="Times New Roman" w:hAnsi="Times New Roman" w:cs="Times New Roman"/>
          <w:b/>
          <w:u w:val="single"/>
          <w:lang w:val="fr-BE"/>
        </w:rPr>
        <w:t xml:space="preserve"> conditions for au pairs</w:t>
      </w:r>
    </w:p>
    <w:p w:rsidR="00F41A1C" w:rsidRPr="008B4863" w:rsidRDefault="00F41A1C" w:rsidP="00D43304">
      <w:pPr>
        <w:spacing w:after="0" w:line="240" w:lineRule="auto"/>
        <w:jc w:val="both"/>
        <w:rPr>
          <w:rFonts w:ascii="Times New Roman" w:hAnsi="Times New Roman" w:cs="Times New Roman"/>
          <w:lang w:val="fr-BE"/>
        </w:rPr>
      </w:pPr>
    </w:p>
    <w:p w:rsidR="00CF32AC"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1. In addition to the general conditions laid down in Article 7, as regards the admission of a third-country national for the purpose of au pairing, the third-country national shall:</w:t>
      </w:r>
    </w:p>
    <w:p w:rsidR="00CF32AC" w:rsidRPr="0032348A" w:rsidRDefault="00CF32AC" w:rsidP="00D43304">
      <w:pPr>
        <w:spacing w:after="0" w:line="240" w:lineRule="auto"/>
        <w:jc w:val="both"/>
        <w:rPr>
          <w:rFonts w:ascii="Times New Roman" w:hAnsi="Times New Roman" w:cs="Times New Roman"/>
          <w:i/>
        </w:rPr>
      </w:pPr>
    </w:p>
    <w:p w:rsidR="00CF32AC" w:rsidRPr="0032348A" w:rsidRDefault="00CF32AC"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 provide an agreement between the third-country national and the host family defining the third-country national's rights and obligations as an au pair, including specifications about the pocket money to be received, adequate arrangements allowing the au pair to attend courses and the maximum hours of family duties;</w:t>
      </w:r>
    </w:p>
    <w:p w:rsidR="00CF32AC" w:rsidRPr="0032348A" w:rsidRDefault="00CF32AC" w:rsidP="00D43304">
      <w:pPr>
        <w:spacing w:after="0" w:line="240" w:lineRule="auto"/>
        <w:ind w:left="284"/>
        <w:jc w:val="both"/>
        <w:rPr>
          <w:rFonts w:ascii="Times New Roman" w:hAnsi="Times New Roman" w:cs="Times New Roman"/>
          <w:i/>
        </w:rPr>
      </w:pPr>
    </w:p>
    <w:p w:rsidR="00CF32AC" w:rsidRPr="0032348A" w:rsidRDefault="00CF32AC"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be</w:t>
      </w:r>
      <w:proofErr w:type="gramEnd"/>
      <w:r w:rsidRPr="0032348A">
        <w:rPr>
          <w:rFonts w:ascii="Times New Roman" w:hAnsi="Times New Roman" w:cs="Times New Roman"/>
          <w:i/>
        </w:rPr>
        <w:t xml:space="preserve"> between the age of 18 and 30. In exceptional cases, Member States may allow the admission of a third-country national, as an au pair, who is above the maximum age limit;</w:t>
      </w:r>
    </w:p>
    <w:p w:rsidR="00CF32AC" w:rsidRPr="0032348A" w:rsidRDefault="00CF32AC" w:rsidP="00D43304">
      <w:pPr>
        <w:spacing w:after="0" w:line="240" w:lineRule="auto"/>
        <w:ind w:left="284"/>
        <w:jc w:val="both"/>
        <w:rPr>
          <w:rFonts w:ascii="Times New Roman" w:hAnsi="Times New Roman" w:cs="Times New Roman"/>
          <w:i/>
        </w:rPr>
      </w:pPr>
    </w:p>
    <w:p w:rsidR="00CF32AC" w:rsidRPr="0032348A" w:rsidRDefault="00CF32AC"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provide</w:t>
      </w:r>
      <w:proofErr w:type="gramEnd"/>
      <w:r w:rsidRPr="0032348A">
        <w:rPr>
          <w:rFonts w:ascii="Times New Roman" w:hAnsi="Times New Roman" w:cs="Times New Roman"/>
          <w:i/>
        </w:rPr>
        <w:t xml:space="preserve"> evidence that the host family or an organisation mediating au pairs, insofar as provided for by national law, accepts responsibility for the third-country national throughout the stay in the territory of the Member State concerned, in particular with regard to living expenses, accommodation and accident risks.</w:t>
      </w:r>
    </w:p>
    <w:p w:rsidR="00CF32AC" w:rsidRPr="0032348A" w:rsidRDefault="00CF32AC" w:rsidP="00D43304">
      <w:pPr>
        <w:spacing w:after="0" w:line="240" w:lineRule="auto"/>
        <w:ind w:left="284"/>
        <w:jc w:val="both"/>
        <w:rPr>
          <w:rFonts w:ascii="Times New Roman" w:hAnsi="Times New Roman" w:cs="Times New Roman"/>
          <w:i/>
        </w:rPr>
      </w:pPr>
    </w:p>
    <w:p w:rsidR="00CF32AC"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2. Member States may require the third-country national who applies to be admitted as an au pair to provide evidence:</w:t>
      </w:r>
    </w:p>
    <w:p w:rsidR="00B17BF6" w:rsidRPr="0032348A" w:rsidRDefault="00B17BF6" w:rsidP="00D43304">
      <w:pPr>
        <w:spacing w:after="0" w:line="240" w:lineRule="auto"/>
        <w:jc w:val="both"/>
        <w:rPr>
          <w:rFonts w:ascii="Times New Roman" w:hAnsi="Times New Roman" w:cs="Times New Roman"/>
          <w:i/>
        </w:rPr>
      </w:pPr>
    </w:p>
    <w:p w:rsidR="00CF32AC" w:rsidRPr="0032348A" w:rsidRDefault="00CF32AC"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w:t>
      </w:r>
      <w:r w:rsidR="00B17BF6" w:rsidRPr="0032348A">
        <w:rPr>
          <w:rFonts w:ascii="Times New Roman" w:hAnsi="Times New Roman" w:cs="Times New Roman"/>
          <w:i/>
        </w:rPr>
        <w:t xml:space="preserve"> </w:t>
      </w:r>
      <w:proofErr w:type="gramStart"/>
      <w:r w:rsidRPr="0032348A">
        <w:rPr>
          <w:rFonts w:ascii="Times New Roman" w:hAnsi="Times New Roman" w:cs="Times New Roman"/>
          <w:i/>
        </w:rPr>
        <w:t>of</w:t>
      </w:r>
      <w:proofErr w:type="gramEnd"/>
      <w:r w:rsidRPr="0032348A">
        <w:rPr>
          <w:rFonts w:ascii="Times New Roman" w:hAnsi="Times New Roman" w:cs="Times New Roman"/>
          <w:i/>
        </w:rPr>
        <w:t xml:space="preserve"> basic knowledge of the language of the Member State concerned; or</w:t>
      </w:r>
    </w:p>
    <w:p w:rsidR="00B17BF6" w:rsidRPr="0032348A" w:rsidRDefault="00B17BF6" w:rsidP="00D43304">
      <w:pPr>
        <w:spacing w:after="0" w:line="240" w:lineRule="auto"/>
        <w:ind w:left="284"/>
        <w:jc w:val="both"/>
        <w:rPr>
          <w:rFonts w:ascii="Times New Roman" w:hAnsi="Times New Roman" w:cs="Times New Roman"/>
          <w:i/>
        </w:rPr>
      </w:pPr>
    </w:p>
    <w:p w:rsidR="00CF32AC" w:rsidRPr="0032348A" w:rsidRDefault="00CF32AC"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(b)</w:t>
      </w:r>
      <w:r w:rsidR="00B17BF6" w:rsidRPr="0032348A">
        <w:rPr>
          <w:rFonts w:ascii="Times New Roman" w:hAnsi="Times New Roman" w:cs="Times New Roman"/>
          <w:i/>
        </w:rPr>
        <w:t xml:space="preserve"> </w:t>
      </w:r>
      <w:proofErr w:type="gramStart"/>
      <w:r w:rsidRPr="0032348A">
        <w:rPr>
          <w:rFonts w:ascii="Times New Roman" w:hAnsi="Times New Roman" w:cs="Times New Roman"/>
          <w:i/>
        </w:rPr>
        <w:t>of</w:t>
      </w:r>
      <w:proofErr w:type="gramEnd"/>
      <w:r w:rsidRPr="0032348A">
        <w:rPr>
          <w:rFonts w:ascii="Times New Roman" w:hAnsi="Times New Roman" w:cs="Times New Roman"/>
          <w:i/>
        </w:rPr>
        <w:t xml:space="preserve"> having secondary education, professional qualifications or, where applicable, of fulfilling the conditions to exercise a regulated profession, as required by national law.</w:t>
      </w:r>
    </w:p>
    <w:p w:rsidR="00B17BF6" w:rsidRPr="0032348A" w:rsidRDefault="00B17BF6" w:rsidP="00D43304">
      <w:pPr>
        <w:spacing w:after="0" w:line="240" w:lineRule="auto"/>
        <w:ind w:left="284"/>
        <w:jc w:val="both"/>
        <w:rPr>
          <w:rFonts w:ascii="Times New Roman" w:hAnsi="Times New Roman" w:cs="Times New Roman"/>
          <w:i/>
        </w:rPr>
      </w:pPr>
    </w:p>
    <w:p w:rsidR="00CF32AC"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3. Member States may determine that the placement of au pairs shall only be carried out by an organisation mediating au pairs under the conditions defined in national law.</w:t>
      </w:r>
    </w:p>
    <w:p w:rsidR="00B17BF6" w:rsidRPr="0032348A" w:rsidRDefault="00B17BF6" w:rsidP="00D43304">
      <w:pPr>
        <w:spacing w:after="0" w:line="240" w:lineRule="auto"/>
        <w:jc w:val="both"/>
        <w:rPr>
          <w:rFonts w:ascii="Times New Roman" w:hAnsi="Times New Roman" w:cs="Times New Roman"/>
          <w:i/>
        </w:rPr>
      </w:pPr>
    </w:p>
    <w:p w:rsidR="00BD3459" w:rsidRPr="0032348A" w:rsidRDefault="00BD3459" w:rsidP="00BD3459">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Does Article 16(3) give Member States the possibility to introduce an obligation to apply through a national agency?</w:t>
      </w:r>
    </w:p>
    <w:p w:rsidR="00BD3459" w:rsidRPr="0032348A" w:rsidRDefault="00BD3459" w:rsidP="00E828F7">
      <w:pPr>
        <w:pBdr>
          <w:left w:val="single" w:sz="4" w:space="4" w:color="auto"/>
        </w:pBdr>
        <w:spacing w:after="0" w:line="240" w:lineRule="auto"/>
        <w:jc w:val="both"/>
        <w:rPr>
          <w:rFonts w:ascii="Times New Roman" w:hAnsi="Times New Roman" w:cs="Times New Roman"/>
          <w:i/>
        </w:rPr>
      </w:pPr>
    </w:p>
    <w:p w:rsidR="009801CE" w:rsidRPr="0032348A" w:rsidRDefault="004733C5"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The provisions of this Directive on au pairing are optional, i</w:t>
      </w:r>
      <w:r w:rsidR="004733C5" w:rsidRPr="0032348A">
        <w:rPr>
          <w:rFonts w:ascii="Times New Roman" w:hAnsi="Times New Roman" w:cs="Times New Roman"/>
        </w:rPr>
        <w:t>.</w:t>
      </w:r>
      <w:r w:rsidRPr="0032348A">
        <w:rPr>
          <w:rFonts w:ascii="Times New Roman" w:hAnsi="Times New Roman" w:cs="Times New Roman"/>
        </w:rPr>
        <w:t xml:space="preserve">e. Member States may decide to apply them or not (see Article 2(1) of the Directive). </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If a Member State decides to apply the provisions on au pairs, it may decide in accordance with Article 16(3) to only allow third-country national au pairs to apply for a residence permit if they go through an organisation mediating au pairs under the conditions defined in national law. This could indeed mean that a Member State can decide that an application is only possible through approved/recognised organisations mediating au pairs, or through a national/regional organisation mediating au pairs.</w:t>
      </w:r>
    </w:p>
    <w:p w:rsidR="009801CE" w:rsidRPr="0032348A" w:rsidRDefault="009801CE" w:rsidP="00D43304">
      <w:pPr>
        <w:spacing w:after="0" w:line="240" w:lineRule="auto"/>
        <w:jc w:val="both"/>
        <w:rPr>
          <w:rFonts w:ascii="Times New Roman" w:hAnsi="Times New Roman" w:cs="Times New Roman"/>
          <w:i/>
        </w:rPr>
      </w:pPr>
    </w:p>
    <w:p w:rsidR="009801CE" w:rsidRPr="0032348A" w:rsidRDefault="009801CE" w:rsidP="00D43304">
      <w:pPr>
        <w:spacing w:after="0" w:line="240" w:lineRule="auto"/>
        <w:jc w:val="both"/>
        <w:rPr>
          <w:rFonts w:ascii="Times New Roman" w:hAnsi="Times New Roman" w:cs="Times New Roman"/>
          <w:i/>
        </w:rPr>
      </w:pPr>
    </w:p>
    <w:p w:rsidR="00D43304" w:rsidRPr="0032348A" w:rsidRDefault="00D43304"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TO MEMBER STATES: Does your Member State work with a system of approved/recognised organisations mediating au pairs? If yes, how many applications have been submitted through these approved/recognised organisations mediating au pairs in 2014, 2015 and 2016?</w:t>
      </w:r>
    </w:p>
    <w:p w:rsidR="00D43304" w:rsidRPr="0032348A" w:rsidRDefault="00D43304" w:rsidP="00E828F7">
      <w:pPr>
        <w:pBdr>
          <w:left w:val="single" w:sz="4" w:space="4" w:color="auto"/>
        </w:pBdr>
        <w:spacing w:after="0" w:line="240" w:lineRule="auto"/>
        <w:jc w:val="both"/>
        <w:rPr>
          <w:rFonts w:ascii="Times New Roman" w:hAnsi="Times New Roman" w:cs="Times New Roman"/>
          <w:i/>
        </w:rPr>
      </w:pPr>
    </w:p>
    <w:p w:rsidR="00367F46" w:rsidRPr="0032348A" w:rsidRDefault="00367F46"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 by Member States:</w:t>
      </w:r>
    </w:p>
    <w:p w:rsidR="00BD3459" w:rsidRPr="0032348A" w:rsidRDefault="00E43DB4"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NL stated that applica</w:t>
      </w:r>
      <w:r w:rsidR="00367F46" w:rsidRPr="0032348A">
        <w:rPr>
          <w:rFonts w:ascii="Times New Roman" w:hAnsi="Times New Roman" w:cs="Times New Roman"/>
        </w:rPr>
        <w:t>tions</w:t>
      </w:r>
      <w:r w:rsidRPr="0032348A">
        <w:rPr>
          <w:rFonts w:ascii="Times New Roman" w:hAnsi="Times New Roman" w:cs="Times New Roman"/>
        </w:rPr>
        <w:t xml:space="preserve"> for </w:t>
      </w:r>
      <w:r w:rsidR="00367F46" w:rsidRPr="0032348A">
        <w:rPr>
          <w:rFonts w:ascii="Times New Roman" w:hAnsi="Times New Roman" w:cs="Times New Roman"/>
        </w:rPr>
        <w:t xml:space="preserve">the </w:t>
      </w:r>
      <w:r w:rsidRPr="0032348A">
        <w:rPr>
          <w:rFonts w:ascii="Times New Roman" w:hAnsi="Times New Roman" w:cs="Times New Roman"/>
        </w:rPr>
        <w:t>purpose of au</w:t>
      </w:r>
      <w:r w:rsidR="001E720C" w:rsidRPr="0032348A">
        <w:rPr>
          <w:rFonts w:ascii="Times New Roman" w:hAnsi="Times New Roman" w:cs="Times New Roman"/>
        </w:rPr>
        <w:t xml:space="preserve"> </w:t>
      </w:r>
      <w:r w:rsidRPr="0032348A">
        <w:rPr>
          <w:rFonts w:ascii="Times New Roman" w:hAnsi="Times New Roman" w:cs="Times New Roman"/>
        </w:rPr>
        <w:t>pairing need to be done through specifically-recognised organi</w:t>
      </w:r>
      <w:r w:rsidR="001E720C" w:rsidRPr="0032348A">
        <w:rPr>
          <w:rFonts w:ascii="Times New Roman" w:hAnsi="Times New Roman" w:cs="Times New Roman"/>
        </w:rPr>
        <w:t>s</w:t>
      </w:r>
      <w:r w:rsidRPr="0032348A">
        <w:rPr>
          <w:rFonts w:ascii="Times New Roman" w:hAnsi="Times New Roman" w:cs="Times New Roman"/>
        </w:rPr>
        <w:t xml:space="preserve">ations. </w:t>
      </w:r>
    </w:p>
    <w:p w:rsidR="000D0DE4" w:rsidRPr="0032348A" w:rsidRDefault="000D0DE4" w:rsidP="00E828F7">
      <w:pPr>
        <w:pBdr>
          <w:left w:val="single" w:sz="4" w:space="4" w:color="auto"/>
        </w:pBdr>
        <w:spacing w:after="0" w:line="240" w:lineRule="auto"/>
        <w:jc w:val="both"/>
        <w:rPr>
          <w:rFonts w:ascii="Times New Roman" w:hAnsi="Times New Roman" w:cs="Times New Roman"/>
          <w:i/>
        </w:rPr>
      </w:pPr>
      <w:r w:rsidRPr="0032348A">
        <w:rPr>
          <w:rFonts w:ascii="Times New Roman" w:hAnsi="Times New Roman" w:cs="Times New Roman"/>
        </w:rPr>
        <w:t>COM mentioned that info</w:t>
      </w:r>
      <w:r w:rsidR="00367F46" w:rsidRPr="0032348A">
        <w:rPr>
          <w:rFonts w:ascii="Times New Roman" w:hAnsi="Times New Roman" w:cs="Times New Roman"/>
        </w:rPr>
        <w:t>rmation</w:t>
      </w:r>
      <w:r w:rsidRPr="0032348A">
        <w:rPr>
          <w:rFonts w:ascii="Times New Roman" w:hAnsi="Times New Roman" w:cs="Times New Roman"/>
        </w:rPr>
        <w:t xml:space="preserve"> on this issue can also be found in EMN ad-hoc query No</w:t>
      </w:r>
      <w:r w:rsidRPr="0032348A">
        <w:rPr>
          <w:rFonts w:ascii="Times New Roman" w:hAnsi="Times New Roman" w:cs="Times New Roman"/>
          <w:i/>
        </w:rPr>
        <w:t xml:space="preserve"> </w:t>
      </w:r>
      <w:r w:rsidRPr="0032348A">
        <w:rPr>
          <w:rFonts w:ascii="Times New Roman" w:hAnsi="Times New Roman" w:cs="Times New Roman"/>
        </w:rPr>
        <w:t>2016-1108-NL</w:t>
      </w:r>
      <w:r w:rsidRPr="0032348A">
        <w:rPr>
          <w:rFonts w:ascii="Times New Roman" w:hAnsi="Times New Roman" w:cs="Times New Roman"/>
          <w:i/>
        </w:rPr>
        <w:t>.</w:t>
      </w:r>
    </w:p>
    <w:p w:rsidR="00E43DB4" w:rsidRPr="0032348A" w:rsidRDefault="00E43DB4" w:rsidP="00D43304">
      <w:pPr>
        <w:spacing w:after="0" w:line="240" w:lineRule="auto"/>
        <w:jc w:val="both"/>
        <w:rPr>
          <w:rFonts w:ascii="Times New Roman" w:hAnsi="Times New Roman" w:cs="Times New Roman"/>
          <w:i/>
        </w:rPr>
      </w:pPr>
    </w:p>
    <w:p w:rsidR="00CF32AC"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4. Member States may require the members of the host family to be of different nationality than the third-country national who applies to be admitted for the purpose of au pairing and not to have any family links with the third-country national concerned.</w:t>
      </w:r>
    </w:p>
    <w:p w:rsidR="00B17BF6" w:rsidRPr="0032348A" w:rsidRDefault="00B17BF6" w:rsidP="00D43304">
      <w:pPr>
        <w:spacing w:after="0" w:line="240" w:lineRule="auto"/>
        <w:jc w:val="both"/>
        <w:rPr>
          <w:rFonts w:ascii="Times New Roman" w:hAnsi="Times New Roman" w:cs="Times New Roman"/>
          <w:i/>
        </w:rPr>
      </w:pPr>
    </w:p>
    <w:p w:rsidR="00CF32AC"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5. The maximum number of hours of au pair duties per week shall not exceed 25 hours. The au pair shall have at least one day per week free from au pair duties.</w:t>
      </w:r>
    </w:p>
    <w:p w:rsidR="00B17BF6" w:rsidRPr="0032348A" w:rsidRDefault="00B17BF6" w:rsidP="00D43304">
      <w:pPr>
        <w:spacing w:after="0" w:line="240" w:lineRule="auto"/>
        <w:jc w:val="both"/>
        <w:rPr>
          <w:rFonts w:ascii="Times New Roman" w:hAnsi="Times New Roman" w:cs="Times New Roman"/>
          <w:i/>
        </w:rPr>
      </w:pPr>
    </w:p>
    <w:p w:rsidR="00024E4B" w:rsidRPr="0032348A" w:rsidRDefault="00CF32AC" w:rsidP="00D43304">
      <w:pPr>
        <w:spacing w:after="0" w:line="240" w:lineRule="auto"/>
        <w:jc w:val="both"/>
        <w:rPr>
          <w:rFonts w:ascii="Times New Roman" w:hAnsi="Times New Roman" w:cs="Times New Roman"/>
          <w:i/>
        </w:rPr>
      </w:pPr>
      <w:r w:rsidRPr="0032348A">
        <w:rPr>
          <w:rFonts w:ascii="Times New Roman" w:hAnsi="Times New Roman" w:cs="Times New Roman"/>
          <w:i/>
        </w:rPr>
        <w:t>6. Member States may set a minimum sum of money as pocket money to be paid to the au pair.</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III</w:t>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 xml:space="preserve">AUTHORISATIONS AND DURATION OF RESIDENCE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17</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Authorisations</w:t>
      </w:r>
    </w:p>
    <w:p w:rsidR="00024E4B" w:rsidRPr="0032348A" w:rsidRDefault="00024E4B" w:rsidP="00D43304">
      <w:pPr>
        <w:spacing w:after="0" w:line="240" w:lineRule="auto"/>
        <w:jc w:val="both"/>
        <w:rPr>
          <w:rFonts w:ascii="Times New Roman" w:hAnsi="Times New Roman" w:cs="Times New Roman"/>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1. When the authorisation is in the form of a residence permit, Member States shall use the format laid down in Regulation (EC) No 1030/2002 and shall enter the term ‘researcher’, ‘student’, ‘school pupil’, ‘trainee’, ‘volunteer’ or ‘au pair’ on the residence permit.</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2. When the authorisation is in the form of a long-stay visa, Member States shall enter a reference stating that it is issued to the ‘researcher’, ‘student’, ‘school pupil’, ‘trainee’, ‘volunteer’ or ‘au pair’ under the heading ‘remarks’ on the visa sticker.</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3. For researchers and students coming to the Union in the framework of a specific Union or multilateral programme that comprises mobility measures, or an agreement between two or more recognised higher education institutions, the authorisation shall make a reference to that specific programme or agreement.</w:t>
      </w:r>
    </w:p>
    <w:p w:rsidR="004E57E8" w:rsidRPr="0032348A" w:rsidRDefault="004E57E8" w:rsidP="00D43304">
      <w:pPr>
        <w:spacing w:after="0" w:line="240" w:lineRule="auto"/>
        <w:jc w:val="both"/>
        <w:rPr>
          <w:rFonts w:ascii="Times New Roman" w:hAnsi="Times New Roman" w:cs="Times New Roman"/>
        </w:rPr>
      </w:pPr>
    </w:p>
    <w:p w:rsidR="00F86163" w:rsidRPr="00736DAA" w:rsidRDefault="004E57E8" w:rsidP="001C574A">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highlight w:val="lightGray"/>
        </w:rPr>
      </w:pPr>
      <w:r w:rsidRPr="00EA60B7">
        <w:rPr>
          <w:rFonts w:ascii="Times New Roman" w:hAnsi="Times New Roman" w:cs="Times New Roman"/>
          <w:b/>
          <w:i/>
        </w:rPr>
        <w:t>QUESTION</w:t>
      </w:r>
      <w:r w:rsidR="00F86163" w:rsidRPr="00EA60B7">
        <w:rPr>
          <w:rFonts w:ascii="Times New Roman" w:hAnsi="Times New Roman" w:cs="Times New Roman"/>
          <w:b/>
          <w:i/>
        </w:rPr>
        <w:t>: Does Article 17(3) mean that there will be a common list of Union or multilateral programme</w:t>
      </w:r>
      <w:r w:rsidR="001A61B7" w:rsidRPr="00EA60B7">
        <w:rPr>
          <w:rFonts w:ascii="Times New Roman" w:hAnsi="Times New Roman" w:cs="Times New Roman"/>
          <w:b/>
          <w:i/>
        </w:rPr>
        <w:t>s</w:t>
      </w:r>
      <w:r w:rsidR="00F86163" w:rsidRPr="00EA60B7">
        <w:rPr>
          <w:rFonts w:ascii="Times New Roman" w:hAnsi="Times New Roman" w:cs="Times New Roman"/>
          <w:b/>
          <w:i/>
        </w:rPr>
        <w:t xml:space="preserve"> that comprise mobility measures, and agreements between two or more recogni</w:t>
      </w:r>
      <w:r w:rsidR="001A61B7" w:rsidRPr="00EA60B7">
        <w:rPr>
          <w:rFonts w:ascii="Times New Roman" w:hAnsi="Times New Roman" w:cs="Times New Roman"/>
          <w:b/>
          <w:i/>
        </w:rPr>
        <w:t>s</w:t>
      </w:r>
      <w:r w:rsidR="00F86163" w:rsidRPr="00EA60B7">
        <w:rPr>
          <w:rFonts w:ascii="Times New Roman" w:hAnsi="Times New Roman" w:cs="Times New Roman"/>
          <w:b/>
          <w:i/>
        </w:rPr>
        <w:t xml:space="preserve">ed higher education institutions? In case of negative answer, what criteria should be used to evaluate if the programme or agreement falls in the scope of Directive </w:t>
      </w:r>
      <w:r w:rsidR="001A61B7" w:rsidRPr="00EA60B7">
        <w:rPr>
          <w:rFonts w:ascii="Times New Roman" w:hAnsi="Times New Roman" w:cs="Times New Roman"/>
          <w:b/>
          <w:i/>
        </w:rPr>
        <w:t xml:space="preserve">(EU) </w:t>
      </w:r>
      <w:r w:rsidR="00F86163" w:rsidRPr="00EA60B7">
        <w:rPr>
          <w:rFonts w:ascii="Times New Roman" w:hAnsi="Times New Roman" w:cs="Times New Roman"/>
          <w:b/>
          <w:i/>
        </w:rPr>
        <w:t>2016/801?</w:t>
      </w:r>
    </w:p>
    <w:p w:rsidR="001A61B7" w:rsidRPr="0032348A" w:rsidRDefault="001A61B7" w:rsidP="00EA60B7">
      <w:pPr>
        <w:pBdr>
          <w:left w:val="single" w:sz="4" w:space="4" w:color="auto"/>
        </w:pBdr>
        <w:spacing w:after="0" w:line="240" w:lineRule="auto"/>
        <w:rPr>
          <w:rFonts w:ascii="Times New Roman" w:hAnsi="Times New Roman" w:cs="Times New Roman"/>
          <w:highlight w:val="yellow"/>
        </w:rPr>
      </w:pPr>
    </w:p>
    <w:p w:rsidR="003071D6" w:rsidRPr="00EA60B7" w:rsidRDefault="003071D6" w:rsidP="00EA60B7">
      <w:pPr>
        <w:pBdr>
          <w:left w:val="single" w:sz="4" w:space="4" w:color="auto"/>
        </w:pBd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 xml:space="preserve">Answer: </w:t>
      </w:r>
    </w:p>
    <w:p w:rsidR="0032348A" w:rsidRPr="0032348A" w:rsidRDefault="003071D6" w:rsidP="00EA60B7">
      <w:pPr>
        <w:pBdr>
          <w:left w:val="single" w:sz="4" w:space="4" w:color="auto"/>
        </w:pBdr>
        <w:spacing w:after="0" w:line="240" w:lineRule="auto"/>
        <w:jc w:val="both"/>
        <w:rPr>
          <w:rFonts w:ascii="Times New Roman" w:hAnsi="Times New Roman" w:cs="Times New Roman"/>
        </w:rPr>
      </w:pPr>
      <w:r w:rsidRPr="00EA60B7">
        <w:rPr>
          <w:rFonts w:ascii="Times New Roman" w:hAnsi="Times New Roman" w:cs="Times New Roman"/>
          <w:highlight w:val="lightGray"/>
        </w:rPr>
        <w:t>Under Article 37(2), Member States must inform, via their national contact points, the other M</w:t>
      </w:r>
      <w:r w:rsidRPr="003071D6">
        <w:rPr>
          <w:rFonts w:ascii="Times New Roman" w:hAnsi="Times New Roman" w:cs="Times New Roman"/>
          <w:highlight w:val="lightGray"/>
        </w:rPr>
        <w:t xml:space="preserve">ember </w:t>
      </w:r>
      <w:r w:rsidRPr="00EA60B7">
        <w:rPr>
          <w:rFonts w:ascii="Times New Roman" w:hAnsi="Times New Roman" w:cs="Times New Roman"/>
          <w:highlight w:val="lightGray"/>
        </w:rPr>
        <w:t>S</w:t>
      </w:r>
      <w:r w:rsidRPr="003071D6">
        <w:rPr>
          <w:rFonts w:ascii="Times New Roman" w:hAnsi="Times New Roman" w:cs="Times New Roman"/>
          <w:highlight w:val="lightGray"/>
        </w:rPr>
        <w:t>tate</w:t>
      </w:r>
      <w:r w:rsidRPr="00EA60B7">
        <w:rPr>
          <w:rFonts w:ascii="Times New Roman" w:hAnsi="Times New Roman" w:cs="Times New Roman"/>
          <w:highlight w:val="lightGray"/>
        </w:rPr>
        <w:t xml:space="preserve">s of a number of issues relevant in particular for intra-EU mobility. This includes under (c) the multilateral programmes for students and researchers that comprise mobility measures and agreements between two or more higher education institutions. On a practical level and from an EU perspective, Erasmus+ and the Marie </w:t>
      </w:r>
      <w:proofErr w:type="spellStart"/>
      <w:r w:rsidRPr="00EA60B7">
        <w:rPr>
          <w:rFonts w:ascii="Times New Roman" w:hAnsi="Times New Roman" w:cs="Times New Roman"/>
          <w:highlight w:val="lightGray"/>
        </w:rPr>
        <w:t>Skłodowska</w:t>
      </w:r>
      <w:proofErr w:type="spellEnd"/>
      <w:r w:rsidRPr="00EA60B7">
        <w:rPr>
          <w:rFonts w:ascii="Times New Roman" w:hAnsi="Times New Roman" w:cs="Times New Roman"/>
          <w:highlight w:val="lightGray"/>
        </w:rPr>
        <w:t xml:space="preserve">-Curie programme fall under "Union programmes". Two Member States asked if a generic indication of "mobility programme" would be sufficient, arguing notably that there may not be enough space on the residence permit to indicate more. The Commission reminded Member States that the text of the Directive requires "a reference to </w:t>
      </w:r>
      <w:r w:rsidRPr="00EA60B7">
        <w:rPr>
          <w:rFonts w:ascii="Times New Roman" w:hAnsi="Times New Roman" w:cs="Times New Roman"/>
          <w:highlight w:val="lightGray"/>
          <w:u w:val="single"/>
        </w:rPr>
        <w:t>that specific</w:t>
      </w:r>
      <w:r w:rsidRPr="00EA60B7">
        <w:rPr>
          <w:rFonts w:ascii="Times New Roman" w:hAnsi="Times New Roman" w:cs="Times New Roman"/>
          <w:highlight w:val="lightGray"/>
        </w:rPr>
        <w:t xml:space="preserve"> programme or agreement". In view of the recent adoption of the amendment to Regulation (EC) 1030/2002</w:t>
      </w:r>
      <w:r w:rsidRPr="00EA60B7">
        <w:rPr>
          <w:rStyle w:val="FootnoteReference"/>
          <w:rFonts w:ascii="Times New Roman" w:hAnsi="Times New Roman" w:cs="Times New Roman"/>
          <w:highlight w:val="lightGray"/>
        </w:rPr>
        <w:footnoteReference w:id="2"/>
      </w:r>
      <w:r w:rsidRPr="00EA60B7">
        <w:rPr>
          <w:rFonts w:ascii="Times New Roman" w:hAnsi="Times New Roman" w:cs="Times New Roman"/>
          <w:highlight w:val="lightGray"/>
        </w:rPr>
        <w:t xml:space="preserve">, the </w:t>
      </w:r>
      <w:r w:rsidRPr="00EA60B7">
        <w:rPr>
          <w:rFonts w:ascii="Times New Roman" w:hAnsi="Times New Roman" w:cs="Times New Roman"/>
          <w:highlight w:val="lightGray"/>
        </w:rPr>
        <w:lastRenderedPageBreak/>
        <w:t>Commission will check if there is an issue of space in the new format, but reminded Member States that the reference to the programme/agreement could be inserted under "Remarks" where there is more space.</w:t>
      </w:r>
    </w:p>
    <w:p w:rsidR="0032348A" w:rsidRPr="0032348A" w:rsidRDefault="0032348A" w:rsidP="001C574A">
      <w:pPr>
        <w:spacing w:after="0" w:line="240" w:lineRule="auto"/>
        <w:rPr>
          <w:rFonts w:ascii="Times New Roman" w:hAnsi="Times New Roman" w:cs="Times New Roman"/>
          <w:highlight w:val="yellow"/>
        </w:rPr>
      </w:pPr>
    </w:p>
    <w:p w:rsidR="00101220" w:rsidRPr="0032348A" w:rsidRDefault="00101220" w:rsidP="00D43304">
      <w:pPr>
        <w:spacing w:after="0" w:line="240" w:lineRule="auto"/>
        <w:jc w:val="both"/>
        <w:rPr>
          <w:rFonts w:ascii="Times New Roman" w:hAnsi="Times New Roman" w:cs="Times New Roman"/>
        </w:rPr>
      </w:pPr>
    </w:p>
    <w:p w:rsidR="004E57E8" w:rsidRPr="0032348A" w:rsidRDefault="004E57E8" w:rsidP="001C574A">
      <w:pPr>
        <w:spacing w:after="0" w:line="240" w:lineRule="auto"/>
        <w:jc w:val="both"/>
        <w:rPr>
          <w:rFonts w:ascii="Times New Roman" w:hAnsi="Times New Roman" w:cs="Times New Roman"/>
          <w:i/>
        </w:rPr>
      </w:pPr>
      <w:r w:rsidRPr="0032348A">
        <w:rPr>
          <w:rFonts w:ascii="Times New Roman" w:hAnsi="Times New Roman" w:cs="Times New Roman"/>
          <w:i/>
        </w:rPr>
        <w:t>4. When the authorisation for long-term mobility is issued to a researcher in the form of a residence permit, Member States shall use the format laid down in Regulation (EC) No 1030/2002 and enter ‘researcher-mobility’ on the residence permit. When the authorisation for long-term mobility is issued to a researcher in the form of a long-stay visa, Member States shall enter ‘researcher-mobility’ under the heading ‘remarks’ on the visa sticker.</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18</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Duration of authorisation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19</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Additional information</w:t>
      </w:r>
    </w:p>
    <w:p w:rsidR="00F41A1C" w:rsidRPr="0032348A" w:rsidRDefault="00F41A1C"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IV</w:t>
      </w:r>
    </w:p>
    <w:p w:rsidR="00F41A1C" w:rsidRPr="0032348A" w:rsidRDefault="00F41A1C" w:rsidP="003066F2">
      <w:pPr>
        <w:spacing w:after="0" w:line="240" w:lineRule="auto"/>
        <w:rPr>
          <w:rFonts w:ascii="Times New Roman" w:hAnsi="Times New Roman" w:cs="Times New Roman"/>
          <w:b/>
        </w:rPr>
      </w:pPr>
      <w:r w:rsidRPr="0032348A">
        <w:rPr>
          <w:rFonts w:ascii="Times New Roman" w:hAnsi="Times New Roman" w:cs="Times New Roman"/>
          <w:b/>
        </w:rPr>
        <w:t xml:space="preserve">GROUNDS FOR REJECTION, WITHDRAWAL OR NON-RENEWAL OF AUTHORISATIONS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20</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Grounds for rejection</w:t>
      </w:r>
    </w:p>
    <w:p w:rsidR="00A17430" w:rsidRPr="0032348A" w:rsidRDefault="00A17430" w:rsidP="00D43304">
      <w:pPr>
        <w:spacing w:after="0" w:line="240" w:lineRule="auto"/>
        <w:jc w:val="both"/>
        <w:rPr>
          <w:rFonts w:ascii="Times New Roman" w:hAnsi="Times New Roman" w:cs="Times New Roman"/>
          <w:b/>
          <w:u w:val="single"/>
        </w:rPr>
      </w:pPr>
    </w:p>
    <w:p w:rsidR="00A17430" w:rsidRPr="0032348A" w:rsidRDefault="00A17430" w:rsidP="00A17430">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According to an unofficial translation of a Member State's Immigration Act, "a residence permit may be refused if there are reasonable grounds to suspect that the third-country national intends to evade the provisions on entry into or residence in the country." What parts of Article 20 (or of Article 20(1)) could be seen as already covered by that provision? </w:t>
      </w:r>
    </w:p>
    <w:p w:rsidR="00A17430" w:rsidRPr="0032348A" w:rsidRDefault="00A17430" w:rsidP="00A17430">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For example, on that basis, applications when documents fraudulently acquired or falsified or tampered with have been presented are currently rejected, as provided for under Article 20(1</w:t>
      </w:r>
      <w:proofErr w:type="gramStart"/>
      <w:r w:rsidR="008102F8" w:rsidRPr="0032348A">
        <w:rPr>
          <w:rFonts w:ascii="Times New Roman" w:hAnsi="Times New Roman" w:cs="Times New Roman"/>
          <w:b/>
          <w:i/>
        </w:rPr>
        <w:t>)</w:t>
      </w:r>
      <w:r w:rsidRPr="0032348A">
        <w:rPr>
          <w:rFonts w:ascii="Times New Roman" w:hAnsi="Times New Roman" w:cs="Times New Roman"/>
          <w:b/>
          <w:i/>
        </w:rPr>
        <w:t>(</w:t>
      </w:r>
      <w:proofErr w:type="gramEnd"/>
      <w:r w:rsidRPr="0032348A">
        <w:rPr>
          <w:rFonts w:ascii="Times New Roman" w:hAnsi="Times New Roman" w:cs="Times New Roman"/>
          <w:b/>
          <w:i/>
        </w:rPr>
        <w:t>b).</w:t>
      </w:r>
    </w:p>
    <w:p w:rsidR="00EF612A" w:rsidRPr="0032348A" w:rsidRDefault="00EF612A" w:rsidP="00E828F7">
      <w:pPr>
        <w:pBdr>
          <w:left w:val="single" w:sz="4" w:space="4" w:color="auto"/>
        </w:pBdr>
        <w:spacing w:after="0" w:line="240" w:lineRule="auto"/>
        <w:jc w:val="both"/>
        <w:rPr>
          <w:rFonts w:ascii="Times New Roman" w:hAnsi="Times New Roman" w:cs="Times New Roman"/>
        </w:rPr>
      </w:pPr>
    </w:p>
    <w:p w:rsidR="009801CE" w:rsidRPr="0032348A" w:rsidRDefault="004733C5"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ED643B"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Th</w:t>
      </w:r>
      <w:r w:rsidR="004733C5" w:rsidRPr="0032348A">
        <w:rPr>
          <w:rFonts w:ascii="Times New Roman" w:hAnsi="Times New Roman" w:cs="Times New Roman"/>
        </w:rPr>
        <w:t>e cited part of a Member State’s Immigration Act is</w:t>
      </w:r>
      <w:r w:rsidRPr="0032348A">
        <w:rPr>
          <w:rFonts w:ascii="Times New Roman" w:hAnsi="Times New Roman" w:cs="Times New Roman"/>
        </w:rPr>
        <w:t xml:space="preserve"> too vague to be </w:t>
      </w:r>
      <w:r w:rsidR="004733C5" w:rsidRPr="0032348A">
        <w:rPr>
          <w:rFonts w:ascii="Times New Roman" w:hAnsi="Times New Roman" w:cs="Times New Roman"/>
        </w:rPr>
        <w:t xml:space="preserve">considered </w:t>
      </w:r>
      <w:r w:rsidRPr="0032348A">
        <w:rPr>
          <w:rFonts w:ascii="Times New Roman" w:hAnsi="Times New Roman" w:cs="Times New Roman"/>
        </w:rPr>
        <w:t>a correct transposition of the whole of Article 20 or of Article 20(1)</w:t>
      </w:r>
      <w:r w:rsidR="00ED643B" w:rsidRPr="0032348A">
        <w:rPr>
          <w:rFonts w:ascii="Times New Roman" w:hAnsi="Times New Roman" w:cs="Times New Roman"/>
        </w:rPr>
        <w:t>, or of Article 20(1</w:t>
      </w:r>
      <w:proofErr w:type="gramStart"/>
      <w:r w:rsidR="00ED643B" w:rsidRPr="0032348A">
        <w:rPr>
          <w:rFonts w:ascii="Times New Roman" w:hAnsi="Times New Roman" w:cs="Times New Roman"/>
        </w:rPr>
        <w:t>)(</w:t>
      </w:r>
      <w:proofErr w:type="gramEnd"/>
      <w:r w:rsidR="00ED643B" w:rsidRPr="0032348A">
        <w:rPr>
          <w:rFonts w:ascii="Times New Roman" w:hAnsi="Times New Roman" w:cs="Times New Roman"/>
        </w:rPr>
        <w:t>b)</w:t>
      </w:r>
      <w:r w:rsidRPr="0032348A">
        <w:rPr>
          <w:rFonts w:ascii="Times New Roman" w:hAnsi="Times New Roman" w:cs="Times New Roman"/>
        </w:rPr>
        <w:t xml:space="preserve">. </w:t>
      </w:r>
      <w:r w:rsidR="00ED643B" w:rsidRPr="0032348A">
        <w:rPr>
          <w:rFonts w:ascii="Times New Roman" w:hAnsi="Times New Roman" w:cs="Times New Roman"/>
        </w:rPr>
        <w:t xml:space="preserve">Those provisions relate to very specific cases, </w:t>
      </w:r>
      <w:r w:rsidR="004733C5" w:rsidRPr="0032348A">
        <w:rPr>
          <w:rFonts w:ascii="Times New Roman" w:hAnsi="Times New Roman" w:cs="Times New Roman"/>
        </w:rPr>
        <w:t xml:space="preserve">and therefore need to be transposed accordingly. </w:t>
      </w:r>
    </w:p>
    <w:p w:rsidR="00ED643B" w:rsidRPr="0032348A" w:rsidRDefault="00ED643B" w:rsidP="00E828F7">
      <w:pPr>
        <w:pBdr>
          <w:left w:val="single" w:sz="4" w:space="4" w:color="auto"/>
        </w:pBdr>
        <w:spacing w:after="0" w:line="240" w:lineRule="auto"/>
        <w:jc w:val="both"/>
        <w:rPr>
          <w:rFonts w:ascii="Times New Roman" w:hAnsi="Times New Roman" w:cs="Times New Roman"/>
        </w:rPr>
      </w:pPr>
    </w:p>
    <w:p w:rsidR="00C35FC4" w:rsidRPr="0032348A" w:rsidRDefault="00ED643B"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Moreover, </w:t>
      </w:r>
      <w:r w:rsidR="00DD3051" w:rsidRPr="0032348A">
        <w:rPr>
          <w:rFonts w:ascii="Times New Roman" w:hAnsi="Times New Roman" w:cs="Times New Roman"/>
        </w:rPr>
        <w:t xml:space="preserve">Article 20(1) contains mandatory provisions (“shall reject”), whereas Article 20(2) </w:t>
      </w:r>
      <w:r w:rsidR="00C35FC4" w:rsidRPr="0032348A">
        <w:rPr>
          <w:rFonts w:ascii="Times New Roman" w:hAnsi="Times New Roman" w:cs="Times New Roman"/>
        </w:rPr>
        <w:t>leaves it up to M</w:t>
      </w:r>
      <w:r w:rsidR="004733C5" w:rsidRPr="0032348A">
        <w:rPr>
          <w:rFonts w:ascii="Times New Roman" w:hAnsi="Times New Roman" w:cs="Times New Roman"/>
        </w:rPr>
        <w:t xml:space="preserve">ember </w:t>
      </w:r>
      <w:r w:rsidR="00C35FC4" w:rsidRPr="0032348A">
        <w:rPr>
          <w:rFonts w:ascii="Times New Roman" w:hAnsi="Times New Roman" w:cs="Times New Roman"/>
        </w:rPr>
        <w:t>S</w:t>
      </w:r>
      <w:r w:rsidR="004733C5" w:rsidRPr="0032348A">
        <w:rPr>
          <w:rFonts w:ascii="Times New Roman" w:hAnsi="Times New Roman" w:cs="Times New Roman"/>
        </w:rPr>
        <w:t>tate</w:t>
      </w:r>
      <w:r w:rsidR="00C35FC4" w:rsidRPr="0032348A">
        <w:rPr>
          <w:rFonts w:ascii="Times New Roman" w:hAnsi="Times New Roman" w:cs="Times New Roman"/>
        </w:rPr>
        <w:t xml:space="preserve">s whether or not </w:t>
      </w:r>
      <w:r w:rsidRPr="0032348A">
        <w:rPr>
          <w:rFonts w:ascii="Times New Roman" w:hAnsi="Times New Roman" w:cs="Times New Roman"/>
        </w:rPr>
        <w:t>to transpose the provisions and/or to</w:t>
      </w:r>
      <w:r w:rsidR="00C35FC4" w:rsidRPr="0032348A">
        <w:rPr>
          <w:rFonts w:ascii="Times New Roman" w:hAnsi="Times New Roman" w:cs="Times New Roman"/>
        </w:rPr>
        <w:t xml:space="preserve"> reject applications </w:t>
      </w:r>
      <w:r w:rsidRPr="0032348A">
        <w:rPr>
          <w:rFonts w:ascii="Times New Roman" w:hAnsi="Times New Roman" w:cs="Times New Roman"/>
        </w:rPr>
        <w:t>on those grounds</w:t>
      </w:r>
      <w:r w:rsidR="00C35FC4" w:rsidRPr="0032348A">
        <w:rPr>
          <w:rFonts w:ascii="Times New Roman" w:hAnsi="Times New Roman" w:cs="Times New Roman"/>
        </w:rPr>
        <w:t>.</w:t>
      </w:r>
    </w:p>
    <w:p w:rsidR="006D133D" w:rsidRPr="0032348A" w:rsidRDefault="006D133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Article 20(1)(b) is therefore a shall provision, meaning that Member States must reject an application where the documents presented have been fraudulently acquired, or falsified, or tampered with</w:t>
      </w:r>
      <w:r w:rsidR="00ED643B" w:rsidRPr="0032348A">
        <w:rPr>
          <w:rFonts w:ascii="Times New Roman" w:hAnsi="Times New Roman" w:cs="Times New Roman"/>
        </w:rPr>
        <w:t xml:space="preserve">, contrary to the national legislation in the question which is a </w:t>
      </w:r>
      <w:r w:rsidR="0044295D" w:rsidRPr="0032348A">
        <w:rPr>
          <w:rFonts w:ascii="Times New Roman" w:hAnsi="Times New Roman" w:cs="Times New Roman"/>
        </w:rPr>
        <w:t>'</w:t>
      </w:r>
      <w:r w:rsidR="00ED643B" w:rsidRPr="0032348A">
        <w:rPr>
          <w:rFonts w:ascii="Times New Roman" w:hAnsi="Times New Roman" w:cs="Times New Roman"/>
        </w:rPr>
        <w:t>may</w:t>
      </w:r>
      <w:r w:rsidR="0044295D" w:rsidRPr="0032348A">
        <w:rPr>
          <w:rFonts w:ascii="Times New Roman" w:hAnsi="Times New Roman" w:cs="Times New Roman"/>
        </w:rPr>
        <w:t>'-</w:t>
      </w:r>
      <w:r w:rsidR="00ED643B" w:rsidRPr="0032348A">
        <w:rPr>
          <w:rFonts w:ascii="Times New Roman" w:hAnsi="Times New Roman" w:cs="Times New Roman"/>
        </w:rPr>
        <w:t>clause</w:t>
      </w:r>
      <w:r w:rsidRPr="0032348A">
        <w:rPr>
          <w:rFonts w:ascii="Times New Roman" w:hAnsi="Times New Roman" w:cs="Times New Roman"/>
        </w:rPr>
        <w:t>.</w:t>
      </w:r>
      <w:r w:rsidR="00ED643B" w:rsidRPr="0032348A">
        <w:rPr>
          <w:rFonts w:ascii="Times New Roman" w:hAnsi="Times New Roman" w:cs="Times New Roman"/>
        </w:rPr>
        <w:t xml:space="preserve"> </w:t>
      </w:r>
    </w:p>
    <w:p w:rsidR="006D133D" w:rsidRPr="0032348A" w:rsidRDefault="006D133D" w:rsidP="00D43304">
      <w:pPr>
        <w:spacing w:after="0" w:line="240" w:lineRule="auto"/>
        <w:jc w:val="both"/>
        <w:rPr>
          <w:rFonts w:ascii="Times New Roman" w:hAnsi="Times New Roman" w:cs="Times New Roman"/>
        </w:rPr>
      </w:pPr>
    </w:p>
    <w:p w:rsidR="006D133D" w:rsidRPr="0032348A" w:rsidRDefault="006D133D" w:rsidP="00D43304">
      <w:pPr>
        <w:spacing w:after="0" w:line="240" w:lineRule="auto"/>
        <w:jc w:val="both"/>
        <w:rPr>
          <w:rFonts w:ascii="Times New Roman" w:hAnsi="Times New Roman" w:cs="Times New Roman"/>
        </w:rPr>
      </w:pPr>
    </w:p>
    <w:p w:rsidR="00EF612A" w:rsidRPr="0032348A" w:rsidRDefault="00EF612A" w:rsidP="00D43304">
      <w:pPr>
        <w:spacing w:after="0" w:line="240" w:lineRule="auto"/>
        <w:jc w:val="both"/>
        <w:rPr>
          <w:rFonts w:ascii="Times New Roman" w:hAnsi="Times New Roman" w:cs="Times New Roman"/>
          <w:i/>
        </w:rPr>
      </w:pPr>
      <w:r w:rsidRPr="0032348A">
        <w:rPr>
          <w:rFonts w:ascii="Times New Roman" w:hAnsi="Times New Roman" w:cs="Times New Roman"/>
          <w:i/>
        </w:rPr>
        <w:t>1. Member States shall reject an application where:</w:t>
      </w:r>
    </w:p>
    <w:p w:rsidR="00EF612A" w:rsidRPr="0032348A" w:rsidRDefault="00EF612A" w:rsidP="00D43304">
      <w:pPr>
        <w:spacing w:after="0" w:line="240" w:lineRule="auto"/>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 the general conditions laid down in Article 7 or the relevant specific conditions laid down in Articles 8, 11, 12, 13, 14 or 16 are not met;</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documents presented have been fraudulently acquired, or falsified, or tampered with;</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Member State concerned only allows admission through an approved host entity and the host entity is not approved.</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jc w:val="both"/>
        <w:rPr>
          <w:rFonts w:ascii="Times New Roman" w:hAnsi="Times New Roman" w:cs="Times New Roman"/>
          <w:i/>
        </w:rPr>
      </w:pPr>
      <w:r w:rsidRPr="0032348A">
        <w:rPr>
          <w:rFonts w:ascii="Times New Roman" w:hAnsi="Times New Roman" w:cs="Times New Roman"/>
          <w:i/>
        </w:rPr>
        <w:t>2. Member States may reject an application where:</w:t>
      </w:r>
    </w:p>
    <w:p w:rsidR="00EF612A" w:rsidRPr="0032348A" w:rsidRDefault="00EF612A" w:rsidP="00D43304">
      <w:pPr>
        <w:spacing w:after="0" w:line="240" w:lineRule="auto"/>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 the host entity, another body as referred to in point (a) of Article 14(1), a third party as referred to in point (d) of Article 12(1), the host family or the organisation mediating au pairs has failed to meet its legal obligations regarding social security, taxation, labour rights or working conditions;</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(b) where applicable, the terms of employment as provided for in national law or collective agreements or practices in the Member State concerned are not met by the host entity or host family that will employ the third-country national;</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(c) the host entity, another body as referred to in point (a) of Article 14(1), a third party as referred to in point (d) of Article 12(1), the host family or the organisation mediating au pairs has been sanctioned in accordance with national law for undeclared work or illegal employment;</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(d)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host entity was established or operates for the main purpose of facilitating the entry of third-country nationals falling under the scope of this Directive;</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(e) </w:t>
      </w:r>
      <w:proofErr w:type="gramStart"/>
      <w:r w:rsidRPr="0032348A">
        <w:rPr>
          <w:rFonts w:ascii="Times New Roman" w:hAnsi="Times New Roman" w:cs="Times New Roman"/>
          <w:i/>
        </w:rPr>
        <w:t>where</w:t>
      </w:r>
      <w:proofErr w:type="gramEnd"/>
      <w:r w:rsidRPr="0032348A">
        <w:rPr>
          <w:rFonts w:ascii="Times New Roman" w:hAnsi="Times New Roman" w:cs="Times New Roman"/>
          <w:i/>
        </w:rPr>
        <w:t xml:space="preserve"> applicable, the host entity's business is being or has been wound up under national insolvency laws or no economic activity is taking place;</w:t>
      </w:r>
    </w:p>
    <w:p w:rsidR="00EF612A" w:rsidRPr="0032348A" w:rsidRDefault="00EF612A"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(f)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Member State has evidence or serious and objective grounds to establish that the third-country national would reside for purposes other than those for which he or she applies to be admitted.</w:t>
      </w:r>
    </w:p>
    <w:p w:rsidR="00EF612A" w:rsidRPr="0032348A" w:rsidRDefault="00EF612A" w:rsidP="00D43304">
      <w:pPr>
        <w:spacing w:after="0" w:line="240" w:lineRule="auto"/>
        <w:ind w:left="284"/>
        <w:jc w:val="both"/>
        <w:rPr>
          <w:rFonts w:ascii="Times New Roman" w:hAnsi="Times New Roman" w:cs="Times New Roman"/>
          <w:i/>
        </w:rPr>
      </w:pPr>
    </w:p>
    <w:p w:rsidR="00736DAA" w:rsidRPr="00EA60B7" w:rsidRDefault="004E57E8" w:rsidP="00736DAA">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highlight w:val="lightGray"/>
        </w:rPr>
      </w:pPr>
      <w:r w:rsidRPr="00EA60B7">
        <w:rPr>
          <w:rFonts w:ascii="Times New Roman" w:hAnsi="Times New Roman" w:cs="Times New Roman"/>
          <w:b/>
          <w:i/>
        </w:rPr>
        <w:t>QUESTION</w:t>
      </w:r>
      <w:r w:rsidR="003C56E9" w:rsidRPr="00EA60B7">
        <w:rPr>
          <w:rFonts w:ascii="Times New Roman" w:hAnsi="Times New Roman" w:cs="Times New Roman"/>
          <w:b/>
          <w:i/>
        </w:rPr>
        <w:t>: What is the extent of the ground for rejection in Article 20(2</w:t>
      </w:r>
      <w:proofErr w:type="gramStart"/>
      <w:r w:rsidR="003C56E9" w:rsidRPr="00EA60B7">
        <w:rPr>
          <w:rFonts w:ascii="Times New Roman" w:hAnsi="Times New Roman" w:cs="Times New Roman"/>
          <w:b/>
          <w:i/>
        </w:rPr>
        <w:t>)(</w:t>
      </w:r>
      <w:proofErr w:type="gramEnd"/>
      <w:r w:rsidR="003C56E9" w:rsidRPr="00EA60B7">
        <w:rPr>
          <w:rFonts w:ascii="Times New Roman" w:hAnsi="Times New Roman" w:cs="Times New Roman"/>
          <w:b/>
          <w:i/>
        </w:rPr>
        <w:t>f)? Should this evidence/grounds be related to the specific applicant or could this ground for rejection be applied in a broader sense; f. ex if there is evidence that students from a specific nationality have abused/misused the admission scheme for students, could the application of a student of this nationality be rejected although there is no evidence that this specific student will abuse/misuse the admission scheme? How do other Member States interpret this ground for rejection?</w:t>
      </w:r>
    </w:p>
    <w:p w:rsidR="0032348A" w:rsidRPr="0032348A" w:rsidRDefault="0032348A" w:rsidP="00EA60B7">
      <w:pPr>
        <w:pBdr>
          <w:left w:val="single" w:sz="4" w:space="4" w:color="auto"/>
        </w:pBdr>
        <w:spacing w:after="0" w:line="240" w:lineRule="auto"/>
        <w:jc w:val="both"/>
        <w:rPr>
          <w:rFonts w:ascii="Times New Roman" w:hAnsi="Times New Roman" w:cs="Times New Roman"/>
        </w:rPr>
      </w:pPr>
    </w:p>
    <w:p w:rsidR="003071D6" w:rsidRPr="00EA60B7" w:rsidRDefault="003071D6" w:rsidP="00EA60B7">
      <w:pPr>
        <w:pBdr>
          <w:left w:val="single" w:sz="4" w:space="4" w:color="auto"/>
        </w:pBd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Answer</w:t>
      </w:r>
    </w:p>
    <w:p w:rsidR="0032348A" w:rsidRPr="0032348A" w:rsidRDefault="003071D6" w:rsidP="00EA60B7">
      <w:pPr>
        <w:pBdr>
          <w:left w:val="single" w:sz="4" w:space="4" w:color="auto"/>
        </w:pBdr>
        <w:spacing w:after="0" w:line="240" w:lineRule="auto"/>
        <w:jc w:val="both"/>
        <w:rPr>
          <w:rFonts w:ascii="Times New Roman" w:hAnsi="Times New Roman" w:cs="Times New Roman"/>
          <w:i/>
        </w:rPr>
      </w:pPr>
      <w:r w:rsidRPr="00560239">
        <w:rPr>
          <w:rFonts w:ascii="Times New Roman" w:hAnsi="Times New Roman" w:cs="Times New Roman"/>
          <w:highlight w:val="lightGray"/>
        </w:rPr>
        <w:t>Any evidence or serious and objective grounds that the third-country national would reside for purposes other than those for which he or she applies to be admitted has/have to relate to the specific applicant</w:t>
      </w:r>
      <w:r>
        <w:rPr>
          <w:rFonts w:ascii="Times New Roman" w:hAnsi="Times New Roman" w:cs="Times New Roman"/>
          <w:highlight w:val="lightGray"/>
        </w:rPr>
        <w:t xml:space="preserve"> and to allow Member States authorities to </w:t>
      </w:r>
      <w:r>
        <w:rPr>
          <w:rFonts w:ascii="Times New Roman" w:hAnsi="Times New Roman" w:cs="Times New Roman"/>
          <w:highlight w:val="lightGray"/>
          <w:u w:val="single"/>
        </w:rPr>
        <w:t>establish</w:t>
      </w:r>
      <w:r>
        <w:rPr>
          <w:rFonts w:ascii="Times New Roman" w:hAnsi="Times New Roman" w:cs="Times New Roman"/>
          <w:highlight w:val="lightGray"/>
        </w:rPr>
        <w:t xml:space="preserve"> such a fact</w:t>
      </w:r>
      <w:r w:rsidRPr="00560239">
        <w:rPr>
          <w:rFonts w:ascii="Times New Roman" w:hAnsi="Times New Roman" w:cs="Times New Roman"/>
          <w:highlight w:val="lightGray"/>
        </w:rPr>
        <w:t xml:space="preserve">. Article 20(4) states that any decision to reject an application shall take account of the specific circumstances of the case and respect the principle of proportionality. The European Parliament and the Commission issued a joint statement on this particular ground for rejection. This statement underlines that the provision allows Member States to reject an application only on a case-by-case basis and taking into account the specific circumstances of the third-country national and the principle of proportionality and on the basis of evidence or serious and objective reasons. Examples of issues that do </w:t>
      </w:r>
      <w:r w:rsidRPr="00560239">
        <w:rPr>
          <w:rFonts w:ascii="Times New Roman" w:hAnsi="Times New Roman" w:cs="Times New Roman"/>
          <w:b/>
          <w:highlight w:val="lightGray"/>
        </w:rPr>
        <w:t>not</w:t>
      </w:r>
      <w:r w:rsidRPr="00560239">
        <w:rPr>
          <w:rFonts w:ascii="Times New Roman" w:hAnsi="Times New Roman" w:cs="Times New Roman"/>
          <w:highlight w:val="lightGray"/>
        </w:rPr>
        <w:t xml:space="preserve"> qualify as a ground under point (f) of Article 20(2) include previous unsuccessful applications by the same applicant, age or nationality, or language competency (the latter falling under admission conditions).</w:t>
      </w:r>
    </w:p>
    <w:p w:rsidR="003C56E9" w:rsidRDefault="003C56E9" w:rsidP="00D43304">
      <w:pPr>
        <w:spacing w:after="0" w:line="240" w:lineRule="auto"/>
        <w:ind w:left="284"/>
        <w:jc w:val="both"/>
        <w:rPr>
          <w:rFonts w:ascii="Times New Roman" w:hAnsi="Times New Roman" w:cs="Times New Roman"/>
          <w:i/>
        </w:rPr>
      </w:pPr>
    </w:p>
    <w:p w:rsidR="003071D6" w:rsidRPr="0032348A" w:rsidRDefault="003071D6" w:rsidP="00D43304">
      <w:pPr>
        <w:spacing w:after="0" w:line="240" w:lineRule="auto"/>
        <w:ind w:left="284"/>
        <w:jc w:val="both"/>
        <w:rPr>
          <w:rFonts w:ascii="Times New Roman" w:hAnsi="Times New Roman" w:cs="Times New Roman"/>
          <w:i/>
        </w:rPr>
      </w:pPr>
    </w:p>
    <w:p w:rsidR="00EF612A" w:rsidRPr="0032348A" w:rsidRDefault="00EF612A" w:rsidP="00D43304">
      <w:pPr>
        <w:spacing w:after="0" w:line="240" w:lineRule="auto"/>
        <w:jc w:val="both"/>
        <w:rPr>
          <w:rFonts w:ascii="Times New Roman" w:hAnsi="Times New Roman" w:cs="Times New Roman"/>
          <w:i/>
        </w:rPr>
      </w:pPr>
      <w:r w:rsidRPr="0032348A">
        <w:rPr>
          <w:rFonts w:ascii="Times New Roman" w:hAnsi="Times New Roman" w:cs="Times New Roman"/>
          <w:i/>
        </w:rPr>
        <w:t>3. Where a third-country national applies to be admitted to enter into an employment relationship in a Member State, that Member State may verify whether the post in question could be filled by nationals of that Member State or by other Union citizens, or by third-country nationals lawfully residing in that Member State, in which case it may reject the application. This paragraph shall apply without prejudice to the principle of preference for Union citizens as expressed in the relevant provisions of the relevant Acts of Accession.</w:t>
      </w:r>
    </w:p>
    <w:p w:rsidR="00EF612A" w:rsidRPr="0032348A" w:rsidRDefault="00EF612A" w:rsidP="00D43304">
      <w:pPr>
        <w:spacing w:after="0" w:line="240" w:lineRule="auto"/>
        <w:jc w:val="both"/>
        <w:rPr>
          <w:rFonts w:ascii="Times New Roman" w:hAnsi="Times New Roman" w:cs="Times New Roman"/>
          <w:i/>
        </w:rPr>
      </w:pPr>
    </w:p>
    <w:p w:rsidR="00EF612A" w:rsidRPr="0032348A" w:rsidRDefault="00EF612A" w:rsidP="00D43304">
      <w:pPr>
        <w:spacing w:after="0" w:line="240" w:lineRule="auto"/>
        <w:jc w:val="both"/>
        <w:rPr>
          <w:rFonts w:ascii="Times New Roman" w:hAnsi="Times New Roman" w:cs="Times New Roman"/>
          <w:i/>
        </w:rPr>
      </w:pPr>
      <w:r w:rsidRPr="0032348A">
        <w:rPr>
          <w:rFonts w:ascii="Times New Roman" w:hAnsi="Times New Roman" w:cs="Times New Roman"/>
          <w:i/>
        </w:rPr>
        <w:t>4. Without prejudice to paragraph 1, any decision to reject an application shall take account of the specific circumstances of the case and respect the principle of proportionality.</w:t>
      </w:r>
    </w:p>
    <w:p w:rsidR="00F86163" w:rsidRPr="0032348A" w:rsidRDefault="00F86163" w:rsidP="00D43304">
      <w:pPr>
        <w:spacing w:after="0" w:line="240" w:lineRule="auto"/>
        <w:jc w:val="both"/>
        <w:rPr>
          <w:rFonts w:ascii="Times New Roman" w:hAnsi="Times New Roman" w:cs="Times New Roman"/>
        </w:rPr>
      </w:pPr>
    </w:p>
    <w:p w:rsidR="00F86163" w:rsidRPr="0032348A" w:rsidRDefault="00F86163"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21</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Grounds for withdrawal or non-renewal of an authorisation</w:t>
      </w:r>
    </w:p>
    <w:p w:rsidR="00F41A1C" w:rsidRPr="0032348A" w:rsidRDefault="00F41A1C"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V</w:t>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 xml:space="preserve">RIGHTS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22</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Equal treatment</w:t>
      </w:r>
    </w:p>
    <w:p w:rsidR="00AB0E39" w:rsidRPr="0032348A" w:rsidRDefault="00AB0E39" w:rsidP="00D43304">
      <w:pPr>
        <w:spacing w:after="0" w:line="240" w:lineRule="auto"/>
        <w:jc w:val="both"/>
        <w:rPr>
          <w:rFonts w:ascii="Times New Roman" w:hAnsi="Times New Roman" w:cs="Times New Roman"/>
        </w:rPr>
      </w:pPr>
    </w:p>
    <w:p w:rsidR="00AB0E39" w:rsidRPr="0032348A" w:rsidRDefault="00AB0E39" w:rsidP="00D43304">
      <w:pPr>
        <w:spacing w:after="0" w:line="240" w:lineRule="auto"/>
        <w:jc w:val="both"/>
        <w:rPr>
          <w:rFonts w:ascii="Times New Roman" w:hAnsi="Times New Roman" w:cs="Times New Roman"/>
          <w:i/>
        </w:rPr>
      </w:pPr>
      <w:r w:rsidRPr="0032348A">
        <w:rPr>
          <w:rFonts w:ascii="Times New Roman" w:hAnsi="Times New Roman" w:cs="Times New Roman"/>
          <w:i/>
        </w:rPr>
        <w:t>1. Researchers shall be entitled to equal treatment with nationals of the Member State concerned as provided for in Article 12(1) and (4) of Directive 2011/98/EU.</w:t>
      </w:r>
    </w:p>
    <w:p w:rsidR="00AB0E39" w:rsidRPr="0032348A" w:rsidRDefault="00AB0E39" w:rsidP="00D43304">
      <w:pPr>
        <w:spacing w:after="0" w:line="240" w:lineRule="auto"/>
        <w:jc w:val="both"/>
        <w:rPr>
          <w:rFonts w:ascii="Times New Roman" w:hAnsi="Times New Roman" w:cs="Times New Roman"/>
          <w:i/>
        </w:rPr>
      </w:pPr>
    </w:p>
    <w:p w:rsidR="00AB0E39" w:rsidRPr="0032348A" w:rsidRDefault="00AB0E39" w:rsidP="00D43304">
      <w:pPr>
        <w:spacing w:after="0" w:line="240" w:lineRule="auto"/>
        <w:jc w:val="both"/>
        <w:rPr>
          <w:rFonts w:ascii="Times New Roman" w:hAnsi="Times New Roman" w:cs="Times New Roman"/>
          <w:i/>
        </w:rPr>
      </w:pPr>
      <w:r w:rsidRPr="0032348A">
        <w:rPr>
          <w:rFonts w:ascii="Times New Roman" w:hAnsi="Times New Roman" w:cs="Times New Roman"/>
          <w:i/>
        </w:rPr>
        <w:t>2. Member States may restrict equal treatment as regards researchers:</w:t>
      </w:r>
    </w:p>
    <w:p w:rsidR="00AB0E39" w:rsidRPr="0032348A" w:rsidRDefault="00AB0E39" w:rsidP="00D43304">
      <w:pPr>
        <w:spacing w:after="0" w:line="240" w:lineRule="auto"/>
        <w:jc w:val="both"/>
        <w:rPr>
          <w:rFonts w:ascii="Times New Roman" w:hAnsi="Times New Roman" w:cs="Times New Roman"/>
          <w:i/>
        </w:rPr>
      </w:pPr>
    </w:p>
    <w:p w:rsidR="00AB0E39" w:rsidRPr="0032348A" w:rsidRDefault="00AB0E39"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(a) under point (c) of Article 12(1) of Directive 2011/98/EU, by excluding study and maintenance grants and loans or other grants and loans;</w:t>
      </w:r>
    </w:p>
    <w:p w:rsidR="00AB0E39" w:rsidRPr="0032348A" w:rsidRDefault="00AB0E39" w:rsidP="00D43304">
      <w:pPr>
        <w:spacing w:after="0" w:line="240" w:lineRule="auto"/>
        <w:ind w:left="284"/>
        <w:jc w:val="both"/>
        <w:rPr>
          <w:rFonts w:ascii="Times New Roman" w:hAnsi="Times New Roman" w:cs="Times New Roman"/>
          <w:i/>
        </w:rPr>
      </w:pPr>
    </w:p>
    <w:p w:rsidR="00AB0E39" w:rsidRPr="0032348A" w:rsidRDefault="00AB0E39"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(b) under point (e) of Article 12(1) of Directive 2011/98/EU, by not granting family benefits to researchers who have been authorised to reside in the territory of the Member State concerned for a period not exceeding six months;</w:t>
      </w:r>
    </w:p>
    <w:p w:rsidR="00AB0E39" w:rsidRPr="0032348A" w:rsidRDefault="00AB0E39" w:rsidP="00D43304">
      <w:pPr>
        <w:spacing w:after="0" w:line="240" w:lineRule="auto"/>
        <w:ind w:left="284"/>
        <w:jc w:val="both"/>
        <w:rPr>
          <w:rFonts w:ascii="Times New Roman" w:hAnsi="Times New Roman" w:cs="Times New Roman"/>
          <w:i/>
        </w:rPr>
      </w:pPr>
    </w:p>
    <w:p w:rsidR="00AB0E39" w:rsidRPr="0032348A" w:rsidRDefault="00AB0E39"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(c) under point (f) of Article 12(1) of Directive 2011/98/EU, by limiting its application to cases where the registered or usual place of residence of the family members of the researcher for whom he or she claims benefits lies in the territory of the Member State concerned;</w:t>
      </w:r>
    </w:p>
    <w:p w:rsidR="00AB0E39" w:rsidRPr="0032348A" w:rsidRDefault="00AB0E39" w:rsidP="00D43304">
      <w:pPr>
        <w:spacing w:after="0" w:line="240" w:lineRule="auto"/>
        <w:ind w:left="284"/>
        <w:jc w:val="both"/>
        <w:rPr>
          <w:rFonts w:ascii="Times New Roman" w:hAnsi="Times New Roman" w:cs="Times New Roman"/>
          <w:i/>
        </w:rPr>
      </w:pPr>
    </w:p>
    <w:p w:rsidR="00AB0E39" w:rsidRPr="0032348A" w:rsidRDefault="00AB0E39" w:rsidP="00D43304">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(d) </w:t>
      </w:r>
      <w:proofErr w:type="gramStart"/>
      <w:r w:rsidRPr="0032348A">
        <w:rPr>
          <w:rFonts w:ascii="Times New Roman" w:hAnsi="Times New Roman" w:cs="Times New Roman"/>
          <w:i/>
        </w:rPr>
        <w:t>under</w:t>
      </w:r>
      <w:proofErr w:type="gramEnd"/>
      <w:r w:rsidRPr="0032348A">
        <w:rPr>
          <w:rFonts w:ascii="Times New Roman" w:hAnsi="Times New Roman" w:cs="Times New Roman"/>
          <w:i/>
        </w:rPr>
        <w:t xml:space="preserve"> point (g) of Article 12(1) of Directive 2011/98/EU by restricting access to housing.</w:t>
      </w:r>
    </w:p>
    <w:p w:rsidR="00AB0E39" w:rsidRPr="0032348A" w:rsidRDefault="00AB0E39" w:rsidP="00D43304">
      <w:pPr>
        <w:spacing w:after="0" w:line="240" w:lineRule="auto"/>
        <w:jc w:val="both"/>
        <w:rPr>
          <w:rFonts w:ascii="Times New Roman" w:hAnsi="Times New Roman" w:cs="Times New Roman"/>
          <w:i/>
        </w:rPr>
      </w:pPr>
    </w:p>
    <w:p w:rsidR="00AB0E39" w:rsidRPr="0032348A" w:rsidRDefault="00AB0E39"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QUESTION: Does Article 22(2</w:t>
      </w:r>
      <w:proofErr w:type="gramStart"/>
      <w:r w:rsidRPr="0032348A">
        <w:rPr>
          <w:rFonts w:ascii="Times New Roman" w:hAnsi="Times New Roman" w:cs="Times New Roman"/>
          <w:b/>
          <w:i/>
        </w:rPr>
        <w:t>)(</w:t>
      </w:r>
      <w:proofErr w:type="gramEnd"/>
      <w:r w:rsidRPr="0032348A">
        <w:rPr>
          <w:rFonts w:ascii="Times New Roman" w:hAnsi="Times New Roman" w:cs="Times New Roman"/>
          <w:b/>
          <w:i/>
        </w:rPr>
        <w:t xml:space="preserve">d) </w:t>
      </w:r>
      <w:r w:rsidR="00024E4B" w:rsidRPr="0032348A">
        <w:rPr>
          <w:rFonts w:ascii="Times New Roman" w:hAnsi="Times New Roman" w:cs="Times New Roman"/>
          <w:b/>
          <w:i/>
        </w:rPr>
        <w:t xml:space="preserve">mean </w:t>
      </w:r>
      <w:r w:rsidRPr="0032348A">
        <w:rPr>
          <w:rFonts w:ascii="Times New Roman" w:hAnsi="Times New Roman" w:cs="Times New Roman"/>
          <w:b/>
          <w:i/>
        </w:rPr>
        <w:t>that third-country researchers will not be able to get social housing or housing provided for by the university?</w:t>
      </w:r>
    </w:p>
    <w:p w:rsidR="00AB0E39" w:rsidRPr="0032348A" w:rsidRDefault="00AB0E39" w:rsidP="00E828F7">
      <w:pPr>
        <w:pBdr>
          <w:left w:val="single" w:sz="4" w:space="4" w:color="auto"/>
        </w:pBdr>
        <w:spacing w:after="0" w:line="240" w:lineRule="auto"/>
        <w:jc w:val="both"/>
        <w:rPr>
          <w:rFonts w:ascii="Times New Roman" w:hAnsi="Times New Roman" w:cs="Times New Roman"/>
          <w:i/>
        </w:rPr>
      </w:pPr>
    </w:p>
    <w:p w:rsidR="009801CE" w:rsidRPr="0032348A" w:rsidRDefault="00676BDF"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 xml:space="preserve">This provision </w:t>
      </w:r>
      <w:r w:rsidR="00293BFA" w:rsidRPr="0032348A">
        <w:rPr>
          <w:rFonts w:ascii="Times New Roman" w:hAnsi="Times New Roman" w:cs="Times New Roman"/>
        </w:rPr>
        <w:t>allows Member States not to apply equal treatment with nationals to researchers as regards access to housing</w:t>
      </w:r>
      <w:r w:rsidR="004733C5" w:rsidRPr="0032348A">
        <w:rPr>
          <w:rFonts w:ascii="Times New Roman" w:hAnsi="Times New Roman" w:cs="Times New Roman"/>
        </w:rPr>
        <w:t>. It</w:t>
      </w:r>
      <w:r w:rsidRPr="0032348A">
        <w:rPr>
          <w:rFonts w:ascii="Times New Roman" w:hAnsi="Times New Roman" w:cs="Times New Roman"/>
        </w:rPr>
        <w:t xml:space="preserve"> </w:t>
      </w:r>
      <w:r w:rsidR="00AD41EE" w:rsidRPr="0032348A">
        <w:rPr>
          <w:rFonts w:ascii="Times New Roman" w:hAnsi="Times New Roman" w:cs="Times New Roman"/>
        </w:rPr>
        <w:t xml:space="preserve">is </w:t>
      </w:r>
      <w:r w:rsidRPr="0032348A">
        <w:rPr>
          <w:rFonts w:ascii="Times New Roman" w:hAnsi="Times New Roman" w:cs="Times New Roman"/>
        </w:rPr>
        <w:t>a "may" clause, meaning that Member States can choose to apply it or not.</w:t>
      </w:r>
      <w:r w:rsidR="0044295D" w:rsidRPr="0032348A">
        <w:rPr>
          <w:rFonts w:ascii="Times New Roman" w:hAnsi="Times New Roman" w:cs="Times New Roman"/>
        </w:rPr>
        <w:t xml:space="preserve"> </w:t>
      </w:r>
      <w:r w:rsidR="004733C5" w:rsidRPr="0032348A">
        <w:rPr>
          <w:rFonts w:ascii="Times New Roman" w:hAnsi="Times New Roman" w:cs="Times New Roman"/>
        </w:rPr>
        <w:t>T</w:t>
      </w:r>
      <w:r w:rsidRPr="0032348A">
        <w:rPr>
          <w:rFonts w:ascii="Times New Roman" w:hAnsi="Times New Roman" w:cs="Times New Roman"/>
        </w:rPr>
        <w:t>he wording of this p</w:t>
      </w:r>
      <w:r w:rsidR="004733C5" w:rsidRPr="0032348A">
        <w:rPr>
          <w:rFonts w:ascii="Times New Roman" w:hAnsi="Times New Roman" w:cs="Times New Roman"/>
        </w:rPr>
        <w:t>rovision</w:t>
      </w:r>
      <w:r w:rsidRPr="0032348A">
        <w:rPr>
          <w:rFonts w:ascii="Times New Roman" w:hAnsi="Times New Roman" w:cs="Times New Roman"/>
        </w:rPr>
        <w:t xml:space="preserve"> comes from Article 12(2</w:t>
      </w:r>
      <w:proofErr w:type="gramStart"/>
      <w:r w:rsidRPr="0032348A">
        <w:rPr>
          <w:rFonts w:ascii="Times New Roman" w:hAnsi="Times New Roman" w:cs="Times New Roman"/>
        </w:rPr>
        <w:t>)(</w:t>
      </w:r>
      <w:proofErr w:type="gramEnd"/>
      <w:r w:rsidRPr="0032348A">
        <w:rPr>
          <w:rFonts w:ascii="Times New Roman" w:hAnsi="Times New Roman" w:cs="Times New Roman"/>
        </w:rPr>
        <w:t>d)(ii) of the Single Permit</w:t>
      </w:r>
      <w:r w:rsidR="004733C5" w:rsidRPr="0032348A">
        <w:rPr>
          <w:rFonts w:ascii="Times New Roman" w:hAnsi="Times New Roman" w:cs="Times New Roman"/>
        </w:rPr>
        <w:t xml:space="preserve"> Directive</w:t>
      </w:r>
      <w:r w:rsidRPr="0032348A">
        <w:rPr>
          <w:rFonts w:ascii="Times New Roman" w:hAnsi="Times New Roman" w:cs="Times New Roman"/>
        </w:rPr>
        <w:t>.</w:t>
      </w:r>
    </w:p>
    <w:p w:rsidR="00024E4B" w:rsidRPr="0032348A" w:rsidRDefault="00024E4B" w:rsidP="00D43304">
      <w:pPr>
        <w:spacing w:after="0" w:line="240" w:lineRule="auto"/>
        <w:jc w:val="both"/>
        <w:rPr>
          <w:rFonts w:ascii="Times New Roman" w:hAnsi="Times New Roman" w:cs="Times New Roman"/>
          <w:i/>
        </w:rPr>
      </w:pPr>
    </w:p>
    <w:p w:rsidR="00AB0E39" w:rsidRPr="0032348A" w:rsidRDefault="00AB0E39" w:rsidP="00D43304">
      <w:pPr>
        <w:spacing w:after="0" w:line="240" w:lineRule="auto"/>
        <w:jc w:val="both"/>
        <w:rPr>
          <w:rFonts w:ascii="Times New Roman" w:hAnsi="Times New Roman" w:cs="Times New Roman"/>
          <w:i/>
        </w:rPr>
      </w:pPr>
      <w:r w:rsidRPr="0032348A">
        <w:rPr>
          <w:rFonts w:ascii="Times New Roman" w:hAnsi="Times New Roman" w:cs="Times New Roman"/>
          <w:i/>
        </w:rPr>
        <w:t>3. Trainees, volunteers and au pairs, when they are considered to be in an employment relationship in the Member State concerned, and students shall be entitled to equal treatment with nationals of the Member State concerned as provided for in Article 12(1) and (4) of Directive 2011/98/EU subject to the restrictions provided for in paragraph 2 of that Article.</w:t>
      </w:r>
    </w:p>
    <w:p w:rsidR="00AB0E39" w:rsidRPr="0032348A" w:rsidRDefault="00AB0E39" w:rsidP="00D43304">
      <w:pPr>
        <w:spacing w:after="0" w:line="240" w:lineRule="auto"/>
        <w:jc w:val="both"/>
        <w:rPr>
          <w:rFonts w:ascii="Times New Roman" w:hAnsi="Times New Roman" w:cs="Times New Roman"/>
          <w:i/>
        </w:rPr>
      </w:pPr>
    </w:p>
    <w:p w:rsidR="00AB0E39" w:rsidRPr="0032348A" w:rsidRDefault="00AB0E39" w:rsidP="00D43304">
      <w:pPr>
        <w:spacing w:after="0" w:line="240" w:lineRule="auto"/>
        <w:jc w:val="both"/>
        <w:rPr>
          <w:rFonts w:ascii="Times New Roman" w:hAnsi="Times New Roman" w:cs="Times New Roman"/>
          <w:i/>
        </w:rPr>
      </w:pPr>
      <w:r w:rsidRPr="0032348A">
        <w:rPr>
          <w:rFonts w:ascii="Times New Roman" w:hAnsi="Times New Roman" w:cs="Times New Roman"/>
          <w:i/>
        </w:rPr>
        <w:t>4. Trainees, volunteers, and au pairs, when they are not considered to be in an employment relationship in the Member State concerned, and school pupils shall be entitled to equal treatment in relation to access to goods and services and the supply of goods and services made available to the public, as provided for by national law, as well as, where applicable, in relation to recognition of diplomas, certificates and other professional qualifications in accordance with the relevant national procedures.</w:t>
      </w:r>
    </w:p>
    <w:p w:rsidR="00AB0E39" w:rsidRPr="0032348A" w:rsidRDefault="00AB0E39" w:rsidP="00D43304">
      <w:pPr>
        <w:spacing w:after="0" w:line="240" w:lineRule="auto"/>
        <w:jc w:val="both"/>
        <w:rPr>
          <w:rFonts w:ascii="Times New Roman" w:hAnsi="Times New Roman" w:cs="Times New Roman"/>
          <w:i/>
        </w:rPr>
      </w:pPr>
      <w:r w:rsidRPr="0032348A">
        <w:rPr>
          <w:rFonts w:ascii="Times New Roman" w:hAnsi="Times New Roman" w:cs="Times New Roman"/>
          <w:i/>
        </w:rPr>
        <w:lastRenderedPageBreak/>
        <w:t>Member States may decide not to grant them equal treatment in relation to procedures for obtaining housing and/or services provided by public employment offices in accordance with national law.</w:t>
      </w:r>
    </w:p>
    <w:p w:rsidR="00AB0E39" w:rsidRPr="0032348A" w:rsidRDefault="00AB0E39"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23</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Teaching by researchers</w:t>
      </w:r>
    </w:p>
    <w:p w:rsidR="00024E4B" w:rsidRPr="0032348A" w:rsidRDefault="00024E4B" w:rsidP="00D43304">
      <w:pPr>
        <w:spacing w:after="0" w:line="240" w:lineRule="auto"/>
        <w:jc w:val="both"/>
        <w:rPr>
          <w:rFonts w:ascii="Times New Roman" w:hAnsi="Times New Roman" w:cs="Times New Roman"/>
        </w:rPr>
      </w:pPr>
    </w:p>
    <w:p w:rsidR="00E20CF0" w:rsidRPr="00EA60B7" w:rsidRDefault="00E20CF0" w:rsidP="001C574A">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iCs/>
        </w:rPr>
      </w:pPr>
      <w:r w:rsidRPr="00EA60B7">
        <w:rPr>
          <w:rFonts w:ascii="Times New Roman" w:eastAsia="Times New Roman" w:hAnsi="Times New Roman" w:cs="Times New Roman"/>
          <w:b/>
          <w:i/>
          <w:iCs/>
          <w:u w:val="single"/>
        </w:rPr>
        <w:t>QUESTION</w:t>
      </w:r>
      <w:r w:rsidRPr="00EA60B7">
        <w:rPr>
          <w:rFonts w:ascii="Times New Roman" w:eastAsia="Times New Roman" w:hAnsi="Times New Roman" w:cs="Times New Roman"/>
          <w:b/>
          <w:i/>
          <w:iCs/>
        </w:rPr>
        <w:t xml:space="preserve">: Currently, in our national legislation, academic </w:t>
      </w:r>
      <w:proofErr w:type="gramStart"/>
      <w:r w:rsidRPr="00EA60B7">
        <w:rPr>
          <w:rFonts w:ascii="Times New Roman" w:eastAsia="Times New Roman" w:hAnsi="Times New Roman" w:cs="Times New Roman"/>
          <w:b/>
          <w:i/>
          <w:iCs/>
        </w:rPr>
        <w:t>staff</w:t>
      </w:r>
      <w:proofErr w:type="gramEnd"/>
      <w:r w:rsidRPr="00EA60B7">
        <w:rPr>
          <w:rFonts w:ascii="Times New Roman" w:eastAsia="Times New Roman" w:hAnsi="Times New Roman" w:cs="Times New Roman"/>
          <w:b/>
          <w:i/>
          <w:iCs/>
        </w:rPr>
        <w:t xml:space="preserve"> who have more teaching, or management hours than research hours, do not fall under the Researchers Directive. What will be the situation with the recast Directive?</w:t>
      </w:r>
    </w:p>
    <w:p w:rsidR="00E20CF0" w:rsidRPr="0032348A" w:rsidRDefault="00E20CF0" w:rsidP="001C574A">
      <w:pPr>
        <w:pBdr>
          <w:left w:val="single" w:sz="4" w:space="4" w:color="auto"/>
        </w:pBdr>
        <w:spacing w:after="0" w:line="240" w:lineRule="auto"/>
        <w:jc w:val="both"/>
        <w:rPr>
          <w:rFonts w:ascii="Times New Roman" w:eastAsia="Times New Roman" w:hAnsi="Times New Roman" w:cs="Times New Roman"/>
          <w:iCs/>
          <w:highlight w:val="lightGray"/>
        </w:rPr>
      </w:pPr>
    </w:p>
    <w:p w:rsidR="004E57E8" w:rsidRPr="0032348A" w:rsidRDefault="00736DAA" w:rsidP="001C574A">
      <w:pPr>
        <w:pBdr>
          <w:left w:val="single" w:sz="4" w:space="4" w:color="auto"/>
        </w:pBdr>
        <w:spacing w:after="0" w:line="240" w:lineRule="auto"/>
        <w:jc w:val="both"/>
        <w:rPr>
          <w:rFonts w:ascii="Times New Roman" w:eastAsia="Times New Roman" w:hAnsi="Times New Roman" w:cs="Times New Roman"/>
          <w:b/>
          <w:i/>
          <w:iCs/>
          <w:highlight w:val="lightGray"/>
          <w:u w:val="single"/>
        </w:rPr>
      </w:pPr>
      <w:r>
        <w:rPr>
          <w:rFonts w:ascii="Times New Roman" w:eastAsia="Times New Roman" w:hAnsi="Times New Roman" w:cs="Times New Roman"/>
          <w:b/>
          <w:i/>
          <w:iCs/>
          <w:highlight w:val="lightGray"/>
          <w:u w:val="single"/>
        </w:rPr>
        <w:t>A</w:t>
      </w:r>
      <w:r w:rsidR="00E20CF0" w:rsidRPr="0032348A">
        <w:rPr>
          <w:rFonts w:ascii="Times New Roman" w:eastAsia="Times New Roman" w:hAnsi="Times New Roman" w:cs="Times New Roman"/>
          <w:b/>
          <w:i/>
          <w:iCs/>
          <w:highlight w:val="lightGray"/>
          <w:u w:val="single"/>
        </w:rPr>
        <w:t xml:space="preserve">nswer: </w:t>
      </w:r>
    </w:p>
    <w:p w:rsidR="00E20CF0" w:rsidRPr="0032348A" w:rsidRDefault="00E20CF0" w:rsidP="001C574A">
      <w:pPr>
        <w:pBdr>
          <w:left w:val="single" w:sz="4" w:space="4" w:color="auto"/>
        </w:pBdr>
        <w:spacing w:after="0" w:line="240" w:lineRule="auto"/>
        <w:jc w:val="both"/>
        <w:rPr>
          <w:rFonts w:ascii="Times New Roman" w:eastAsia="Times New Roman" w:hAnsi="Times New Roman" w:cs="Times New Roman"/>
          <w:iCs/>
          <w:highlight w:val="lightGray"/>
        </w:rPr>
      </w:pPr>
      <w:r w:rsidRPr="0032348A">
        <w:rPr>
          <w:rFonts w:ascii="Times New Roman" w:eastAsia="Times New Roman" w:hAnsi="Times New Roman" w:cs="Times New Roman"/>
          <w:iCs/>
          <w:highlight w:val="lightGray"/>
        </w:rPr>
        <w:t>The recast Directive does not contain any prescription as to the amount of time a researcher has to spend on research, neither in an absolute manner nor in a comparative perspective when put in relation to teaching. While Article 23 explicitly provides for the right of researchers to "in addition to research activities, teach in accordance with national law", it also gives Member States the possibility to set a maximum number of hours or of days for the activity of teaching.</w:t>
      </w:r>
    </w:p>
    <w:p w:rsidR="00E20CF0" w:rsidRPr="0032348A" w:rsidRDefault="00E20CF0" w:rsidP="00E20CF0">
      <w:pPr>
        <w:spacing w:after="0" w:line="240" w:lineRule="auto"/>
        <w:jc w:val="both"/>
        <w:rPr>
          <w:rFonts w:ascii="Times New Roman" w:eastAsia="Times New Roman" w:hAnsi="Times New Roman" w:cs="Times New Roman"/>
          <w:iCs/>
          <w:highlight w:val="lightGray"/>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24</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Economic activities by students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25</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Stay for the purpose of job-searching or entrepreneurship for researchers and students</w:t>
      </w:r>
    </w:p>
    <w:p w:rsidR="00024E4B" w:rsidRPr="0032348A" w:rsidRDefault="00024E4B" w:rsidP="00D43304">
      <w:pPr>
        <w:spacing w:after="0" w:line="240" w:lineRule="auto"/>
        <w:jc w:val="both"/>
        <w:rPr>
          <w:rFonts w:ascii="Times New Roman" w:hAnsi="Times New Roman" w:cs="Times New Roman"/>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1. After the completion of research or studies, researchers and students shall have the possibility to stay on the territory of the Member State that issued an authorisation under Article 17, on the basis of the residence permit referred to in paragraph 3 of this Article, for a period of at least nine months in order to seek employment or set up a business.</w:t>
      </w:r>
    </w:p>
    <w:p w:rsidR="001B4687" w:rsidRPr="0032348A" w:rsidRDefault="001B4687" w:rsidP="004E57E8">
      <w:pPr>
        <w:spacing w:after="0" w:line="240" w:lineRule="auto"/>
        <w:jc w:val="both"/>
        <w:rPr>
          <w:rFonts w:ascii="Times New Roman" w:hAnsi="Times New Roman" w:cs="Times New Roman"/>
          <w:i/>
        </w:rPr>
      </w:pPr>
    </w:p>
    <w:p w:rsidR="00736DAA" w:rsidRDefault="001B4687" w:rsidP="001B4687">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iCs/>
          <w:highlight w:val="lightGray"/>
        </w:rPr>
      </w:pPr>
      <w:r w:rsidRPr="00EA60B7">
        <w:rPr>
          <w:rFonts w:ascii="Times New Roman" w:hAnsi="Times New Roman" w:cs="Times New Roman"/>
          <w:b/>
          <w:bCs/>
          <w:i/>
          <w:iCs/>
        </w:rPr>
        <w:t xml:space="preserve">QUESTION: </w:t>
      </w:r>
      <w:r w:rsidRPr="00EA60B7">
        <w:rPr>
          <w:rFonts w:ascii="Times New Roman" w:hAnsi="Times New Roman" w:cs="Times New Roman"/>
          <w:b/>
          <w:i/>
          <w:iCs/>
        </w:rPr>
        <w:t>Does the completion of studies include the completion of a compulsory training (see Art</w:t>
      </w:r>
      <w:r w:rsidR="00835F59" w:rsidRPr="00EA60B7">
        <w:rPr>
          <w:rFonts w:ascii="Times New Roman" w:hAnsi="Times New Roman" w:cs="Times New Roman"/>
          <w:b/>
          <w:i/>
          <w:iCs/>
        </w:rPr>
        <w:t>icle</w:t>
      </w:r>
      <w:r w:rsidRPr="00EA60B7">
        <w:rPr>
          <w:rFonts w:ascii="Times New Roman" w:hAnsi="Times New Roman" w:cs="Times New Roman"/>
          <w:b/>
          <w:i/>
          <w:iCs/>
        </w:rPr>
        <w:t xml:space="preserve"> 3(3) of the Directive)?</w:t>
      </w:r>
    </w:p>
    <w:p w:rsidR="004E57E8" w:rsidRPr="0032348A" w:rsidRDefault="004E57E8" w:rsidP="00EA60B7">
      <w:pPr>
        <w:pBdr>
          <w:left w:val="single" w:sz="4" w:space="4" w:color="auto"/>
        </w:pBdr>
        <w:spacing w:after="0" w:line="240" w:lineRule="auto"/>
        <w:jc w:val="both"/>
        <w:rPr>
          <w:rFonts w:ascii="Times New Roman" w:hAnsi="Times New Roman" w:cs="Times New Roman"/>
          <w:i/>
        </w:rPr>
      </w:pPr>
    </w:p>
    <w:p w:rsidR="003071D6" w:rsidRPr="00EA60B7" w:rsidRDefault="003071D6" w:rsidP="00EA60B7">
      <w:pPr>
        <w:pBdr>
          <w:left w:val="single" w:sz="4" w:space="4" w:color="auto"/>
        </w:pBdr>
        <w:spacing w:after="0" w:line="240" w:lineRule="auto"/>
        <w:jc w:val="both"/>
        <w:rPr>
          <w:rFonts w:ascii="Times New Roman" w:hAnsi="Times New Roman" w:cs="Times New Roman"/>
          <w:b/>
          <w:i/>
          <w:iCs/>
          <w:highlight w:val="lightGray"/>
          <w:u w:val="single"/>
        </w:rPr>
      </w:pPr>
      <w:r w:rsidRPr="00EA60B7">
        <w:rPr>
          <w:rFonts w:ascii="Times New Roman" w:hAnsi="Times New Roman" w:cs="Times New Roman"/>
          <w:b/>
          <w:i/>
          <w:iCs/>
          <w:highlight w:val="lightGray"/>
          <w:u w:val="single"/>
        </w:rPr>
        <w:t xml:space="preserve">Answer: </w:t>
      </w:r>
    </w:p>
    <w:p w:rsidR="003071D6" w:rsidRPr="002F3ED6" w:rsidRDefault="003071D6" w:rsidP="00EA60B7">
      <w:pPr>
        <w:pBdr>
          <w:left w:val="single" w:sz="4" w:space="4" w:color="auto"/>
        </w:pBdr>
        <w:spacing w:after="0" w:line="240" w:lineRule="auto"/>
        <w:jc w:val="both"/>
        <w:rPr>
          <w:rFonts w:ascii="Times New Roman" w:hAnsi="Times New Roman" w:cs="Times New Roman"/>
          <w:iCs/>
          <w:highlight w:val="lightGray"/>
        </w:rPr>
      </w:pPr>
      <w:r w:rsidRPr="002F3ED6">
        <w:rPr>
          <w:rFonts w:ascii="Times New Roman" w:hAnsi="Times New Roman" w:cs="Times New Roman"/>
          <w:iCs/>
          <w:highlight w:val="lightGray"/>
        </w:rPr>
        <w:t>In cases where the training is compulsory to get the higher education qualification, the completion of studies also includes the completion of the training.</w:t>
      </w:r>
    </w:p>
    <w:p w:rsidR="0032348A" w:rsidRPr="0032348A" w:rsidRDefault="0032348A" w:rsidP="004E57E8">
      <w:pPr>
        <w:spacing w:after="0" w:line="240" w:lineRule="auto"/>
        <w:jc w:val="both"/>
        <w:rPr>
          <w:rFonts w:ascii="Times New Roman" w:hAnsi="Times New Roman" w:cs="Times New Roman"/>
          <w:i/>
        </w:rPr>
      </w:pPr>
    </w:p>
    <w:p w:rsidR="0032348A" w:rsidRPr="0032348A" w:rsidRDefault="0032348A"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2. Member States may decide to set a minimum level of degree that students shall have obtained in order to benefit from the application of this Article. That level shall not be higher than level 7 of the European Qualifications Framework.</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3. For the purpose of stay referred to in paragraph 1, Member States shall, upon an application by the researcher or the student, issue a residence permit to that third-country national in accordance with Regulation (EC) No 1030/2002 where the conditions laid down in points (a), (c), (d) and (e) of Article 7(1), Article 7(6) and, where applicable, in Article 7(2) of this Directive are still fulfilled. Member States shall require, for researchers, a confirmation by the research organisation of the completion of the research activity or, for students, evidence of having obtained a higher education diploma, certificate or other evidence of formal qualifications. Where applicable, and if the provisions of Article 26 are still met, the residence permit provided for in that Article shall be renewed accordingly.</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4. Member States may reject an application under this Article where:</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1C574A">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conditions laid down in paragraph 3 and, where applicable, paragraphs 2 and 5 are not met,</w:t>
      </w:r>
    </w:p>
    <w:p w:rsidR="004E57E8" w:rsidRPr="0032348A" w:rsidRDefault="004E57E8" w:rsidP="001C574A">
      <w:pPr>
        <w:spacing w:after="0" w:line="240" w:lineRule="auto"/>
        <w:ind w:left="284"/>
        <w:jc w:val="both"/>
        <w:rPr>
          <w:rFonts w:ascii="Times New Roman" w:hAnsi="Times New Roman" w:cs="Times New Roman"/>
          <w:i/>
        </w:rPr>
      </w:pPr>
    </w:p>
    <w:p w:rsidR="004E57E8" w:rsidRPr="0032348A" w:rsidRDefault="004E57E8" w:rsidP="001C574A">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documents presented have been fraudulently acquired, or falsified, or tampered with.</w:t>
      </w:r>
    </w:p>
    <w:p w:rsidR="004E57E8" w:rsidRPr="0032348A" w:rsidRDefault="004E57E8" w:rsidP="001C574A">
      <w:pPr>
        <w:spacing w:after="0" w:line="240" w:lineRule="auto"/>
        <w:ind w:left="284"/>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5. Member States may require that the application under this Article of the researcher or the student and, where applicable, the members of the researcher's family shall be submitted at least 30 days before the expiry of the authorisation issued under Article 17 or 26.</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4E57E8">
      <w:pPr>
        <w:spacing w:after="0" w:line="240" w:lineRule="auto"/>
        <w:jc w:val="both"/>
        <w:rPr>
          <w:rFonts w:ascii="Times New Roman" w:hAnsi="Times New Roman" w:cs="Times New Roman"/>
          <w:i/>
        </w:rPr>
      </w:pPr>
      <w:r w:rsidRPr="0032348A">
        <w:rPr>
          <w:rFonts w:ascii="Times New Roman" w:hAnsi="Times New Roman" w:cs="Times New Roman"/>
          <w:i/>
        </w:rPr>
        <w:t>6. If the evidence of having obtained a higher education diploma, certificate or other evidence of formal qualifications or the confirmation by the research organisation of the completion of the research activity are not available before the expiry of the authorisation issued under Article 17, and all other conditions are fulfilled, Member States shall allow the third-country national to stay on their territory in order to submit such evidence within a reasonable time in accordance with national law.</w:t>
      </w:r>
    </w:p>
    <w:p w:rsidR="004E57E8" w:rsidRPr="0032348A" w:rsidRDefault="004E57E8" w:rsidP="004E57E8">
      <w:pPr>
        <w:spacing w:after="0" w:line="240" w:lineRule="auto"/>
        <w:jc w:val="both"/>
        <w:rPr>
          <w:rFonts w:ascii="Times New Roman" w:hAnsi="Times New Roman" w:cs="Times New Roman"/>
          <w:i/>
        </w:rPr>
      </w:pPr>
    </w:p>
    <w:p w:rsidR="004E57E8" w:rsidRPr="0032348A" w:rsidRDefault="004E57E8" w:rsidP="00D43304">
      <w:pPr>
        <w:spacing w:after="0" w:line="240" w:lineRule="auto"/>
        <w:jc w:val="both"/>
        <w:rPr>
          <w:rFonts w:ascii="Times New Roman" w:hAnsi="Times New Roman" w:cs="Times New Roman"/>
        </w:rPr>
      </w:pPr>
    </w:p>
    <w:p w:rsidR="00CB388A" w:rsidRDefault="001B4687" w:rsidP="001C574A">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EA60B7">
        <w:rPr>
          <w:rFonts w:ascii="Times New Roman" w:hAnsi="Times New Roman" w:cs="Times New Roman"/>
          <w:b/>
          <w:bCs/>
          <w:i/>
          <w:iCs/>
        </w:rPr>
        <w:t>QUESTION</w:t>
      </w:r>
      <w:r w:rsidR="00243AD3" w:rsidRPr="00EA60B7">
        <w:rPr>
          <w:rFonts w:ascii="Times New Roman" w:hAnsi="Times New Roman" w:cs="Times New Roman"/>
          <w:b/>
          <w:i/>
        </w:rPr>
        <w:t xml:space="preserve">: </w:t>
      </w:r>
      <w:r w:rsidRPr="00EA60B7">
        <w:rPr>
          <w:rFonts w:ascii="Times New Roman" w:hAnsi="Times New Roman" w:cs="Times New Roman"/>
          <w:b/>
          <w:i/>
        </w:rPr>
        <w:t>Article 25(6)</w:t>
      </w:r>
      <w:r w:rsidR="00243AD3" w:rsidRPr="00EA60B7">
        <w:rPr>
          <w:rFonts w:ascii="Times New Roman" w:hAnsi="Times New Roman" w:cs="Times New Roman"/>
          <w:b/>
          <w:i/>
        </w:rPr>
        <w:t xml:space="preserve"> does not say that there is an application for </w:t>
      </w:r>
      <w:r w:rsidRPr="00EA60B7">
        <w:rPr>
          <w:rFonts w:ascii="Times New Roman" w:hAnsi="Times New Roman" w:cs="Times New Roman"/>
          <w:b/>
          <w:i/>
        </w:rPr>
        <w:t xml:space="preserve">a </w:t>
      </w:r>
      <w:r w:rsidR="00243AD3" w:rsidRPr="00EA60B7">
        <w:rPr>
          <w:rFonts w:ascii="Times New Roman" w:hAnsi="Times New Roman" w:cs="Times New Roman"/>
          <w:b/>
          <w:i/>
        </w:rPr>
        <w:t xml:space="preserve">residence permit pending. </w:t>
      </w:r>
      <w:r w:rsidRPr="00EA60B7">
        <w:rPr>
          <w:rFonts w:ascii="Times New Roman" w:hAnsi="Times New Roman" w:cs="Times New Roman"/>
          <w:b/>
          <w:i/>
        </w:rPr>
        <w:t>This paragraph</w:t>
      </w:r>
      <w:r w:rsidR="00243AD3" w:rsidRPr="00EA60B7">
        <w:rPr>
          <w:rFonts w:ascii="Times New Roman" w:hAnsi="Times New Roman" w:cs="Times New Roman"/>
          <w:b/>
          <w:i/>
        </w:rPr>
        <w:t xml:space="preserve"> only says that the previous permit is not valid any</w:t>
      </w:r>
      <w:r w:rsidR="00835F59" w:rsidRPr="00EA60B7">
        <w:rPr>
          <w:rFonts w:ascii="Times New Roman" w:hAnsi="Times New Roman" w:cs="Times New Roman"/>
          <w:b/>
          <w:i/>
        </w:rPr>
        <w:t xml:space="preserve"> </w:t>
      </w:r>
      <w:r w:rsidR="00243AD3" w:rsidRPr="00EA60B7">
        <w:rPr>
          <w:rFonts w:ascii="Times New Roman" w:hAnsi="Times New Roman" w:cs="Times New Roman"/>
          <w:b/>
          <w:i/>
        </w:rPr>
        <w:t xml:space="preserve">more, and also that "all other conditions are fulfilled". </w:t>
      </w:r>
      <w:r w:rsidRPr="00EA60B7">
        <w:rPr>
          <w:rFonts w:ascii="Times New Roman" w:hAnsi="Times New Roman" w:cs="Times New Roman"/>
          <w:b/>
          <w:i/>
        </w:rPr>
        <w:t>By w</w:t>
      </w:r>
      <w:r w:rsidR="00243AD3" w:rsidRPr="00EA60B7">
        <w:rPr>
          <w:rFonts w:ascii="Times New Roman" w:hAnsi="Times New Roman" w:cs="Times New Roman"/>
          <w:b/>
          <w:i/>
        </w:rPr>
        <w:t>ho</w:t>
      </w:r>
      <w:r w:rsidRPr="00EA60B7">
        <w:rPr>
          <w:rFonts w:ascii="Times New Roman" w:hAnsi="Times New Roman" w:cs="Times New Roman"/>
          <w:b/>
          <w:i/>
        </w:rPr>
        <w:t>m</w:t>
      </w:r>
      <w:r w:rsidR="00243AD3" w:rsidRPr="00EA60B7">
        <w:rPr>
          <w:rFonts w:ascii="Times New Roman" w:hAnsi="Times New Roman" w:cs="Times New Roman"/>
          <w:b/>
          <w:i/>
        </w:rPr>
        <w:t xml:space="preserve"> and when is </w:t>
      </w:r>
      <w:r w:rsidRPr="00EA60B7">
        <w:rPr>
          <w:rFonts w:ascii="Times New Roman" w:hAnsi="Times New Roman" w:cs="Times New Roman"/>
          <w:b/>
          <w:i/>
        </w:rPr>
        <w:t xml:space="preserve">it </w:t>
      </w:r>
      <w:r w:rsidR="00243AD3" w:rsidRPr="00EA60B7">
        <w:rPr>
          <w:rFonts w:ascii="Times New Roman" w:hAnsi="Times New Roman" w:cs="Times New Roman"/>
          <w:b/>
          <w:i/>
        </w:rPr>
        <w:t>check</w:t>
      </w:r>
      <w:r w:rsidRPr="00EA60B7">
        <w:rPr>
          <w:rFonts w:ascii="Times New Roman" w:hAnsi="Times New Roman" w:cs="Times New Roman"/>
          <w:b/>
          <w:i/>
        </w:rPr>
        <w:t xml:space="preserve">ed </w:t>
      </w:r>
      <w:r w:rsidR="00243AD3" w:rsidRPr="00EA60B7">
        <w:rPr>
          <w:rFonts w:ascii="Times New Roman" w:hAnsi="Times New Roman" w:cs="Times New Roman"/>
          <w:b/>
          <w:i/>
        </w:rPr>
        <w:t>that all other conditions are fulfilled, if there is no application? Or is there an application anyway pending? Usually the waiting time to get the certificate might be somewhere between 2</w:t>
      </w:r>
      <w:r w:rsidRPr="00EA60B7">
        <w:rPr>
          <w:rFonts w:ascii="Times New Roman" w:hAnsi="Times New Roman" w:cs="Times New Roman"/>
          <w:b/>
          <w:i/>
        </w:rPr>
        <w:t xml:space="preserve"> and </w:t>
      </w:r>
      <w:r w:rsidR="00243AD3" w:rsidRPr="00EA60B7">
        <w:rPr>
          <w:rFonts w:ascii="Times New Roman" w:hAnsi="Times New Roman" w:cs="Times New Roman"/>
          <w:b/>
          <w:i/>
        </w:rPr>
        <w:t>6 months, which is quite a long time and not necessar</w:t>
      </w:r>
      <w:r w:rsidRPr="00EA60B7">
        <w:rPr>
          <w:rFonts w:ascii="Times New Roman" w:hAnsi="Times New Roman" w:cs="Times New Roman"/>
          <w:b/>
          <w:i/>
        </w:rPr>
        <w:t>ily</w:t>
      </w:r>
      <w:r w:rsidR="00243AD3" w:rsidRPr="00EA60B7">
        <w:rPr>
          <w:rFonts w:ascii="Times New Roman" w:hAnsi="Times New Roman" w:cs="Times New Roman"/>
          <w:b/>
          <w:i/>
        </w:rPr>
        <w:t xml:space="preserve"> in every case "reasonable time". If this </w:t>
      </w:r>
      <w:r w:rsidRPr="00EA60B7">
        <w:rPr>
          <w:rFonts w:ascii="Times New Roman" w:hAnsi="Times New Roman" w:cs="Times New Roman"/>
          <w:b/>
          <w:i/>
        </w:rPr>
        <w:t>paragraph</w:t>
      </w:r>
      <w:r w:rsidR="00243AD3" w:rsidRPr="00EA60B7">
        <w:rPr>
          <w:rFonts w:ascii="Times New Roman" w:hAnsi="Times New Roman" w:cs="Times New Roman"/>
          <w:b/>
          <w:i/>
        </w:rPr>
        <w:t xml:space="preserve"> means that there has to be an application pending, of course the third-country national has </w:t>
      </w:r>
      <w:r w:rsidRPr="00EA60B7">
        <w:rPr>
          <w:rFonts w:ascii="Times New Roman" w:hAnsi="Times New Roman" w:cs="Times New Roman"/>
          <w:b/>
          <w:i/>
        </w:rPr>
        <w:t xml:space="preserve">the </w:t>
      </w:r>
      <w:r w:rsidR="00243AD3" w:rsidRPr="00EA60B7">
        <w:rPr>
          <w:rFonts w:ascii="Times New Roman" w:hAnsi="Times New Roman" w:cs="Times New Roman"/>
          <w:b/>
          <w:i/>
        </w:rPr>
        <w:t xml:space="preserve">right to stay in the </w:t>
      </w:r>
      <w:r w:rsidRPr="00EA60B7">
        <w:rPr>
          <w:rFonts w:ascii="Times New Roman" w:hAnsi="Times New Roman" w:cs="Times New Roman"/>
          <w:b/>
          <w:i/>
        </w:rPr>
        <w:t>Member State</w:t>
      </w:r>
      <w:r w:rsidR="00243AD3" w:rsidRPr="00EA60B7">
        <w:rPr>
          <w:rFonts w:ascii="Times New Roman" w:hAnsi="Times New Roman" w:cs="Times New Roman"/>
          <w:b/>
          <w:i/>
        </w:rPr>
        <w:t>, and the application is waiting for the missing evidence and becoming a complete application.</w:t>
      </w:r>
    </w:p>
    <w:p w:rsidR="0032348A" w:rsidRPr="0032348A" w:rsidRDefault="0032348A" w:rsidP="00EA60B7">
      <w:pPr>
        <w:pBdr>
          <w:left w:val="single" w:sz="4" w:space="4" w:color="auto"/>
        </w:pBdr>
        <w:spacing w:after="0" w:line="240" w:lineRule="auto"/>
        <w:jc w:val="both"/>
        <w:rPr>
          <w:rFonts w:ascii="Times New Roman" w:hAnsi="Times New Roman" w:cs="Times New Roman"/>
        </w:rPr>
      </w:pPr>
    </w:p>
    <w:p w:rsidR="00E23F62" w:rsidRPr="00EA60B7" w:rsidRDefault="00E23F62" w:rsidP="00EA60B7">
      <w:pPr>
        <w:pBdr>
          <w:left w:val="single" w:sz="4" w:space="4" w:color="auto"/>
        </w:pBd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 xml:space="preserve">Answer: </w:t>
      </w:r>
    </w:p>
    <w:p w:rsidR="00E23F62" w:rsidRPr="0032348A" w:rsidRDefault="00E23F62" w:rsidP="00EA60B7">
      <w:pPr>
        <w:pBdr>
          <w:left w:val="single" w:sz="4" w:space="4" w:color="auto"/>
        </w:pBdr>
        <w:spacing w:after="0" w:line="240" w:lineRule="auto"/>
        <w:jc w:val="both"/>
        <w:rPr>
          <w:rFonts w:ascii="Times New Roman" w:hAnsi="Times New Roman" w:cs="Times New Roman"/>
          <w:b/>
          <w:i/>
        </w:rPr>
      </w:pPr>
      <w:r w:rsidRPr="00EA60B7">
        <w:rPr>
          <w:rFonts w:ascii="Times New Roman" w:hAnsi="Times New Roman" w:cs="Times New Roman"/>
          <w:highlight w:val="lightGray"/>
        </w:rPr>
        <w:t xml:space="preserve">Article 25(3) stipulates that for the purposes of stay to seek employment or set up a business, "Member States shall, </w:t>
      </w:r>
      <w:r w:rsidRPr="00EA60B7">
        <w:rPr>
          <w:rFonts w:ascii="Times New Roman" w:hAnsi="Times New Roman" w:cs="Times New Roman"/>
          <w:highlight w:val="lightGray"/>
          <w:u w:val="single"/>
        </w:rPr>
        <w:t>upon an application by the researcher or the student</w:t>
      </w:r>
      <w:r w:rsidRPr="00EA60B7">
        <w:rPr>
          <w:rFonts w:ascii="Times New Roman" w:hAnsi="Times New Roman" w:cs="Times New Roman"/>
          <w:highlight w:val="lightGray"/>
        </w:rPr>
        <w:t xml:space="preserve">, issue a residence permit to that third-country national […]". It is therefore clear than an application must have been submitted for paragraph 6 to be applied. It is for the relevant authorities of the Member States to check if the conditions mentioned in Article 25(3) (as well as, if relevant, those mentioned in Article 25(2) and 25(5)) are fulfilled. As regards the timing of the application, Article 25(5) states that Member States may require the application to be submitted at least 30 days before the expiry of the authorisation issued under Article 17. Article 25(6) caters for the situation in which the evidence that the student completed studies and the researcher completed research is not available prior to the expiry of the authorisation issued under Article 17. In such a case, Member States must allow the </w:t>
      </w:r>
      <w:r>
        <w:rPr>
          <w:rFonts w:ascii="Times New Roman" w:hAnsi="Times New Roman" w:cs="Times New Roman"/>
          <w:highlight w:val="lightGray"/>
        </w:rPr>
        <w:t>third-country national</w:t>
      </w:r>
      <w:r w:rsidRPr="00EA60B7">
        <w:rPr>
          <w:rFonts w:ascii="Times New Roman" w:hAnsi="Times New Roman" w:cs="Times New Roman"/>
          <w:highlight w:val="lightGray"/>
        </w:rPr>
        <w:t xml:space="preserve"> to stay on the territory to submit such evidence within a reasonable time in accordance with national law.</w:t>
      </w:r>
    </w:p>
    <w:p w:rsidR="0032348A" w:rsidRPr="0032348A" w:rsidRDefault="0032348A" w:rsidP="00D43304">
      <w:pPr>
        <w:spacing w:after="0" w:line="240" w:lineRule="auto"/>
        <w:jc w:val="both"/>
        <w:rPr>
          <w:rFonts w:ascii="Times New Roman" w:hAnsi="Times New Roman" w:cs="Times New Roman"/>
        </w:rPr>
      </w:pPr>
    </w:p>
    <w:p w:rsidR="0032348A" w:rsidRPr="0032348A" w:rsidRDefault="0032348A" w:rsidP="00D43304">
      <w:pPr>
        <w:spacing w:after="0" w:line="240" w:lineRule="auto"/>
        <w:jc w:val="both"/>
        <w:rPr>
          <w:rFonts w:ascii="Times New Roman" w:hAnsi="Times New Roman" w:cs="Times New Roman"/>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7. After a minimum of three months from the issuance of the residence permit under this Article by the Member State concerned, the latter may require third-country nationals to prove that they have a genuine chance of being engaged or of launching a business.</w:t>
      </w:r>
    </w:p>
    <w:p w:rsidR="001B4687" w:rsidRPr="0032348A" w:rsidRDefault="001B4687" w:rsidP="001B4687">
      <w:pPr>
        <w:spacing w:after="0" w:line="240" w:lineRule="auto"/>
        <w:jc w:val="both"/>
        <w:rPr>
          <w:rFonts w:ascii="Times New Roman" w:hAnsi="Times New Roman" w:cs="Times New Roman"/>
          <w:i/>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Member States may require that the employment the third-country national is seeking or the business he or she is in the process of setting up corresponds to the level of research or of studies completed.</w:t>
      </w:r>
    </w:p>
    <w:p w:rsidR="001B4687" w:rsidRPr="0032348A" w:rsidRDefault="001B4687" w:rsidP="001B4687">
      <w:pPr>
        <w:spacing w:after="0" w:line="240" w:lineRule="auto"/>
        <w:jc w:val="both"/>
        <w:rPr>
          <w:rFonts w:ascii="Times New Roman" w:hAnsi="Times New Roman" w:cs="Times New Roman"/>
          <w:i/>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8. If the conditions provided for in paragraph 3 or 7 are no longer fulfilled, Member States may withdraw the residence permit of the third-country national and, where applicable, his or her family members in accordance with national law.</w:t>
      </w:r>
    </w:p>
    <w:p w:rsidR="001B4687" w:rsidRPr="0032348A" w:rsidRDefault="001B4687" w:rsidP="001B4687">
      <w:pPr>
        <w:spacing w:after="0" w:line="240" w:lineRule="auto"/>
        <w:jc w:val="both"/>
        <w:rPr>
          <w:rFonts w:ascii="Times New Roman" w:hAnsi="Times New Roman" w:cs="Times New Roman"/>
          <w:i/>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9. Second Member States may apply this Article to researchers and, where applicable, the members of the researcher's family or students who reside or have resided in the second Member State concerned in accordance with Article 28, 29, 30 or 31.</w:t>
      </w:r>
    </w:p>
    <w:p w:rsidR="001B4687" w:rsidRPr="0032348A" w:rsidRDefault="001B4687" w:rsidP="00D43304">
      <w:pPr>
        <w:spacing w:after="0" w:line="240" w:lineRule="auto"/>
        <w:jc w:val="both"/>
        <w:rPr>
          <w:rFonts w:ascii="Times New Roman" w:hAnsi="Times New Roman" w:cs="Times New Roman"/>
        </w:rPr>
      </w:pPr>
    </w:p>
    <w:p w:rsidR="00243AD3" w:rsidRPr="0032348A" w:rsidRDefault="00243AD3"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26</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Researchers' family members</w:t>
      </w:r>
    </w:p>
    <w:p w:rsidR="00F41A1C" w:rsidRPr="0032348A" w:rsidRDefault="00F41A1C"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VI</w:t>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 xml:space="preserve">MOBILITY BETWEEN MEMBER STATES </w:t>
      </w:r>
    </w:p>
    <w:p w:rsidR="00F41A1C" w:rsidRPr="0032348A" w:rsidRDefault="00F41A1C" w:rsidP="00D43304">
      <w:pPr>
        <w:spacing w:after="0" w:line="240" w:lineRule="auto"/>
        <w:jc w:val="both"/>
        <w:rPr>
          <w:rFonts w:ascii="Times New Roman" w:hAnsi="Times New Roman" w:cs="Times New Roman"/>
        </w:rPr>
      </w:pPr>
    </w:p>
    <w:p w:rsidR="009742A5" w:rsidRPr="00EA60B7" w:rsidRDefault="009742A5" w:rsidP="009742A5">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lang w:eastAsia="nl-NL"/>
        </w:rPr>
      </w:pPr>
      <w:r w:rsidRPr="00EA60B7">
        <w:rPr>
          <w:rFonts w:ascii="Times New Roman" w:hAnsi="Times New Roman" w:cs="Times New Roman"/>
          <w:b/>
          <w:i/>
          <w:lang w:eastAsia="nl-NL"/>
        </w:rPr>
        <w:t>QUESTION: Could a researcher/student with a residence permit issued before the transposition date of the new Directive use the opportunities of mobility provided for in the new Directive? For example he holds a residence permit with a validity of 1 January 2017 – 31 December 2019 and he will stay in a second Member State from 1 January 2019 – 1 July 2019. Or is he</w:t>
      </w:r>
      <w:r w:rsidR="00E23F62">
        <w:rPr>
          <w:rFonts w:ascii="Times New Roman" w:hAnsi="Times New Roman" w:cs="Times New Roman"/>
          <w:b/>
          <w:i/>
          <w:lang w:eastAsia="nl-NL"/>
        </w:rPr>
        <w:t>/she</w:t>
      </w:r>
      <w:r w:rsidRPr="00EA60B7">
        <w:rPr>
          <w:rFonts w:ascii="Times New Roman" w:hAnsi="Times New Roman" w:cs="Times New Roman"/>
          <w:b/>
          <w:i/>
          <w:lang w:eastAsia="nl-NL"/>
        </w:rPr>
        <w:t xml:space="preserve"> required to apply for a new residence permit on the basis of the new directive before he is entitled to intra EU mobility?</w:t>
      </w:r>
    </w:p>
    <w:p w:rsidR="009742A5" w:rsidRPr="0032348A" w:rsidRDefault="009742A5" w:rsidP="00EA60B7">
      <w:pPr>
        <w:pBdr>
          <w:left w:val="single" w:sz="4" w:space="4" w:color="auto"/>
        </w:pBdr>
        <w:spacing w:after="0" w:line="240" w:lineRule="auto"/>
        <w:jc w:val="both"/>
        <w:rPr>
          <w:rFonts w:ascii="Times New Roman" w:hAnsi="Times New Roman" w:cs="Times New Roman"/>
          <w:lang w:eastAsia="nl-NL"/>
        </w:rPr>
      </w:pPr>
    </w:p>
    <w:p w:rsidR="00E23F62" w:rsidRPr="00EA60B7" w:rsidRDefault="00E23F62" w:rsidP="00EA60B7">
      <w:pPr>
        <w:pBdr>
          <w:left w:val="single" w:sz="4" w:space="4" w:color="auto"/>
        </w:pBdr>
        <w:spacing w:after="0" w:line="240" w:lineRule="auto"/>
        <w:jc w:val="both"/>
        <w:rPr>
          <w:rFonts w:ascii="Times New Roman" w:hAnsi="Times New Roman" w:cs="Times New Roman"/>
          <w:b/>
          <w:i/>
          <w:highlight w:val="lightGray"/>
          <w:u w:val="single"/>
          <w:lang w:eastAsia="nl-NL"/>
        </w:rPr>
      </w:pPr>
      <w:r w:rsidRPr="00EA60B7">
        <w:rPr>
          <w:rFonts w:ascii="Times New Roman" w:hAnsi="Times New Roman" w:cs="Times New Roman"/>
          <w:b/>
          <w:i/>
          <w:highlight w:val="lightGray"/>
          <w:u w:val="single"/>
          <w:lang w:eastAsia="nl-NL"/>
        </w:rPr>
        <w:t xml:space="preserve">Answer: </w:t>
      </w:r>
    </w:p>
    <w:p w:rsidR="00E23F62" w:rsidRPr="00CB388A" w:rsidRDefault="00E23F62" w:rsidP="00EA60B7">
      <w:pPr>
        <w:pBdr>
          <w:left w:val="single" w:sz="4" w:space="4" w:color="auto"/>
        </w:pBdr>
        <w:spacing w:after="0" w:line="240" w:lineRule="auto"/>
        <w:jc w:val="both"/>
        <w:rPr>
          <w:rFonts w:ascii="Times New Roman" w:hAnsi="Times New Roman" w:cs="Times New Roman"/>
          <w:b/>
          <w:i/>
          <w:highlight w:val="lightGray"/>
          <w:lang w:eastAsia="nl-NL"/>
        </w:rPr>
      </w:pPr>
      <w:r w:rsidRPr="00431BE5">
        <w:rPr>
          <w:rFonts w:ascii="Times New Roman" w:hAnsi="Times New Roman" w:cs="Times New Roman"/>
          <w:highlight w:val="lightGray"/>
          <w:lang w:eastAsia="nl-NL"/>
        </w:rPr>
        <w:t xml:space="preserve">The permit remains valid and should be seen as a permit under the new Directive after the date of transposition. Article 31(1) (mobility of students) and Article 28(1) (short-term mobility of researchers) as well as Article 30(1) (mobility of family members of researchers) have direct effect, </w:t>
      </w:r>
      <w:r>
        <w:rPr>
          <w:rFonts w:ascii="Times New Roman" w:hAnsi="Times New Roman" w:cs="Times New Roman"/>
          <w:highlight w:val="lightGray"/>
          <w:lang w:eastAsia="nl-NL"/>
        </w:rPr>
        <w:t>which means that,</w:t>
      </w:r>
      <w:r w:rsidRPr="00431BE5">
        <w:rPr>
          <w:rFonts w:ascii="Times New Roman" w:hAnsi="Times New Roman" w:cs="Times New Roman"/>
          <w:highlight w:val="lightGray"/>
          <w:lang w:eastAsia="nl-NL"/>
        </w:rPr>
        <w:t xml:space="preserve"> even if the MS has not transposed the Directive, students, researchers and their family members are entitled to mobility.</w:t>
      </w:r>
    </w:p>
    <w:p w:rsidR="0032348A" w:rsidRPr="0032348A" w:rsidRDefault="0032348A" w:rsidP="009742A5">
      <w:pPr>
        <w:spacing w:after="0" w:line="240" w:lineRule="auto"/>
        <w:jc w:val="both"/>
        <w:rPr>
          <w:rFonts w:ascii="Times New Roman" w:hAnsi="Times New Roman" w:cs="Times New Roman"/>
          <w:lang w:eastAsia="nl-NL"/>
        </w:rPr>
      </w:pPr>
    </w:p>
    <w:p w:rsidR="0032348A" w:rsidRPr="0032348A" w:rsidRDefault="0032348A" w:rsidP="009742A5">
      <w:pPr>
        <w:spacing w:after="0" w:line="240" w:lineRule="auto"/>
        <w:jc w:val="both"/>
        <w:rPr>
          <w:rFonts w:ascii="Times New Roman" w:hAnsi="Times New Roman" w:cs="Times New Roman"/>
          <w:lang w:eastAsia="nl-NL"/>
        </w:rPr>
      </w:pPr>
    </w:p>
    <w:p w:rsidR="00CB388A" w:rsidRPr="0032348A" w:rsidRDefault="009742A5" w:rsidP="009742A5">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iCs/>
          <w:highlight w:val="lightGray"/>
        </w:rPr>
      </w:pPr>
      <w:r w:rsidRPr="00EA60B7">
        <w:rPr>
          <w:rFonts w:ascii="Times New Roman" w:eastAsia="Times New Roman" w:hAnsi="Times New Roman" w:cs="Times New Roman"/>
          <w:b/>
          <w:i/>
          <w:iCs/>
          <w:u w:val="single"/>
        </w:rPr>
        <w:t>QUESTION:</w:t>
      </w:r>
      <w:r w:rsidRPr="00EA60B7">
        <w:rPr>
          <w:rFonts w:ascii="Times New Roman" w:eastAsia="Times New Roman" w:hAnsi="Times New Roman" w:cs="Times New Roman"/>
          <w:b/>
          <w:i/>
          <w:iCs/>
        </w:rPr>
        <w:t xml:space="preserve"> In the case when students or researchers coming to the second Member State with their permit obtained in the first Member State where the cost of living is lower, would it be possible for the second Member State to raise an objection on the basis of no sufficient means? Moreover, is it possible to check all the other documents and raise an objection for not fulfilling one of the admission criteria?</w:t>
      </w:r>
    </w:p>
    <w:p w:rsidR="00127C8E" w:rsidRPr="0032348A" w:rsidRDefault="00127C8E">
      <w:pPr>
        <w:pBdr>
          <w:left w:val="single" w:sz="4" w:space="4" w:color="auto"/>
        </w:pBdr>
        <w:spacing w:after="0" w:line="240" w:lineRule="auto"/>
        <w:jc w:val="both"/>
        <w:rPr>
          <w:rFonts w:ascii="Times New Roman" w:eastAsia="Times New Roman" w:hAnsi="Times New Roman" w:cs="Times New Roman"/>
          <w:b/>
          <w:i/>
          <w:iCs/>
          <w:highlight w:val="lightGray"/>
          <w:u w:val="single"/>
        </w:rPr>
      </w:pPr>
    </w:p>
    <w:p w:rsidR="00E23F62" w:rsidRPr="00EA60B7" w:rsidRDefault="00E23F62" w:rsidP="00EA60B7">
      <w:pPr>
        <w:pBdr>
          <w:left w:val="single" w:sz="4" w:space="4" w:color="auto"/>
        </w:pBdr>
        <w:spacing w:after="0" w:line="240" w:lineRule="auto"/>
        <w:jc w:val="both"/>
        <w:rPr>
          <w:rFonts w:ascii="Times New Roman" w:eastAsia="Times New Roman" w:hAnsi="Times New Roman" w:cs="Times New Roman"/>
          <w:b/>
          <w:i/>
          <w:iCs/>
          <w:highlight w:val="lightGray"/>
          <w:u w:val="single"/>
        </w:rPr>
      </w:pPr>
      <w:r w:rsidRPr="00EA60B7">
        <w:rPr>
          <w:rFonts w:ascii="Times New Roman" w:eastAsia="Times New Roman" w:hAnsi="Times New Roman" w:cs="Times New Roman"/>
          <w:b/>
          <w:i/>
          <w:iCs/>
          <w:highlight w:val="lightGray"/>
          <w:u w:val="single"/>
        </w:rPr>
        <w:t xml:space="preserve">Answer: </w:t>
      </w:r>
    </w:p>
    <w:p w:rsidR="00E23F62" w:rsidRPr="000D5531" w:rsidRDefault="00E23F62" w:rsidP="00EA60B7">
      <w:pPr>
        <w:pBdr>
          <w:left w:val="single" w:sz="4" w:space="4" w:color="auto"/>
        </w:pBdr>
        <w:spacing w:after="0" w:line="240" w:lineRule="auto"/>
        <w:jc w:val="both"/>
        <w:rPr>
          <w:rFonts w:ascii="Times New Roman" w:eastAsia="Times New Roman" w:hAnsi="Times New Roman" w:cs="Times New Roman"/>
          <w:iCs/>
          <w:highlight w:val="lightGray"/>
        </w:rPr>
      </w:pPr>
      <w:r w:rsidRPr="000D5531">
        <w:rPr>
          <w:rFonts w:ascii="Times New Roman" w:eastAsia="Times New Roman" w:hAnsi="Times New Roman" w:cs="Times New Roman"/>
          <w:iCs/>
          <w:highlight w:val="lightGray"/>
        </w:rPr>
        <w:t>In line with Article 31(6</w:t>
      </w:r>
      <w:proofErr w:type="gramStart"/>
      <w:r w:rsidRPr="000D5531">
        <w:rPr>
          <w:rFonts w:ascii="Times New Roman" w:eastAsia="Times New Roman" w:hAnsi="Times New Roman" w:cs="Times New Roman"/>
          <w:iCs/>
          <w:highlight w:val="lightGray"/>
        </w:rPr>
        <w:t>)(</w:t>
      </w:r>
      <w:proofErr w:type="gramEnd"/>
      <w:r w:rsidRPr="000D5531">
        <w:rPr>
          <w:rFonts w:ascii="Times New Roman" w:eastAsia="Times New Roman" w:hAnsi="Times New Roman" w:cs="Times New Roman"/>
          <w:iCs/>
          <w:highlight w:val="lightGray"/>
        </w:rPr>
        <w:t xml:space="preserve">d) for students and 28(6)(d) for researchers, it is indeed possible for Member States to raise such an objection (on the basis of </w:t>
      </w:r>
      <w:r>
        <w:rPr>
          <w:rFonts w:ascii="Times New Roman" w:eastAsia="Times New Roman" w:hAnsi="Times New Roman" w:cs="Times New Roman"/>
          <w:iCs/>
          <w:highlight w:val="lightGray"/>
        </w:rPr>
        <w:t>the lack of</w:t>
      </w:r>
      <w:r w:rsidRPr="000D5531">
        <w:rPr>
          <w:rFonts w:ascii="Times New Roman" w:eastAsia="Times New Roman" w:hAnsi="Times New Roman" w:cs="Times New Roman"/>
          <w:iCs/>
          <w:highlight w:val="lightGray"/>
        </w:rPr>
        <w:t xml:space="preserve"> sufficient means). For students, Article 31(7) exclusively lists the instances in which Member States may object to the mobility. For researchers, the equivalence is Article 28(7).</w:t>
      </w:r>
    </w:p>
    <w:p w:rsidR="009742A5" w:rsidRPr="0032348A" w:rsidRDefault="009742A5" w:rsidP="00BD61B7">
      <w:pPr>
        <w:spacing w:after="0" w:line="240" w:lineRule="auto"/>
        <w:jc w:val="both"/>
        <w:rPr>
          <w:rFonts w:ascii="Times New Roman" w:eastAsia="Times New Roman" w:hAnsi="Times New Roman" w:cs="Times New Roman"/>
          <w:b/>
          <w:i/>
          <w:iCs/>
          <w:highlight w:val="lightGray"/>
          <w:u w:val="single"/>
        </w:rPr>
      </w:pPr>
    </w:p>
    <w:p w:rsidR="009742A5" w:rsidRPr="0032348A" w:rsidRDefault="009742A5" w:rsidP="00D43304">
      <w:pPr>
        <w:spacing w:after="0" w:line="240" w:lineRule="auto"/>
        <w:jc w:val="both"/>
        <w:rPr>
          <w:rFonts w:ascii="Times New Roman" w:hAnsi="Times New Roman" w:cs="Times New Roman"/>
        </w:rPr>
      </w:pPr>
    </w:p>
    <w:p w:rsidR="009742A5" w:rsidRPr="00EA60B7" w:rsidRDefault="009742A5" w:rsidP="009742A5">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iCs/>
        </w:rPr>
      </w:pPr>
      <w:r w:rsidRPr="00EA60B7">
        <w:rPr>
          <w:rFonts w:ascii="Times New Roman" w:eastAsia="Times New Roman" w:hAnsi="Times New Roman" w:cs="Times New Roman"/>
          <w:b/>
          <w:i/>
          <w:iCs/>
          <w:u w:val="single"/>
        </w:rPr>
        <w:t>QUESTION</w:t>
      </w:r>
      <w:r w:rsidRPr="00EA60B7">
        <w:rPr>
          <w:rFonts w:ascii="Times New Roman" w:eastAsia="Times New Roman" w:hAnsi="Times New Roman" w:cs="Times New Roman"/>
          <w:b/>
          <w:i/>
          <w:iCs/>
        </w:rPr>
        <w:t xml:space="preserve">: Article 21 of the ICT Directive as well as Article 28(9) and Article 31(9) of the recast Students and Researchers Directive contain a provision stating that authorities of the second Member State shall inform authorities of the first Member State about their objection to mobility. </w:t>
      </w:r>
      <w:proofErr w:type="gramStart"/>
      <w:r w:rsidRPr="00EA60B7">
        <w:rPr>
          <w:rFonts w:ascii="Times New Roman" w:eastAsia="Times New Roman" w:hAnsi="Times New Roman" w:cs="Times New Roman"/>
          <w:b/>
          <w:i/>
          <w:iCs/>
        </w:rPr>
        <w:t>Article 23(2) of the ICT Directive as well as Article 32(2) oblige</w:t>
      </w:r>
      <w:proofErr w:type="gramEnd"/>
      <w:r w:rsidRPr="00EA60B7">
        <w:rPr>
          <w:rFonts w:ascii="Times New Roman" w:eastAsia="Times New Roman" w:hAnsi="Times New Roman" w:cs="Times New Roman"/>
          <w:b/>
          <w:i/>
          <w:iCs/>
        </w:rPr>
        <w:t xml:space="preserve"> the first Member State to inform the second Member State of the withdrawal of the residence permit. How does the first Member State get knowledge of the stay of the transferee/researcher/student in the second Member State when they are only using the possibilities of short term mobility and there has been no objection? Are there legal grounds for the second Member State to inform the first Member State of the “non-objection” to mobility?</w:t>
      </w:r>
    </w:p>
    <w:p w:rsidR="00127C8E" w:rsidRPr="0032348A" w:rsidRDefault="00127C8E" w:rsidP="00127C8E">
      <w:pPr>
        <w:pBdr>
          <w:left w:val="single" w:sz="4" w:space="4" w:color="auto"/>
        </w:pBdr>
        <w:spacing w:after="0" w:line="240" w:lineRule="auto"/>
        <w:jc w:val="both"/>
        <w:rPr>
          <w:rFonts w:ascii="Times New Roman" w:eastAsia="Times New Roman" w:hAnsi="Times New Roman" w:cs="Times New Roman"/>
          <w:highlight w:val="lightGray"/>
        </w:rPr>
      </w:pPr>
    </w:p>
    <w:p w:rsidR="00127C8E" w:rsidRPr="00EA60B7" w:rsidRDefault="00CB388A" w:rsidP="00127C8E">
      <w:pPr>
        <w:pBdr>
          <w:left w:val="single" w:sz="4" w:space="4" w:color="auto"/>
        </w:pBdr>
        <w:spacing w:after="0" w:line="240" w:lineRule="auto"/>
        <w:jc w:val="both"/>
        <w:rPr>
          <w:rFonts w:ascii="Times New Roman" w:eastAsia="Times New Roman" w:hAnsi="Times New Roman" w:cs="Times New Roman"/>
          <w:b/>
          <w:i/>
          <w:highlight w:val="lightGray"/>
          <w:u w:val="single"/>
        </w:rPr>
      </w:pPr>
      <w:r w:rsidRPr="00E23F62">
        <w:rPr>
          <w:rFonts w:ascii="Times New Roman" w:eastAsia="Times New Roman" w:hAnsi="Times New Roman" w:cs="Times New Roman"/>
          <w:b/>
          <w:i/>
          <w:highlight w:val="lightGray"/>
          <w:u w:val="single"/>
        </w:rPr>
        <w:t>A</w:t>
      </w:r>
      <w:r w:rsidR="00127C8E" w:rsidRPr="00E23F62">
        <w:rPr>
          <w:rFonts w:ascii="Times New Roman" w:eastAsia="Times New Roman" w:hAnsi="Times New Roman" w:cs="Times New Roman"/>
          <w:b/>
          <w:i/>
          <w:highlight w:val="lightGray"/>
          <w:u w:val="single"/>
        </w:rPr>
        <w:t>nswer:</w:t>
      </w:r>
    </w:p>
    <w:p w:rsidR="00127C8E" w:rsidRPr="0032348A" w:rsidRDefault="00127C8E" w:rsidP="00127C8E">
      <w:pPr>
        <w:pBdr>
          <w:left w:val="single" w:sz="4" w:space="4" w:color="auto"/>
        </w:pBdr>
        <w:spacing w:after="0" w:line="240" w:lineRule="auto"/>
        <w:jc w:val="both"/>
        <w:rPr>
          <w:rFonts w:ascii="Times New Roman" w:eastAsia="Times New Roman" w:hAnsi="Times New Roman" w:cs="Times New Roman"/>
          <w:highlight w:val="lightGray"/>
        </w:rPr>
      </w:pPr>
      <w:r w:rsidRPr="0032348A">
        <w:rPr>
          <w:rFonts w:ascii="Times New Roman" w:eastAsia="Times New Roman" w:hAnsi="Times New Roman" w:cs="Times New Roman"/>
          <w:highlight w:val="lightGray"/>
        </w:rPr>
        <w:t xml:space="preserve">The notification of mobility in accordance with Article 21(2) </w:t>
      </w:r>
      <w:r w:rsidR="006C5798">
        <w:rPr>
          <w:rFonts w:ascii="Times New Roman" w:eastAsia="Times New Roman" w:hAnsi="Times New Roman" w:cs="Times New Roman"/>
          <w:highlight w:val="lightGray"/>
        </w:rPr>
        <w:t>of Directive 2014/66/EU</w:t>
      </w:r>
      <w:r w:rsidRPr="0032348A">
        <w:rPr>
          <w:rFonts w:ascii="Times New Roman" w:eastAsia="Times New Roman" w:hAnsi="Times New Roman" w:cs="Times New Roman"/>
          <w:highlight w:val="lightGray"/>
        </w:rPr>
        <w:t xml:space="preserve"> and Articles 28(2) and 31(2) </w:t>
      </w:r>
      <w:r w:rsidR="006C5798">
        <w:rPr>
          <w:rFonts w:ascii="Times New Roman" w:eastAsia="Times New Roman" w:hAnsi="Times New Roman" w:cs="Times New Roman"/>
          <w:highlight w:val="lightGray"/>
        </w:rPr>
        <w:t xml:space="preserve">of Directive </w:t>
      </w:r>
      <w:r w:rsidR="00185803">
        <w:rPr>
          <w:rFonts w:ascii="Times New Roman" w:eastAsia="Times New Roman" w:hAnsi="Times New Roman" w:cs="Times New Roman"/>
          <w:highlight w:val="lightGray"/>
        </w:rPr>
        <w:t xml:space="preserve">(EU) </w:t>
      </w:r>
      <w:r w:rsidR="006C5798">
        <w:rPr>
          <w:rFonts w:ascii="Times New Roman" w:eastAsia="Times New Roman" w:hAnsi="Times New Roman" w:cs="Times New Roman"/>
          <w:highlight w:val="lightGray"/>
        </w:rPr>
        <w:t>2016/801</w:t>
      </w:r>
      <w:r w:rsidRPr="0032348A">
        <w:rPr>
          <w:rFonts w:ascii="Times New Roman" w:eastAsia="Times New Roman" w:hAnsi="Times New Roman" w:cs="Times New Roman"/>
          <w:highlight w:val="lightGray"/>
        </w:rPr>
        <w:t xml:space="preserve"> requires informing both the first and the second Member State about mobility. The notification of mobility depends on the decision of the second Member State whether or not to ask for such a notification. The first Member State will therefore be aware, if such a notification is required by the second Member State, and provided the notification was duly submitted </w:t>
      </w:r>
      <w:r w:rsidRPr="0032348A">
        <w:rPr>
          <w:rFonts w:ascii="Times New Roman" w:eastAsia="Times New Roman" w:hAnsi="Times New Roman" w:cs="Times New Roman"/>
          <w:highlight w:val="lightGray"/>
        </w:rPr>
        <w:lastRenderedPageBreak/>
        <w:t xml:space="preserve">in accordance with the Directive, in which second Member State the third-country national is staying and can therefore also inform the second Member State about the eventual withdrawal of the residence permit. </w:t>
      </w:r>
    </w:p>
    <w:p w:rsidR="00127C8E" w:rsidRPr="0032348A" w:rsidRDefault="00127C8E" w:rsidP="00127C8E">
      <w:pPr>
        <w:pBdr>
          <w:left w:val="single" w:sz="4" w:space="4" w:color="auto"/>
        </w:pBdr>
        <w:spacing w:after="0" w:line="240" w:lineRule="auto"/>
        <w:jc w:val="both"/>
        <w:rPr>
          <w:rFonts w:ascii="Times New Roman" w:eastAsia="Times New Roman" w:hAnsi="Times New Roman" w:cs="Times New Roman"/>
        </w:rPr>
      </w:pPr>
      <w:r w:rsidRPr="0032348A">
        <w:rPr>
          <w:rFonts w:ascii="Times New Roman" w:eastAsia="Times New Roman" w:hAnsi="Times New Roman" w:cs="Times New Roman"/>
          <w:highlight w:val="lightGray"/>
        </w:rPr>
        <w:t>There are no legal grounds for the second Member State to inform the first Member State of the “non-objection” to mobility – the second Member State should only inform the first Member State in case of objection. If there is no objection, the mobility is 'tacitly' approved without a formal communication.</w:t>
      </w:r>
      <w:r w:rsidRPr="0032348A">
        <w:rPr>
          <w:rFonts w:ascii="Times New Roman" w:eastAsia="Times New Roman" w:hAnsi="Times New Roman" w:cs="Times New Roman"/>
        </w:rPr>
        <w:t xml:space="preserve"> </w:t>
      </w:r>
    </w:p>
    <w:p w:rsidR="009742A5" w:rsidRPr="0032348A" w:rsidRDefault="009742A5" w:rsidP="00BD61B7">
      <w:pPr>
        <w:spacing w:after="0" w:line="240" w:lineRule="auto"/>
        <w:jc w:val="both"/>
        <w:rPr>
          <w:rFonts w:ascii="Times New Roman" w:eastAsia="Times New Roman" w:hAnsi="Times New Roman" w:cs="Times New Roman"/>
          <w:highlight w:val="lightGray"/>
        </w:rPr>
      </w:pPr>
    </w:p>
    <w:p w:rsidR="009742A5" w:rsidRPr="0032348A" w:rsidRDefault="009742A5" w:rsidP="009742A5">
      <w:pPr>
        <w:spacing w:after="0" w:line="240" w:lineRule="auto"/>
        <w:jc w:val="both"/>
        <w:rPr>
          <w:rFonts w:ascii="Times New Roman" w:eastAsia="Times New Roman" w:hAnsi="Times New Roman" w:cs="Times New Roman"/>
        </w:rPr>
      </w:pPr>
    </w:p>
    <w:p w:rsidR="006C5798" w:rsidRDefault="00BA0ED9" w:rsidP="00BA0ED9">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lang w:eastAsia="nl-NL"/>
        </w:rPr>
      </w:pPr>
      <w:r w:rsidRPr="00EA60B7">
        <w:rPr>
          <w:rFonts w:ascii="Times New Roman" w:hAnsi="Times New Roman" w:cs="Times New Roman"/>
          <w:b/>
          <w:i/>
          <w:lang w:eastAsia="nl-NL"/>
        </w:rPr>
        <w:t>QUESTION: In case of objection to intra EU mobility the second Member State should inform the first Member State. Which information is the second Member State supposed to send to the first Member State? Only the decision of rejection, or also the reason for rejection, or will they add documents in this information exchange? This information is important because of the design of the IT system for processing this information.</w:t>
      </w:r>
    </w:p>
    <w:p w:rsidR="00E23F62" w:rsidRDefault="00E23F62" w:rsidP="00EA60B7">
      <w:pPr>
        <w:pBdr>
          <w:left w:val="single" w:sz="4" w:space="4" w:color="auto"/>
        </w:pBdr>
        <w:spacing w:after="0" w:line="240" w:lineRule="auto"/>
        <w:jc w:val="both"/>
        <w:rPr>
          <w:rFonts w:ascii="Times New Roman" w:hAnsi="Times New Roman" w:cs="Times New Roman"/>
          <w:highlight w:val="lightGray"/>
          <w:u w:val="single"/>
          <w:lang w:eastAsia="nl-NL"/>
        </w:rPr>
      </w:pPr>
    </w:p>
    <w:p w:rsidR="00E23F62" w:rsidRPr="00EA60B7" w:rsidRDefault="00E23F62" w:rsidP="00EA60B7">
      <w:pPr>
        <w:pBdr>
          <w:left w:val="single" w:sz="4" w:space="4" w:color="auto"/>
        </w:pBdr>
        <w:spacing w:after="0" w:line="240" w:lineRule="auto"/>
        <w:jc w:val="both"/>
        <w:rPr>
          <w:rFonts w:ascii="Times New Roman" w:hAnsi="Times New Roman" w:cs="Times New Roman"/>
          <w:b/>
          <w:i/>
          <w:highlight w:val="lightGray"/>
          <w:u w:val="single"/>
          <w:lang w:eastAsia="nl-NL"/>
        </w:rPr>
      </w:pPr>
      <w:r w:rsidRPr="00EA60B7">
        <w:rPr>
          <w:rFonts w:ascii="Times New Roman" w:hAnsi="Times New Roman" w:cs="Times New Roman"/>
          <w:b/>
          <w:i/>
          <w:highlight w:val="lightGray"/>
          <w:u w:val="single"/>
          <w:lang w:eastAsia="nl-NL"/>
        </w:rPr>
        <w:t>Answer</w:t>
      </w:r>
    </w:p>
    <w:p w:rsidR="006C5798" w:rsidRPr="0032348A" w:rsidRDefault="006C5798" w:rsidP="00EA60B7">
      <w:pPr>
        <w:pBdr>
          <w:left w:val="single" w:sz="4" w:space="4" w:color="auto"/>
        </w:pBdr>
        <w:spacing w:after="0" w:line="240" w:lineRule="auto"/>
        <w:jc w:val="both"/>
        <w:rPr>
          <w:rFonts w:ascii="Times New Roman" w:hAnsi="Times New Roman" w:cs="Times New Roman"/>
        </w:rPr>
      </w:pPr>
      <w:r w:rsidRPr="00EA60B7">
        <w:rPr>
          <w:rFonts w:ascii="Times New Roman" w:hAnsi="Times New Roman" w:cs="Times New Roman"/>
          <w:highlight w:val="lightGray"/>
          <w:lang w:eastAsia="nl-NL"/>
        </w:rPr>
        <w:t xml:space="preserve">The Directive does not require Member States to communicate anything else than the fact of their objection. Member States </w:t>
      </w:r>
      <w:proofErr w:type="gramStart"/>
      <w:r w:rsidRPr="00EA60B7">
        <w:rPr>
          <w:rFonts w:ascii="Times New Roman" w:hAnsi="Times New Roman" w:cs="Times New Roman"/>
          <w:highlight w:val="lightGray"/>
          <w:lang w:eastAsia="nl-NL"/>
        </w:rPr>
        <w:t>are,</w:t>
      </w:r>
      <w:proofErr w:type="gramEnd"/>
      <w:r w:rsidRPr="00EA60B7">
        <w:rPr>
          <w:rFonts w:ascii="Times New Roman" w:hAnsi="Times New Roman" w:cs="Times New Roman"/>
          <w:highlight w:val="lightGray"/>
          <w:lang w:eastAsia="nl-NL"/>
        </w:rPr>
        <w:t xml:space="preserve"> however, free to also pass on further relevant information needed to implement the provisions of the Directive.</w:t>
      </w:r>
    </w:p>
    <w:p w:rsidR="007B7BC4" w:rsidRDefault="007B7BC4" w:rsidP="00EA60B7">
      <w:pPr>
        <w:spacing w:after="0" w:line="240" w:lineRule="auto"/>
        <w:jc w:val="both"/>
        <w:rPr>
          <w:rFonts w:ascii="Times New Roman" w:hAnsi="Times New Roman" w:cs="Times New Roman"/>
          <w:b/>
          <w:i/>
          <w:lang w:eastAsia="nl-NL"/>
        </w:rPr>
      </w:pPr>
    </w:p>
    <w:p w:rsidR="00BA0ED9" w:rsidRPr="0032348A" w:rsidRDefault="00BA0ED9" w:rsidP="00EA60B7">
      <w:pPr>
        <w:spacing w:after="0" w:line="240" w:lineRule="auto"/>
        <w:jc w:val="both"/>
        <w:rPr>
          <w:rFonts w:ascii="Times New Roman" w:hAnsi="Times New Roman" w:cs="Times New Roman"/>
          <w:b/>
          <w:i/>
          <w:lang w:eastAsia="nl-NL"/>
        </w:rPr>
      </w:pPr>
    </w:p>
    <w:p w:rsidR="008B6A91" w:rsidRDefault="008B6A91" w:rsidP="008B6A91">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highlight w:val="lightGray"/>
        </w:rPr>
      </w:pPr>
      <w:r w:rsidRPr="00AE460B">
        <w:rPr>
          <w:rFonts w:ascii="Times New Roman" w:eastAsia="Times New Roman" w:hAnsi="Times New Roman" w:cs="Times New Roman"/>
          <w:b/>
          <w:i/>
          <w:u w:val="single"/>
        </w:rPr>
        <w:t>QUESTION FOR MEMBER STATES</w:t>
      </w:r>
      <w:r w:rsidRPr="00AE460B">
        <w:rPr>
          <w:rFonts w:ascii="Times New Roman" w:eastAsia="Times New Roman" w:hAnsi="Times New Roman" w:cs="Times New Roman"/>
          <w:b/>
          <w:i/>
        </w:rPr>
        <w:t>: We would be interested in hearing what kind of choices other Member States have made concerning the mobility of researchers.</w:t>
      </w:r>
    </w:p>
    <w:p w:rsidR="008B6A91" w:rsidRPr="0032348A" w:rsidRDefault="008B6A91" w:rsidP="008B6A91">
      <w:pPr>
        <w:pBdr>
          <w:left w:val="single" w:sz="4" w:space="4" w:color="auto"/>
        </w:pBdr>
        <w:spacing w:after="0" w:line="240" w:lineRule="auto"/>
        <w:jc w:val="both"/>
        <w:rPr>
          <w:rFonts w:ascii="Times New Roman" w:eastAsia="Times New Roman" w:hAnsi="Times New Roman" w:cs="Times New Roman"/>
          <w:b/>
          <w:i/>
          <w:highlight w:val="lightGray"/>
        </w:rPr>
      </w:pPr>
    </w:p>
    <w:p w:rsidR="008B6A91" w:rsidRPr="00AE460B" w:rsidRDefault="008B6A91" w:rsidP="008B6A91">
      <w:pPr>
        <w:pBdr>
          <w:left w:val="single" w:sz="4" w:space="4" w:color="auto"/>
        </w:pBdr>
        <w:spacing w:after="0" w:line="240" w:lineRule="auto"/>
        <w:jc w:val="both"/>
        <w:rPr>
          <w:rFonts w:ascii="Times New Roman" w:eastAsia="Times New Roman" w:hAnsi="Times New Roman" w:cs="Times New Roman"/>
          <w:b/>
          <w:i/>
          <w:highlight w:val="lightGray"/>
          <w:u w:val="single"/>
        </w:rPr>
      </w:pPr>
      <w:r w:rsidRPr="00AE460B">
        <w:rPr>
          <w:rFonts w:ascii="Times New Roman" w:eastAsia="Times New Roman" w:hAnsi="Times New Roman" w:cs="Times New Roman"/>
          <w:b/>
          <w:i/>
          <w:highlight w:val="lightGray"/>
          <w:u w:val="single"/>
        </w:rPr>
        <w:t>Answers by Member States:</w:t>
      </w:r>
    </w:p>
    <w:p w:rsidR="008B6A91" w:rsidRPr="003071D6" w:rsidRDefault="008B6A91" w:rsidP="008B6A91">
      <w:pPr>
        <w:pBdr>
          <w:left w:val="single" w:sz="4" w:space="4" w:color="auto"/>
        </w:pBdr>
        <w:spacing w:after="0" w:line="240" w:lineRule="auto"/>
        <w:jc w:val="both"/>
        <w:rPr>
          <w:rFonts w:ascii="Times New Roman" w:eastAsia="Times New Roman" w:hAnsi="Times New Roman" w:cs="Times New Roman"/>
          <w:highlight w:val="lightGray"/>
        </w:rPr>
      </w:pPr>
      <w:r w:rsidRPr="003071D6">
        <w:rPr>
          <w:rFonts w:ascii="Times New Roman" w:eastAsia="Times New Roman" w:hAnsi="Times New Roman" w:cs="Times New Roman"/>
          <w:highlight w:val="lightGray"/>
        </w:rPr>
        <w:t xml:space="preserve">RO, DE, LU, NL indicated that they chose/would choose the notification procedure for short-term mobility of researchers, whereas an application would need to be submitted for long-term mobility. EE and FI intend to use the notification procedure both for short and long-term mobility. LV </w:t>
      </w:r>
      <w:r w:rsidRPr="00AE460B">
        <w:rPr>
          <w:rFonts w:ascii="Times New Roman" w:eastAsia="Times New Roman" w:hAnsi="Times New Roman" w:cs="Times New Roman"/>
          <w:highlight w:val="lightGray"/>
        </w:rPr>
        <w:t xml:space="preserve">intends not to use any procedure for short-term mobility and require an application for long-term mobility. FR indicated it would opt for a notification for short-term mobility and no procedure for long-term mobility. </w:t>
      </w:r>
    </w:p>
    <w:p w:rsidR="008B6A91" w:rsidRPr="0032348A" w:rsidRDefault="008B6A91" w:rsidP="00D43304">
      <w:pPr>
        <w:spacing w:after="0" w:line="240" w:lineRule="auto"/>
        <w:jc w:val="both"/>
        <w:rPr>
          <w:rFonts w:ascii="Times New Roman" w:hAnsi="Times New Roman" w:cs="Times New Roman"/>
        </w:rPr>
      </w:pPr>
    </w:p>
    <w:p w:rsidR="0032348A" w:rsidRPr="0032348A" w:rsidRDefault="0032348A"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27</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Intra-EU mobility</w:t>
      </w:r>
    </w:p>
    <w:p w:rsidR="00024E4B" w:rsidRPr="0032348A" w:rsidRDefault="00024E4B" w:rsidP="00D43304">
      <w:pPr>
        <w:spacing w:after="0" w:line="240" w:lineRule="auto"/>
        <w:jc w:val="both"/>
        <w:rPr>
          <w:rFonts w:ascii="Times New Roman" w:hAnsi="Times New Roman" w:cs="Times New Roman"/>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1. A third-country national who holds a valid authorisation issued by the first Member State for the purpose of studies in the framework of a Union or multilateral programme that comprises mobility measures or of an agreement between two or more higher education institutions, or for the purpose of research may enter and stay in order to carry out part of the studies or research in one or several second Member States on the basis of that authorisation and a valid travel document under the conditions laid down in Articles 28, 29 and 31 and subject to Article 32.</w:t>
      </w:r>
    </w:p>
    <w:p w:rsidR="001B4687" w:rsidRPr="0032348A" w:rsidRDefault="001B4687" w:rsidP="001B4687">
      <w:pPr>
        <w:spacing w:after="0" w:line="240" w:lineRule="auto"/>
        <w:jc w:val="both"/>
        <w:rPr>
          <w:rFonts w:ascii="Times New Roman" w:hAnsi="Times New Roman" w:cs="Times New Roman"/>
          <w:i/>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2. During the mobility referred to in paragraph 1, researchers may, in addition to research activities, teach and students may, in addition to their studies, work, in one or several second Member States in accordance with the conditions laid down in Articles 23 and 24 respectively.</w:t>
      </w:r>
    </w:p>
    <w:p w:rsidR="001B4687" w:rsidRPr="0032348A" w:rsidRDefault="001B4687" w:rsidP="001B4687">
      <w:pPr>
        <w:spacing w:after="0" w:line="240" w:lineRule="auto"/>
        <w:jc w:val="both"/>
        <w:rPr>
          <w:rFonts w:ascii="Times New Roman" w:hAnsi="Times New Roman" w:cs="Times New Roman"/>
          <w:i/>
        </w:rPr>
      </w:pPr>
    </w:p>
    <w:p w:rsidR="001B4687" w:rsidRPr="0032348A" w:rsidRDefault="001B4687" w:rsidP="001B4687">
      <w:pPr>
        <w:spacing w:after="0" w:line="240" w:lineRule="auto"/>
        <w:jc w:val="both"/>
        <w:rPr>
          <w:rFonts w:ascii="Times New Roman" w:hAnsi="Times New Roman" w:cs="Times New Roman"/>
          <w:i/>
        </w:rPr>
      </w:pPr>
      <w:r w:rsidRPr="0032348A">
        <w:rPr>
          <w:rFonts w:ascii="Times New Roman" w:hAnsi="Times New Roman" w:cs="Times New Roman"/>
          <w:i/>
        </w:rPr>
        <w:t>3. When a researcher moves to a second Member State in accordance with Article 28 or 29, family members holding a residence permit issued in accordance with Article 26 shall be authorised to accompany the researcher in the framework of the researcher's mobility under the conditions laid down in Article 30.</w:t>
      </w:r>
    </w:p>
    <w:p w:rsidR="001B4687" w:rsidRPr="0032348A" w:rsidRDefault="001B4687" w:rsidP="00D43304">
      <w:pPr>
        <w:spacing w:after="0" w:line="240" w:lineRule="auto"/>
        <w:jc w:val="both"/>
        <w:rPr>
          <w:rFonts w:ascii="Times New Roman" w:hAnsi="Times New Roman" w:cs="Times New Roman"/>
        </w:rPr>
      </w:pPr>
    </w:p>
    <w:p w:rsidR="00A61D80" w:rsidRPr="00EA60B7" w:rsidRDefault="000805B9" w:rsidP="006F1E0D">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iCs/>
          <w:lang w:eastAsia="de-DE"/>
        </w:rPr>
      </w:pPr>
      <w:r w:rsidRPr="00EA60B7">
        <w:rPr>
          <w:rFonts w:ascii="Times New Roman" w:hAnsi="Times New Roman" w:cs="Times New Roman"/>
          <w:b/>
          <w:i/>
          <w:lang w:eastAsia="nl-NL"/>
        </w:rPr>
        <w:t>QUESTION</w:t>
      </w:r>
      <w:r w:rsidR="00A61D80" w:rsidRPr="00EA60B7">
        <w:rPr>
          <w:rFonts w:ascii="Times New Roman" w:hAnsi="Times New Roman" w:cs="Times New Roman"/>
          <w:b/>
          <w:i/>
          <w:lang w:eastAsia="nl-NL"/>
        </w:rPr>
        <w:t>:</w:t>
      </w:r>
      <w:r w:rsidR="00A61D80" w:rsidRPr="00EA60B7">
        <w:rPr>
          <w:rFonts w:ascii="Times New Roman" w:hAnsi="Times New Roman" w:cs="Times New Roman"/>
          <w:b/>
          <w:lang w:eastAsia="nl-NL"/>
        </w:rPr>
        <w:t xml:space="preserve"> </w:t>
      </w:r>
      <w:r w:rsidRPr="00EA60B7">
        <w:rPr>
          <w:rFonts w:ascii="Times New Roman" w:hAnsi="Times New Roman" w:cs="Times New Roman"/>
          <w:b/>
          <w:i/>
          <w:iCs/>
          <w:lang w:eastAsia="de-DE"/>
        </w:rPr>
        <w:t>In accordance with</w:t>
      </w:r>
      <w:r w:rsidR="00A61D80" w:rsidRPr="00EA60B7">
        <w:rPr>
          <w:rFonts w:ascii="Times New Roman" w:hAnsi="Times New Roman" w:cs="Times New Roman"/>
          <w:b/>
          <w:i/>
          <w:iCs/>
          <w:lang w:eastAsia="de-DE"/>
        </w:rPr>
        <w:t xml:space="preserve"> </w:t>
      </w:r>
      <w:r w:rsidR="00A61D80" w:rsidRPr="00EA60B7">
        <w:rPr>
          <w:rFonts w:ascii="Times New Roman" w:hAnsi="Times New Roman" w:cs="Times New Roman"/>
          <w:b/>
          <w:bCs/>
          <w:i/>
          <w:iCs/>
          <w:lang w:eastAsia="de-DE"/>
        </w:rPr>
        <w:t>Article 27</w:t>
      </w:r>
      <w:r w:rsidRPr="00EA60B7">
        <w:rPr>
          <w:rFonts w:ascii="Times New Roman" w:hAnsi="Times New Roman" w:cs="Times New Roman"/>
          <w:b/>
          <w:bCs/>
          <w:i/>
          <w:iCs/>
          <w:lang w:eastAsia="de-DE"/>
        </w:rPr>
        <w:t>(3)</w:t>
      </w:r>
      <w:r w:rsidR="00A61D80" w:rsidRPr="00EA60B7">
        <w:rPr>
          <w:rFonts w:ascii="Times New Roman" w:hAnsi="Times New Roman" w:cs="Times New Roman"/>
          <w:b/>
          <w:i/>
          <w:iCs/>
          <w:lang w:eastAsia="de-DE"/>
        </w:rPr>
        <w:t xml:space="preserve">, family members holding a residence permit issued in accordance with Article 26 shall be authorised to accompany the researcher (who moves to a </w:t>
      </w:r>
      <w:r w:rsidR="00A61D80" w:rsidRPr="00EA60B7">
        <w:rPr>
          <w:rFonts w:ascii="Times New Roman" w:hAnsi="Times New Roman" w:cs="Times New Roman"/>
          <w:b/>
          <w:i/>
          <w:iCs/>
          <w:lang w:eastAsia="de-DE"/>
        </w:rPr>
        <w:lastRenderedPageBreak/>
        <w:t>second Member State in accordance with Article 28 or 29) in the framework of the researcher's mobility under the conditions laid down in Article 30.</w:t>
      </w:r>
    </w:p>
    <w:p w:rsidR="006C5798" w:rsidRPr="00EA60B7" w:rsidRDefault="00A61D80" w:rsidP="006F1E0D">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iCs/>
          <w:lang w:eastAsia="de-DE"/>
        </w:rPr>
      </w:pPr>
      <w:r w:rsidRPr="00EA60B7">
        <w:rPr>
          <w:rFonts w:ascii="Times New Roman" w:hAnsi="Times New Roman" w:cs="Times New Roman"/>
          <w:b/>
          <w:i/>
          <w:iCs/>
          <w:lang w:eastAsia="de-DE"/>
        </w:rPr>
        <w:t xml:space="preserve">Without knowledge of the legal situation in all Member States regarding family reunification (especially with regard to the specific residence permit which is issued to a family member of a researcher in each Member State according to Article 26), how can the second Member State assess whether the family member of the researcher was issued a residence permit </w:t>
      </w:r>
      <w:r w:rsidRPr="00EA60B7">
        <w:rPr>
          <w:rFonts w:ascii="Times New Roman" w:hAnsi="Times New Roman" w:cs="Times New Roman"/>
          <w:b/>
          <w:bCs/>
          <w:i/>
          <w:iCs/>
          <w:lang w:eastAsia="de-DE"/>
        </w:rPr>
        <w:t>in accordance with Article 26</w:t>
      </w:r>
      <w:r w:rsidRPr="00EA60B7">
        <w:rPr>
          <w:rFonts w:ascii="Times New Roman" w:hAnsi="Times New Roman" w:cs="Times New Roman"/>
          <w:b/>
          <w:i/>
          <w:iCs/>
          <w:lang w:eastAsia="de-DE"/>
        </w:rPr>
        <w:t xml:space="preserve"> (and the family member is therefore entitled to entry and stay without a visa in the second Member State)? This question arises particularly in case of short-term mobility where the second Member State concerned do</w:t>
      </w:r>
      <w:r w:rsidR="000805B9" w:rsidRPr="00EA60B7">
        <w:rPr>
          <w:rFonts w:ascii="Times New Roman" w:hAnsi="Times New Roman" w:cs="Times New Roman"/>
          <w:b/>
          <w:i/>
          <w:iCs/>
          <w:lang w:eastAsia="de-DE"/>
        </w:rPr>
        <w:t>es</w:t>
      </w:r>
      <w:r w:rsidRPr="00EA60B7">
        <w:rPr>
          <w:rFonts w:ascii="Times New Roman" w:hAnsi="Times New Roman" w:cs="Times New Roman"/>
          <w:b/>
          <w:i/>
          <w:iCs/>
          <w:lang w:eastAsia="de-DE"/>
        </w:rPr>
        <w:t xml:space="preserve"> not require a notification by the researcher and his family members.</w:t>
      </w:r>
    </w:p>
    <w:p w:rsidR="00024E4B" w:rsidRPr="0032348A" w:rsidRDefault="00024E4B" w:rsidP="00EA60B7">
      <w:pPr>
        <w:pBdr>
          <w:left w:val="single" w:sz="4" w:space="4" w:color="auto"/>
        </w:pBdr>
        <w:spacing w:after="0" w:line="240" w:lineRule="auto"/>
        <w:jc w:val="both"/>
        <w:rPr>
          <w:rFonts w:ascii="Times New Roman" w:hAnsi="Times New Roman" w:cs="Times New Roman"/>
        </w:rPr>
      </w:pPr>
    </w:p>
    <w:p w:rsidR="00E23F62" w:rsidRPr="00EA60B7" w:rsidRDefault="00E23F62" w:rsidP="00EA60B7">
      <w:pPr>
        <w:pBdr>
          <w:left w:val="single" w:sz="4" w:space="4" w:color="auto"/>
        </w:pBdr>
        <w:spacing w:after="0" w:line="240" w:lineRule="auto"/>
        <w:jc w:val="both"/>
        <w:rPr>
          <w:rFonts w:ascii="Times New Roman" w:hAnsi="Times New Roman" w:cs="Times New Roman"/>
          <w:b/>
          <w:i/>
          <w:iCs/>
          <w:highlight w:val="lightGray"/>
          <w:u w:val="single"/>
          <w:lang w:eastAsia="de-DE"/>
        </w:rPr>
      </w:pPr>
      <w:r w:rsidRPr="00EA60B7">
        <w:rPr>
          <w:rFonts w:ascii="Times New Roman" w:hAnsi="Times New Roman" w:cs="Times New Roman"/>
          <w:b/>
          <w:i/>
          <w:iCs/>
          <w:highlight w:val="lightGray"/>
          <w:u w:val="single"/>
          <w:lang w:eastAsia="de-DE"/>
        </w:rPr>
        <w:t xml:space="preserve">Answer: </w:t>
      </w:r>
    </w:p>
    <w:p w:rsidR="00E23F62" w:rsidRPr="00D838D1" w:rsidRDefault="00E23F62" w:rsidP="00EA60B7">
      <w:pPr>
        <w:pBdr>
          <w:left w:val="single" w:sz="4" w:space="4" w:color="auto"/>
        </w:pBdr>
        <w:spacing w:after="0" w:line="240" w:lineRule="auto"/>
        <w:jc w:val="both"/>
        <w:rPr>
          <w:rFonts w:ascii="Times New Roman" w:hAnsi="Times New Roman" w:cs="Times New Roman"/>
          <w:iCs/>
          <w:highlight w:val="lightGray"/>
          <w:lang w:eastAsia="de-DE"/>
        </w:rPr>
      </w:pPr>
      <w:r w:rsidRPr="00D838D1">
        <w:rPr>
          <w:rFonts w:ascii="Times New Roman" w:hAnsi="Times New Roman" w:cs="Times New Roman"/>
          <w:iCs/>
          <w:highlight w:val="lightGray"/>
          <w:lang w:eastAsia="de-DE"/>
        </w:rPr>
        <w:t>If the second M</w:t>
      </w:r>
      <w:r>
        <w:rPr>
          <w:rFonts w:ascii="Times New Roman" w:hAnsi="Times New Roman" w:cs="Times New Roman"/>
          <w:iCs/>
          <w:highlight w:val="lightGray"/>
          <w:lang w:eastAsia="de-DE"/>
        </w:rPr>
        <w:t xml:space="preserve">ember </w:t>
      </w:r>
      <w:r w:rsidRPr="00D838D1">
        <w:rPr>
          <w:rFonts w:ascii="Times New Roman" w:hAnsi="Times New Roman" w:cs="Times New Roman"/>
          <w:iCs/>
          <w:highlight w:val="lightGray"/>
          <w:lang w:eastAsia="de-DE"/>
        </w:rPr>
        <w:t>S</w:t>
      </w:r>
      <w:r>
        <w:rPr>
          <w:rFonts w:ascii="Times New Roman" w:hAnsi="Times New Roman" w:cs="Times New Roman"/>
          <w:iCs/>
          <w:highlight w:val="lightGray"/>
          <w:lang w:eastAsia="de-DE"/>
        </w:rPr>
        <w:t>tate</w:t>
      </w:r>
      <w:r w:rsidRPr="00D838D1">
        <w:rPr>
          <w:rFonts w:ascii="Times New Roman" w:hAnsi="Times New Roman" w:cs="Times New Roman"/>
          <w:iCs/>
          <w:highlight w:val="lightGray"/>
          <w:lang w:eastAsia="de-DE"/>
        </w:rPr>
        <w:t xml:space="preserve"> does not require notification by the researcher (and therefore the family members), there is no assessment to be done. If the researcher and the family members hold an authorisation from a non-Schengen Member State, Article 32(1)(b) and </w:t>
      </w:r>
      <w:r>
        <w:rPr>
          <w:rFonts w:ascii="Times New Roman" w:hAnsi="Times New Roman" w:cs="Times New Roman"/>
          <w:iCs/>
          <w:highlight w:val="lightGray"/>
          <w:lang w:eastAsia="de-DE"/>
        </w:rPr>
        <w:t xml:space="preserve">the </w:t>
      </w:r>
      <w:r w:rsidRPr="00D838D1">
        <w:rPr>
          <w:rFonts w:ascii="Times New Roman" w:hAnsi="Times New Roman" w:cs="Times New Roman"/>
          <w:iCs/>
          <w:highlight w:val="lightGray"/>
          <w:lang w:eastAsia="de-DE"/>
        </w:rPr>
        <w:t xml:space="preserve">last subparagraph apply, </w:t>
      </w:r>
      <w:proofErr w:type="spellStart"/>
      <w:r w:rsidRPr="00D838D1">
        <w:rPr>
          <w:rFonts w:ascii="Times New Roman" w:hAnsi="Times New Roman" w:cs="Times New Roman"/>
          <w:iCs/>
          <w:highlight w:val="lightGray"/>
          <w:lang w:eastAsia="de-DE"/>
        </w:rPr>
        <w:t>ie</w:t>
      </w:r>
      <w:proofErr w:type="spellEnd"/>
      <w:r w:rsidRPr="00D838D1">
        <w:rPr>
          <w:rFonts w:ascii="Times New Roman" w:hAnsi="Times New Roman" w:cs="Times New Roman"/>
          <w:iCs/>
          <w:highlight w:val="lightGray"/>
          <w:lang w:eastAsia="de-DE"/>
        </w:rPr>
        <w:t xml:space="preserve">. </w:t>
      </w:r>
      <w:proofErr w:type="gramStart"/>
      <w:r w:rsidRPr="00D838D1">
        <w:rPr>
          <w:rFonts w:ascii="Times New Roman" w:hAnsi="Times New Roman" w:cs="Times New Roman"/>
          <w:iCs/>
          <w:highlight w:val="lightGray"/>
          <w:lang w:eastAsia="de-DE"/>
        </w:rPr>
        <w:t>the</w:t>
      </w:r>
      <w:proofErr w:type="gramEnd"/>
      <w:r w:rsidRPr="00D838D1">
        <w:rPr>
          <w:rFonts w:ascii="Times New Roman" w:hAnsi="Times New Roman" w:cs="Times New Roman"/>
          <w:iCs/>
          <w:highlight w:val="lightGray"/>
          <w:lang w:eastAsia="de-DE"/>
        </w:rPr>
        <w:t xml:space="preserve"> Member State can</w:t>
      </w:r>
      <w:r>
        <w:rPr>
          <w:rFonts w:ascii="Times New Roman" w:hAnsi="Times New Roman" w:cs="Times New Roman"/>
          <w:iCs/>
          <w:highlight w:val="lightGray"/>
          <w:lang w:eastAsia="de-DE"/>
        </w:rPr>
        <w:t xml:space="preserve">, </w:t>
      </w:r>
      <w:r w:rsidRPr="00D838D1">
        <w:rPr>
          <w:rFonts w:ascii="Times New Roman" w:hAnsi="Times New Roman" w:cs="Times New Roman"/>
          <w:iCs/>
          <w:highlight w:val="lightGray"/>
          <w:lang w:eastAsia="de-DE"/>
        </w:rPr>
        <w:t>when they cross the border</w:t>
      </w:r>
      <w:r>
        <w:rPr>
          <w:rFonts w:ascii="Times New Roman" w:hAnsi="Times New Roman" w:cs="Times New Roman"/>
          <w:iCs/>
          <w:highlight w:val="lightGray"/>
          <w:lang w:eastAsia="de-DE"/>
        </w:rPr>
        <w:t>, require</w:t>
      </w:r>
      <w:r w:rsidRPr="00D838D1">
        <w:rPr>
          <w:rFonts w:ascii="Times New Roman" w:hAnsi="Times New Roman" w:cs="Times New Roman"/>
          <w:iCs/>
          <w:highlight w:val="lightGray"/>
          <w:lang w:eastAsia="de-DE"/>
        </w:rPr>
        <w:t xml:space="preserve"> the valid authorisation issued by the first Member State and evidence that they are accompanying the researcher. </w:t>
      </w:r>
    </w:p>
    <w:p w:rsidR="00E23F62" w:rsidRPr="00D838D1" w:rsidRDefault="00E23F62" w:rsidP="00EA60B7">
      <w:pPr>
        <w:pBdr>
          <w:left w:val="single" w:sz="4" w:space="4" w:color="auto"/>
        </w:pBdr>
        <w:spacing w:after="0" w:line="240" w:lineRule="auto"/>
        <w:jc w:val="both"/>
        <w:rPr>
          <w:rFonts w:ascii="Times New Roman" w:hAnsi="Times New Roman" w:cs="Times New Roman"/>
          <w:iCs/>
          <w:highlight w:val="lightGray"/>
          <w:lang w:eastAsia="de-DE"/>
        </w:rPr>
      </w:pPr>
      <w:r w:rsidRPr="00D838D1">
        <w:rPr>
          <w:rFonts w:ascii="Times New Roman" w:hAnsi="Times New Roman" w:cs="Times New Roman"/>
          <w:iCs/>
          <w:highlight w:val="lightGray"/>
          <w:lang w:eastAsia="de-DE"/>
        </w:rPr>
        <w:t>This question only arises in case no notification is required by the second M</w:t>
      </w:r>
      <w:r>
        <w:rPr>
          <w:rFonts w:ascii="Times New Roman" w:hAnsi="Times New Roman" w:cs="Times New Roman"/>
          <w:iCs/>
          <w:highlight w:val="lightGray"/>
          <w:lang w:eastAsia="de-DE"/>
        </w:rPr>
        <w:t xml:space="preserve">ember </w:t>
      </w:r>
      <w:r w:rsidRPr="00D838D1">
        <w:rPr>
          <w:rFonts w:ascii="Times New Roman" w:hAnsi="Times New Roman" w:cs="Times New Roman"/>
          <w:iCs/>
          <w:highlight w:val="lightGray"/>
          <w:lang w:eastAsia="de-DE"/>
        </w:rPr>
        <w:t>S</w:t>
      </w:r>
      <w:r>
        <w:rPr>
          <w:rFonts w:ascii="Times New Roman" w:hAnsi="Times New Roman" w:cs="Times New Roman"/>
          <w:iCs/>
          <w:highlight w:val="lightGray"/>
          <w:lang w:eastAsia="de-DE"/>
        </w:rPr>
        <w:t>tate</w:t>
      </w:r>
      <w:r w:rsidRPr="00D838D1">
        <w:rPr>
          <w:rFonts w:ascii="Times New Roman" w:hAnsi="Times New Roman" w:cs="Times New Roman"/>
          <w:iCs/>
          <w:highlight w:val="lightGray"/>
          <w:lang w:eastAsia="de-DE"/>
        </w:rPr>
        <w:t xml:space="preserve">. Otherwise, the notification or the application </w:t>
      </w:r>
      <w:proofErr w:type="gramStart"/>
      <w:r w:rsidRPr="00D838D1">
        <w:rPr>
          <w:rFonts w:ascii="Times New Roman" w:hAnsi="Times New Roman" w:cs="Times New Roman"/>
          <w:iCs/>
          <w:highlight w:val="lightGray"/>
          <w:lang w:eastAsia="de-DE"/>
        </w:rPr>
        <w:t>procedure allow</w:t>
      </w:r>
      <w:proofErr w:type="gramEnd"/>
      <w:r w:rsidRPr="00D838D1">
        <w:rPr>
          <w:rFonts w:ascii="Times New Roman" w:hAnsi="Times New Roman" w:cs="Times New Roman"/>
          <w:iCs/>
          <w:highlight w:val="lightGray"/>
          <w:lang w:eastAsia="de-DE"/>
        </w:rPr>
        <w:t xml:space="preserve"> M</w:t>
      </w:r>
      <w:r>
        <w:rPr>
          <w:rFonts w:ascii="Times New Roman" w:hAnsi="Times New Roman" w:cs="Times New Roman"/>
          <w:iCs/>
          <w:highlight w:val="lightGray"/>
          <w:lang w:eastAsia="de-DE"/>
        </w:rPr>
        <w:t xml:space="preserve">ember </w:t>
      </w:r>
      <w:r w:rsidRPr="00D838D1">
        <w:rPr>
          <w:rFonts w:ascii="Times New Roman" w:hAnsi="Times New Roman" w:cs="Times New Roman"/>
          <w:iCs/>
          <w:highlight w:val="lightGray"/>
          <w:lang w:eastAsia="de-DE"/>
        </w:rPr>
        <w:t>S</w:t>
      </w:r>
      <w:r>
        <w:rPr>
          <w:rFonts w:ascii="Times New Roman" w:hAnsi="Times New Roman" w:cs="Times New Roman"/>
          <w:iCs/>
          <w:highlight w:val="lightGray"/>
          <w:lang w:eastAsia="de-DE"/>
        </w:rPr>
        <w:t>tates</w:t>
      </w:r>
      <w:r w:rsidRPr="00D838D1">
        <w:rPr>
          <w:rFonts w:ascii="Times New Roman" w:hAnsi="Times New Roman" w:cs="Times New Roman"/>
          <w:iCs/>
          <w:highlight w:val="lightGray"/>
          <w:lang w:eastAsia="de-DE"/>
        </w:rPr>
        <w:t xml:space="preserve"> to check "evidence that the family member has resided as a member of the family of the researcher in the first MS". If the family member directly joins the researcher in the second M</w:t>
      </w:r>
      <w:r>
        <w:rPr>
          <w:rFonts w:ascii="Times New Roman" w:hAnsi="Times New Roman" w:cs="Times New Roman"/>
          <w:iCs/>
          <w:highlight w:val="lightGray"/>
          <w:lang w:eastAsia="de-DE"/>
        </w:rPr>
        <w:t xml:space="preserve">ember </w:t>
      </w:r>
      <w:r w:rsidRPr="00D838D1">
        <w:rPr>
          <w:rFonts w:ascii="Times New Roman" w:hAnsi="Times New Roman" w:cs="Times New Roman"/>
          <w:iCs/>
          <w:highlight w:val="lightGray"/>
          <w:lang w:eastAsia="de-DE"/>
        </w:rPr>
        <w:t>S</w:t>
      </w:r>
      <w:r>
        <w:rPr>
          <w:rFonts w:ascii="Times New Roman" w:hAnsi="Times New Roman" w:cs="Times New Roman"/>
          <w:iCs/>
          <w:highlight w:val="lightGray"/>
          <w:lang w:eastAsia="de-DE"/>
        </w:rPr>
        <w:t>tate</w:t>
      </w:r>
      <w:r w:rsidRPr="00D838D1">
        <w:rPr>
          <w:rFonts w:ascii="Times New Roman" w:hAnsi="Times New Roman" w:cs="Times New Roman"/>
          <w:iCs/>
          <w:highlight w:val="lightGray"/>
          <w:lang w:eastAsia="de-DE"/>
        </w:rPr>
        <w:t>, Article 26 applies.</w:t>
      </w:r>
    </w:p>
    <w:p w:rsidR="0032348A" w:rsidRPr="0032348A" w:rsidRDefault="0032348A"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28</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Short-term mobility of researchers</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1. Researchers who hold a valid authorisation issued by the first Member State shall be entitled to stay in order to carry out part of their research in any research organisation in one or several second Member States for a period of up to 180 days in any 360-day period per Member State, subject to the conditions laid down in this Article.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2. The second Member State may require the researcher, the research organisation in the first Member State or the research organisation in the second Member State to notify the competent authorities of the first Member State and of the second Member State of the intention of the researcher to carry out part of the research in the research organisation in the second Member State.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In such cases, the second Member State shall allow the notification to take place either:</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at</w:t>
      </w:r>
      <w:proofErr w:type="gramEnd"/>
      <w:r w:rsidRPr="0032348A">
        <w:rPr>
          <w:rFonts w:ascii="Times New Roman" w:hAnsi="Times New Roman" w:cs="Times New Roman"/>
          <w:i/>
        </w:rPr>
        <w:t xml:space="preserve"> the time of the application in the first Member State, where the mobility to the second Member State is already envisaged at that stage; or</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after</w:t>
      </w:r>
      <w:proofErr w:type="gramEnd"/>
      <w:r w:rsidRPr="0032348A">
        <w:rPr>
          <w:rFonts w:ascii="Times New Roman" w:hAnsi="Times New Roman" w:cs="Times New Roman"/>
          <w:i/>
        </w:rPr>
        <w:t xml:space="preserve"> the researcher was admitted to the first Member State, as soon as the intended mobility to the second Member State is known.</w:t>
      </w:r>
    </w:p>
    <w:p w:rsidR="00AF606B" w:rsidRPr="0032348A" w:rsidRDefault="00AF606B" w:rsidP="00AF606B">
      <w:pPr>
        <w:spacing w:after="0" w:line="240" w:lineRule="auto"/>
        <w:jc w:val="both"/>
        <w:rPr>
          <w:rFonts w:ascii="Times New Roman" w:hAnsi="Times New Roman" w:cs="Times New Roman"/>
          <w:i/>
        </w:rPr>
      </w:pPr>
    </w:p>
    <w:p w:rsidR="00AF606B" w:rsidRPr="00EA60B7" w:rsidRDefault="00BD61B7" w:rsidP="00EA60B7">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b/>
          <w:i/>
        </w:rPr>
      </w:pPr>
      <w:r w:rsidRPr="00EA60B7">
        <w:rPr>
          <w:rFonts w:ascii="Times New Roman" w:hAnsi="Times New Roman"/>
          <w:b/>
          <w:i/>
        </w:rPr>
        <w:t>QUESTION: How is it</w:t>
      </w:r>
      <w:r w:rsidR="00AF606B" w:rsidRPr="00EA60B7">
        <w:rPr>
          <w:rFonts w:ascii="Times New Roman" w:hAnsi="Times New Roman"/>
          <w:b/>
          <w:i/>
        </w:rPr>
        <w:t xml:space="preserve"> possible for a researcher to possess a valid authorisation issued by the first Member State if he is providing the notification in accordance with Article 28(2</w:t>
      </w:r>
      <w:proofErr w:type="gramStart"/>
      <w:r w:rsidR="00AF606B" w:rsidRPr="00EA60B7">
        <w:rPr>
          <w:rFonts w:ascii="Times New Roman" w:hAnsi="Times New Roman"/>
          <w:b/>
          <w:i/>
        </w:rPr>
        <w:t>)(</w:t>
      </w:r>
      <w:proofErr w:type="gramEnd"/>
      <w:r w:rsidR="00AF606B" w:rsidRPr="00EA60B7">
        <w:rPr>
          <w:rFonts w:ascii="Times New Roman" w:hAnsi="Times New Roman"/>
          <w:b/>
          <w:i/>
        </w:rPr>
        <w:t xml:space="preserve">a) </w:t>
      </w:r>
      <w:proofErr w:type="spellStart"/>
      <w:r w:rsidR="00AF606B" w:rsidRPr="00EA60B7">
        <w:rPr>
          <w:rFonts w:ascii="Times New Roman" w:hAnsi="Times New Roman"/>
          <w:b/>
          <w:i/>
        </w:rPr>
        <w:t>i</w:t>
      </w:r>
      <w:proofErr w:type="spellEnd"/>
      <w:r w:rsidR="00AF606B" w:rsidRPr="00EA60B7">
        <w:rPr>
          <w:rFonts w:ascii="Times New Roman" w:hAnsi="Times New Roman"/>
          <w:b/>
          <w:i/>
        </w:rPr>
        <w:t>. e. at the time of application in the first Member State? Does the deadline of 30 days for the second MS (Article 28(7)) start only after receiving the valid authorisation issued by the first Member State?</w:t>
      </w:r>
    </w:p>
    <w:p w:rsidR="00185803" w:rsidRDefault="00185803" w:rsidP="00EA60B7">
      <w:pPr>
        <w:pBdr>
          <w:left w:val="single" w:sz="4" w:space="4" w:color="auto"/>
        </w:pBdr>
        <w:spacing w:after="0" w:line="240" w:lineRule="auto"/>
        <w:jc w:val="both"/>
        <w:rPr>
          <w:rFonts w:ascii="Times New Roman" w:hAnsi="Times New Roman"/>
          <w:b/>
          <w:i/>
          <w:highlight w:val="lightGray"/>
        </w:rPr>
      </w:pPr>
    </w:p>
    <w:p w:rsidR="00185803" w:rsidRPr="00EA60B7" w:rsidRDefault="00185803" w:rsidP="00EA60B7">
      <w:pPr>
        <w:pBdr>
          <w:left w:val="single" w:sz="4" w:space="4" w:color="auto"/>
        </w:pBdr>
        <w:spacing w:after="0" w:line="240" w:lineRule="auto"/>
        <w:jc w:val="both"/>
        <w:rPr>
          <w:rFonts w:ascii="Times New Roman" w:hAnsi="Times New Roman"/>
          <w:b/>
          <w:i/>
          <w:highlight w:val="lightGray"/>
          <w:u w:val="single"/>
        </w:rPr>
      </w:pPr>
      <w:r w:rsidRPr="00EA60B7">
        <w:rPr>
          <w:rFonts w:ascii="Times New Roman" w:hAnsi="Times New Roman"/>
          <w:b/>
          <w:i/>
          <w:highlight w:val="lightGray"/>
          <w:u w:val="single"/>
        </w:rPr>
        <w:t>Answer</w:t>
      </w:r>
    </w:p>
    <w:p w:rsidR="00185803" w:rsidRPr="009A1188" w:rsidRDefault="00185803" w:rsidP="00EA60B7">
      <w:pPr>
        <w:pBdr>
          <w:left w:val="single" w:sz="4" w:space="4" w:color="auto"/>
        </w:pBdr>
        <w:spacing w:after="0" w:line="240" w:lineRule="auto"/>
        <w:jc w:val="both"/>
        <w:rPr>
          <w:rFonts w:ascii="Times New Roman" w:hAnsi="Times New Roman"/>
          <w:highlight w:val="lightGray"/>
        </w:rPr>
      </w:pPr>
      <w:r w:rsidRPr="009A1188">
        <w:rPr>
          <w:rFonts w:ascii="Times New Roman" w:hAnsi="Times New Roman"/>
          <w:highlight w:val="lightGray"/>
        </w:rPr>
        <w:t>By definition, the third-country national does not yet have the valid authorisation at the time of notification if notification is done together with the application for an authorisation. In such a case, the objection to mobility, if any, is to be done to the first Member State (see Article 28(3)), within 30 days of the notification. But mobility will be possible in accordance with Article 28(3) only if the first Member State issues an authorisation.</w:t>
      </w:r>
    </w:p>
    <w:p w:rsidR="00042B79" w:rsidRPr="0032348A" w:rsidRDefault="00042B79" w:rsidP="00AF606B">
      <w:pPr>
        <w:spacing w:after="0" w:line="240" w:lineRule="auto"/>
        <w:jc w:val="both"/>
        <w:rPr>
          <w:rFonts w:ascii="Times New Roman" w:hAnsi="Times New Roman" w:cs="Times New Roman"/>
          <w:i/>
        </w:rPr>
      </w:pPr>
    </w:p>
    <w:p w:rsidR="0032348A" w:rsidRPr="0032348A" w:rsidRDefault="0032348A"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3. Where the notification has taken place in accordance with point (a) of paragraph 2, and where the second Member State has not raised any objection with the first Member State in accordance with paragraph 7, the mobility of the researcher to the second Member State may take place at any moment within the period of validity of the authorisation.</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4. Where the notification has taken place in accordance with point (b) of paragraph 2, the mobility may be initiated after the notification to the second Member State immediately or at any moment thereafter within the period of validity of the authorisation.</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5. The notification shall include the valid travel document, as provided for in point (a) of Article 7(1), and the valid authorisation issued by the first Member State covering the period of the mobility.</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6. The second Member State may require the notification to include the transmission of the following documents and information:</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(a) the hosting agreement in the first Member State as referred to in Article 10 or, if the second Member State so requires, a hosting agreement concluded with the research organisation in the second Member State;</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where</w:t>
      </w:r>
      <w:proofErr w:type="gramEnd"/>
      <w:r w:rsidRPr="0032348A">
        <w:rPr>
          <w:rFonts w:ascii="Times New Roman" w:hAnsi="Times New Roman" w:cs="Times New Roman"/>
          <w:i/>
        </w:rPr>
        <w:t xml:space="preserve"> not specified in the hosting agreement, the planned duration and dates of the mobility;</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(c) evidence that the researcher has sickness insurance for all the risks normally covered for nationals of the Member State concerned as provided for in point (c) of Article 7(1);</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(d) evidence that during the stay the researcher will have sufficient resources to cover subsistence costs without having recourse to the Member State's social assistance system, as provided for in point (e) of Article 7(1), as well as the travel costs to the first Member State in the cases referred to in point (b) of Article 32(4);</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 xml:space="preserve">The second Member State may require the </w:t>
      </w:r>
      <w:proofErr w:type="spellStart"/>
      <w:r w:rsidRPr="0032348A">
        <w:rPr>
          <w:rFonts w:ascii="Times New Roman" w:hAnsi="Times New Roman" w:cs="Times New Roman"/>
          <w:i/>
        </w:rPr>
        <w:t>notifier</w:t>
      </w:r>
      <w:proofErr w:type="spellEnd"/>
      <w:r w:rsidRPr="0032348A">
        <w:rPr>
          <w:rFonts w:ascii="Times New Roman" w:hAnsi="Times New Roman" w:cs="Times New Roman"/>
          <w:i/>
        </w:rPr>
        <w:t xml:space="preserve"> to provide, before the start of mobility, the address of the researcher concerned in the territory of the second Member State.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 xml:space="preserve">The second Member State may require the </w:t>
      </w:r>
      <w:proofErr w:type="spellStart"/>
      <w:r w:rsidRPr="0032348A">
        <w:rPr>
          <w:rFonts w:ascii="Times New Roman" w:hAnsi="Times New Roman" w:cs="Times New Roman"/>
          <w:i/>
        </w:rPr>
        <w:t>notifier</w:t>
      </w:r>
      <w:proofErr w:type="spellEnd"/>
      <w:r w:rsidRPr="0032348A">
        <w:rPr>
          <w:rFonts w:ascii="Times New Roman" w:hAnsi="Times New Roman" w:cs="Times New Roman"/>
          <w:i/>
        </w:rPr>
        <w:t xml:space="preserve"> to present the documents in an official language of that Member State or in any official language of the Union determined by that Member State.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7. Based on the notification referred to in paragraph 2 the second Member State may object to the mobility of the researcher to its territory within 30 days from having received the complete notification, where: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conditions set out in paragraph 5 or, where applicable, paragraph 6 are not complied with;</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one</w:t>
      </w:r>
      <w:proofErr w:type="gramEnd"/>
      <w:r w:rsidRPr="0032348A">
        <w:rPr>
          <w:rFonts w:ascii="Times New Roman" w:hAnsi="Times New Roman" w:cs="Times New Roman"/>
          <w:i/>
        </w:rPr>
        <w:t xml:space="preserve"> of the grounds for rejection set out in points (b) or (c) of Article 20(1) or in paragraph 2 of that Article applies;</w:t>
      </w:r>
    </w:p>
    <w:p w:rsidR="00AF606B" w:rsidRPr="0032348A" w:rsidRDefault="00AF606B" w:rsidP="00AF606B">
      <w:pPr>
        <w:spacing w:after="0" w:line="240" w:lineRule="auto"/>
        <w:ind w:left="284"/>
        <w:jc w:val="both"/>
        <w:rPr>
          <w:rFonts w:ascii="Times New Roman" w:hAnsi="Times New Roman" w:cs="Times New Roman"/>
          <w:i/>
        </w:rPr>
      </w:pPr>
    </w:p>
    <w:p w:rsidR="00AF606B" w:rsidRPr="0032348A" w:rsidRDefault="00AF606B" w:rsidP="00AF606B">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maximum duration of stay as referred to in paragraph 1 has been reached.</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8. Researchers who are considered to pose a threat to public policy, public security or public health shall not be allowed to enter or to stay on the territory of the second Member State.</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 xml:space="preserve">9. The competent authorities of the second Member State shall, without delay, inform the competent authorities of the first Member State and the </w:t>
      </w:r>
      <w:proofErr w:type="spellStart"/>
      <w:r w:rsidRPr="0032348A">
        <w:rPr>
          <w:rFonts w:ascii="Times New Roman" w:hAnsi="Times New Roman" w:cs="Times New Roman"/>
          <w:i/>
        </w:rPr>
        <w:t>notifier</w:t>
      </w:r>
      <w:proofErr w:type="spellEnd"/>
      <w:r w:rsidRPr="0032348A">
        <w:rPr>
          <w:rFonts w:ascii="Times New Roman" w:hAnsi="Times New Roman" w:cs="Times New Roman"/>
          <w:i/>
        </w:rPr>
        <w:t xml:space="preserve"> in writing about their objection to the mobility. Where the second Member State objects to the mobility in accordance with paragraph 7 and the mobility has not yet taken place, the researcher shall not be allowed to carry out part of the research </w:t>
      </w:r>
      <w:r w:rsidRPr="0032348A">
        <w:rPr>
          <w:rFonts w:ascii="Times New Roman" w:hAnsi="Times New Roman" w:cs="Times New Roman"/>
          <w:i/>
        </w:rPr>
        <w:lastRenderedPageBreak/>
        <w:t>in the research organisation in the second Member State. Where the mobility has already taken place, Article 32(4) shall apply.</w:t>
      </w:r>
    </w:p>
    <w:p w:rsidR="00AF606B" w:rsidRPr="0032348A" w:rsidRDefault="00AF606B" w:rsidP="00AF606B">
      <w:pPr>
        <w:spacing w:after="0" w:line="240" w:lineRule="auto"/>
        <w:jc w:val="both"/>
        <w:rPr>
          <w:rFonts w:ascii="Times New Roman" w:hAnsi="Times New Roman" w:cs="Times New Roman"/>
          <w:i/>
        </w:rPr>
      </w:pPr>
    </w:p>
    <w:p w:rsidR="00AF606B" w:rsidRPr="0032348A" w:rsidRDefault="00AF606B" w:rsidP="00AF606B">
      <w:pPr>
        <w:spacing w:after="0" w:line="240" w:lineRule="auto"/>
        <w:jc w:val="both"/>
        <w:rPr>
          <w:rFonts w:ascii="Times New Roman" w:hAnsi="Times New Roman" w:cs="Times New Roman"/>
          <w:i/>
        </w:rPr>
      </w:pPr>
      <w:r w:rsidRPr="0032348A">
        <w:rPr>
          <w:rFonts w:ascii="Times New Roman" w:hAnsi="Times New Roman" w:cs="Times New Roman"/>
          <w:i/>
        </w:rPr>
        <w:t>10. After the period of objection has expired, the second Member State may issue a document to the researcher attesting that he or she is entitled to stay on its territory and enjoy the rights provided for in this Directive.</w:t>
      </w:r>
    </w:p>
    <w:p w:rsidR="00AF606B" w:rsidRPr="0032348A" w:rsidRDefault="00AF606B" w:rsidP="00E20CF0">
      <w:pPr>
        <w:spacing w:after="0" w:line="240" w:lineRule="auto"/>
        <w:jc w:val="both"/>
        <w:rPr>
          <w:rFonts w:ascii="Times New Roman" w:eastAsia="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29</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Long-term mobility of researchers</w:t>
      </w:r>
    </w:p>
    <w:p w:rsidR="00024E4B" w:rsidRPr="0032348A" w:rsidRDefault="00024E4B" w:rsidP="00D43304">
      <w:pPr>
        <w:spacing w:after="0" w:line="240" w:lineRule="auto"/>
        <w:jc w:val="both"/>
        <w:rPr>
          <w:rFonts w:ascii="Times New Roman" w:hAnsi="Times New Roman" w:cs="Times New Roman"/>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1. In relation to researchers who hold a valid authorisation issued by the first Member State and who intend to stay in order to carry out part of their research in any research organisation in one or several second Member States for more than 180 days per Member State, the second Member State shall either:</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(a) apply Article 28 and allow the researcher to stay on the territory on the basis of and during the period of validity of the authorisation issued by the first Member State; or</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apply</w:t>
      </w:r>
      <w:proofErr w:type="gramEnd"/>
      <w:r w:rsidRPr="0032348A">
        <w:rPr>
          <w:rFonts w:ascii="Times New Roman" w:hAnsi="Times New Roman" w:cs="Times New Roman"/>
          <w:i/>
        </w:rPr>
        <w:t xml:space="preserve"> the procedure provided for in paragraphs 2 to 7.</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The second Member State may define a maximum period of the long-term mobility of a researcher which shall not be less than 360 days.</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2. When an application for long-term mobility is submitted:</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6F1E0D">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second Member State may require the researcher, the research organisation in the first Member State or the research organisation in the second Member State to transmit the following documents:</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w:t>
      </w:r>
      <w:proofErr w:type="spellStart"/>
      <w:r w:rsidRPr="0032348A">
        <w:rPr>
          <w:rFonts w:ascii="Times New Roman" w:hAnsi="Times New Roman" w:cs="Times New Roman"/>
          <w:i/>
        </w:rPr>
        <w:t>i</w:t>
      </w:r>
      <w:proofErr w:type="spellEnd"/>
      <w:r w:rsidRPr="0032348A">
        <w:rPr>
          <w:rFonts w:ascii="Times New Roman" w:hAnsi="Times New Roman" w:cs="Times New Roman"/>
          <w:i/>
        </w:rPr>
        <w:t xml:space="preserve">) </w:t>
      </w:r>
      <w:proofErr w:type="gramStart"/>
      <w:r w:rsidRPr="0032348A">
        <w:rPr>
          <w:rFonts w:ascii="Times New Roman" w:hAnsi="Times New Roman" w:cs="Times New Roman"/>
          <w:i/>
        </w:rPr>
        <w:t>a</w:t>
      </w:r>
      <w:proofErr w:type="gramEnd"/>
      <w:r w:rsidRPr="0032348A">
        <w:rPr>
          <w:rFonts w:ascii="Times New Roman" w:hAnsi="Times New Roman" w:cs="Times New Roman"/>
          <w:i/>
        </w:rPr>
        <w:t xml:space="preserve"> valid travel document, as provided for in point (a) of Article 7(1), and a valid authorisation issued by the first Member State;</w:t>
      </w:r>
    </w:p>
    <w:p w:rsidR="00AF5A59" w:rsidRPr="0032348A" w:rsidRDefault="00AF5A59" w:rsidP="009742A5">
      <w:pPr>
        <w:spacing w:after="0" w:line="240" w:lineRule="auto"/>
        <w:ind w:left="567"/>
        <w:jc w:val="both"/>
        <w:rPr>
          <w:rFonts w:ascii="Times New Roman" w:hAnsi="Times New Roman" w:cs="Times New Roman"/>
          <w:i/>
        </w:rPr>
      </w:pPr>
    </w:p>
    <w:p w:rsidR="006C5798" w:rsidRDefault="00AF5A59" w:rsidP="006F1E0D">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highlight w:val="lightGray"/>
        </w:rPr>
      </w:pPr>
      <w:r w:rsidRPr="00EA60B7">
        <w:rPr>
          <w:rFonts w:ascii="Times New Roman" w:hAnsi="Times New Roman" w:cs="Times New Roman"/>
          <w:b/>
          <w:i/>
        </w:rPr>
        <w:t>QUESTION: Should the residence permit of the first Member State be valid during the whole duration of the long-term mobility in the second Member State in case the second Member State require</w:t>
      </w:r>
      <w:r w:rsidR="006F1E0D" w:rsidRPr="00EA60B7">
        <w:rPr>
          <w:rFonts w:ascii="Times New Roman" w:hAnsi="Times New Roman" w:cs="Times New Roman"/>
          <w:b/>
          <w:i/>
        </w:rPr>
        <w:t>s</w:t>
      </w:r>
      <w:r w:rsidRPr="00EA60B7">
        <w:rPr>
          <w:rFonts w:ascii="Times New Roman" w:hAnsi="Times New Roman" w:cs="Times New Roman"/>
          <w:b/>
          <w:i/>
        </w:rPr>
        <w:t xml:space="preserve"> an application for a residence permit (Article 29(2)) or should the residence permit of the first Member State be valid during the application procedure? Article 29(1</w:t>
      </w:r>
      <w:proofErr w:type="gramStart"/>
      <w:r w:rsidRPr="00EA60B7">
        <w:rPr>
          <w:rFonts w:ascii="Times New Roman" w:hAnsi="Times New Roman" w:cs="Times New Roman"/>
          <w:b/>
          <w:i/>
        </w:rPr>
        <w:t>)(</w:t>
      </w:r>
      <w:proofErr w:type="gramEnd"/>
      <w:r w:rsidRPr="00EA60B7">
        <w:rPr>
          <w:rFonts w:ascii="Times New Roman" w:hAnsi="Times New Roman" w:cs="Times New Roman"/>
          <w:b/>
          <w:i/>
        </w:rPr>
        <w:t>a) seems to require a validity during the whole duration of the mobility only in case of notification. Article 29(3</w:t>
      </w:r>
      <w:proofErr w:type="gramStart"/>
      <w:r w:rsidRPr="00EA60B7">
        <w:rPr>
          <w:rFonts w:ascii="Times New Roman" w:hAnsi="Times New Roman" w:cs="Times New Roman"/>
          <w:b/>
          <w:i/>
        </w:rPr>
        <w:t>)(</w:t>
      </w:r>
      <w:proofErr w:type="gramEnd"/>
      <w:r w:rsidRPr="00EA60B7">
        <w:rPr>
          <w:rFonts w:ascii="Times New Roman" w:hAnsi="Times New Roman" w:cs="Times New Roman"/>
          <w:b/>
          <w:i/>
        </w:rPr>
        <w:t>c) refers only to the validity during the procedure, while Article 32(4)(b) last sentence, refers to the period of mobility.</w:t>
      </w:r>
    </w:p>
    <w:p w:rsidR="00185803" w:rsidRDefault="00185803" w:rsidP="00EA60B7">
      <w:pPr>
        <w:pBdr>
          <w:left w:val="single" w:sz="4" w:space="4" w:color="auto"/>
        </w:pBdr>
        <w:spacing w:after="0" w:line="240" w:lineRule="auto"/>
        <w:jc w:val="both"/>
        <w:rPr>
          <w:rFonts w:ascii="Times New Roman" w:hAnsi="Times New Roman" w:cs="Times New Roman"/>
          <w:highlight w:val="lightGray"/>
        </w:rPr>
      </w:pPr>
    </w:p>
    <w:p w:rsidR="00185803" w:rsidRPr="00EA60B7" w:rsidRDefault="00185803" w:rsidP="00EA60B7">
      <w:pPr>
        <w:pBdr>
          <w:left w:val="single" w:sz="4" w:space="4" w:color="auto"/>
        </w:pBdr>
        <w:spacing w:after="0" w:line="240" w:lineRule="auto"/>
        <w:jc w:val="both"/>
        <w:rPr>
          <w:rFonts w:ascii="Times New Roman" w:hAnsi="Times New Roman" w:cs="Times New Roman"/>
          <w:b/>
          <w:i/>
          <w:highlight w:val="lightGray"/>
          <w:u w:val="single"/>
        </w:rPr>
      </w:pPr>
      <w:r w:rsidRPr="00EA60B7">
        <w:rPr>
          <w:rFonts w:ascii="Times New Roman" w:hAnsi="Times New Roman" w:cs="Times New Roman"/>
          <w:b/>
          <w:i/>
          <w:highlight w:val="lightGray"/>
          <w:u w:val="single"/>
        </w:rPr>
        <w:t>Answer</w:t>
      </w:r>
    </w:p>
    <w:p w:rsidR="006C5798" w:rsidRPr="00EA60B7" w:rsidRDefault="006C5798" w:rsidP="00EA60B7">
      <w:pPr>
        <w:pBdr>
          <w:left w:val="single" w:sz="4" w:space="4" w:color="auto"/>
        </w:pBdr>
        <w:spacing w:after="0" w:line="240" w:lineRule="auto"/>
        <w:jc w:val="both"/>
        <w:rPr>
          <w:rFonts w:ascii="Times New Roman" w:hAnsi="Times New Roman" w:cs="Times New Roman"/>
          <w:highlight w:val="lightGray"/>
        </w:rPr>
      </w:pPr>
      <w:r w:rsidRPr="00EA60B7">
        <w:rPr>
          <w:rFonts w:ascii="Times New Roman" w:eastAsia="Times New Roman" w:hAnsi="Times New Roman" w:cs="Times New Roman"/>
          <w:color w:val="000000"/>
          <w:highlight w:val="lightGray"/>
          <w:lang w:eastAsia="en-GB"/>
        </w:rPr>
        <w:t>To be able to exercise the right to mobility, the researcher has to have a valid authorisation (issued by the first Member State), as clearly stated in Article 27. The researcher who applies for an authorisation for long-term mobility in a second Member State may therefore be required to prove that s/he is in possession of a valid authorisation in the first Member State.</w:t>
      </w:r>
    </w:p>
    <w:p w:rsidR="006C5798" w:rsidRPr="0032348A" w:rsidRDefault="006C5798" w:rsidP="00EA60B7">
      <w:pPr>
        <w:pBdr>
          <w:left w:val="single" w:sz="4" w:space="4" w:color="auto"/>
        </w:pBdr>
        <w:spacing w:after="0" w:line="240" w:lineRule="auto"/>
        <w:jc w:val="both"/>
        <w:rPr>
          <w:rFonts w:ascii="Times New Roman" w:eastAsia="Times New Roman" w:hAnsi="Times New Roman" w:cs="Times New Roman"/>
          <w:color w:val="000000"/>
          <w:lang w:eastAsia="en-GB"/>
        </w:rPr>
      </w:pPr>
      <w:r w:rsidRPr="00EA60B7">
        <w:rPr>
          <w:rFonts w:ascii="Times New Roman" w:eastAsia="Times New Roman" w:hAnsi="Times New Roman" w:cs="Times New Roman"/>
          <w:color w:val="000000"/>
          <w:highlight w:val="lightGray"/>
          <w:lang w:eastAsia="en-GB"/>
        </w:rPr>
        <w:t>Article 27 implies that the researcher needs to hold a valid authorisation in the first Member State throughout the duration of the mobility. Therefore, although the Direct</w:t>
      </w:r>
      <w:r w:rsidR="008719A3">
        <w:rPr>
          <w:rFonts w:ascii="Times New Roman" w:eastAsia="Times New Roman" w:hAnsi="Times New Roman" w:cs="Times New Roman"/>
          <w:color w:val="000000"/>
          <w:highlight w:val="lightGray"/>
          <w:lang w:eastAsia="en-GB"/>
        </w:rPr>
        <w:t>ive does not explicitly prevent</w:t>
      </w:r>
      <w:r w:rsidRPr="00EA60B7">
        <w:rPr>
          <w:rFonts w:ascii="Times New Roman" w:eastAsia="Times New Roman" w:hAnsi="Times New Roman" w:cs="Times New Roman"/>
          <w:color w:val="000000"/>
          <w:highlight w:val="lightGray"/>
          <w:lang w:eastAsia="en-GB"/>
        </w:rPr>
        <w:t xml:space="preserve"> it, issuing an authorisation for long-term mobility which is valid beyond the duration of the researcher's authorisation issued by the first Member State is not advisable.</w:t>
      </w:r>
    </w:p>
    <w:p w:rsidR="0032348A" w:rsidRPr="0032348A" w:rsidRDefault="0032348A" w:rsidP="006F1E0D">
      <w:pPr>
        <w:spacing w:after="0" w:line="240" w:lineRule="auto"/>
        <w:jc w:val="both"/>
        <w:rPr>
          <w:rFonts w:ascii="Times New Roman" w:hAnsi="Times New Roman" w:cs="Times New Roman"/>
          <w:i/>
        </w:rPr>
      </w:pPr>
    </w:p>
    <w:p w:rsidR="0032348A" w:rsidRPr="0032348A" w:rsidRDefault="0032348A" w:rsidP="006F1E0D">
      <w:pPr>
        <w:spacing w:after="0" w:line="240" w:lineRule="auto"/>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(ii) evidence that the researcher has sickness insurance for all the risks normally covered for nationals of the Member State concerned as provided for in point (c) of Article 7(1);</w:t>
      </w:r>
    </w:p>
    <w:p w:rsidR="00AF5A59" w:rsidRPr="0032348A" w:rsidRDefault="00AF5A59" w:rsidP="009742A5">
      <w:pPr>
        <w:spacing w:after="0" w:line="240" w:lineRule="auto"/>
        <w:ind w:left="567"/>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lastRenderedPageBreak/>
        <w:t>(iii) evidence that during the stay the researcher will have sufficient resources to cover subsistence costs without having recourse to the Member State's social assistance system, as provided for in point (e) of Article 7(1), as well as the travel costs to the first Member State in the cases referred to in point (b) of Article 32(4);</w:t>
      </w:r>
    </w:p>
    <w:p w:rsidR="00AF5A59" w:rsidRPr="0032348A" w:rsidRDefault="00AF5A59" w:rsidP="009742A5">
      <w:pPr>
        <w:spacing w:after="0" w:line="240" w:lineRule="auto"/>
        <w:ind w:left="567"/>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(iv) the hosting agreement in the first Member State as referred to in Article 10 or, if the second Member State so requires, a hosting agreement concluded with the research organisation in the second Member State;</w:t>
      </w:r>
    </w:p>
    <w:p w:rsidR="00AF5A59" w:rsidRPr="0032348A" w:rsidRDefault="00AF5A59" w:rsidP="009742A5">
      <w:pPr>
        <w:spacing w:after="0" w:line="240" w:lineRule="auto"/>
        <w:ind w:left="567"/>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 xml:space="preserve">(v) </w:t>
      </w:r>
      <w:proofErr w:type="gramStart"/>
      <w:r w:rsidRPr="0032348A">
        <w:rPr>
          <w:rFonts w:ascii="Times New Roman" w:hAnsi="Times New Roman" w:cs="Times New Roman"/>
          <w:i/>
        </w:rPr>
        <w:t>where</w:t>
      </w:r>
      <w:proofErr w:type="gramEnd"/>
      <w:r w:rsidRPr="0032348A">
        <w:rPr>
          <w:rFonts w:ascii="Times New Roman" w:hAnsi="Times New Roman" w:cs="Times New Roman"/>
          <w:i/>
        </w:rPr>
        <w:t xml:space="preserve"> not specified in any of the documents presented by the applicant, the planned duration and dates of the mobility.</w:t>
      </w:r>
    </w:p>
    <w:p w:rsidR="009742A5" w:rsidRPr="0032348A" w:rsidRDefault="009742A5" w:rsidP="009742A5">
      <w:pPr>
        <w:spacing w:after="0" w:line="240" w:lineRule="auto"/>
        <w:ind w:left="567"/>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The second Member State may require the applicant to provide the address of the researcher concerned in its territory. Where the national law of the second Member State requires an address to be provided at the time of application and the researcher concerned does not yet know his or her future address, that Member State shall accept a temporary address. In such a case, the researcher shall provide his or her permanent address at the latest at the time of the issuance of the authorisation for long-term mobility.</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The second Member State may require the applicant to present the documents in an official language of that Member State or in any official language of the Union determined by that Member State;</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(b) the second Member State shall take a decision on the application for long-term mobility and notify the decision to the applicant in writing as soon as possible, but not later than 90 days from the date on which the complete application was submitted to the competent authorities of the second Member State;</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researcher shall not be required to leave the territories of the Member States in order to submit an application and shall not be subject to a visa requirement;</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(d)</w:t>
      </w:r>
      <w:r w:rsidRPr="0032348A">
        <w:rPr>
          <w:rFonts w:ascii="Times New Roman" w:hAnsi="Times New Roman" w:cs="Times New Roman"/>
          <w:i/>
        </w:rPr>
        <w:tab/>
        <w:t>the researcher shall be allowed to carry out part of the research in the research organisation in the second Member State until a decision on the application for long-term mobility has been taken by the competent authorities, provided that:</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w:t>
      </w:r>
      <w:proofErr w:type="spellStart"/>
      <w:r w:rsidRPr="0032348A">
        <w:rPr>
          <w:rFonts w:ascii="Times New Roman" w:hAnsi="Times New Roman" w:cs="Times New Roman"/>
          <w:i/>
        </w:rPr>
        <w:t>i</w:t>
      </w:r>
      <w:proofErr w:type="spellEnd"/>
      <w:r w:rsidRPr="0032348A">
        <w:rPr>
          <w:rFonts w:ascii="Times New Roman" w:hAnsi="Times New Roman" w:cs="Times New Roman"/>
          <w:i/>
        </w:rPr>
        <w:t xml:space="preserve">) </w:t>
      </w:r>
      <w:proofErr w:type="gramStart"/>
      <w:r w:rsidRPr="0032348A">
        <w:rPr>
          <w:rFonts w:ascii="Times New Roman" w:hAnsi="Times New Roman" w:cs="Times New Roman"/>
          <w:i/>
        </w:rPr>
        <w:t>neither</w:t>
      </w:r>
      <w:proofErr w:type="gramEnd"/>
      <w:r w:rsidRPr="0032348A">
        <w:rPr>
          <w:rFonts w:ascii="Times New Roman" w:hAnsi="Times New Roman" w:cs="Times New Roman"/>
          <w:i/>
        </w:rPr>
        <w:t xml:space="preserve"> the period referred to in Article 28(1) nor the period of validity of the authorisation issued by the first Member State have expired; and</w:t>
      </w:r>
    </w:p>
    <w:p w:rsidR="009742A5" w:rsidRPr="0032348A" w:rsidRDefault="009742A5" w:rsidP="009742A5">
      <w:pPr>
        <w:spacing w:after="0" w:line="240" w:lineRule="auto"/>
        <w:ind w:left="567"/>
        <w:jc w:val="both"/>
        <w:rPr>
          <w:rFonts w:ascii="Times New Roman" w:hAnsi="Times New Roman" w:cs="Times New Roman"/>
          <w:i/>
        </w:rPr>
      </w:pPr>
      <w:r w:rsidRPr="0032348A">
        <w:rPr>
          <w:rFonts w:ascii="Times New Roman" w:hAnsi="Times New Roman" w:cs="Times New Roman"/>
          <w:i/>
        </w:rPr>
        <w:t xml:space="preserve">(ii) </w:t>
      </w:r>
      <w:proofErr w:type="gramStart"/>
      <w:r w:rsidRPr="0032348A">
        <w:rPr>
          <w:rFonts w:ascii="Times New Roman" w:hAnsi="Times New Roman" w:cs="Times New Roman"/>
          <w:i/>
        </w:rPr>
        <w:t>if</w:t>
      </w:r>
      <w:proofErr w:type="gramEnd"/>
      <w:r w:rsidRPr="0032348A">
        <w:rPr>
          <w:rFonts w:ascii="Times New Roman" w:hAnsi="Times New Roman" w:cs="Times New Roman"/>
          <w:i/>
        </w:rPr>
        <w:t xml:space="preserve"> the second Member State so requires, the complete application has been submitted to the second Member State at least 30 days before the long-term mobility of the researcher starts;</w:t>
      </w:r>
    </w:p>
    <w:p w:rsidR="00AF5A59" w:rsidRPr="0032348A" w:rsidRDefault="00AF5A59" w:rsidP="009742A5">
      <w:pPr>
        <w:spacing w:after="0" w:line="240" w:lineRule="auto"/>
        <w:ind w:left="567"/>
        <w:jc w:val="both"/>
        <w:rPr>
          <w:rFonts w:ascii="Times New Roman" w:hAnsi="Times New Roman" w:cs="Times New Roman"/>
          <w:i/>
        </w:rPr>
      </w:pPr>
    </w:p>
    <w:p w:rsidR="00AF5A59" w:rsidRPr="00EA60B7" w:rsidRDefault="00AF5A59" w:rsidP="006F1E0D">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i/>
          <w:iCs/>
        </w:rPr>
      </w:pPr>
      <w:r w:rsidRPr="00EA60B7">
        <w:rPr>
          <w:rFonts w:ascii="Times New Roman" w:eastAsia="Times New Roman" w:hAnsi="Times New Roman" w:cs="Times New Roman"/>
          <w:b/>
          <w:i/>
          <w:iCs/>
        </w:rPr>
        <w:t>QUESTION: Does the assessment given for Article 22(2</w:t>
      </w:r>
      <w:proofErr w:type="gramStart"/>
      <w:r w:rsidRPr="00EA60B7">
        <w:rPr>
          <w:rFonts w:ascii="Times New Roman" w:eastAsia="Times New Roman" w:hAnsi="Times New Roman" w:cs="Times New Roman"/>
          <w:b/>
          <w:i/>
          <w:iCs/>
        </w:rPr>
        <w:t>)(</w:t>
      </w:r>
      <w:proofErr w:type="gramEnd"/>
      <w:r w:rsidRPr="00EA60B7">
        <w:rPr>
          <w:rFonts w:ascii="Times New Roman" w:eastAsia="Times New Roman" w:hAnsi="Times New Roman" w:cs="Times New Roman"/>
          <w:b/>
          <w:i/>
          <w:iCs/>
        </w:rPr>
        <w:t>d) of the ICT Directive apply as well to Article 29(2)(d)</w:t>
      </w:r>
      <w:r w:rsidR="00835F59" w:rsidRPr="00EA60B7">
        <w:rPr>
          <w:rFonts w:ascii="Times New Roman" w:eastAsia="Times New Roman" w:hAnsi="Times New Roman" w:cs="Times New Roman"/>
          <w:b/>
          <w:i/>
          <w:iCs/>
        </w:rPr>
        <w:t xml:space="preserve"> of this Directive</w:t>
      </w:r>
      <w:r w:rsidRPr="00EA60B7">
        <w:rPr>
          <w:rFonts w:ascii="Times New Roman" w:eastAsia="Times New Roman" w:hAnsi="Times New Roman" w:cs="Times New Roman"/>
          <w:b/>
          <w:i/>
          <w:iCs/>
        </w:rPr>
        <w:t>?</w:t>
      </w:r>
    </w:p>
    <w:p w:rsidR="00185803" w:rsidRDefault="00185803" w:rsidP="00BD61B7">
      <w:pPr>
        <w:pBdr>
          <w:left w:val="single" w:sz="4" w:space="4" w:color="auto"/>
        </w:pBdr>
        <w:spacing w:after="0" w:line="240" w:lineRule="auto"/>
        <w:jc w:val="both"/>
        <w:rPr>
          <w:rFonts w:ascii="Times New Roman" w:eastAsia="Times New Roman" w:hAnsi="Times New Roman" w:cs="Times New Roman"/>
          <w:b/>
          <w:i/>
          <w:highlight w:val="lightGray"/>
          <w:u w:val="single"/>
        </w:rPr>
      </w:pPr>
    </w:p>
    <w:p w:rsidR="00127C8E" w:rsidRPr="0032348A" w:rsidRDefault="006C5798" w:rsidP="00BD61B7">
      <w:pPr>
        <w:pBdr>
          <w:left w:val="single" w:sz="4" w:space="4" w:color="auto"/>
        </w:pBdr>
        <w:spacing w:after="0" w:line="240" w:lineRule="auto"/>
        <w:jc w:val="both"/>
        <w:rPr>
          <w:rFonts w:ascii="Times New Roman" w:eastAsia="Times New Roman" w:hAnsi="Times New Roman" w:cs="Times New Roman"/>
          <w:highlight w:val="lightGray"/>
        </w:rPr>
      </w:pPr>
      <w:r>
        <w:rPr>
          <w:rFonts w:ascii="Times New Roman" w:eastAsia="Times New Roman" w:hAnsi="Times New Roman" w:cs="Times New Roman"/>
          <w:b/>
          <w:i/>
          <w:highlight w:val="lightGray"/>
          <w:u w:val="single"/>
        </w:rPr>
        <w:t>A</w:t>
      </w:r>
      <w:r w:rsidR="00127C8E" w:rsidRPr="0032348A">
        <w:rPr>
          <w:rFonts w:ascii="Times New Roman" w:eastAsia="Times New Roman" w:hAnsi="Times New Roman" w:cs="Times New Roman"/>
          <w:b/>
          <w:i/>
          <w:highlight w:val="lightGray"/>
          <w:u w:val="single"/>
        </w:rPr>
        <w:t>nswer:</w:t>
      </w:r>
      <w:r w:rsidR="00127C8E" w:rsidRPr="0032348A">
        <w:rPr>
          <w:rFonts w:ascii="Times New Roman" w:eastAsia="Times New Roman" w:hAnsi="Times New Roman" w:cs="Times New Roman"/>
          <w:highlight w:val="lightGray"/>
        </w:rPr>
        <w:t xml:space="preserve"> </w:t>
      </w:r>
    </w:p>
    <w:p w:rsidR="00127C8E" w:rsidRPr="0032348A" w:rsidRDefault="00127C8E" w:rsidP="00BD61B7">
      <w:pPr>
        <w:pBdr>
          <w:left w:val="single" w:sz="4" w:space="4" w:color="auto"/>
        </w:pBdr>
        <w:spacing w:after="0" w:line="240" w:lineRule="auto"/>
        <w:jc w:val="both"/>
        <w:rPr>
          <w:rFonts w:ascii="Times New Roman" w:eastAsia="Times New Roman" w:hAnsi="Times New Roman" w:cs="Times New Roman"/>
          <w:highlight w:val="lightGray"/>
        </w:rPr>
      </w:pPr>
      <w:r w:rsidRPr="0032348A">
        <w:rPr>
          <w:rFonts w:ascii="Times New Roman" w:eastAsia="Times New Roman" w:hAnsi="Times New Roman" w:cs="Times New Roman"/>
          <w:highlight w:val="lightGray"/>
        </w:rPr>
        <w:t>In principle the assessment given for Article 22(2</w:t>
      </w:r>
      <w:proofErr w:type="gramStart"/>
      <w:r w:rsidRPr="0032348A">
        <w:rPr>
          <w:rFonts w:ascii="Times New Roman" w:eastAsia="Times New Roman" w:hAnsi="Times New Roman" w:cs="Times New Roman"/>
          <w:highlight w:val="lightGray"/>
        </w:rPr>
        <w:t>)(</w:t>
      </w:r>
      <w:proofErr w:type="gramEnd"/>
      <w:r w:rsidRPr="0032348A">
        <w:rPr>
          <w:rFonts w:ascii="Times New Roman" w:eastAsia="Times New Roman" w:hAnsi="Times New Roman" w:cs="Times New Roman"/>
          <w:highlight w:val="lightGray"/>
        </w:rPr>
        <w:t>d) of the ICT Directive applies to Article 29(2)(d) of Directive (EU) 2016/801. Important differences remain however in the notion of 'long-term mobility' between the two Directives, such as the period that is considered as long-term mobility, as well as the difference in the time period referred to in (ii) in both instruments – 20 days in the case of ICTs, 30 days in the case of Directive (EU) 2016/801.</w:t>
      </w:r>
    </w:p>
    <w:p w:rsidR="00AF5A59" w:rsidRPr="0032348A" w:rsidRDefault="00AF5A59" w:rsidP="006F1E0D">
      <w:pPr>
        <w:pBdr>
          <w:left w:val="single" w:sz="4" w:space="4" w:color="auto"/>
        </w:pBdr>
        <w:spacing w:after="0" w:line="240" w:lineRule="auto"/>
        <w:jc w:val="both"/>
        <w:rPr>
          <w:rFonts w:ascii="Times New Roman" w:eastAsia="Times New Roman" w:hAnsi="Times New Roman" w:cs="Times New Roman"/>
          <w:highlight w:val="lightGray"/>
        </w:rPr>
      </w:pP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6F1E0D">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(e) </w:t>
      </w:r>
      <w:proofErr w:type="gramStart"/>
      <w:r w:rsidRPr="0032348A">
        <w:rPr>
          <w:rFonts w:ascii="Times New Roman" w:hAnsi="Times New Roman" w:cs="Times New Roman"/>
          <w:i/>
        </w:rPr>
        <w:t>an</w:t>
      </w:r>
      <w:proofErr w:type="gramEnd"/>
      <w:r w:rsidRPr="0032348A">
        <w:rPr>
          <w:rFonts w:ascii="Times New Roman" w:hAnsi="Times New Roman" w:cs="Times New Roman"/>
          <w:i/>
        </w:rPr>
        <w:t xml:space="preserve"> application for long-term mobility may not be submitted at the same time as a notification for short-term mobility. Where the need for long-term mobility arises after the short-term mobility of the researcher has started, the second Member State may request that the application for long-term mobility be submitted at least 30 days before the short-term mobility ends.</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3. The second Member State may reject an application for long-term mobility where:</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conditions set out in point (a) of paragraph 2 are not complied with;</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one</w:t>
      </w:r>
      <w:proofErr w:type="gramEnd"/>
      <w:r w:rsidRPr="0032348A">
        <w:rPr>
          <w:rFonts w:ascii="Times New Roman" w:hAnsi="Times New Roman" w:cs="Times New Roman"/>
          <w:i/>
        </w:rPr>
        <w:t xml:space="preserve"> of the grounds for rejection set out in Article 20, with the exception of point (a) of paragraph 1 of that Article, applies;</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researcher's authorisation in the first Member State expires during the procedure; or</w:t>
      </w: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(d) </w:t>
      </w:r>
      <w:proofErr w:type="gramStart"/>
      <w:r w:rsidRPr="0032348A">
        <w:rPr>
          <w:rFonts w:ascii="Times New Roman" w:hAnsi="Times New Roman" w:cs="Times New Roman"/>
          <w:i/>
        </w:rPr>
        <w:t>where</w:t>
      </w:r>
      <w:proofErr w:type="gramEnd"/>
      <w:r w:rsidRPr="0032348A">
        <w:rPr>
          <w:rFonts w:ascii="Times New Roman" w:hAnsi="Times New Roman" w:cs="Times New Roman"/>
          <w:i/>
        </w:rPr>
        <w:t xml:space="preserve"> applicable, the maximum duration of stay referred to in the second subparagraph of paragraph 1 has been reached.</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4. Researchers who are considered to pose a threat to public policy, public security or public health shall not be allowed to enter or to stay on the territory of the second Member State.</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5. Where the second Member State takes a positive decision on the application for long-term mobility as referred to in paragraph 2 of this Article, the researcher shall be issued an authorisation in accordance with Article 17(4). The second Member State shall inform the competent authorities of the first Member State when an authorisation for long-term mobility is issued.</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6. The second Member State may withdraw the authorisation for long-term mobility where:</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the</w:t>
      </w:r>
      <w:proofErr w:type="gramEnd"/>
      <w:r w:rsidRPr="0032348A">
        <w:rPr>
          <w:rFonts w:ascii="Times New Roman" w:hAnsi="Times New Roman" w:cs="Times New Roman"/>
          <w:i/>
        </w:rPr>
        <w:t xml:space="preserve"> conditions set out in point (a) of paragraph 2 or in paragraph 4 of this Article are not or are no longer complied with; or</w:t>
      </w:r>
    </w:p>
    <w:p w:rsidR="009742A5" w:rsidRPr="0032348A" w:rsidRDefault="009742A5" w:rsidP="009742A5">
      <w:pPr>
        <w:spacing w:after="0" w:line="240" w:lineRule="auto"/>
        <w:ind w:left="284"/>
        <w:jc w:val="both"/>
        <w:rPr>
          <w:rFonts w:ascii="Times New Roman" w:hAnsi="Times New Roman" w:cs="Times New Roman"/>
          <w:i/>
        </w:rPr>
      </w:pPr>
    </w:p>
    <w:p w:rsidR="009742A5" w:rsidRPr="0032348A" w:rsidRDefault="009742A5" w:rsidP="009742A5">
      <w:pPr>
        <w:spacing w:after="0" w:line="240" w:lineRule="auto"/>
        <w:ind w:left="284"/>
        <w:jc w:val="both"/>
        <w:rPr>
          <w:rFonts w:ascii="Times New Roman" w:hAnsi="Times New Roman" w:cs="Times New Roman"/>
          <w:i/>
        </w:rPr>
      </w:pPr>
      <w:r w:rsidRPr="0032348A">
        <w:rPr>
          <w:rFonts w:ascii="Times New Roman" w:hAnsi="Times New Roman" w:cs="Times New Roman"/>
          <w:i/>
        </w:rPr>
        <w:t>(b) one of the grounds of withdrawal of an authorisation, as set out in Article 21, with the exception of point (a) of paragraph (1), point (f) of paragraph (2) and paragraphs (3), (5) and (6) of that Article, applies.</w:t>
      </w:r>
    </w:p>
    <w:p w:rsidR="009742A5" w:rsidRPr="0032348A" w:rsidRDefault="009742A5" w:rsidP="009742A5">
      <w:pPr>
        <w:spacing w:after="0" w:line="240" w:lineRule="auto"/>
        <w:jc w:val="both"/>
        <w:rPr>
          <w:rFonts w:ascii="Times New Roman" w:hAnsi="Times New Roman" w:cs="Times New Roman"/>
          <w:i/>
        </w:rPr>
      </w:pPr>
    </w:p>
    <w:p w:rsidR="009742A5" w:rsidRPr="0032348A" w:rsidRDefault="009742A5" w:rsidP="009742A5">
      <w:pPr>
        <w:spacing w:after="0" w:line="240" w:lineRule="auto"/>
        <w:jc w:val="both"/>
        <w:rPr>
          <w:rFonts w:ascii="Times New Roman" w:hAnsi="Times New Roman" w:cs="Times New Roman"/>
          <w:i/>
        </w:rPr>
      </w:pPr>
      <w:r w:rsidRPr="0032348A">
        <w:rPr>
          <w:rFonts w:ascii="Times New Roman" w:hAnsi="Times New Roman" w:cs="Times New Roman"/>
          <w:i/>
        </w:rPr>
        <w:t>7. When a Member State takes a decision on long-term mobility, paragraphs 2 to 5 of Article 34 apply accordingly.</w:t>
      </w:r>
    </w:p>
    <w:p w:rsidR="009742A5" w:rsidRPr="0032348A" w:rsidRDefault="009742A5"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30</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Mobility of researchers' family members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31</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Mobility of students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32</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Safeguards and sanctions in cases of mobility</w:t>
      </w:r>
    </w:p>
    <w:p w:rsidR="00F41A1C" w:rsidRPr="0032348A" w:rsidRDefault="00F41A1C"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VII</w:t>
      </w:r>
    </w:p>
    <w:p w:rsidR="00F41A1C" w:rsidRPr="0032348A" w:rsidRDefault="00F41A1C" w:rsidP="00D43304">
      <w:pPr>
        <w:spacing w:after="0" w:line="240" w:lineRule="auto"/>
        <w:jc w:val="both"/>
        <w:rPr>
          <w:rFonts w:ascii="Times New Roman" w:hAnsi="Times New Roman" w:cs="Times New Roman"/>
        </w:rPr>
      </w:pPr>
      <w:r w:rsidRPr="0032348A">
        <w:rPr>
          <w:rFonts w:ascii="Times New Roman" w:hAnsi="Times New Roman" w:cs="Times New Roman"/>
          <w:b/>
        </w:rPr>
        <w:t>PROCEDURE AND TRANSPARENCY</w:t>
      </w:r>
      <w:r w:rsidRPr="0032348A">
        <w:rPr>
          <w:rFonts w:ascii="Times New Roman" w:hAnsi="Times New Roman" w:cs="Times New Roman"/>
        </w:rPr>
        <w:t xml:space="preserve">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33</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Sanctions against host entities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34</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Procedural guarantees and transparency</w:t>
      </w:r>
    </w:p>
    <w:p w:rsidR="00361403" w:rsidRPr="0032348A" w:rsidRDefault="00361403" w:rsidP="00D43304">
      <w:pPr>
        <w:spacing w:after="0" w:line="240" w:lineRule="auto"/>
        <w:jc w:val="both"/>
        <w:rPr>
          <w:rFonts w:ascii="Times New Roman" w:hAnsi="Times New Roman" w:cs="Times New Roman"/>
          <w:b/>
          <w:u w:val="single"/>
        </w:rPr>
      </w:pPr>
    </w:p>
    <w:p w:rsidR="00361403" w:rsidRPr="0032348A" w:rsidRDefault="00361403" w:rsidP="00D43304">
      <w:pPr>
        <w:spacing w:after="0" w:line="240" w:lineRule="auto"/>
        <w:jc w:val="both"/>
        <w:rPr>
          <w:rFonts w:ascii="Times New Roman" w:hAnsi="Times New Roman" w:cs="Times New Roman"/>
          <w:i/>
        </w:rPr>
      </w:pPr>
      <w:r w:rsidRPr="0032348A">
        <w:rPr>
          <w:rFonts w:ascii="Times New Roman" w:hAnsi="Times New Roman" w:cs="Times New Roman"/>
          <w:i/>
        </w:rPr>
        <w:t xml:space="preserve">1. The competent authorities of the Member State concerned shall adopt a decision on the application for an authorisation or a renewal of it and notify the decision to the applicant in writing, in accordance with the notification procedures under national law, as soon as possible but not later than 90 days from the date on which the complete application was submitted. </w:t>
      </w:r>
    </w:p>
    <w:p w:rsidR="00361403" w:rsidRPr="0032348A" w:rsidRDefault="00361403" w:rsidP="00D43304">
      <w:pPr>
        <w:spacing w:after="0" w:line="240" w:lineRule="auto"/>
        <w:jc w:val="both"/>
        <w:rPr>
          <w:rFonts w:ascii="Times New Roman" w:hAnsi="Times New Roman" w:cs="Times New Roman"/>
          <w:i/>
        </w:rPr>
      </w:pPr>
    </w:p>
    <w:p w:rsidR="00361403" w:rsidRPr="0032348A" w:rsidRDefault="00361403" w:rsidP="00D43304">
      <w:pPr>
        <w:spacing w:after="0" w:line="240" w:lineRule="auto"/>
        <w:jc w:val="both"/>
        <w:rPr>
          <w:rFonts w:ascii="Times New Roman" w:hAnsi="Times New Roman" w:cs="Times New Roman"/>
          <w:i/>
        </w:rPr>
      </w:pPr>
      <w:r w:rsidRPr="0032348A">
        <w:rPr>
          <w:rFonts w:ascii="Times New Roman" w:hAnsi="Times New Roman" w:cs="Times New Roman"/>
          <w:i/>
        </w:rPr>
        <w:t>2. By way of derogation from paragraph 1 of this Article, in the event that the admission procedure is related to an approved host entity as referred to in Articles 9 and 15, the decision on the complete application shall be taken as soon as possible but at the latest within 60 days.</w:t>
      </w:r>
    </w:p>
    <w:p w:rsidR="00361403" w:rsidRPr="0032348A" w:rsidRDefault="00361403" w:rsidP="00D43304">
      <w:pPr>
        <w:spacing w:after="0" w:line="240" w:lineRule="auto"/>
        <w:jc w:val="both"/>
        <w:rPr>
          <w:rFonts w:ascii="Times New Roman" w:hAnsi="Times New Roman" w:cs="Times New Roman"/>
        </w:rPr>
      </w:pPr>
    </w:p>
    <w:p w:rsidR="00361403" w:rsidRPr="0032348A" w:rsidRDefault="00361403"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If </w:t>
      </w:r>
      <w:r w:rsidR="008102F8" w:rsidRPr="0032348A">
        <w:rPr>
          <w:rFonts w:ascii="Times New Roman" w:hAnsi="Times New Roman" w:cs="Times New Roman"/>
          <w:b/>
          <w:i/>
        </w:rPr>
        <w:t>a</w:t>
      </w:r>
      <w:r w:rsidRPr="0032348A">
        <w:rPr>
          <w:rFonts w:ascii="Times New Roman" w:hAnsi="Times New Roman" w:cs="Times New Roman"/>
          <w:b/>
          <w:i/>
        </w:rPr>
        <w:t xml:space="preserve"> Member State makes the approval procedure compulsory for host entities (and therefore non-approved entities are not allowed to host third-country volunteers for example), does it mean that the deadline of 60 days applies in all cases? </w:t>
      </w:r>
    </w:p>
    <w:p w:rsidR="00361403" w:rsidRPr="0032348A" w:rsidRDefault="00361403" w:rsidP="00E828F7">
      <w:pPr>
        <w:pBdr>
          <w:left w:val="single" w:sz="4" w:space="4" w:color="auto"/>
        </w:pBdr>
        <w:spacing w:after="0" w:line="240" w:lineRule="auto"/>
        <w:jc w:val="both"/>
        <w:rPr>
          <w:rFonts w:ascii="Times New Roman" w:hAnsi="Times New Roman" w:cs="Times New Roman"/>
        </w:rPr>
      </w:pPr>
    </w:p>
    <w:p w:rsidR="009801CE" w:rsidRPr="0032348A" w:rsidRDefault="00676BDF"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9801CE" w:rsidRPr="0032348A" w:rsidRDefault="009801CE"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Yes, the deadline of 60 days applies in all cases if the Member State allows applications through approved host entities</w:t>
      </w:r>
      <w:r w:rsidR="00676BDF" w:rsidRPr="0032348A">
        <w:rPr>
          <w:rFonts w:ascii="Times New Roman" w:hAnsi="Times New Roman" w:cs="Times New Roman"/>
        </w:rPr>
        <w:t xml:space="preserve"> exclusively</w:t>
      </w:r>
      <w:r w:rsidRPr="0032348A">
        <w:rPr>
          <w:rFonts w:ascii="Times New Roman" w:hAnsi="Times New Roman" w:cs="Times New Roman"/>
        </w:rPr>
        <w:t xml:space="preserve">. </w:t>
      </w:r>
    </w:p>
    <w:p w:rsidR="009801CE" w:rsidRPr="0032348A" w:rsidRDefault="009801CE" w:rsidP="00D43304">
      <w:pPr>
        <w:spacing w:after="0" w:line="240" w:lineRule="auto"/>
        <w:jc w:val="both"/>
        <w:rPr>
          <w:rFonts w:ascii="Times New Roman" w:hAnsi="Times New Roman" w:cs="Times New Roman"/>
        </w:rPr>
      </w:pPr>
    </w:p>
    <w:p w:rsidR="009801CE" w:rsidRPr="0032348A" w:rsidRDefault="009801CE" w:rsidP="00D43304">
      <w:pPr>
        <w:spacing w:after="0" w:line="240" w:lineRule="auto"/>
        <w:jc w:val="both"/>
        <w:rPr>
          <w:rFonts w:ascii="Times New Roman" w:hAnsi="Times New Roman" w:cs="Times New Roman"/>
        </w:rPr>
      </w:pPr>
    </w:p>
    <w:p w:rsidR="00361403" w:rsidRPr="0032348A" w:rsidRDefault="00361403" w:rsidP="00D43304">
      <w:pPr>
        <w:spacing w:after="0" w:line="240" w:lineRule="auto"/>
        <w:jc w:val="both"/>
        <w:rPr>
          <w:rFonts w:ascii="Times New Roman" w:hAnsi="Times New Roman" w:cs="Times New Roman"/>
          <w:i/>
        </w:rPr>
      </w:pPr>
      <w:r w:rsidRPr="0032348A">
        <w:rPr>
          <w:rFonts w:ascii="Times New Roman" w:hAnsi="Times New Roman" w:cs="Times New Roman"/>
          <w:i/>
        </w:rPr>
        <w:t>3. Where the information or documentation supplied in support of the application is incomplete, the competent authorities shall notify the applicant within a reasonable period of the additional information that is required and set a reasonable deadline for providing it. The period referred to in paragraphs 1 or 2 shall be suspended until the competent authorities have received the additional information required. If additional information or documents have not been provided within the deadline, the application may be rejected.</w:t>
      </w:r>
    </w:p>
    <w:p w:rsidR="00361403" w:rsidRPr="0032348A" w:rsidRDefault="00361403" w:rsidP="00D43304">
      <w:pPr>
        <w:spacing w:after="0" w:line="240" w:lineRule="auto"/>
        <w:jc w:val="both"/>
        <w:rPr>
          <w:rFonts w:ascii="Times New Roman" w:hAnsi="Times New Roman" w:cs="Times New Roman"/>
          <w:i/>
        </w:rPr>
      </w:pPr>
    </w:p>
    <w:p w:rsidR="00361403" w:rsidRPr="0032348A" w:rsidRDefault="00361403" w:rsidP="00D43304">
      <w:pPr>
        <w:spacing w:after="0" w:line="240" w:lineRule="auto"/>
        <w:jc w:val="both"/>
        <w:rPr>
          <w:rFonts w:ascii="Times New Roman" w:hAnsi="Times New Roman" w:cs="Times New Roman"/>
          <w:i/>
        </w:rPr>
      </w:pPr>
      <w:r w:rsidRPr="0032348A">
        <w:rPr>
          <w:rFonts w:ascii="Times New Roman" w:hAnsi="Times New Roman" w:cs="Times New Roman"/>
          <w:i/>
        </w:rPr>
        <w:t>4. Reasons for a decision declaring inadmissible or rejecting an application or refusing renewal shall be given in writing to the applicant. Reasons for a decision withdrawing an authorisation shall be given in writing to the third-country national. Reasons for a decision withdrawing an authorisation may be given in writing also to the host entity.</w:t>
      </w:r>
    </w:p>
    <w:p w:rsidR="00361403" w:rsidRPr="0032348A" w:rsidRDefault="00361403" w:rsidP="00D43304">
      <w:pPr>
        <w:spacing w:after="0" w:line="240" w:lineRule="auto"/>
        <w:jc w:val="both"/>
        <w:rPr>
          <w:rFonts w:ascii="Times New Roman" w:hAnsi="Times New Roman" w:cs="Times New Roman"/>
          <w:i/>
        </w:rPr>
      </w:pPr>
    </w:p>
    <w:p w:rsidR="00361403" w:rsidRPr="0032348A" w:rsidRDefault="00361403" w:rsidP="00D43304">
      <w:pPr>
        <w:spacing w:after="0" w:line="240" w:lineRule="auto"/>
        <w:jc w:val="both"/>
        <w:rPr>
          <w:rFonts w:ascii="Times New Roman" w:hAnsi="Times New Roman" w:cs="Times New Roman"/>
          <w:i/>
        </w:rPr>
      </w:pPr>
      <w:r w:rsidRPr="0032348A">
        <w:rPr>
          <w:rFonts w:ascii="Times New Roman" w:hAnsi="Times New Roman" w:cs="Times New Roman"/>
          <w:i/>
        </w:rPr>
        <w:t>5. Any decision declaring inadmissible or rejecting an application, refusing renewal, or withdrawing an authorisation shall be open to legal challenge in the Member State concerned, in accordance with national law. The written notification shall specify the court or administrative authority with which an appeal may be lodged and the time limit for lodging the appeal.</w:t>
      </w:r>
    </w:p>
    <w:p w:rsidR="00361403" w:rsidRPr="0032348A" w:rsidRDefault="00361403" w:rsidP="00D43304">
      <w:pPr>
        <w:spacing w:after="0" w:line="240" w:lineRule="auto"/>
        <w:jc w:val="both"/>
        <w:rPr>
          <w:rFonts w:ascii="Times New Roman" w:hAnsi="Times New Roman" w:cs="Times New Roman"/>
        </w:rPr>
      </w:pPr>
    </w:p>
    <w:p w:rsidR="00361403" w:rsidRPr="0032348A" w:rsidRDefault="00361403" w:rsidP="00D43304">
      <w:pPr>
        <w:spacing w:after="0" w:line="240" w:lineRule="auto"/>
        <w:jc w:val="both"/>
        <w:rPr>
          <w:rFonts w:ascii="Times New Roman" w:hAnsi="Times New Roman" w:cs="Times New Roman"/>
          <w:b/>
          <w:u w:val="single"/>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35</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Transparency and access to information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36</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Fees</w:t>
      </w:r>
    </w:p>
    <w:p w:rsidR="00F41A1C" w:rsidRPr="0032348A" w:rsidRDefault="00F41A1C"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CHAPTER VIII</w:t>
      </w:r>
    </w:p>
    <w:p w:rsidR="00F41A1C" w:rsidRPr="0032348A" w:rsidRDefault="00F41A1C" w:rsidP="00D43304">
      <w:pPr>
        <w:spacing w:after="0" w:line="240" w:lineRule="auto"/>
        <w:jc w:val="both"/>
        <w:rPr>
          <w:rFonts w:ascii="Times New Roman" w:hAnsi="Times New Roman" w:cs="Times New Roman"/>
          <w:b/>
        </w:rPr>
      </w:pPr>
      <w:r w:rsidRPr="0032348A">
        <w:rPr>
          <w:rFonts w:ascii="Times New Roman" w:hAnsi="Times New Roman" w:cs="Times New Roman"/>
          <w:b/>
        </w:rPr>
        <w:t xml:space="preserve">FINAL PROVISIONS </w:t>
      </w:r>
    </w:p>
    <w:p w:rsidR="00F41A1C" w:rsidRPr="0032348A" w:rsidRDefault="00F41A1C"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37</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lastRenderedPageBreak/>
        <w:t>Cooperation between contact points</w:t>
      </w:r>
    </w:p>
    <w:p w:rsidR="00024E4B" w:rsidRPr="0032348A" w:rsidRDefault="00024E4B" w:rsidP="00D43304">
      <w:pPr>
        <w:spacing w:after="0" w:line="240" w:lineRule="auto"/>
        <w:jc w:val="both"/>
        <w:rPr>
          <w:rFonts w:ascii="Times New Roman" w:hAnsi="Times New Roman" w:cs="Times New Roman"/>
        </w:rPr>
      </w:pPr>
    </w:p>
    <w:p w:rsidR="00835F59" w:rsidRPr="0032348A" w:rsidRDefault="00835F59" w:rsidP="00835F59">
      <w:pPr>
        <w:spacing w:after="0" w:line="240" w:lineRule="auto"/>
        <w:jc w:val="both"/>
        <w:rPr>
          <w:rFonts w:ascii="Times New Roman" w:hAnsi="Times New Roman" w:cs="Times New Roman"/>
          <w:i/>
        </w:rPr>
      </w:pPr>
      <w:r w:rsidRPr="0032348A">
        <w:rPr>
          <w:rFonts w:ascii="Times New Roman" w:hAnsi="Times New Roman" w:cs="Times New Roman"/>
          <w:i/>
        </w:rPr>
        <w:t>1. Member States shall appoint contact points which shall cooperate effectively and be responsible for receiving and transmitting the information needed to implement Articles 28 to 32. Member States shall give preference to exchange of information via electronic means.</w:t>
      </w:r>
    </w:p>
    <w:p w:rsidR="00835F59" w:rsidRPr="0032348A" w:rsidRDefault="00835F59" w:rsidP="00835F59">
      <w:pPr>
        <w:spacing w:after="0" w:line="240" w:lineRule="auto"/>
        <w:jc w:val="both"/>
        <w:rPr>
          <w:rFonts w:ascii="Times New Roman" w:hAnsi="Times New Roman" w:cs="Times New Roman"/>
          <w:i/>
        </w:rPr>
      </w:pPr>
    </w:p>
    <w:p w:rsidR="00835F59" w:rsidRPr="0032348A" w:rsidRDefault="00835F59" w:rsidP="00835F59">
      <w:pPr>
        <w:spacing w:after="0" w:line="240" w:lineRule="auto"/>
        <w:jc w:val="both"/>
        <w:rPr>
          <w:rFonts w:ascii="Times New Roman" w:hAnsi="Times New Roman" w:cs="Times New Roman"/>
          <w:i/>
        </w:rPr>
      </w:pPr>
      <w:r w:rsidRPr="0032348A">
        <w:rPr>
          <w:rFonts w:ascii="Times New Roman" w:hAnsi="Times New Roman" w:cs="Times New Roman"/>
          <w:i/>
        </w:rPr>
        <w:t>2. Each Member State shall inform the other Member States, via the national contact points referred to in paragraph 1:</w:t>
      </w:r>
    </w:p>
    <w:p w:rsidR="00835F59" w:rsidRPr="0032348A" w:rsidRDefault="00835F59" w:rsidP="00835F59">
      <w:pPr>
        <w:spacing w:after="0" w:line="240" w:lineRule="auto"/>
        <w:jc w:val="both"/>
        <w:rPr>
          <w:rFonts w:ascii="Times New Roman" w:hAnsi="Times New Roman" w:cs="Times New Roman"/>
          <w:i/>
        </w:rPr>
      </w:pPr>
    </w:p>
    <w:p w:rsidR="00835F59" w:rsidRPr="0032348A" w:rsidRDefault="00835F59" w:rsidP="00835F59">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(a) </w:t>
      </w:r>
      <w:proofErr w:type="gramStart"/>
      <w:r w:rsidRPr="0032348A">
        <w:rPr>
          <w:rFonts w:ascii="Times New Roman" w:hAnsi="Times New Roman" w:cs="Times New Roman"/>
          <w:i/>
        </w:rPr>
        <w:t>about</w:t>
      </w:r>
      <w:proofErr w:type="gramEnd"/>
      <w:r w:rsidRPr="0032348A">
        <w:rPr>
          <w:rFonts w:ascii="Times New Roman" w:hAnsi="Times New Roman" w:cs="Times New Roman"/>
          <w:i/>
        </w:rPr>
        <w:t xml:space="preserve"> the procedures applied to mobility referred to in Articles 28 to 31;</w:t>
      </w:r>
    </w:p>
    <w:p w:rsidR="00835F59" w:rsidRPr="0032348A" w:rsidRDefault="00835F59" w:rsidP="00835F59">
      <w:pPr>
        <w:spacing w:after="0" w:line="240" w:lineRule="auto"/>
        <w:ind w:left="284"/>
        <w:jc w:val="both"/>
        <w:rPr>
          <w:rFonts w:ascii="Times New Roman" w:hAnsi="Times New Roman" w:cs="Times New Roman"/>
          <w:i/>
        </w:rPr>
      </w:pPr>
    </w:p>
    <w:p w:rsidR="00835F59" w:rsidRPr="0032348A" w:rsidRDefault="00835F59" w:rsidP="00835F59">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(b) </w:t>
      </w:r>
      <w:proofErr w:type="gramStart"/>
      <w:r w:rsidRPr="0032348A">
        <w:rPr>
          <w:rFonts w:ascii="Times New Roman" w:hAnsi="Times New Roman" w:cs="Times New Roman"/>
          <w:i/>
        </w:rPr>
        <w:t>whether</w:t>
      </w:r>
      <w:proofErr w:type="gramEnd"/>
      <w:r w:rsidRPr="0032348A">
        <w:rPr>
          <w:rFonts w:ascii="Times New Roman" w:hAnsi="Times New Roman" w:cs="Times New Roman"/>
          <w:i/>
        </w:rPr>
        <w:t xml:space="preserve"> that Member State only allows admission of students and researchers through approved research organisations or higher education institutions;</w:t>
      </w:r>
    </w:p>
    <w:p w:rsidR="00835F59" w:rsidRPr="0032348A" w:rsidRDefault="00835F59" w:rsidP="00835F59">
      <w:pPr>
        <w:spacing w:after="0" w:line="240" w:lineRule="auto"/>
        <w:ind w:left="284"/>
        <w:jc w:val="both"/>
        <w:rPr>
          <w:rFonts w:ascii="Times New Roman" w:hAnsi="Times New Roman" w:cs="Times New Roman"/>
          <w:i/>
        </w:rPr>
      </w:pPr>
    </w:p>
    <w:p w:rsidR="00835F59" w:rsidRPr="0032348A" w:rsidRDefault="00835F59" w:rsidP="00835F59">
      <w:pPr>
        <w:spacing w:after="0" w:line="240" w:lineRule="auto"/>
        <w:ind w:left="284"/>
        <w:jc w:val="both"/>
        <w:rPr>
          <w:rFonts w:ascii="Times New Roman" w:hAnsi="Times New Roman" w:cs="Times New Roman"/>
          <w:i/>
        </w:rPr>
      </w:pPr>
      <w:r w:rsidRPr="0032348A">
        <w:rPr>
          <w:rFonts w:ascii="Times New Roman" w:hAnsi="Times New Roman" w:cs="Times New Roman"/>
          <w:i/>
        </w:rPr>
        <w:t xml:space="preserve">(c) </w:t>
      </w:r>
      <w:proofErr w:type="gramStart"/>
      <w:r w:rsidRPr="0032348A">
        <w:rPr>
          <w:rFonts w:ascii="Times New Roman" w:hAnsi="Times New Roman" w:cs="Times New Roman"/>
          <w:i/>
        </w:rPr>
        <w:t>about</w:t>
      </w:r>
      <w:proofErr w:type="gramEnd"/>
      <w:r w:rsidRPr="0032348A">
        <w:rPr>
          <w:rFonts w:ascii="Times New Roman" w:hAnsi="Times New Roman" w:cs="Times New Roman"/>
          <w:i/>
        </w:rPr>
        <w:t xml:space="preserve"> multilateral programmes for students and researchers that comprise mobility measures and agreements between two or more higher education institutions.</w:t>
      </w:r>
    </w:p>
    <w:p w:rsidR="00835F59" w:rsidRPr="0032348A" w:rsidRDefault="00835F59" w:rsidP="00D43304">
      <w:pPr>
        <w:spacing w:after="0" w:line="240" w:lineRule="auto"/>
        <w:jc w:val="both"/>
        <w:rPr>
          <w:rFonts w:ascii="Times New Roman" w:hAnsi="Times New Roman" w:cs="Times New Roman"/>
        </w:rPr>
      </w:pPr>
    </w:p>
    <w:p w:rsidR="00F738E5" w:rsidRPr="00EA60B7" w:rsidRDefault="00F738E5" w:rsidP="006F1E0D">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u w:val="single"/>
        </w:rPr>
      </w:pPr>
      <w:r w:rsidRPr="00EA60B7">
        <w:rPr>
          <w:rFonts w:ascii="Times New Roman" w:eastAsia="Times New Roman" w:hAnsi="Times New Roman" w:cs="Times New Roman"/>
          <w:b/>
          <w:i/>
          <w:iCs/>
          <w:u w:val="single"/>
        </w:rPr>
        <w:t>QUESTION:</w:t>
      </w:r>
      <w:r w:rsidRPr="00EA60B7">
        <w:rPr>
          <w:rFonts w:ascii="Times New Roman" w:eastAsia="Times New Roman" w:hAnsi="Times New Roman" w:cs="Times New Roman"/>
          <w:b/>
          <w:i/>
          <w:iCs/>
        </w:rPr>
        <w:t xml:space="preserve"> The Directive foresees an exchange of personal data between National contact points. How can these data be exchanged in a safe and appropriate manner? A common understanding/approach of all Member States would be helpful, as otherwise each Member State would have to discuss/find a way separately with every other Member State</w:t>
      </w:r>
      <w:r w:rsidRPr="00EA60B7">
        <w:rPr>
          <w:rFonts w:ascii="Times New Roman" w:eastAsia="Times New Roman" w:hAnsi="Times New Roman" w:cs="Times New Roman"/>
          <w:b/>
        </w:rPr>
        <w:t>.</w:t>
      </w:r>
      <w:r w:rsidRPr="00EA60B7">
        <w:rPr>
          <w:rFonts w:ascii="Times New Roman" w:eastAsia="Times New Roman" w:hAnsi="Times New Roman" w:cs="Times New Roman"/>
          <w:b/>
          <w:u w:val="single"/>
        </w:rPr>
        <w:t xml:space="preserve"> </w:t>
      </w:r>
    </w:p>
    <w:p w:rsidR="00F738E5" w:rsidRPr="0032348A" w:rsidRDefault="00F738E5" w:rsidP="006F1E0D">
      <w:pPr>
        <w:pBdr>
          <w:left w:val="single" w:sz="4" w:space="4" w:color="auto"/>
        </w:pBdr>
        <w:spacing w:after="0" w:line="240" w:lineRule="auto"/>
        <w:jc w:val="both"/>
        <w:rPr>
          <w:rFonts w:ascii="Times New Roman" w:eastAsia="Times New Roman" w:hAnsi="Times New Roman" w:cs="Times New Roman"/>
          <w:b/>
          <w:highlight w:val="lightGray"/>
          <w:u w:val="single"/>
        </w:rPr>
      </w:pPr>
    </w:p>
    <w:p w:rsidR="00835F59" w:rsidRPr="0032348A" w:rsidRDefault="00185803" w:rsidP="006F1E0D">
      <w:pPr>
        <w:pBdr>
          <w:left w:val="single" w:sz="4" w:space="4" w:color="auto"/>
        </w:pBdr>
        <w:spacing w:after="0" w:line="240" w:lineRule="auto"/>
        <w:jc w:val="both"/>
        <w:rPr>
          <w:rFonts w:ascii="Times New Roman" w:eastAsia="Times New Roman" w:hAnsi="Times New Roman" w:cs="Times New Roman"/>
          <w:highlight w:val="lightGray"/>
        </w:rPr>
      </w:pPr>
      <w:r>
        <w:rPr>
          <w:rFonts w:ascii="Times New Roman" w:eastAsia="Times New Roman" w:hAnsi="Times New Roman" w:cs="Times New Roman"/>
          <w:b/>
          <w:i/>
          <w:highlight w:val="lightGray"/>
          <w:u w:val="single"/>
        </w:rPr>
        <w:t>A</w:t>
      </w:r>
      <w:r w:rsidR="00F738E5" w:rsidRPr="0032348A">
        <w:rPr>
          <w:rFonts w:ascii="Times New Roman" w:eastAsia="Times New Roman" w:hAnsi="Times New Roman" w:cs="Times New Roman"/>
          <w:b/>
          <w:i/>
          <w:highlight w:val="lightGray"/>
          <w:u w:val="single"/>
        </w:rPr>
        <w:t>nswer:</w:t>
      </w:r>
      <w:r w:rsidR="00F738E5" w:rsidRPr="0032348A">
        <w:rPr>
          <w:rFonts w:ascii="Times New Roman" w:eastAsia="Times New Roman" w:hAnsi="Times New Roman" w:cs="Times New Roman"/>
          <w:highlight w:val="lightGray"/>
        </w:rPr>
        <w:t xml:space="preserve"> </w:t>
      </w:r>
    </w:p>
    <w:p w:rsidR="00F738E5" w:rsidRPr="0032348A" w:rsidRDefault="00F738E5" w:rsidP="006F1E0D">
      <w:pPr>
        <w:pBdr>
          <w:left w:val="single" w:sz="4" w:space="4" w:color="auto"/>
        </w:pBdr>
        <w:spacing w:after="0" w:line="240" w:lineRule="auto"/>
        <w:jc w:val="both"/>
        <w:rPr>
          <w:rFonts w:ascii="Times New Roman" w:eastAsia="Times New Roman" w:hAnsi="Times New Roman" w:cs="Times New Roman"/>
        </w:rPr>
      </w:pPr>
      <w:r w:rsidRPr="0032348A">
        <w:rPr>
          <w:rFonts w:ascii="Times New Roman" w:eastAsia="Times New Roman" w:hAnsi="Times New Roman" w:cs="Times New Roman"/>
          <w:highlight w:val="lightGray"/>
        </w:rPr>
        <w:t>There is currently no central system for exchanging this kind of information between Member States. The national contact points (Article 37) bear responsibility for an efficient information flow. Member States are encouraged to cooperate bilaterally and provide relevant information to each other, in accordance with national law and bilateral cooperation arrangements. The Commission is open to further discuss needs of Member States in this field and consider possible solutions.</w:t>
      </w:r>
    </w:p>
    <w:p w:rsidR="00024E4B" w:rsidRPr="0032348A" w:rsidRDefault="00024E4B" w:rsidP="00D43304">
      <w:pPr>
        <w:spacing w:after="0" w:line="240" w:lineRule="auto"/>
        <w:jc w:val="both"/>
        <w:rPr>
          <w:rFonts w:ascii="Times New Roman" w:hAnsi="Times New Roman" w:cs="Times New Roman"/>
        </w:rPr>
      </w:pPr>
    </w:p>
    <w:p w:rsidR="00F738E5" w:rsidRPr="0032348A" w:rsidRDefault="00F738E5" w:rsidP="00D43304">
      <w:pPr>
        <w:spacing w:after="0" w:line="240" w:lineRule="auto"/>
        <w:jc w:val="both"/>
        <w:rPr>
          <w:rFonts w:ascii="Times New Roman" w:hAnsi="Times New Roman" w:cs="Times New Roman"/>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38</w:t>
      </w:r>
    </w:p>
    <w:p w:rsidR="00F41A1C" w:rsidRPr="008B4863" w:rsidRDefault="00F41A1C" w:rsidP="00D43304">
      <w:pPr>
        <w:spacing w:after="0" w:line="240" w:lineRule="auto"/>
        <w:jc w:val="both"/>
        <w:rPr>
          <w:rFonts w:ascii="Times New Roman" w:hAnsi="Times New Roman" w:cs="Times New Roman"/>
          <w:b/>
          <w:u w:val="single"/>
          <w:lang w:val="fr-BE"/>
        </w:rPr>
      </w:pPr>
      <w:proofErr w:type="spellStart"/>
      <w:r w:rsidRPr="008B4863">
        <w:rPr>
          <w:rFonts w:ascii="Times New Roman" w:hAnsi="Times New Roman" w:cs="Times New Roman"/>
          <w:b/>
          <w:u w:val="single"/>
          <w:lang w:val="fr-BE"/>
        </w:rPr>
        <w:t>Statistics</w:t>
      </w:r>
      <w:proofErr w:type="spellEnd"/>
    </w:p>
    <w:p w:rsidR="00024E4B" w:rsidRPr="008B4863" w:rsidRDefault="00024E4B" w:rsidP="00D43304">
      <w:pPr>
        <w:spacing w:after="0" w:line="240" w:lineRule="auto"/>
        <w:jc w:val="both"/>
        <w:rPr>
          <w:rFonts w:ascii="Times New Roman" w:hAnsi="Times New Roman" w:cs="Times New Roman"/>
          <w:lang w:val="fr-BE"/>
        </w:rPr>
      </w:pPr>
    </w:p>
    <w:p w:rsidR="00024E4B" w:rsidRPr="008B4863" w:rsidRDefault="00024E4B" w:rsidP="00D43304">
      <w:pPr>
        <w:spacing w:after="0" w:line="240" w:lineRule="auto"/>
        <w:jc w:val="both"/>
        <w:rPr>
          <w:rFonts w:ascii="Times New Roman" w:hAnsi="Times New Roman" w:cs="Times New Roman"/>
          <w:lang w:val="fr-BE"/>
        </w:rPr>
      </w:pPr>
      <w:r w:rsidRPr="008B4863">
        <w:rPr>
          <w:rFonts w:ascii="Times New Roman" w:hAnsi="Times New Roman" w:cs="Times New Roman"/>
          <w:lang w:val="fr-BE"/>
        </w:rPr>
        <w:t>No question</w:t>
      </w:r>
    </w:p>
    <w:p w:rsidR="00024E4B" w:rsidRPr="008B4863" w:rsidRDefault="00024E4B" w:rsidP="00D43304">
      <w:pPr>
        <w:spacing w:after="0" w:line="240" w:lineRule="auto"/>
        <w:jc w:val="both"/>
        <w:rPr>
          <w:rFonts w:ascii="Times New Roman" w:hAnsi="Times New Roman" w:cs="Times New Roman"/>
          <w:lang w:val="fr-BE"/>
        </w:rPr>
      </w:pPr>
    </w:p>
    <w:p w:rsidR="00F41A1C" w:rsidRPr="008B4863" w:rsidRDefault="00F41A1C" w:rsidP="00D43304">
      <w:pPr>
        <w:spacing w:after="0" w:line="240" w:lineRule="auto"/>
        <w:jc w:val="both"/>
        <w:rPr>
          <w:rFonts w:ascii="Times New Roman" w:hAnsi="Times New Roman" w:cs="Times New Roman"/>
          <w:b/>
          <w:u w:val="single"/>
          <w:lang w:val="fr-BE"/>
        </w:rPr>
      </w:pPr>
      <w:r w:rsidRPr="008B4863">
        <w:rPr>
          <w:rFonts w:ascii="Times New Roman" w:hAnsi="Times New Roman" w:cs="Times New Roman"/>
          <w:b/>
          <w:u w:val="single"/>
          <w:lang w:val="fr-BE"/>
        </w:rPr>
        <w:t>Article 39</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Reporting</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40</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Transposition</w:t>
      </w:r>
    </w:p>
    <w:p w:rsidR="00066906" w:rsidRPr="0032348A" w:rsidRDefault="00066906"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41</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Repeal</w:t>
      </w:r>
    </w:p>
    <w:p w:rsidR="00066906" w:rsidRPr="0032348A" w:rsidRDefault="00066906" w:rsidP="00D43304">
      <w:pPr>
        <w:spacing w:after="0" w:line="240" w:lineRule="auto"/>
        <w:jc w:val="both"/>
        <w:rPr>
          <w:rFonts w:ascii="Times New Roman" w:hAnsi="Times New Roman" w:cs="Times New Roman"/>
          <w:b/>
          <w:u w:val="single"/>
        </w:rPr>
      </w:pPr>
    </w:p>
    <w:p w:rsidR="00066906" w:rsidRPr="0032348A" w:rsidRDefault="00066906" w:rsidP="00D43304">
      <w:pPr>
        <w:spacing w:after="0" w:line="240" w:lineRule="auto"/>
        <w:jc w:val="both"/>
        <w:rPr>
          <w:rFonts w:ascii="Times New Roman" w:hAnsi="Times New Roman" w:cs="Times New Roman"/>
          <w:i/>
        </w:rPr>
      </w:pPr>
      <w:r w:rsidRPr="0032348A">
        <w:rPr>
          <w:rFonts w:ascii="Times New Roman" w:hAnsi="Times New Roman" w:cs="Times New Roman"/>
          <w:i/>
        </w:rPr>
        <w:t>Directives 2004/114/EC and 2005/71/EC are repealed for the Member States bound by this Directive with effect from 24 May 2018, without prejudice to the obligations of the Member States relating to the time limits for transposition into national law of those Directives set out in Part B of Annex I to this Directive.</w:t>
      </w:r>
    </w:p>
    <w:p w:rsidR="00066906" w:rsidRPr="0032348A" w:rsidRDefault="00066906" w:rsidP="00D43304">
      <w:pPr>
        <w:spacing w:after="0" w:line="240" w:lineRule="auto"/>
        <w:jc w:val="both"/>
        <w:rPr>
          <w:rFonts w:ascii="Times New Roman" w:hAnsi="Times New Roman" w:cs="Times New Roman"/>
          <w:i/>
        </w:rPr>
      </w:pPr>
      <w:r w:rsidRPr="0032348A">
        <w:rPr>
          <w:rFonts w:ascii="Times New Roman" w:hAnsi="Times New Roman" w:cs="Times New Roman"/>
          <w:i/>
        </w:rPr>
        <w:t>For the Member States bound by this Directive, references to the repealed Directives shall be construed as references to this Directive and shall be read in accordance with the correlation tables in Annex II.</w:t>
      </w:r>
    </w:p>
    <w:p w:rsidR="00066906" w:rsidRPr="0032348A" w:rsidRDefault="00066906" w:rsidP="00D43304">
      <w:pPr>
        <w:spacing w:after="0" w:line="240" w:lineRule="auto"/>
        <w:jc w:val="both"/>
        <w:rPr>
          <w:rFonts w:ascii="Times New Roman" w:hAnsi="Times New Roman" w:cs="Times New Roman"/>
        </w:rPr>
      </w:pPr>
    </w:p>
    <w:p w:rsidR="00066906" w:rsidRPr="0032348A" w:rsidRDefault="00066906" w:rsidP="00D4330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i/>
        </w:rPr>
      </w:pPr>
      <w:r w:rsidRPr="0032348A">
        <w:rPr>
          <w:rFonts w:ascii="Times New Roman" w:hAnsi="Times New Roman" w:cs="Times New Roman"/>
          <w:b/>
          <w:i/>
        </w:rPr>
        <w:t xml:space="preserve">QUESTION: The Directive does not include any transitional measures. What will be the situation of the </w:t>
      </w:r>
      <w:r w:rsidR="008102F8" w:rsidRPr="0032348A">
        <w:rPr>
          <w:rFonts w:ascii="Times New Roman" w:hAnsi="Times New Roman" w:cs="Times New Roman"/>
          <w:b/>
          <w:i/>
        </w:rPr>
        <w:t>third-country nationals</w:t>
      </w:r>
      <w:r w:rsidRPr="0032348A">
        <w:rPr>
          <w:rFonts w:ascii="Times New Roman" w:hAnsi="Times New Roman" w:cs="Times New Roman"/>
          <w:b/>
          <w:i/>
        </w:rPr>
        <w:t xml:space="preserve"> who already have a (national) residence permit and fall under the scope of the Directive while the permit is still valid? There is no provision indicating that the previous permit is automatically seen as the permit under this Directive. Does this mean that, if the </w:t>
      </w:r>
      <w:r w:rsidR="008102F8" w:rsidRPr="0032348A">
        <w:rPr>
          <w:rFonts w:ascii="Times New Roman" w:hAnsi="Times New Roman" w:cs="Times New Roman"/>
          <w:b/>
          <w:i/>
        </w:rPr>
        <w:t>third-country national wants to change from a national permit to a permit under the Directive, a new application must</w:t>
      </w:r>
      <w:r w:rsidRPr="0032348A">
        <w:rPr>
          <w:rFonts w:ascii="Times New Roman" w:hAnsi="Times New Roman" w:cs="Times New Roman"/>
          <w:b/>
          <w:i/>
        </w:rPr>
        <w:t xml:space="preserve"> be done? This matters at least in situations of intra-EU mobility.</w:t>
      </w:r>
    </w:p>
    <w:p w:rsidR="00066906" w:rsidRPr="0032348A" w:rsidRDefault="00066906" w:rsidP="00E828F7">
      <w:pPr>
        <w:pBdr>
          <w:left w:val="single" w:sz="4" w:space="4" w:color="auto"/>
        </w:pBdr>
        <w:spacing w:after="0" w:line="240" w:lineRule="auto"/>
        <w:jc w:val="both"/>
        <w:rPr>
          <w:rFonts w:ascii="Times New Roman" w:hAnsi="Times New Roman" w:cs="Times New Roman"/>
        </w:rPr>
      </w:pPr>
    </w:p>
    <w:p w:rsidR="009801CE" w:rsidRPr="0032348A" w:rsidRDefault="00EC392B" w:rsidP="00E828F7">
      <w:pPr>
        <w:pBdr>
          <w:left w:val="single" w:sz="4" w:space="4" w:color="auto"/>
        </w:pBdr>
        <w:spacing w:after="0" w:line="240" w:lineRule="auto"/>
        <w:jc w:val="both"/>
        <w:rPr>
          <w:rFonts w:ascii="Times New Roman" w:hAnsi="Times New Roman" w:cs="Times New Roman"/>
          <w:b/>
          <w:i/>
          <w:u w:val="single"/>
        </w:rPr>
      </w:pPr>
      <w:r w:rsidRPr="0032348A">
        <w:rPr>
          <w:rFonts w:ascii="Times New Roman" w:hAnsi="Times New Roman" w:cs="Times New Roman"/>
          <w:b/>
          <w:i/>
          <w:u w:val="single"/>
        </w:rPr>
        <w:t>Answer</w:t>
      </w:r>
    </w:p>
    <w:p w:rsidR="008102F8" w:rsidRPr="0032348A" w:rsidRDefault="006D133D"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In order to avoid such issues, Member States s</w:t>
      </w:r>
      <w:r w:rsidR="00887A5B" w:rsidRPr="0032348A">
        <w:rPr>
          <w:rFonts w:ascii="Times New Roman" w:hAnsi="Times New Roman" w:cs="Times New Roman"/>
        </w:rPr>
        <w:t xml:space="preserve">hould issue permits on the basis of the current Directive(s). In this case, once the deadline for transposition </w:t>
      </w:r>
      <w:r w:rsidR="00ED643B" w:rsidRPr="0032348A">
        <w:rPr>
          <w:rFonts w:ascii="Times New Roman" w:hAnsi="Times New Roman" w:cs="Times New Roman"/>
        </w:rPr>
        <w:t>is reached</w:t>
      </w:r>
      <w:r w:rsidR="00887A5B" w:rsidRPr="0032348A">
        <w:rPr>
          <w:rFonts w:ascii="Times New Roman" w:hAnsi="Times New Roman" w:cs="Times New Roman"/>
        </w:rPr>
        <w:t xml:space="preserve"> in 2018</w:t>
      </w:r>
      <w:r w:rsidR="00ED643B" w:rsidRPr="0032348A">
        <w:rPr>
          <w:rFonts w:ascii="Times New Roman" w:hAnsi="Times New Roman" w:cs="Times New Roman"/>
        </w:rPr>
        <w:t xml:space="preserve"> (and the </w:t>
      </w:r>
      <w:r w:rsidR="00EC392B" w:rsidRPr="0032348A">
        <w:rPr>
          <w:rFonts w:ascii="Times New Roman" w:hAnsi="Times New Roman" w:cs="Times New Roman"/>
        </w:rPr>
        <w:t>existing</w:t>
      </w:r>
      <w:r w:rsidR="00ED643B" w:rsidRPr="0032348A">
        <w:rPr>
          <w:rFonts w:ascii="Times New Roman" w:hAnsi="Times New Roman" w:cs="Times New Roman"/>
        </w:rPr>
        <w:t xml:space="preserve"> </w:t>
      </w:r>
      <w:r w:rsidR="00EC392B" w:rsidRPr="0032348A">
        <w:rPr>
          <w:rFonts w:ascii="Times New Roman" w:hAnsi="Times New Roman" w:cs="Times New Roman"/>
        </w:rPr>
        <w:t xml:space="preserve">students and researchers </w:t>
      </w:r>
      <w:r w:rsidR="00ED643B" w:rsidRPr="0032348A">
        <w:rPr>
          <w:rFonts w:ascii="Times New Roman" w:hAnsi="Times New Roman" w:cs="Times New Roman"/>
        </w:rPr>
        <w:t>Directives are repealed)</w:t>
      </w:r>
      <w:r w:rsidR="00887A5B" w:rsidRPr="0032348A">
        <w:rPr>
          <w:rFonts w:ascii="Times New Roman" w:hAnsi="Times New Roman" w:cs="Times New Roman"/>
        </w:rPr>
        <w:t xml:space="preserve">, the permit </w:t>
      </w:r>
      <w:r w:rsidR="00ED643B" w:rsidRPr="0032348A">
        <w:rPr>
          <w:rFonts w:ascii="Times New Roman" w:hAnsi="Times New Roman" w:cs="Times New Roman"/>
        </w:rPr>
        <w:t>issued under the old Directives</w:t>
      </w:r>
      <w:r w:rsidR="00887A5B" w:rsidRPr="0032348A">
        <w:rPr>
          <w:rFonts w:ascii="Times New Roman" w:hAnsi="Times New Roman" w:cs="Times New Roman"/>
        </w:rPr>
        <w:t xml:space="preserve"> will be based on the recast Directive. </w:t>
      </w:r>
    </w:p>
    <w:p w:rsidR="00887A5B" w:rsidRPr="0032348A" w:rsidRDefault="00887A5B" w:rsidP="00E828F7">
      <w:pPr>
        <w:pBdr>
          <w:left w:val="single" w:sz="4" w:space="4" w:color="auto"/>
        </w:pBdr>
        <w:spacing w:after="0" w:line="240" w:lineRule="auto"/>
        <w:jc w:val="both"/>
        <w:rPr>
          <w:rFonts w:ascii="Times New Roman" w:hAnsi="Times New Roman" w:cs="Times New Roman"/>
        </w:rPr>
      </w:pPr>
      <w:r w:rsidRPr="0032348A">
        <w:rPr>
          <w:rFonts w:ascii="Times New Roman" w:hAnsi="Times New Roman" w:cs="Times New Roman"/>
        </w:rPr>
        <w:t>Member States should not issue permits based on national rules when the applicant/permit holder falls under the scope of the existing Directives. If this is the case, Member States should, whenever possible (e</w:t>
      </w:r>
      <w:r w:rsidR="00EC392B" w:rsidRPr="0032348A">
        <w:rPr>
          <w:rFonts w:ascii="Times New Roman" w:hAnsi="Times New Roman" w:cs="Times New Roman"/>
        </w:rPr>
        <w:t>.</w:t>
      </w:r>
      <w:r w:rsidRPr="0032348A">
        <w:rPr>
          <w:rFonts w:ascii="Times New Roman" w:hAnsi="Times New Roman" w:cs="Times New Roman"/>
        </w:rPr>
        <w:t>g</w:t>
      </w:r>
      <w:r w:rsidR="00EC392B" w:rsidRPr="0032348A">
        <w:rPr>
          <w:rFonts w:ascii="Times New Roman" w:hAnsi="Times New Roman" w:cs="Times New Roman"/>
        </w:rPr>
        <w:t>.</w:t>
      </w:r>
      <w:r w:rsidRPr="0032348A">
        <w:rPr>
          <w:rFonts w:ascii="Times New Roman" w:hAnsi="Times New Roman" w:cs="Times New Roman"/>
        </w:rPr>
        <w:t xml:space="preserve"> renewals of existing permits) “switch” to permits under the existing Directives in order to avoid </w:t>
      </w:r>
      <w:r w:rsidR="00EC392B" w:rsidRPr="0032348A">
        <w:rPr>
          <w:rFonts w:ascii="Times New Roman" w:hAnsi="Times New Roman" w:cs="Times New Roman"/>
        </w:rPr>
        <w:t>any</w:t>
      </w:r>
      <w:r w:rsidRPr="0032348A">
        <w:rPr>
          <w:rFonts w:ascii="Times New Roman" w:hAnsi="Times New Roman" w:cs="Times New Roman"/>
        </w:rPr>
        <w:t xml:space="preserve"> problem</w:t>
      </w:r>
      <w:r w:rsidR="00EC392B" w:rsidRPr="0032348A">
        <w:rPr>
          <w:rFonts w:ascii="Times New Roman" w:hAnsi="Times New Roman" w:cs="Times New Roman"/>
        </w:rPr>
        <w:t>s</w:t>
      </w:r>
      <w:r w:rsidRPr="0032348A">
        <w:rPr>
          <w:rFonts w:ascii="Times New Roman" w:hAnsi="Times New Roman" w:cs="Times New Roman"/>
        </w:rPr>
        <w:t>.</w:t>
      </w:r>
    </w:p>
    <w:p w:rsidR="006D133D" w:rsidRPr="0032348A" w:rsidRDefault="006D133D"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42</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Entry into force</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024E4B" w:rsidRPr="0032348A" w:rsidRDefault="00024E4B" w:rsidP="00D43304">
      <w:pPr>
        <w:spacing w:after="0" w:line="240" w:lineRule="auto"/>
        <w:jc w:val="both"/>
        <w:rPr>
          <w:rFonts w:ascii="Times New Roman" w:hAnsi="Times New Roman" w:cs="Times New Roman"/>
        </w:rPr>
      </w:pP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Article 43</w:t>
      </w:r>
    </w:p>
    <w:p w:rsidR="00F41A1C" w:rsidRPr="0032348A" w:rsidRDefault="00F41A1C" w:rsidP="00D43304">
      <w:pPr>
        <w:spacing w:after="0" w:line="240" w:lineRule="auto"/>
        <w:jc w:val="both"/>
        <w:rPr>
          <w:rFonts w:ascii="Times New Roman" w:hAnsi="Times New Roman" w:cs="Times New Roman"/>
          <w:b/>
          <w:u w:val="single"/>
        </w:rPr>
      </w:pPr>
      <w:r w:rsidRPr="0032348A">
        <w:rPr>
          <w:rFonts w:ascii="Times New Roman" w:hAnsi="Times New Roman" w:cs="Times New Roman"/>
          <w:b/>
          <w:u w:val="single"/>
        </w:rPr>
        <w:t>Addressees</w:t>
      </w:r>
    </w:p>
    <w:p w:rsidR="00024E4B" w:rsidRPr="0032348A" w:rsidRDefault="00024E4B" w:rsidP="00D43304">
      <w:pPr>
        <w:spacing w:after="0" w:line="240" w:lineRule="auto"/>
        <w:jc w:val="both"/>
        <w:rPr>
          <w:rFonts w:ascii="Times New Roman" w:hAnsi="Times New Roman" w:cs="Times New Roman"/>
        </w:rPr>
      </w:pPr>
    </w:p>
    <w:p w:rsidR="00024E4B" w:rsidRPr="0032348A" w:rsidRDefault="00024E4B" w:rsidP="00D43304">
      <w:pPr>
        <w:spacing w:after="0" w:line="240" w:lineRule="auto"/>
        <w:jc w:val="both"/>
        <w:rPr>
          <w:rFonts w:ascii="Times New Roman" w:hAnsi="Times New Roman" w:cs="Times New Roman"/>
        </w:rPr>
      </w:pPr>
      <w:r w:rsidRPr="0032348A">
        <w:rPr>
          <w:rFonts w:ascii="Times New Roman" w:hAnsi="Times New Roman" w:cs="Times New Roman"/>
        </w:rPr>
        <w:t>No question</w:t>
      </w:r>
    </w:p>
    <w:p w:rsidR="00683F9C" w:rsidRDefault="00683F9C">
      <w:pPr>
        <w:rPr>
          <w:rFonts w:ascii="Times New Roman" w:hAnsi="Times New Roman" w:cs="Times New Roman"/>
        </w:rPr>
      </w:pPr>
      <w:r>
        <w:rPr>
          <w:rFonts w:ascii="Times New Roman" w:hAnsi="Times New Roman" w:cs="Times New Roman"/>
        </w:rPr>
        <w:br w:type="page"/>
      </w:r>
    </w:p>
    <w:p w:rsidR="00683F9C" w:rsidRPr="009C4A8A" w:rsidRDefault="00683F9C" w:rsidP="00683F9C">
      <w:pPr>
        <w:spacing w:after="0" w:line="240" w:lineRule="auto"/>
        <w:rPr>
          <w:rFonts w:ascii="Times New Roman" w:hAnsi="Times New Roman" w:cs="Times New Roman"/>
          <w:u w:val="single"/>
        </w:rPr>
      </w:pPr>
      <w:r w:rsidRPr="009C4A8A">
        <w:rPr>
          <w:rFonts w:ascii="Times New Roman" w:hAnsi="Times New Roman" w:cs="Times New Roman"/>
          <w:b/>
          <w:u w:val="single"/>
        </w:rPr>
        <w:lastRenderedPageBreak/>
        <w:t xml:space="preserve">Annex </w:t>
      </w:r>
      <w:proofErr w:type="gramStart"/>
      <w:r w:rsidRPr="009C4A8A">
        <w:rPr>
          <w:rFonts w:ascii="Times New Roman" w:hAnsi="Times New Roman" w:cs="Times New Roman"/>
          <w:b/>
          <w:u w:val="single"/>
        </w:rPr>
        <w:t>I</w:t>
      </w:r>
      <w:proofErr w:type="gramEnd"/>
      <w:r w:rsidRPr="009C4A8A">
        <w:rPr>
          <w:rFonts w:ascii="Times New Roman" w:hAnsi="Times New Roman" w:cs="Times New Roman"/>
          <w:b/>
          <w:u w:val="single"/>
        </w:rPr>
        <w:t xml:space="preserve"> – </w:t>
      </w:r>
      <w:r w:rsidRPr="009C4A8A">
        <w:rPr>
          <w:rFonts w:ascii="Times New Roman" w:hAnsi="Times New Roman" w:cs="Times New Roman"/>
          <w:u w:val="single"/>
        </w:rPr>
        <w:t xml:space="preserve">Transposition – state of </w:t>
      </w:r>
      <w:bookmarkStart w:id="0" w:name="_GoBack"/>
      <w:bookmarkEnd w:id="0"/>
      <w:r w:rsidRPr="009C4A8A">
        <w:rPr>
          <w:rFonts w:ascii="Times New Roman" w:hAnsi="Times New Roman" w:cs="Times New Roman"/>
          <w:u w:val="single"/>
        </w:rPr>
        <w:t>play</w:t>
      </w:r>
      <w:r w:rsidR="00E12E15">
        <w:rPr>
          <w:rFonts w:ascii="Times New Roman" w:hAnsi="Times New Roman" w:cs="Times New Roman"/>
          <w:u w:val="single"/>
        </w:rPr>
        <w:t xml:space="preserve"> (</w:t>
      </w:r>
      <w:r>
        <w:rPr>
          <w:rFonts w:ascii="Times New Roman" w:hAnsi="Times New Roman" w:cs="Times New Roman"/>
          <w:u w:val="single"/>
        </w:rPr>
        <w:t>7.11.2017)</w:t>
      </w:r>
    </w:p>
    <w:p w:rsidR="00683F9C" w:rsidRDefault="00683F9C" w:rsidP="00683F9C">
      <w:pPr>
        <w:spacing w:after="0" w:line="240" w:lineRule="auto"/>
        <w:jc w:val="both"/>
        <w:rPr>
          <w:rFonts w:ascii="Times New Roman" w:hAnsi="Times New Roman" w:cs="Times New Roman"/>
        </w:rPr>
      </w:pPr>
    </w:p>
    <w:p w:rsidR="00683F9C" w:rsidRPr="00E626FB" w:rsidRDefault="00683F9C" w:rsidP="00683F9C">
      <w:pPr>
        <w:jc w:val="both"/>
        <w:rPr>
          <w:rFonts w:ascii="Times New Roman" w:hAnsi="Times New Roman" w:cs="Times New Roman"/>
        </w:rPr>
      </w:pPr>
      <w:r w:rsidRPr="009C4A8A">
        <w:rPr>
          <w:rFonts w:ascii="Times New Roman" w:hAnsi="Times New Roman" w:cs="Times New Roman"/>
          <w:b/>
        </w:rPr>
        <w:t>BE</w:t>
      </w:r>
      <w:r>
        <w:rPr>
          <w:rFonts w:ascii="Times New Roman" w:hAnsi="Times New Roman" w:cs="Times New Roman"/>
        </w:rPr>
        <w:t xml:space="preserve"> – Partial transposition notified</w:t>
      </w:r>
    </w:p>
    <w:p w:rsidR="00683F9C" w:rsidRPr="009C4A8A" w:rsidRDefault="00683F9C" w:rsidP="00683F9C">
      <w:pPr>
        <w:jc w:val="both"/>
        <w:rPr>
          <w:rFonts w:ascii="Times New Roman" w:hAnsi="Times New Roman" w:cs="Times New Roman"/>
        </w:rPr>
      </w:pPr>
      <w:r>
        <w:rPr>
          <w:rFonts w:ascii="Times New Roman" w:hAnsi="Times New Roman" w:cs="Times New Roman"/>
          <w:b/>
        </w:rPr>
        <w:t>BG -</w:t>
      </w:r>
      <w:r>
        <w:rPr>
          <w:rFonts w:ascii="Times New Roman" w:hAnsi="Times New Roman" w:cs="Times New Roman"/>
        </w:rPr>
        <w:t xml:space="preserve"> </w:t>
      </w:r>
      <w:r w:rsidR="00E12E15">
        <w:rPr>
          <w:rFonts w:ascii="Times New Roman" w:hAnsi="Times New Roman" w:cs="Times New Roman"/>
        </w:rPr>
        <w:t>tbc</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CZ </w:t>
      </w:r>
      <w:r>
        <w:rPr>
          <w:rFonts w:ascii="Times New Roman" w:hAnsi="Times New Roman" w:cs="Times New Roman"/>
          <w:b/>
        </w:rPr>
        <w:t>–</w:t>
      </w:r>
      <w:r w:rsidRPr="009C4A8A">
        <w:rPr>
          <w:rFonts w:ascii="Times New Roman" w:hAnsi="Times New Roman" w:cs="Times New Roman"/>
          <w:b/>
        </w:rPr>
        <w:t xml:space="preserve"> </w:t>
      </w:r>
      <w:r w:rsidRPr="00EA60B7">
        <w:rPr>
          <w:rFonts w:ascii="Times New Roman" w:hAnsi="Times New Roman" w:cs="Times New Roman"/>
        </w:rPr>
        <w:t>Draft proposal of transposing legislation in interdepartmental consultation</w:t>
      </w:r>
      <w:r w:rsidR="00185803">
        <w:rPr>
          <w:rFonts w:ascii="Times New Roman" w:hAnsi="Times New Roman" w:cs="Times New Roman"/>
        </w:rPr>
        <w:t>. It should be submitted to the government by the end of the year.</w:t>
      </w:r>
    </w:p>
    <w:p w:rsidR="00683F9C" w:rsidRPr="006E0488" w:rsidRDefault="00683F9C" w:rsidP="00683F9C">
      <w:pPr>
        <w:jc w:val="both"/>
        <w:rPr>
          <w:rFonts w:ascii="Times New Roman" w:hAnsi="Times New Roman" w:cs="Times New Roman"/>
        </w:rPr>
      </w:pPr>
      <w:r w:rsidRPr="00135433">
        <w:rPr>
          <w:rFonts w:ascii="Times New Roman" w:hAnsi="Times New Roman" w:cs="Times New Roman"/>
          <w:b/>
        </w:rPr>
        <w:t>DE</w:t>
      </w:r>
      <w:r w:rsidRPr="00135433">
        <w:rPr>
          <w:rFonts w:ascii="Times New Roman" w:hAnsi="Times New Roman" w:cs="Times New Roman"/>
        </w:rPr>
        <w:t xml:space="preserve"> - </w:t>
      </w:r>
      <w:r w:rsidRPr="00BA0D51">
        <w:rPr>
          <w:rFonts w:ascii="Times New Roman" w:hAnsi="Times New Roman" w:cs="Times New Roman"/>
        </w:rPr>
        <w:t>Full transposition notified</w:t>
      </w:r>
      <w:r>
        <w:rPr>
          <w:rFonts w:ascii="Times New Roman" w:hAnsi="Times New Roman" w:cs="Times New Roman"/>
        </w:rPr>
        <w:t xml:space="preserve">. </w:t>
      </w:r>
      <w:proofErr w:type="gramStart"/>
      <w:r>
        <w:rPr>
          <w:rFonts w:ascii="Times New Roman" w:hAnsi="Times New Roman" w:cs="Times New Roman"/>
        </w:rPr>
        <w:t>Explanatory document lacking.</w:t>
      </w:r>
      <w:proofErr w:type="gramEnd"/>
    </w:p>
    <w:p w:rsidR="00683F9C" w:rsidRPr="00E626FB" w:rsidRDefault="00683F9C" w:rsidP="00683F9C">
      <w:pPr>
        <w:jc w:val="both"/>
        <w:rPr>
          <w:rFonts w:ascii="Times New Roman" w:hAnsi="Times New Roman" w:cs="Times New Roman"/>
        </w:rPr>
      </w:pPr>
      <w:r w:rsidRPr="00A63704">
        <w:rPr>
          <w:rFonts w:ascii="Times New Roman" w:hAnsi="Times New Roman" w:cs="Times New Roman"/>
          <w:b/>
        </w:rPr>
        <w:t>EE</w:t>
      </w:r>
      <w:r>
        <w:rPr>
          <w:rFonts w:ascii="Times New Roman" w:hAnsi="Times New Roman" w:cs="Times New Roman"/>
          <w:b/>
        </w:rPr>
        <w:t xml:space="preserve"> </w:t>
      </w:r>
      <w:r w:rsidR="00B26932">
        <w:rPr>
          <w:rFonts w:ascii="Times New Roman" w:hAnsi="Times New Roman" w:cs="Times New Roman"/>
        </w:rPr>
        <w:t>–</w:t>
      </w:r>
      <w:r>
        <w:rPr>
          <w:rFonts w:ascii="Times New Roman" w:hAnsi="Times New Roman" w:cs="Times New Roman"/>
        </w:rPr>
        <w:t xml:space="preserve"> </w:t>
      </w:r>
      <w:r w:rsidR="00B26932">
        <w:rPr>
          <w:rFonts w:ascii="Times New Roman" w:hAnsi="Times New Roman" w:cs="Times New Roman"/>
        </w:rPr>
        <w:t xml:space="preserve">The draft law is ready and will be </w:t>
      </w:r>
      <w:r w:rsidR="00185803">
        <w:rPr>
          <w:rFonts w:ascii="Times New Roman" w:hAnsi="Times New Roman" w:cs="Times New Roman"/>
        </w:rPr>
        <w:t>submitted</w:t>
      </w:r>
      <w:r w:rsidR="00B26932">
        <w:rPr>
          <w:rFonts w:ascii="Times New Roman" w:hAnsi="Times New Roman" w:cs="Times New Roman"/>
        </w:rPr>
        <w:t xml:space="preserve"> to the government soon.</w:t>
      </w:r>
    </w:p>
    <w:p w:rsidR="00683F9C" w:rsidRPr="004C08D9" w:rsidRDefault="00683F9C" w:rsidP="00683F9C">
      <w:pPr>
        <w:jc w:val="both"/>
        <w:rPr>
          <w:rFonts w:ascii="Times New Roman" w:hAnsi="Times New Roman" w:cs="Times New Roman"/>
        </w:rPr>
      </w:pPr>
      <w:r w:rsidRPr="00A63704">
        <w:rPr>
          <w:rFonts w:ascii="Times New Roman" w:hAnsi="Times New Roman" w:cs="Times New Roman"/>
          <w:b/>
        </w:rPr>
        <w:t>EL</w:t>
      </w:r>
      <w:r>
        <w:rPr>
          <w:rFonts w:ascii="Times New Roman" w:hAnsi="Times New Roman" w:cs="Times New Roman"/>
          <w:b/>
        </w:rPr>
        <w:t xml:space="preserve"> </w:t>
      </w:r>
      <w:r w:rsidR="00B26932">
        <w:rPr>
          <w:rFonts w:ascii="Times New Roman" w:hAnsi="Times New Roman" w:cs="Times New Roman"/>
        </w:rPr>
        <w:t>–</w:t>
      </w:r>
      <w:r>
        <w:rPr>
          <w:rFonts w:ascii="Times New Roman" w:hAnsi="Times New Roman" w:cs="Times New Roman"/>
        </w:rPr>
        <w:t xml:space="preserve"> </w:t>
      </w:r>
      <w:r w:rsidR="00B26932">
        <w:rPr>
          <w:rFonts w:ascii="Times New Roman" w:hAnsi="Times New Roman" w:cs="Times New Roman"/>
        </w:rPr>
        <w:t>No draft law yet, consultations ongoing.</w:t>
      </w:r>
    </w:p>
    <w:p w:rsidR="00683F9C" w:rsidRPr="0092608C" w:rsidRDefault="00683F9C" w:rsidP="00683F9C">
      <w:pPr>
        <w:jc w:val="both"/>
        <w:rPr>
          <w:rFonts w:ascii="Times New Roman" w:hAnsi="Times New Roman" w:cs="Times New Roman"/>
        </w:rPr>
      </w:pPr>
      <w:r>
        <w:rPr>
          <w:rFonts w:ascii="Times New Roman" w:hAnsi="Times New Roman" w:cs="Times New Roman"/>
          <w:b/>
        </w:rPr>
        <w:t xml:space="preserve">ES </w:t>
      </w:r>
      <w:r w:rsidR="00B26932">
        <w:rPr>
          <w:rFonts w:ascii="Times New Roman" w:hAnsi="Times New Roman" w:cs="Times New Roman"/>
          <w:b/>
        </w:rPr>
        <w:t xml:space="preserve">– </w:t>
      </w:r>
      <w:r w:rsidR="00E12E15" w:rsidRPr="00E12E15">
        <w:rPr>
          <w:rFonts w:ascii="Times New Roman" w:hAnsi="Times New Roman" w:cs="Times New Roman"/>
        </w:rPr>
        <w:t>tbc</w:t>
      </w:r>
    </w:p>
    <w:p w:rsidR="00683F9C" w:rsidRPr="006E0488" w:rsidRDefault="00683F9C" w:rsidP="00683F9C">
      <w:pPr>
        <w:jc w:val="both"/>
        <w:rPr>
          <w:rFonts w:ascii="Times New Roman" w:hAnsi="Times New Roman" w:cs="Times New Roman"/>
          <w:b/>
        </w:rPr>
      </w:pPr>
      <w:r w:rsidRPr="009C4A8A">
        <w:rPr>
          <w:rFonts w:ascii="Times New Roman" w:hAnsi="Times New Roman" w:cs="Times New Roman"/>
          <w:b/>
        </w:rPr>
        <w:t xml:space="preserve">FR </w:t>
      </w:r>
      <w:r w:rsidR="00B26932">
        <w:rPr>
          <w:rFonts w:ascii="Times New Roman" w:hAnsi="Times New Roman" w:cs="Times New Roman"/>
          <w:b/>
        </w:rPr>
        <w:t>–</w:t>
      </w:r>
      <w:r>
        <w:rPr>
          <w:rFonts w:ascii="Times New Roman" w:hAnsi="Times New Roman" w:cs="Times New Roman"/>
          <w:b/>
        </w:rPr>
        <w:t xml:space="preserve"> </w:t>
      </w:r>
      <w:r w:rsidR="00B26932" w:rsidRPr="00EA60B7">
        <w:rPr>
          <w:rFonts w:ascii="Times New Roman" w:hAnsi="Times New Roman" w:cs="Times New Roman"/>
        </w:rPr>
        <w:t>Draft law has been prepared and will be sent to the Council of State in the near future.</w:t>
      </w:r>
    </w:p>
    <w:p w:rsidR="00683F9C" w:rsidRPr="001E0D62" w:rsidRDefault="00683F9C" w:rsidP="00683F9C">
      <w:pPr>
        <w:jc w:val="both"/>
        <w:rPr>
          <w:rFonts w:ascii="Times New Roman" w:hAnsi="Times New Roman" w:cs="Times New Roman"/>
        </w:rPr>
      </w:pPr>
      <w:r w:rsidRPr="009C4A8A">
        <w:rPr>
          <w:rFonts w:ascii="Times New Roman" w:hAnsi="Times New Roman" w:cs="Times New Roman"/>
          <w:b/>
        </w:rPr>
        <w:t>HR</w:t>
      </w:r>
      <w:r>
        <w:rPr>
          <w:rFonts w:ascii="Times New Roman" w:hAnsi="Times New Roman" w:cs="Times New Roman"/>
          <w:b/>
        </w:rPr>
        <w:t xml:space="preserve"> -</w:t>
      </w:r>
      <w:r w:rsidR="00E12E15">
        <w:rPr>
          <w:rFonts w:ascii="Times New Roman" w:hAnsi="Times New Roman" w:cs="Times New Roman"/>
          <w:b/>
        </w:rPr>
        <w:t xml:space="preserve"> </w:t>
      </w:r>
      <w:r w:rsidR="00E12E15" w:rsidRPr="00E12E15">
        <w:rPr>
          <w:rFonts w:ascii="Times New Roman" w:hAnsi="Times New Roman" w:cs="Times New Roman"/>
        </w:rPr>
        <w:t>tbc</w:t>
      </w:r>
    </w:p>
    <w:p w:rsidR="00683F9C" w:rsidRPr="0014003F" w:rsidRDefault="00683F9C" w:rsidP="00683F9C">
      <w:pPr>
        <w:jc w:val="both"/>
        <w:rPr>
          <w:rFonts w:ascii="Times New Roman" w:hAnsi="Times New Roman" w:cs="Times New Roman"/>
        </w:rPr>
      </w:pPr>
      <w:r w:rsidRPr="0014003F">
        <w:rPr>
          <w:rFonts w:ascii="Times New Roman" w:hAnsi="Times New Roman" w:cs="Times New Roman"/>
          <w:b/>
        </w:rPr>
        <w:t xml:space="preserve">IT </w:t>
      </w:r>
      <w:proofErr w:type="gramStart"/>
      <w:r w:rsidR="00B26932">
        <w:rPr>
          <w:rFonts w:ascii="Times New Roman" w:hAnsi="Times New Roman" w:cs="Times New Roman"/>
          <w:b/>
        </w:rPr>
        <w:t>–</w:t>
      </w:r>
      <w:r w:rsidRPr="0014003F">
        <w:rPr>
          <w:rFonts w:ascii="Times New Roman" w:hAnsi="Times New Roman" w:cs="Times New Roman"/>
          <w:b/>
        </w:rPr>
        <w:t xml:space="preserve"> </w:t>
      </w:r>
      <w:r w:rsidR="00E12E15">
        <w:rPr>
          <w:rFonts w:ascii="Times New Roman" w:hAnsi="Times New Roman" w:cs="Times New Roman"/>
          <w:b/>
        </w:rPr>
        <w:t xml:space="preserve"> </w:t>
      </w:r>
      <w:r w:rsidR="00E12E15" w:rsidRPr="00E12E15">
        <w:rPr>
          <w:rFonts w:ascii="Times New Roman" w:hAnsi="Times New Roman" w:cs="Times New Roman"/>
        </w:rPr>
        <w:t>tbc</w:t>
      </w:r>
      <w:proofErr w:type="gramEnd"/>
    </w:p>
    <w:p w:rsidR="00683F9C" w:rsidRPr="00E25995" w:rsidRDefault="00683F9C" w:rsidP="00683F9C">
      <w:pPr>
        <w:jc w:val="both"/>
        <w:rPr>
          <w:rFonts w:ascii="Times New Roman" w:hAnsi="Times New Roman" w:cs="Times New Roman"/>
        </w:rPr>
      </w:pPr>
      <w:r>
        <w:rPr>
          <w:rFonts w:ascii="Times New Roman" w:hAnsi="Times New Roman" w:cs="Times New Roman"/>
          <w:b/>
        </w:rPr>
        <w:t xml:space="preserve">CY - </w:t>
      </w:r>
      <w:r w:rsidR="00E12E15" w:rsidRPr="00E12E15">
        <w:rPr>
          <w:rFonts w:ascii="Times New Roman" w:hAnsi="Times New Roman" w:cs="Times New Roman"/>
        </w:rPr>
        <w:t>tbc</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LV - </w:t>
      </w:r>
      <w:r w:rsidR="00B26932">
        <w:rPr>
          <w:rFonts w:ascii="Times New Roman" w:hAnsi="Times New Roman" w:cs="Times New Roman"/>
        </w:rPr>
        <w:t>Partial transposition notified</w:t>
      </w:r>
      <w:r w:rsidR="00185803">
        <w:rPr>
          <w:rFonts w:ascii="Times New Roman" w:hAnsi="Times New Roman" w:cs="Times New Roman"/>
        </w:rPr>
        <w:t>. A draft law is being prepared. Internal consultations will start in November.</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LT </w:t>
      </w:r>
      <w:r w:rsidR="00B26932">
        <w:rPr>
          <w:rFonts w:ascii="Times New Roman" w:hAnsi="Times New Roman" w:cs="Times New Roman"/>
          <w:b/>
        </w:rPr>
        <w:t>–</w:t>
      </w:r>
      <w:r w:rsidRPr="009C4A8A">
        <w:rPr>
          <w:rFonts w:ascii="Times New Roman" w:hAnsi="Times New Roman" w:cs="Times New Roman"/>
          <w:b/>
        </w:rPr>
        <w:t xml:space="preserve"> </w:t>
      </w:r>
      <w:r w:rsidR="00B26932" w:rsidRPr="00EA60B7">
        <w:rPr>
          <w:rFonts w:ascii="Times New Roman" w:hAnsi="Times New Roman" w:cs="Times New Roman"/>
        </w:rPr>
        <w:t>Transposing legislation is being prepared and will be sent to Parliament in spring 2018.</w:t>
      </w:r>
    </w:p>
    <w:p w:rsidR="00683F9C" w:rsidRPr="006E0488" w:rsidRDefault="00683F9C" w:rsidP="00683F9C">
      <w:pPr>
        <w:jc w:val="both"/>
        <w:rPr>
          <w:rFonts w:ascii="Times New Roman" w:hAnsi="Times New Roman" w:cs="Times New Roman"/>
        </w:rPr>
      </w:pPr>
      <w:r w:rsidRPr="009C4A8A">
        <w:rPr>
          <w:rFonts w:ascii="Times New Roman" w:hAnsi="Times New Roman" w:cs="Times New Roman"/>
          <w:b/>
        </w:rPr>
        <w:t xml:space="preserve">LU </w:t>
      </w:r>
      <w:r w:rsidR="00B26932">
        <w:rPr>
          <w:rFonts w:ascii="Times New Roman" w:hAnsi="Times New Roman" w:cs="Times New Roman"/>
        </w:rPr>
        <w:t>–</w:t>
      </w:r>
      <w:r w:rsidRPr="00AD2C09">
        <w:rPr>
          <w:rFonts w:ascii="Times New Roman" w:hAnsi="Times New Roman" w:cs="Times New Roman"/>
        </w:rPr>
        <w:t xml:space="preserve"> </w:t>
      </w:r>
      <w:r w:rsidR="00185803">
        <w:rPr>
          <w:rFonts w:ascii="Times New Roman" w:hAnsi="Times New Roman" w:cs="Times New Roman"/>
        </w:rPr>
        <w:t>The d</w:t>
      </w:r>
      <w:r w:rsidR="00B26932">
        <w:rPr>
          <w:rFonts w:ascii="Times New Roman" w:hAnsi="Times New Roman" w:cs="Times New Roman"/>
        </w:rPr>
        <w:t xml:space="preserve">raft legislation </w:t>
      </w:r>
      <w:r w:rsidR="00185803">
        <w:rPr>
          <w:rFonts w:ascii="Times New Roman" w:hAnsi="Times New Roman" w:cs="Times New Roman"/>
        </w:rPr>
        <w:t>was tabled to Parliament at the end of September 2017</w:t>
      </w:r>
      <w:r w:rsidR="00B26932">
        <w:rPr>
          <w:rFonts w:ascii="Times New Roman" w:hAnsi="Times New Roman" w:cs="Times New Roman"/>
        </w:rPr>
        <w:t>.</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HU </w:t>
      </w:r>
      <w:r w:rsidR="00B26932">
        <w:rPr>
          <w:rFonts w:ascii="Times New Roman" w:hAnsi="Times New Roman" w:cs="Times New Roman"/>
          <w:b/>
        </w:rPr>
        <w:t>–</w:t>
      </w:r>
      <w:r w:rsidRPr="009C4A8A">
        <w:rPr>
          <w:rFonts w:ascii="Times New Roman" w:hAnsi="Times New Roman" w:cs="Times New Roman"/>
          <w:b/>
        </w:rPr>
        <w:t xml:space="preserve"> </w:t>
      </w:r>
      <w:r w:rsidR="00B26932" w:rsidRPr="00EA60B7">
        <w:rPr>
          <w:rFonts w:ascii="Times New Roman" w:hAnsi="Times New Roman" w:cs="Times New Roman"/>
        </w:rPr>
        <w:t>Draft legislation is ready and will be sent to Parliament at the end of 2017.</w:t>
      </w:r>
    </w:p>
    <w:p w:rsidR="00683F9C" w:rsidRPr="00E626FB" w:rsidRDefault="00683F9C" w:rsidP="00683F9C">
      <w:pPr>
        <w:jc w:val="both"/>
        <w:rPr>
          <w:rFonts w:ascii="Times New Roman" w:hAnsi="Times New Roman" w:cs="Times New Roman"/>
        </w:rPr>
      </w:pPr>
      <w:r w:rsidRPr="009C4A8A">
        <w:rPr>
          <w:rFonts w:ascii="Times New Roman" w:hAnsi="Times New Roman" w:cs="Times New Roman"/>
          <w:b/>
        </w:rPr>
        <w:t>MT</w:t>
      </w:r>
      <w:r>
        <w:rPr>
          <w:rFonts w:ascii="Times New Roman" w:hAnsi="Times New Roman" w:cs="Times New Roman"/>
        </w:rPr>
        <w:t xml:space="preserve"> </w:t>
      </w:r>
      <w:r w:rsidR="00B26932">
        <w:rPr>
          <w:rFonts w:ascii="Times New Roman" w:hAnsi="Times New Roman" w:cs="Times New Roman"/>
        </w:rPr>
        <w:t>–</w:t>
      </w:r>
      <w:r>
        <w:rPr>
          <w:rFonts w:ascii="Times New Roman" w:hAnsi="Times New Roman" w:cs="Times New Roman"/>
        </w:rPr>
        <w:t xml:space="preserve"> </w:t>
      </w:r>
      <w:r w:rsidR="00B26932">
        <w:rPr>
          <w:rFonts w:ascii="Times New Roman" w:hAnsi="Times New Roman" w:cs="Times New Roman"/>
        </w:rPr>
        <w:t>Draft legislation is in inter-</w:t>
      </w:r>
      <w:r w:rsidR="00185803">
        <w:rPr>
          <w:rFonts w:ascii="Times New Roman" w:hAnsi="Times New Roman" w:cs="Times New Roman"/>
        </w:rPr>
        <w:t>department</w:t>
      </w:r>
      <w:r w:rsidR="00B26932">
        <w:rPr>
          <w:rFonts w:ascii="Times New Roman" w:hAnsi="Times New Roman" w:cs="Times New Roman"/>
        </w:rPr>
        <w:t xml:space="preserve"> consultation</w:t>
      </w:r>
      <w:r>
        <w:rPr>
          <w:rFonts w:ascii="Times New Roman" w:hAnsi="Times New Roman" w:cs="Times New Roman"/>
        </w:rPr>
        <w:t>.</w:t>
      </w:r>
      <w:r w:rsidR="00185803">
        <w:rPr>
          <w:rFonts w:ascii="Times New Roman" w:hAnsi="Times New Roman" w:cs="Times New Roman"/>
        </w:rPr>
        <w:t xml:space="preserve"> The legislation does not need to be submitted to Parliament.</w:t>
      </w:r>
    </w:p>
    <w:p w:rsidR="00683F9C" w:rsidRPr="009C4A8A" w:rsidRDefault="00683F9C" w:rsidP="00683F9C">
      <w:pPr>
        <w:jc w:val="both"/>
        <w:rPr>
          <w:rFonts w:ascii="Times New Roman" w:hAnsi="Times New Roman" w:cs="Times New Roman"/>
        </w:rPr>
      </w:pPr>
      <w:r>
        <w:rPr>
          <w:rFonts w:ascii="Times New Roman" w:hAnsi="Times New Roman" w:cs="Times New Roman"/>
          <w:b/>
        </w:rPr>
        <w:t xml:space="preserve">NL </w:t>
      </w:r>
      <w:r w:rsidR="00B26932">
        <w:rPr>
          <w:rFonts w:ascii="Times New Roman" w:hAnsi="Times New Roman" w:cs="Times New Roman"/>
          <w:b/>
        </w:rPr>
        <w:t>–</w:t>
      </w:r>
      <w:r>
        <w:rPr>
          <w:rFonts w:ascii="Times New Roman" w:hAnsi="Times New Roman" w:cs="Times New Roman"/>
          <w:b/>
        </w:rPr>
        <w:t xml:space="preserve"> </w:t>
      </w:r>
      <w:r w:rsidR="00B26932" w:rsidRPr="00EA60B7">
        <w:rPr>
          <w:rFonts w:ascii="Times New Roman" w:hAnsi="Times New Roman" w:cs="Times New Roman"/>
        </w:rPr>
        <w:t xml:space="preserve">Main </w:t>
      </w:r>
      <w:r w:rsidR="00185803">
        <w:rPr>
          <w:rFonts w:ascii="Times New Roman" w:hAnsi="Times New Roman" w:cs="Times New Roman"/>
        </w:rPr>
        <w:t>provisions</w:t>
      </w:r>
      <w:r w:rsidR="00B26932" w:rsidRPr="00EA60B7">
        <w:rPr>
          <w:rFonts w:ascii="Times New Roman" w:hAnsi="Times New Roman" w:cs="Times New Roman"/>
        </w:rPr>
        <w:t xml:space="preserve"> of the </w:t>
      </w:r>
      <w:r w:rsidR="00185803">
        <w:rPr>
          <w:rFonts w:ascii="Times New Roman" w:hAnsi="Times New Roman" w:cs="Times New Roman"/>
        </w:rPr>
        <w:t>Directive are already present in the national legislation</w:t>
      </w:r>
      <w:r w:rsidR="00B26932" w:rsidRPr="00EA60B7">
        <w:rPr>
          <w:rFonts w:ascii="Times New Roman" w:hAnsi="Times New Roman" w:cs="Times New Roman"/>
        </w:rPr>
        <w:t>.</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AT </w:t>
      </w:r>
      <w:r w:rsidR="00B26932">
        <w:rPr>
          <w:rFonts w:ascii="Times New Roman" w:hAnsi="Times New Roman" w:cs="Times New Roman"/>
          <w:b/>
        </w:rPr>
        <w:t>–</w:t>
      </w:r>
      <w:r w:rsidRPr="009C4A8A">
        <w:rPr>
          <w:rFonts w:ascii="Times New Roman" w:hAnsi="Times New Roman" w:cs="Times New Roman"/>
          <w:b/>
        </w:rPr>
        <w:t xml:space="preserve"> </w:t>
      </w:r>
      <w:r w:rsidR="00B26932">
        <w:rPr>
          <w:rFonts w:ascii="Times New Roman" w:hAnsi="Times New Roman" w:cs="Times New Roman"/>
        </w:rPr>
        <w:t>Partial transposition notified.</w:t>
      </w:r>
    </w:p>
    <w:p w:rsidR="00683F9C" w:rsidRPr="009F0307" w:rsidRDefault="00683F9C" w:rsidP="00683F9C">
      <w:pPr>
        <w:jc w:val="both"/>
        <w:rPr>
          <w:rFonts w:ascii="Times New Roman" w:hAnsi="Times New Roman" w:cs="Times New Roman"/>
        </w:rPr>
      </w:pPr>
      <w:r w:rsidRPr="009C4A8A">
        <w:rPr>
          <w:rFonts w:ascii="Times New Roman" w:hAnsi="Times New Roman" w:cs="Times New Roman"/>
          <w:b/>
        </w:rPr>
        <w:t xml:space="preserve">PL </w:t>
      </w:r>
      <w:r w:rsidR="00B26932">
        <w:rPr>
          <w:rFonts w:ascii="Times New Roman" w:hAnsi="Times New Roman" w:cs="Times New Roman"/>
        </w:rPr>
        <w:t>–</w:t>
      </w:r>
      <w:r w:rsidRPr="009C4A8A">
        <w:rPr>
          <w:rFonts w:ascii="Times New Roman" w:hAnsi="Times New Roman" w:cs="Times New Roman"/>
        </w:rPr>
        <w:t xml:space="preserve"> </w:t>
      </w:r>
      <w:r w:rsidR="00B26932">
        <w:rPr>
          <w:rFonts w:ascii="Times New Roman" w:hAnsi="Times New Roman" w:cs="Times New Roman"/>
        </w:rPr>
        <w:t>In state of analysis.</w:t>
      </w:r>
    </w:p>
    <w:p w:rsidR="00683F9C" w:rsidRPr="00E75D2C" w:rsidRDefault="00683F9C" w:rsidP="00683F9C">
      <w:pPr>
        <w:jc w:val="both"/>
        <w:rPr>
          <w:rFonts w:ascii="Times New Roman" w:hAnsi="Times New Roman" w:cs="Times New Roman"/>
        </w:rPr>
      </w:pPr>
      <w:r w:rsidRPr="001C4A54">
        <w:rPr>
          <w:rFonts w:ascii="Times New Roman" w:hAnsi="Times New Roman" w:cs="Times New Roman"/>
          <w:b/>
        </w:rPr>
        <w:t>PT</w:t>
      </w:r>
      <w:r w:rsidRPr="001C4A54">
        <w:rPr>
          <w:rFonts w:ascii="Times New Roman" w:hAnsi="Times New Roman" w:cs="Times New Roman"/>
        </w:rPr>
        <w:t xml:space="preserve"> - </w:t>
      </w:r>
      <w:r w:rsidR="00015533" w:rsidRPr="00BA0D51">
        <w:rPr>
          <w:rFonts w:ascii="Times New Roman" w:hAnsi="Times New Roman" w:cs="Times New Roman"/>
        </w:rPr>
        <w:t>Full transposition notified</w:t>
      </w:r>
      <w:r w:rsidR="00015533">
        <w:rPr>
          <w:rFonts w:ascii="Times New Roman" w:hAnsi="Times New Roman" w:cs="Times New Roman"/>
        </w:rPr>
        <w:t xml:space="preserve">. </w:t>
      </w:r>
      <w:proofErr w:type="gramStart"/>
      <w:r w:rsidR="00015533">
        <w:rPr>
          <w:rFonts w:ascii="Times New Roman" w:hAnsi="Times New Roman" w:cs="Times New Roman"/>
        </w:rPr>
        <w:t>Explanatory document lacking.</w:t>
      </w:r>
      <w:proofErr w:type="gramEnd"/>
    </w:p>
    <w:p w:rsidR="00683F9C" w:rsidRPr="009C4A8A" w:rsidRDefault="00683F9C" w:rsidP="00683F9C">
      <w:pPr>
        <w:jc w:val="both"/>
        <w:rPr>
          <w:rFonts w:ascii="Times New Roman" w:hAnsi="Times New Roman" w:cs="Times New Roman"/>
        </w:rPr>
      </w:pPr>
      <w:r w:rsidRPr="00E75D2C">
        <w:rPr>
          <w:rFonts w:ascii="Times New Roman" w:hAnsi="Times New Roman" w:cs="Times New Roman"/>
          <w:b/>
        </w:rPr>
        <w:t xml:space="preserve">RO </w:t>
      </w:r>
      <w:r w:rsidR="00015533">
        <w:rPr>
          <w:rFonts w:ascii="Times New Roman" w:hAnsi="Times New Roman" w:cs="Times New Roman"/>
          <w:b/>
        </w:rPr>
        <w:t>–</w:t>
      </w:r>
      <w:r w:rsidRPr="00E75D2C">
        <w:rPr>
          <w:rFonts w:ascii="Times New Roman" w:hAnsi="Times New Roman" w:cs="Times New Roman"/>
        </w:rPr>
        <w:t xml:space="preserve"> </w:t>
      </w:r>
      <w:r w:rsidR="00015533">
        <w:rPr>
          <w:rFonts w:ascii="Times New Roman" w:hAnsi="Times New Roman" w:cs="Times New Roman"/>
        </w:rPr>
        <w:t>Ongoing inter-ministerial consultations.</w:t>
      </w:r>
    </w:p>
    <w:p w:rsidR="00683F9C" w:rsidRPr="009C4A8A" w:rsidRDefault="00683F9C" w:rsidP="00683F9C">
      <w:pPr>
        <w:jc w:val="both"/>
        <w:rPr>
          <w:rFonts w:ascii="Times New Roman" w:hAnsi="Times New Roman" w:cs="Times New Roman"/>
          <w:b/>
        </w:rPr>
      </w:pPr>
      <w:r w:rsidRPr="009C4A8A">
        <w:rPr>
          <w:rFonts w:ascii="Times New Roman" w:hAnsi="Times New Roman" w:cs="Times New Roman"/>
          <w:b/>
        </w:rPr>
        <w:t>SI</w:t>
      </w:r>
      <w:r>
        <w:rPr>
          <w:rFonts w:ascii="Times New Roman" w:hAnsi="Times New Roman" w:cs="Times New Roman"/>
          <w:b/>
        </w:rPr>
        <w:t xml:space="preserve"> </w:t>
      </w:r>
      <w:r w:rsidR="00015533">
        <w:rPr>
          <w:rFonts w:ascii="Times New Roman" w:hAnsi="Times New Roman" w:cs="Times New Roman"/>
          <w:b/>
        </w:rPr>
        <w:t>–</w:t>
      </w:r>
      <w:r>
        <w:rPr>
          <w:rFonts w:ascii="Times New Roman" w:hAnsi="Times New Roman" w:cs="Times New Roman"/>
          <w:b/>
        </w:rPr>
        <w:t xml:space="preserve"> </w:t>
      </w:r>
      <w:r w:rsidR="00015533" w:rsidRPr="00EA60B7">
        <w:rPr>
          <w:rFonts w:ascii="Times New Roman" w:hAnsi="Times New Roman" w:cs="Times New Roman"/>
        </w:rPr>
        <w:t>Consultations starting, with draft legislation expected by the end of 2017.</w:t>
      </w:r>
    </w:p>
    <w:p w:rsidR="00683F9C" w:rsidRDefault="00683F9C" w:rsidP="00683F9C">
      <w:pPr>
        <w:jc w:val="both"/>
        <w:rPr>
          <w:rFonts w:ascii="Times New Roman" w:hAnsi="Times New Roman" w:cs="Times New Roman"/>
        </w:rPr>
      </w:pPr>
      <w:r w:rsidRPr="00135433">
        <w:rPr>
          <w:rFonts w:ascii="Times New Roman" w:hAnsi="Times New Roman" w:cs="Times New Roman"/>
          <w:b/>
        </w:rPr>
        <w:t xml:space="preserve">SK - </w:t>
      </w:r>
      <w:r w:rsidR="00E12E15" w:rsidRPr="00E12E15">
        <w:rPr>
          <w:rFonts w:ascii="Times New Roman" w:hAnsi="Times New Roman" w:cs="Times New Roman"/>
        </w:rPr>
        <w:t>tbc</w:t>
      </w:r>
    </w:p>
    <w:p w:rsidR="00683F9C" w:rsidRPr="009C4A8A" w:rsidRDefault="00683F9C" w:rsidP="00683F9C">
      <w:pPr>
        <w:jc w:val="both"/>
        <w:rPr>
          <w:rFonts w:ascii="Times New Roman" w:hAnsi="Times New Roman" w:cs="Times New Roman"/>
        </w:rPr>
      </w:pPr>
      <w:r w:rsidRPr="009C4A8A">
        <w:rPr>
          <w:rFonts w:ascii="Times New Roman" w:hAnsi="Times New Roman" w:cs="Times New Roman"/>
          <w:b/>
        </w:rPr>
        <w:t xml:space="preserve">FI </w:t>
      </w:r>
      <w:r w:rsidR="00015533">
        <w:rPr>
          <w:rFonts w:ascii="Times New Roman" w:hAnsi="Times New Roman" w:cs="Times New Roman"/>
          <w:b/>
        </w:rPr>
        <w:t>–</w:t>
      </w:r>
      <w:r w:rsidRPr="009C4A8A">
        <w:rPr>
          <w:rFonts w:ascii="Times New Roman" w:hAnsi="Times New Roman" w:cs="Times New Roman"/>
          <w:b/>
        </w:rPr>
        <w:t xml:space="preserve"> </w:t>
      </w:r>
      <w:r w:rsidR="00015533" w:rsidRPr="00EA60B7">
        <w:rPr>
          <w:rFonts w:ascii="Times New Roman" w:hAnsi="Times New Roman" w:cs="Times New Roman"/>
        </w:rPr>
        <w:t xml:space="preserve">Draft legislation almost complete, expected to </w:t>
      </w:r>
      <w:r w:rsidR="00185803">
        <w:rPr>
          <w:rFonts w:ascii="Times New Roman" w:hAnsi="Times New Roman" w:cs="Times New Roman"/>
        </w:rPr>
        <w:t>be submitted</w:t>
      </w:r>
      <w:r w:rsidR="00015533" w:rsidRPr="00EA60B7">
        <w:rPr>
          <w:rFonts w:ascii="Times New Roman" w:hAnsi="Times New Roman" w:cs="Times New Roman"/>
        </w:rPr>
        <w:t xml:space="preserve"> to Parliament in February 2018.</w:t>
      </w:r>
    </w:p>
    <w:p w:rsidR="00024E4B" w:rsidRPr="0032348A" w:rsidRDefault="00683F9C" w:rsidP="00683F9C">
      <w:pPr>
        <w:spacing w:after="0" w:line="240" w:lineRule="auto"/>
        <w:jc w:val="both"/>
        <w:rPr>
          <w:rFonts w:ascii="Times New Roman" w:hAnsi="Times New Roman" w:cs="Times New Roman"/>
        </w:rPr>
      </w:pPr>
      <w:proofErr w:type="gramStart"/>
      <w:r>
        <w:rPr>
          <w:rFonts w:ascii="Times New Roman" w:hAnsi="Times New Roman" w:cs="Times New Roman"/>
          <w:b/>
        </w:rPr>
        <w:t xml:space="preserve">SE </w:t>
      </w:r>
      <w:r w:rsidR="00015533">
        <w:rPr>
          <w:rFonts w:ascii="Times New Roman" w:hAnsi="Times New Roman" w:cs="Times New Roman"/>
          <w:b/>
        </w:rPr>
        <w:t>–</w:t>
      </w:r>
      <w:r>
        <w:rPr>
          <w:rFonts w:ascii="Times New Roman" w:hAnsi="Times New Roman" w:cs="Times New Roman"/>
          <w:b/>
        </w:rPr>
        <w:t xml:space="preserve"> </w:t>
      </w:r>
      <w:r w:rsidR="00015533" w:rsidRPr="00EA60B7">
        <w:rPr>
          <w:rFonts w:ascii="Times New Roman" w:hAnsi="Times New Roman" w:cs="Times New Roman"/>
        </w:rPr>
        <w:t>Ongoing work on draft legislation.</w:t>
      </w:r>
      <w:proofErr w:type="gramEnd"/>
    </w:p>
    <w:sectPr w:rsidR="00024E4B" w:rsidRPr="0032348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0B7" w:rsidRDefault="00EA60B7" w:rsidP="00E007E5">
      <w:pPr>
        <w:spacing w:after="0" w:line="240" w:lineRule="auto"/>
      </w:pPr>
      <w:r>
        <w:separator/>
      </w:r>
    </w:p>
  </w:endnote>
  <w:endnote w:type="continuationSeparator" w:id="0">
    <w:p w:rsidR="00EA60B7" w:rsidRDefault="00EA60B7" w:rsidP="00E0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3510367"/>
      <w:docPartObj>
        <w:docPartGallery w:val="Page Numbers (Bottom of Page)"/>
        <w:docPartUnique/>
      </w:docPartObj>
    </w:sdtPr>
    <w:sdtEndPr>
      <w:rPr>
        <w:rFonts w:ascii="Times New Roman" w:hAnsi="Times New Roman" w:cs="Times New Roman"/>
        <w:noProof/>
      </w:rPr>
    </w:sdtEndPr>
    <w:sdtContent>
      <w:p w:rsidR="00EA60B7" w:rsidRPr="00E007E5" w:rsidRDefault="00EA60B7" w:rsidP="00E007E5">
        <w:pPr>
          <w:pStyle w:val="Footer"/>
          <w:jc w:val="center"/>
          <w:rPr>
            <w:rFonts w:ascii="Times New Roman" w:hAnsi="Times New Roman" w:cs="Times New Roman"/>
          </w:rPr>
        </w:pPr>
        <w:r w:rsidRPr="00E007E5">
          <w:rPr>
            <w:rFonts w:ascii="Times New Roman" w:hAnsi="Times New Roman" w:cs="Times New Roman"/>
          </w:rPr>
          <w:fldChar w:fldCharType="begin"/>
        </w:r>
        <w:r w:rsidRPr="00E007E5">
          <w:rPr>
            <w:rFonts w:ascii="Times New Roman" w:hAnsi="Times New Roman" w:cs="Times New Roman"/>
          </w:rPr>
          <w:instrText xml:space="preserve"> PAGE   \* MERGEFORMAT </w:instrText>
        </w:r>
        <w:r w:rsidRPr="00E007E5">
          <w:rPr>
            <w:rFonts w:ascii="Times New Roman" w:hAnsi="Times New Roman" w:cs="Times New Roman"/>
          </w:rPr>
          <w:fldChar w:fldCharType="separate"/>
        </w:r>
        <w:r w:rsidR="00E12E15">
          <w:rPr>
            <w:rFonts w:ascii="Times New Roman" w:hAnsi="Times New Roman" w:cs="Times New Roman"/>
            <w:noProof/>
          </w:rPr>
          <w:t>29</w:t>
        </w:r>
        <w:r w:rsidRPr="00E007E5">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0B7" w:rsidRDefault="00EA60B7" w:rsidP="00E007E5">
      <w:pPr>
        <w:spacing w:after="0" w:line="240" w:lineRule="auto"/>
      </w:pPr>
      <w:r>
        <w:separator/>
      </w:r>
    </w:p>
  </w:footnote>
  <w:footnote w:type="continuationSeparator" w:id="0">
    <w:p w:rsidR="00EA60B7" w:rsidRDefault="00EA60B7" w:rsidP="00E007E5">
      <w:pPr>
        <w:spacing w:after="0" w:line="240" w:lineRule="auto"/>
      </w:pPr>
      <w:r>
        <w:continuationSeparator/>
      </w:r>
    </w:p>
  </w:footnote>
  <w:footnote w:id="1">
    <w:p w:rsidR="00EA60B7" w:rsidRPr="00EA60B7" w:rsidRDefault="00EA60B7">
      <w:pPr>
        <w:pStyle w:val="FootnoteText"/>
        <w:rPr>
          <w:rFonts w:ascii="Times New Roman" w:hAnsi="Times New Roman" w:cs="Times New Roman"/>
          <w:lang w:val="fr-BE"/>
        </w:rPr>
      </w:pPr>
      <w:r w:rsidRPr="00EA60B7">
        <w:rPr>
          <w:rStyle w:val="FootnoteReference"/>
          <w:rFonts w:ascii="Times New Roman" w:hAnsi="Times New Roman" w:cs="Times New Roman"/>
        </w:rPr>
        <w:footnoteRef/>
      </w:r>
      <w:r w:rsidRPr="00EA60B7">
        <w:rPr>
          <w:rFonts w:ascii="Times New Roman" w:hAnsi="Times New Roman" w:cs="Times New Roman"/>
        </w:rPr>
        <w:t xml:space="preserve"> </w:t>
      </w:r>
      <w:hyperlink r:id="rId1" w:history="1">
        <w:r w:rsidRPr="0081436A">
          <w:rPr>
            <w:rStyle w:val="Hyperlink"/>
            <w:rFonts w:ascii="Times New Roman" w:hAnsi="Times New Roman" w:cs="Times New Roman"/>
          </w:rPr>
          <w:t>http://eur-lex.europa.eu/legal-content/EN/TXT/?qid=1512662028096&amp;uri=CELEX:52017PC0262</w:t>
        </w:r>
      </w:hyperlink>
      <w:r>
        <w:rPr>
          <w:rFonts w:ascii="Times New Roman" w:hAnsi="Times New Roman" w:cs="Times New Roman"/>
        </w:rPr>
        <w:t xml:space="preserve"> </w:t>
      </w:r>
    </w:p>
  </w:footnote>
  <w:footnote w:id="2">
    <w:p w:rsidR="00EA60B7" w:rsidRPr="00EA60B7" w:rsidRDefault="00EA60B7" w:rsidP="003071D6">
      <w:pPr>
        <w:pStyle w:val="FootnoteText"/>
        <w:rPr>
          <w:rFonts w:ascii="Times New Roman" w:hAnsi="Times New Roman" w:cs="Times New Roman"/>
        </w:rPr>
      </w:pPr>
      <w:r w:rsidRPr="00EA60B7">
        <w:rPr>
          <w:rStyle w:val="FootnoteReference"/>
          <w:rFonts w:ascii="Times New Roman" w:hAnsi="Times New Roman" w:cs="Times New Roman"/>
        </w:rPr>
        <w:footnoteRef/>
      </w:r>
      <w:r w:rsidRPr="00EA60B7">
        <w:rPr>
          <w:rFonts w:ascii="Times New Roman" w:hAnsi="Times New Roman" w:cs="Times New Roman"/>
        </w:rPr>
        <w:t xml:space="preserve"> </w:t>
      </w:r>
      <w:r>
        <w:rPr>
          <w:rFonts w:ascii="Times New Roman" w:hAnsi="Times New Roman" w:cs="Times New Roman"/>
        </w:rPr>
        <w:t>Regulation (EU)</w:t>
      </w:r>
      <w:r w:rsidRPr="003071D6">
        <w:rPr>
          <w:rFonts w:ascii="Times New Roman" w:hAnsi="Times New Roman" w:cs="Times New Roman"/>
        </w:rPr>
        <w:t xml:space="preserve"> 2017/1954</w:t>
      </w:r>
      <w:r>
        <w:rPr>
          <w:rFonts w:ascii="Times New Roman" w:hAnsi="Times New Roman" w:cs="Times New Roman"/>
        </w:rPr>
        <w:t xml:space="preserve"> of the European Parliament and of the Council of 25 October 2017 </w:t>
      </w:r>
      <w:r w:rsidRPr="003071D6">
        <w:rPr>
          <w:rFonts w:ascii="Times New Roman" w:hAnsi="Times New Roman" w:cs="Times New Roman"/>
        </w:rPr>
        <w:t>amending Council Regulation (EC) No 1030/2002 laying down a uniform format for residence permits for third-country nationals</w:t>
      </w:r>
      <w:r>
        <w:rPr>
          <w:rFonts w:ascii="Times New Roman" w:hAnsi="Times New Roman" w:cs="Times New Roman"/>
        </w:rPr>
        <w:t xml:space="preserve">, OJ L 286, 1.11.2017, p. 9-14, </w:t>
      </w:r>
      <w:hyperlink r:id="rId2" w:history="1">
        <w:r w:rsidRPr="0081436A">
          <w:rPr>
            <w:rStyle w:val="Hyperlink"/>
            <w:rFonts w:ascii="Times New Roman" w:hAnsi="Times New Roman" w:cs="Times New Roman"/>
          </w:rPr>
          <w:t>http://eur-lex.europa.eu/legal-content/EN/TXT/?uri=celex:32017R1954</w:t>
        </w:r>
      </w:hyperlink>
      <w:r>
        <w:rPr>
          <w:rFonts w:ascii="Times New Roman" w:hAnsi="Times New Roman" w:cs="Times New Roman"/>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57965"/>
    <w:multiLevelType w:val="hybridMultilevel"/>
    <w:tmpl w:val="A8125018"/>
    <w:lvl w:ilvl="0" w:tplc="B008B580">
      <w:start w:val="8"/>
      <w:numFmt w:val="bullet"/>
      <w:lvlText w:val="-"/>
      <w:lvlJc w:val="left"/>
      <w:pPr>
        <w:ind w:left="720" w:hanging="360"/>
      </w:pPr>
      <w:rPr>
        <w:rFonts w:ascii="Verdana" w:eastAsia="Calibri" w:hAnsi="Verdana"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nsid w:val="3728314C"/>
    <w:multiLevelType w:val="hybridMultilevel"/>
    <w:tmpl w:val="AE8E1756"/>
    <w:lvl w:ilvl="0" w:tplc="8D080600">
      <w:start w:val="1"/>
      <w:numFmt w:val="decimal"/>
      <w:lvlText w:val="%1."/>
      <w:lvlJc w:val="left"/>
      <w:pPr>
        <w:ind w:left="2520" w:hanging="360"/>
      </w:pPr>
    </w:lvl>
    <w:lvl w:ilvl="1" w:tplc="08090019">
      <w:start w:val="1"/>
      <w:numFmt w:val="lowerLetter"/>
      <w:lvlText w:val="%2."/>
      <w:lvlJc w:val="left"/>
      <w:pPr>
        <w:ind w:left="3240" w:hanging="360"/>
      </w:pPr>
    </w:lvl>
    <w:lvl w:ilvl="2" w:tplc="0809001B">
      <w:start w:val="1"/>
      <w:numFmt w:val="lowerRoman"/>
      <w:lvlText w:val="%3."/>
      <w:lvlJc w:val="right"/>
      <w:pPr>
        <w:ind w:left="3960" w:hanging="180"/>
      </w:pPr>
    </w:lvl>
    <w:lvl w:ilvl="3" w:tplc="0809000F">
      <w:start w:val="1"/>
      <w:numFmt w:val="decimal"/>
      <w:lvlText w:val="%4."/>
      <w:lvlJc w:val="left"/>
      <w:pPr>
        <w:ind w:left="4680" w:hanging="360"/>
      </w:pPr>
    </w:lvl>
    <w:lvl w:ilvl="4" w:tplc="08090019">
      <w:start w:val="1"/>
      <w:numFmt w:val="lowerLetter"/>
      <w:lvlText w:val="%5."/>
      <w:lvlJc w:val="left"/>
      <w:pPr>
        <w:ind w:left="5400" w:hanging="360"/>
      </w:pPr>
    </w:lvl>
    <w:lvl w:ilvl="5" w:tplc="0809001B">
      <w:start w:val="1"/>
      <w:numFmt w:val="lowerRoman"/>
      <w:lvlText w:val="%6."/>
      <w:lvlJc w:val="right"/>
      <w:pPr>
        <w:ind w:left="6120" w:hanging="180"/>
      </w:pPr>
    </w:lvl>
    <w:lvl w:ilvl="6" w:tplc="0809000F">
      <w:start w:val="1"/>
      <w:numFmt w:val="decimal"/>
      <w:lvlText w:val="%7."/>
      <w:lvlJc w:val="left"/>
      <w:pPr>
        <w:ind w:left="6840" w:hanging="360"/>
      </w:pPr>
    </w:lvl>
    <w:lvl w:ilvl="7" w:tplc="08090019">
      <w:start w:val="1"/>
      <w:numFmt w:val="lowerLetter"/>
      <w:lvlText w:val="%8."/>
      <w:lvlJc w:val="left"/>
      <w:pPr>
        <w:ind w:left="7560" w:hanging="360"/>
      </w:pPr>
    </w:lvl>
    <w:lvl w:ilvl="8" w:tplc="0809001B">
      <w:start w:val="1"/>
      <w:numFmt w:val="lowerRoman"/>
      <w:lvlText w:val="%9."/>
      <w:lvlJc w:val="right"/>
      <w:pPr>
        <w:ind w:left="8280" w:hanging="180"/>
      </w:pPr>
    </w:lvl>
  </w:abstractNum>
  <w:abstractNum w:abstractNumId="2">
    <w:nsid w:val="5A942E76"/>
    <w:multiLevelType w:val="hybridMultilevel"/>
    <w:tmpl w:val="D89A3C28"/>
    <w:lvl w:ilvl="0" w:tplc="EBBC13DA">
      <w:numFmt w:val="bullet"/>
      <w:lvlText w:val="-"/>
      <w:lvlJc w:val="left"/>
      <w:pPr>
        <w:ind w:left="720" w:hanging="360"/>
      </w:pPr>
      <w:rPr>
        <w:rFonts w:ascii="Calibri" w:eastAsia="Calibri" w:hAnsi="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EST_II">
    <w15:presenceInfo w15:providerId="None" w15:userId="TEST_I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C94477"/>
    <w:rsid w:val="00015533"/>
    <w:rsid w:val="00016D7D"/>
    <w:rsid w:val="00022476"/>
    <w:rsid w:val="00024E4B"/>
    <w:rsid w:val="000264E2"/>
    <w:rsid w:val="00027A4B"/>
    <w:rsid w:val="00035BC1"/>
    <w:rsid w:val="00042B79"/>
    <w:rsid w:val="00050973"/>
    <w:rsid w:val="00066906"/>
    <w:rsid w:val="00070646"/>
    <w:rsid w:val="000805B9"/>
    <w:rsid w:val="00094F4D"/>
    <w:rsid w:val="0009625D"/>
    <w:rsid w:val="000B3D15"/>
    <w:rsid w:val="000C0D7E"/>
    <w:rsid w:val="000D0DE4"/>
    <w:rsid w:val="000D62F2"/>
    <w:rsid w:val="000E73D6"/>
    <w:rsid w:val="000F24EC"/>
    <w:rsid w:val="00101220"/>
    <w:rsid w:val="00112571"/>
    <w:rsid w:val="00114381"/>
    <w:rsid w:val="00114B1F"/>
    <w:rsid w:val="00127C8E"/>
    <w:rsid w:val="00185803"/>
    <w:rsid w:val="00185D6C"/>
    <w:rsid w:val="00196925"/>
    <w:rsid w:val="001A1757"/>
    <w:rsid w:val="001A61B7"/>
    <w:rsid w:val="001B4687"/>
    <w:rsid w:val="001C574A"/>
    <w:rsid w:val="001C7811"/>
    <w:rsid w:val="001E6DDC"/>
    <w:rsid w:val="001E720C"/>
    <w:rsid w:val="00206F76"/>
    <w:rsid w:val="00212843"/>
    <w:rsid w:val="00221543"/>
    <w:rsid w:val="00230D94"/>
    <w:rsid w:val="00243AD3"/>
    <w:rsid w:val="00252BCE"/>
    <w:rsid w:val="00277AB1"/>
    <w:rsid w:val="00293B3E"/>
    <w:rsid w:val="00293BFA"/>
    <w:rsid w:val="002D0F90"/>
    <w:rsid w:val="002F0E8A"/>
    <w:rsid w:val="00302053"/>
    <w:rsid w:val="003066F2"/>
    <w:rsid w:val="003071D6"/>
    <w:rsid w:val="0032348A"/>
    <w:rsid w:val="00361403"/>
    <w:rsid w:val="00367F46"/>
    <w:rsid w:val="0037501E"/>
    <w:rsid w:val="00397047"/>
    <w:rsid w:val="003C56E9"/>
    <w:rsid w:val="003E46C8"/>
    <w:rsid w:val="00406008"/>
    <w:rsid w:val="004078FC"/>
    <w:rsid w:val="0044295D"/>
    <w:rsid w:val="00444C82"/>
    <w:rsid w:val="00460225"/>
    <w:rsid w:val="004733C5"/>
    <w:rsid w:val="00482F13"/>
    <w:rsid w:val="00493348"/>
    <w:rsid w:val="00496963"/>
    <w:rsid w:val="004B2AD0"/>
    <w:rsid w:val="004B38F8"/>
    <w:rsid w:val="004D30C3"/>
    <w:rsid w:val="004E57E8"/>
    <w:rsid w:val="005426D1"/>
    <w:rsid w:val="00547A4F"/>
    <w:rsid w:val="0055285F"/>
    <w:rsid w:val="0058523E"/>
    <w:rsid w:val="005A5993"/>
    <w:rsid w:val="005B316F"/>
    <w:rsid w:val="005D0FCE"/>
    <w:rsid w:val="005E72E6"/>
    <w:rsid w:val="00622DD3"/>
    <w:rsid w:val="006235E3"/>
    <w:rsid w:val="006241AC"/>
    <w:rsid w:val="00635AAE"/>
    <w:rsid w:val="006375CB"/>
    <w:rsid w:val="006531D4"/>
    <w:rsid w:val="00676BDF"/>
    <w:rsid w:val="0068321D"/>
    <w:rsid w:val="00683D7A"/>
    <w:rsid w:val="00683F9C"/>
    <w:rsid w:val="00695BBA"/>
    <w:rsid w:val="006A4937"/>
    <w:rsid w:val="006C00A3"/>
    <w:rsid w:val="006C2C1C"/>
    <w:rsid w:val="006C5798"/>
    <w:rsid w:val="006D133D"/>
    <w:rsid w:val="006E49DD"/>
    <w:rsid w:val="006E5684"/>
    <w:rsid w:val="006F1E0D"/>
    <w:rsid w:val="007140FA"/>
    <w:rsid w:val="00720E5B"/>
    <w:rsid w:val="00736DAA"/>
    <w:rsid w:val="00751E35"/>
    <w:rsid w:val="00753E90"/>
    <w:rsid w:val="00760034"/>
    <w:rsid w:val="0076227F"/>
    <w:rsid w:val="007749FC"/>
    <w:rsid w:val="00783842"/>
    <w:rsid w:val="00791952"/>
    <w:rsid w:val="0079493B"/>
    <w:rsid w:val="007B7BC4"/>
    <w:rsid w:val="007C5B57"/>
    <w:rsid w:val="007E78F1"/>
    <w:rsid w:val="007F341C"/>
    <w:rsid w:val="00807706"/>
    <w:rsid w:val="008102F8"/>
    <w:rsid w:val="00816451"/>
    <w:rsid w:val="00830551"/>
    <w:rsid w:val="00835F59"/>
    <w:rsid w:val="008719A3"/>
    <w:rsid w:val="00887A5B"/>
    <w:rsid w:val="008B4863"/>
    <w:rsid w:val="008B6A91"/>
    <w:rsid w:val="008C03B4"/>
    <w:rsid w:val="008D7CBF"/>
    <w:rsid w:val="008E75B0"/>
    <w:rsid w:val="008F6289"/>
    <w:rsid w:val="00900E51"/>
    <w:rsid w:val="00943DD8"/>
    <w:rsid w:val="009668A2"/>
    <w:rsid w:val="009675FD"/>
    <w:rsid w:val="00967655"/>
    <w:rsid w:val="009742A5"/>
    <w:rsid w:val="009801CE"/>
    <w:rsid w:val="009861FC"/>
    <w:rsid w:val="00992AD9"/>
    <w:rsid w:val="009C04A3"/>
    <w:rsid w:val="009E416A"/>
    <w:rsid w:val="009F0FB5"/>
    <w:rsid w:val="009F108D"/>
    <w:rsid w:val="00A17430"/>
    <w:rsid w:val="00A20CD3"/>
    <w:rsid w:val="00A2559A"/>
    <w:rsid w:val="00A47B9B"/>
    <w:rsid w:val="00A61BB2"/>
    <w:rsid w:val="00A61D80"/>
    <w:rsid w:val="00A67FE7"/>
    <w:rsid w:val="00A915CC"/>
    <w:rsid w:val="00AB0E39"/>
    <w:rsid w:val="00AB47A9"/>
    <w:rsid w:val="00AD2370"/>
    <w:rsid w:val="00AD41EE"/>
    <w:rsid w:val="00AD4652"/>
    <w:rsid w:val="00AF5A59"/>
    <w:rsid w:val="00AF606B"/>
    <w:rsid w:val="00B00B74"/>
    <w:rsid w:val="00B122A1"/>
    <w:rsid w:val="00B17BF6"/>
    <w:rsid w:val="00B2231F"/>
    <w:rsid w:val="00B26932"/>
    <w:rsid w:val="00B27581"/>
    <w:rsid w:val="00B762EA"/>
    <w:rsid w:val="00B91584"/>
    <w:rsid w:val="00BA0ED9"/>
    <w:rsid w:val="00BB6BCC"/>
    <w:rsid w:val="00BD3459"/>
    <w:rsid w:val="00BD61B7"/>
    <w:rsid w:val="00BF4049"/>
    <w:rsid w:val="00C35FC4"/>
    <w:rsid w:val="00C54099"/>
    <w:rsid w:val="00C71911"/>
    <w:rsid w:val="00C83DF9"/>
    <w:rsid w:val="00C94477"/>
    <w:rsid w:val="00CB10B8"/>
    <w:rsid w:val="00CB388A"/>
    <w:rsid w:val="00CC0D1F"/>
    <w:rsid w:val="00CC14A8"/>
    <w:rsid w:val="00CD46E0"/>
    <w:rsid w:val="00CF32AC"/>
    <w:rsid w:val="00D20FC9"/>
    <w:rsid w:val="00D43304"/>
    <w:rsid w:val="00D44EF7"/>
    <w:rsid w:val="00D66E9E"/>
    <w:rsid w:val="00DC1F75"/>
    <w:rsid w:val="00DD161D"/>
    <w:rsid w:val="00DD3051"/>
    <w:rsid w:val="00DE1949"/>
    <w:rsid w:val="00E007E5"/>
    <w:rsid w:val="00E12E15"/>
    <w:rsid w:val="00E20CF0"/>
    <w:rsid w:val="00E226E8"/>
    <w:rsid w:val="00E23F62"/>
    <w:rsid w:val="00E43DB4"/>
    <w:rsid w:val="00E6142A"/>
    <w:rsid w:val="00E70405"/>
    <w:rsid w:val="00E74C97"/>
    <w:rsid w:val="00E828F7"/>
    <w:rsid w:val="00E96BAD"/>
    <w:rsid w:val="00EA144A"/>
    <w:rsid w:val="00EA60B7"/>
    <w:rsid w:val="00EB6DCF"/>
    <w:rsid w:val="00EC3387"/>
    <w:rsid w:val="00EC392B"/>
    <w:rsid w:val="00ED643B"/>
    <w:rsid w:val="00EF612A"/>
    <w:rsid w:val="00F03E8C"/>
    <w:rsid w:val="00F10F4C"/>
    <w:rsid w:val="00F41A1C"/>
    <w:rsid w:val="00F738E5"/>
    <w:rsid w:val="00F86163"/>
    <w:rsid w:val="00F94C15"/>
    <w:rsid w:val="00FA4F97"/>
    <w:rsid w:val="00FD5B6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5CC"/>
    <w:rPr>
      <w:rFonts w:ascii="Tahoma" w:hAnsi="Tahoma" w:cs="Tahoma"/>
      <w:sz w:val="16"/>
      <w:szCs w:val="16"/>
      <w:lang w:val="en-GB"/>
    </w:rPr>
  </w:style>
  <w:style w:type="paragraph" w:styleId="Header">
    <w:name w:val="header"/>
    <w:basedOn w:val="Normal"/>
    <w:link w:val="HeaderChar"/>
    <w:uiPriority w:val="99"/>
    <w:unhideWhenUsed/>
    <w:rsid w:val="00E007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E007E5"/>
    <w:rPr>
      <w:lang w:val="en-GB"/>
    </w:rPr>
  </w:style>
  <w:style w:type="paragraph" w:styleId="Footer">
    <w:name w:val="footer"/>
    <w:basedOn w:val="Normal"/>
    <w:link w:val="FooterChar"/>
    <w:uiPriority w:val="99"/>
    <w:unhideWhenUsed/>
    <w:rsid w:val="00E007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007E5"/>
    <w:rPr>
      <w:lang w:val="en-GB"/>
    </w:rPr>
  </w:style>
  <w:style w:type="character" w:styleId="Hyperlink">
    <w:name w:val="Hyperlink"/>
    <w:basedOn w:val="DefaultParagraphFont"/>
    <w:uiPriority w:val="99"/>
    <w:unhideWhenUsed/>
    <w:rsid w:val="0068321D"/>
    <w:rPr>
      <w:color w:val="0000FF" w:themeColor="hyperlink"/>
      <w:u w:val="single"/>
    </w:rPr>
  </w:style>
  <w:style w:type="paragraph" w:styleId="ListParagraph">
    <w:name w:val="List Paragraph"/>
    <w:basedOn w:val="Normal"/>
    <w:uiPriority w:val="34"/>
    <w:qFormat/>
    <w:rsid w:val="00F86163"/>
    <w:pPr>
      <w:spacing w:after="0" w:line="240" w:lineRule="auto"/>
      <w:ind w:left="720"/>
    </w:pPr>
    <w:rPr>
      <w:rFonts w:ascii="Calibri" w:hAnsi="Calibri" w:cs="Times New Roman"/>
    </w:rPr>
  </w:style>
  <w:style w:type="character" w:styleId="CommentReference">
    <w:name w:val="annotation reference"/>
    <w:basedOn w:val="DefaultParagraphFont"/>
    <w:uiPriority w:val="99"/>
    <w:semiHidden/>
    <w:unhideWhenUsed/>
    <w:rsid w:val="001A61B7"/>
    <w:rPr>
      <w:sz w:val="16"/>
      <w:szCs w:val="16"/>
    </w:rPr>
  </w:style>
  <w:style w:type="paragraph" w:styleId="CommentText">
    <w:name w:val="annotation text"/>
    <w:basedOn w:val="Normal"/>
    <w:link w:val="CommentTextChar"/>
    <w:uiPriority w:val="99"/>
    <w:semiHidden/>
    <w:unhideWhenUsed/>
    <w:rsid w:val="001A61B7"/>
    <w:pPr>
      <w:spacing w:line="240" w:lineRule="auto"/>
    </w:pPr>
    <w:rPr>
      <w:sz w:val="20"/>
      <w:szCs w:val="20"/>
    </w:rPr>
  </w:style>
  <w:style w:type="character" w:customStyle="1" w:styleId="CommentTextChar">
    <w:name w:val="Comment Text Char"/>
    <w:basedOn w:val="DefaultParagraphFont"/>
    <w:link w:val="CommentText"/>
    <w:uiPriority w:val="99"/>
    <w:semiHidden/>
    <w:rsid w:val="001A61B7"/>
    <w:rPr>
      <w:sz w:val="20"/>
      <w:szCs w:val="20"/>
      <w:lang w:val="en-GB"/>
    </w:rPr>
  </w:style>
  <w:style w:type="paragraph" w:styleId="CommentSubject">
    <w:name w:val="annotation subject"/>
    <w:basedOn w:val="CommentText"/>
    <w:next w:val="CommentText"/>
    <w:link w:val="CommentSubjectChar"/>
    <w:uiPriority w:val="99"/>
    <w:semiHidden/>
    <w:unhideWhenUsed/>
    <w:rsid w:val="001A61B7"/>
    <w:rPr>
      <w:b/>
      <w:bCs/>
    </w:rPr>
  </w:style>
  <w:style w:type="character" w:customStyle="1" w:styleId="CommentSubjectChar">
    <w:name w:val="Comment Subject Char"/>
    <w:basedOn w:val="CommentTextChar"/>
    <w:link w:val="CommentSubject"/>
    <w:uiPriority w:val="99"/>
    <w:semiHidden/>
    <w:rsid w:val="001A61B7"/>
    <w:rPr>
      <w:b/>
      <w:bCs/>
      <w:sz w:val="20"/>
      <w:szCs w:val="20"/>
      <w:lang w:val="en-GB"/>
    </w:rPr>
  </w:style>
  <w:style w:type="paragraph" w:styleId="Revision">
    <w:name w:val="Revision"/>
    <w:hidden/>
    <w:uiPriority w:val="99"/>
    <w:semiHidden/>
    <w:rsid w:val="000805B9"/>
    <w:pPr>
      <w:spacing w:after="0" w:line="240" w:lineRule="auto"/>
    </w:pPr>
    <w:rPr>
      <w:lang w:val="en-GB"/>
    </w:rPr>
  </w:style>
  <w:style w:type="paragraph" w:styleId="FootnoteText">
    <w:name w:val="footnote text"/>
    <w:basedOn w:val="Normal"/>
    <w:link w:val="FootnoteTextChar"/>
    <w:uiPriority w:val="99"/>
    <w:semiHidden/>
    <w:unhideWhenUsed/>
    <w:rsid w:val="005A59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5993"/>
    <w:rPr>
      <w:sz w:val="20"/>
      <w:szCs w:val="20"/>
      <w:lang w:val="en-GB"/>
    </w:rPr>
  </w:style>
  <w:style w:type="character" w:styleId="FootnoteReference">
    <w:name w:val="footnote reference"/>
    <w:basedOn w:val="DefaultParagraphFont"/>
    <w:uiPriority w:val="99"/>
    <w:semiHidden/>
    <w:unhideWhenUsed/>
    <w:rsid w:val="005A599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5CC"/>
    <w:rPr>
      <w:rFonts w:ascii="Tahoma" w:hAnsi="Tahoma" w:cs="Tahoma"/>
      <w:sz w:val="16"/>
      <w:szCs w:val="16"/>
      <w:lang w:val="en-GB"/>
    </w:rPr>
  </w:style>
  <w:style w:type="paragraph" w:styleId="Header">
    <w:name w:val="header"/>
    <w:basedOn w:val="Normal"/>
    <w:link w:val="HeaderChar"/>
    <w:uiPriority w:val="99"/>
    <w:unhideWhenUsed/>
    <w:rsid w:val="00E007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E007E5"/>
    <w:rPr>
      <w:lang w:val="en-GB"/>
    </w:rPr>
  </w:style>
  <w:style w:type="paragraph" w:styleId="Footer">
    <w:name w:val="footer"/>
    <w:basedOn w:val="Normal"/>
    <w:link w:val="FooterChar"/>
    <w:uiPriority w:val="99"/>
    <w:unhideWhenUsed/>
    <w:rsid w:val="00E007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007E5"/>
    <w:rPr>
      <w:lang w:val="en-GB"/>
    </w:rPr>
  </w:style>
  <w:style w:type="character" w:styleId="Hyperlink">
    <w:name w:val="Hyperlink"/>
    <w:basedOn w:val="DefaultParagraphFont"/>
    <w:uiPriority w:val="99"/>
    <w:unhideWhenUsed/>
    <w:rsid w:val="0068321D"/>
    <w:rPr>
      <w:color w:val="0000FF" w:themeColor="hyperlink"/>
      <w:u w:val="single"/>
    </w:rPr>
  </w:style>
  <w:style w:type="paragraph" w:styleId="ListParagraph">
    <w:name w:val="List Paragraph"/>
    <w:basedOn w:val="Normal"/>
    <w:uiPriority w:val="34"/>
    <w:qFormat/>
    <w:rsid w:val="00F86163"/>
    <w:pPr>
      <w:spacing w:after="0" w:line="240" w:lineRule="auto"/>
      <w:ind w:left="720"/>
    </w:pPr>
    <w:rPr>
      <w:rFonts w:ascii="Calibri" w:hAnsi="Calibri" w:cs="Times New Roman"/>
    </w:rPr>
  </w:style>
  <w:style w:type="character" w:styleId="CommentReference">
    <w:name w:val="annotation reference"/>
    <w:basedOn w:val="DefaultParagraphFont"/>
    <w:uiPriority w:val="99"/>
    <w:semiHidden/>
    <w:unhideWhenUsed/>
    <w:rsid w:val="001A61B7"/>
    <w:rPr>
      <w:sz w:val="16"/>
      <w:szCs w:val="16"/>
    </w:rPr>
  </w:style>
  <w:style w:type="paragraph" w:styleId="CommentText">
    <w:name w:val="annotation text"/>
    <w:basedOn w:val="Normal"/>
    <w:link w:val="CommentTextChar"/>
    <w:uiPriority w:val="99"/>
    <w:semiHidden/>
    <w:unhideWhenUsed/>
    <w:rsid w:val="001A61B7"/>
    <w:pPr>
      <w:spacing w:line="240" w:lineRule="auto"/>
    </w:pPr>
    <w:rPr>
      <w:sz w:val="20"/>
      <w:szCs w:val="20"/>
    </w:rPr>
  </w:style>
  <w:style w:type="character" w:customStyle="1" w:styleId="CommentTextChar">
    <w:name w:val="Comment Text Char"/>
    <w:basedOn w:val="DefaultParagraphFont"/>
    <w:link w:val="CommentText"/>
    <w:uiPriority w:val="99"/>
    <w:semiHidden/>
    <w:rsid w:val="001A61B7"/>
    <w:rPr>
      <w:sz w:val="20"/>
      <w:szCs w:val="20"/>
      <w:lang w:val="en-GB"/>
    </w:rPr>
  </w:style>
  <w:style w:type="paragraph" w:styleId="CommentSubject">
    <w:name w:val="annotation subject"/>
    <w:basedOn w:val="CommentText"/>
    <w:next w:val="CommentText"/>
    <w:link w:val="CommentSubjectChar"/>
    <w:uiPriority w:val="99"/>
    <w:semiHidden/>
    <w:unhideWhenUsed/>
    <w:rsid w:val="001A61B7"/>
    <w:rPr>
      <w:b/>
      <w:bCs/>
    </w:rPr>
  </w:style>
  <w:style w:type="character" w:customStyle="1" w:styleId="CommentSubjectChar">
    <w:name w:val="Comment Subject Char"/>
    <w:basedOn w:val="CommentTextChar"/>
    <w:link w:val="CommentSubject"/>
    <w:uiPriority w:val="99"/>
    <w:semiHidden/>
    <w:rsid w:val="001A61B7"/>
    <w:rPr>
      <w:b/>
      <w:bCs/>
      <w:sz w:val="20"/>
      <w:szCs w:val="20"/>
      <w:lang w:val="en-GB"/>
    </w:rPr>
  </w:style>
  <w:style w:type="paragraph" w:styleId="Revision">
    <w:name w:val="Revision"/>
    <w:hidden/>
    <w:uiPriority w:val="99"/>
    <w:semiHidden/>
    <w:rsid w:val="000805B9"/>
    <w:pPr>
      <w:spacing w:after="0" w:line="240" w:lineRule="auto"/>
    </w:pPr>
    <w:rPr>
      <w:lang w:val="en-GB"/>
    </w:rPr>
  </w:style>
  <w:style w:type="paragraph" w:styleId="FootnoteText">
    <w:name w:val="footnote text"/>
    <w:basedOn w:val="Normal"/>
    <w:link w:val="FootnoteTextChar"/>
    <w:uiPriority w:val="99"/>
    <w:semiHidden/>
    <w:unhideWhenUsed/>
    <w:rsid w:val="005A59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5993"/>
    <w:rPr>
      <w:sz w:val="20"/>
      <w:szCs w:val="20"/>
      <w:lang w:val="en-GB"/>
    </w:rPr>
  </w:style>
  <w:style w:type="character" w:styleId="FootnoteReference">
    <w:name w:val="footnote reference"/>
    <w:basedOn w:val="DefaultParagraphFont"/>
    <w:uiPriority w:val="99"/>
    <w:semiHidden/>
    <w:unhideWhenUsed/>
    <w:rsid w:val="005A59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485">
      <w:bodyDiv w:val="1"/>
      <w:marLeft w:val="0"/>
      <w:marRight w:val="0"/>
      <w:marTop w:val="0"/>
      <w:marBottom w:val="0"/>
      <w:divBdr>
        <w:top w:val="none" w:sz="0" w:space="0" w:color="auto"/>
        <w:left w:val="none" w:sz="0" w:space="0" w:color="auto"/>
        <w:bottom w:val="none" w:sz="0" w:space="0" w:color="auto"/>
        <w:right w:val="none" w:sz="0" w:space="0" w:color="auto"/>
      </w:divBdr>
    </w:div>
    <w:div w:id="133185216">
      <w:bodyDiv w:val="1"/>
      <w:marLeft w:val="0"/>
      <w:marRight w:val="0"/>
      <w:marTop w:val="0"/>
      <w:marBottom w:val="0"/>
      <w:divBdr>
        <w:top w:val="none" w:sz="0" w:space="0" w:color="auto"/>
        <w:left w:val="none" w:sz="0" w:space="0" w:color="auto"/>
        <w:bottom w:val="none" w:sz="0" w:space="0" w:color="auto"/>
        <w:right w:val="none" w:sz="0" w:space="0" w:color="auto"/>
      </w:divBdr>
    </w:div>
    <w:div w:id="326056234">
      <w:bodyDiv w:val="1"/>
      <w:marLeft w:val="0"/>
      <w:marRight w:val="0"/>
      <w:marTop w:val="0"/>
      <w:marBottom w:val="0"/>
      <w:divBdr>
        <w:top w:val="none" w:sz="0" w:space="0" w:color="auto"/>
        <w:left w:val="none" w:sz="0" w:space="0" w:color="auto"/>
        <w:bottom w:val="none" w:sz="0" w:space="0" w:color="auto"/>
        <w:right w:val="none" w:sz="0" w:space="0" w:color="auto"/>
      </w:divBdr>
    </w:div>
    <w:div w:id="465204421">
      <w:bodyDiv w:val="1"/>
      <w:marLeft w:val="0"/>
      <w:marRight w:val="0"/>
      <w:marTop w:val="0"/>
      <w:marBottom w:val="0"/>
      <w:divBdr>
        <w:top w:val="none" w:sz="0" w:space="0" w:color="auto"/>
        <w:left w:val="none" w:sz="0" w:space="0" w:color="auto"/>
        <w:bottom w:val="none" w:sz="0" w:space="0" w:color="auto"/>
        <w:right w:val="none" w:sz="0" w:space="0" w:color="auto"/>
      </w:divBdr>
    </w:div>
    <w:div w:id="617832756">
      <w:bodyDiv w:val="1"/>
      <w:marLeft w:val="0"/>
      <w:marRight w:val="0"/>
      <w:marTop w:val="0"/>
      <w:marBottom w:val="0"/>
      <w:divBdr>
        <w:top w:val="none" w:sz="0" w:space="0" w:color="auto"/>
        <w:left w:val="none" w:sz="0" w:space="0" w:color="auto"/>
        <w:bottom w:val="none" w:sz="0" w:space="0" w:color="auto"/>
        <w:right w:val="none" w:sz="0" w:space="0" w:color="auto"/>
      </w:divBdr>
    </w:div>
    <w:div w:id="776559518">
      <w:bodyDiv w:val="1"/>
      <w:marLeft w:val="0"/>
      <w:marRight w:val="0"/>
      <w:marTop w:val="0"/>
      <w:marBottom w:val="0"/>
      <w:divBdr>
        <w:top w:val="none" w:sz="0" w:space="0" w:color="auto"/>
        <w:left w:val="none" w:sz="0" w:space="0" w:color="auto"/>
        <w:bottom w:val="none" w:sz="0" w:space="0" w:color="auto"/>
        <w:right w:val="none" w:sz="0" w:space="0" w:color="auto"/>
      </w:divBdr>
    </w:div>
    <w:div w:id="1237666283">
      <w:bodyDiv w:val="1"/>
      <w:marLeft w:val="0"/>
      <w:marRight w:val="0"/>
      <w:marTop w:val="0"/>
      <w:marBottom w:val="0"/>
      <w:divBdr>
        <w:top w:val="none" w:sz="0" w:space="0" w:color="auto"/>
        <w:left w:val="none" w:sz="0" w:space="0" w:color="auto"/>
        <w:bottom w:val="none" w:sz="0" w:space="0" w:color="auto"/>
        <w:right w:val="none" w:sz="0" w:space="0" w:color="auto"/>
      </w:divBdr>
    </w:div>
    <w:div w:id="1334408376">
      <w:bodyDiv w:val="1"/>
      <w:marLeft w:val="0"/>
      <w:marRight w:val="0"/>
      <w:marTop w:val="0"/>
      <w:marBottom w:val="0"/>
      <w:divBdr>
        <w:top w:val="none" w:sz="0" w:space="0" w:color="auto"/>
        <w:left w:val="none" w:sz="0" w:space="0" w:color="auto"/>
        <w:bottom w:val="none" w:sz="0" w:space="0" w:color="auto"/>
        <w:right w:val="none" w:sz="0" w:space="0" w:color="auto"/>
      </w:divBdr>
    </w:div>
    <w:div w:id="1368680669">
      <w:bodyDiv w:val="1"/>
      <w:marLeft w:val="0"/>
      <w:marRight w:val="0"/>
      <w:marTop w:val="0"/>
      <w:marBottom w:val="0"/>
      <w:divBdr>
        <w:top w:val="none" w:sz="0" w:space="0" w:color="auto"/>
        <w:left w:val="none" w:sz="0" w:space="0" w:color="auto"/>
        <w:bottom w:val="none" w:sz="0" w:space="0" w:color="auto"/>
        <w:right w:val="none" w:sz="0" w:space="0" w:color="auto"/>
      </w:divBdr>
    </w:div>
    <w:div w:id="1387946892">
      <w:bodyDiv w:val="1"/>
      <w:marLeft w:val="0"/>
      <w:marRight w:val="0"/>
      <w:marTop w:val="0"/>
      <w:marBottom w:val="0"/>
      <w:divBdr>
        <w:top w:val="none" w:sz="0" w:space="0" w:color="auto"/>
        <w:left w:val="none" w:sz="0" w:space="0" w:color="auto"/>
        <w:bottom w:val="none" w:sz="0" w:space="0" w:color="auto"/>
        <w:right w:val="none" w:sz="0" w:space="0" w:color="auto"/>
      </w:divBdr>
    </w:div>
    <w:div w:id="1490362270">
      <w:bodyDiv w:val="1"/>
      <w:marLeft w:val="0"/>
      <w:marRight w:val="0"/>
      <w:marTop w:val="0"/>
      <w:marBottom w:val="0"/>
      <w:divBdr>
        <w:top w:val="none" w:sz="0" w:space="0" w:color="auto"/>
        <w:left w:val="none" w:sz="0" w:space="0" w:color="auto"/>
        <w:bottom w:val="none" w:sz="0" w:space="0" w:color="auto"/>
        <w:right w:val="none" w:sz="0" w:space="0" w:color="auto"/>
      </w:divBdr>
    </w:div>
    <w:div w:id="1799257791">
      <w:bodyDiv w:val="1"/>
      <w:marLeft w:val="0"/>
      <w:marRight w:val="0"/>
      <w:marTop w:val="0"/>
      <w:marBottom w:val="0"/>
      <w:divBdr>
        <w:top w:val="none" w:sz="0" w:space="0" w:color="auto"/>
        <w:left w:val="none" w:sz="0" w:space="0" w:color="auto"/>
        <w:bottom w:val="none" w:sz="0" w:space="0" w:color="auto"/>
        <w:right w:val="none" w:sz="0" w:space="0" w:color="auto"/>
      </w:divBdr>
    </w:div>
    <w:div w:id="203503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edz.bib.uni-mannheim.de/daten/edz-b/gdbk/13/bld/borders_en.pdf" TargetMode="Externa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EN/TXT/?uri=celex:32017R1954" TargetMode="External"/><Relationship Id="rId1" Type="http://schemas.openxmlformats.org/officeDocument/2006/relationships/hyperlink" Target="http://eur-lex.europa.eu/legal-content/EN/TXT/?qid=1512662028096&amp;uri=CELEX:52017PC02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1C710-DA5C-46C9-B024-41B25567E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12209</Words>
  <Characters>69597</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81643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CALERS Helene (HOME)</dc:creator>
  <cp:lastModifiedBy>STETTER Sebastian (HOME)</cp:lastModifiedBy>
  <cp:revision>3</cp:revision>
  <cp:lastPrinted>2017-12-08T09:01:00Z</cp:lastPrinted>
  <dcterms:created xsi:type="dcterms:W3CDTF">2017-12-08T09:48:00Z</dcterms:created>
  <dcterms:modified xsi:type="dcterms:W3CDTF">2017-12-08T09:54:00Z</dcterms:modified>
</cp:coreProperties>
</file>