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96A3CCC" w14:textId="7E4B6B2D" w:rsidR="00CE039D" w:rsidRDefault="004A5F93">
      <w:pPr>
        <w:jc w:val="center"/>
        <w:rPr>
          <w:noProof/>
        </w:rPr>
      </w:pPr>
      <w:r>
        <w:rPr>
          <w:b/>
          <w:noProof/>
        </w:rPr>
        <w:t xml:space="preserve">CONTINUOUSLY OPEN </w:t>
      </w:r>
      <w:r w:rsidR="00CE039D">
        <w:rPr>
          <w:b/>
          <w:noProof/>
        </w:rPr>
        <w:t>CALL FOR APPLICATIONS</w:t>
      </w:r>
      <w:r w:rsidR="00CE039D">
        <w:rPr>
          <w:b/>
          <w:bCs/>
          <w:noProof/>
          <w:sz w:val="26"/>
          <w:szCs w:val="26"/>
        </w:rPr>
        <w:t xml:space="preserve"> </w:t>
      </w:r>
      <w:r w:rsidR="00CE039D">
        <w:rPr>
          <w:b/>
          <w:bCs/>
          <w:noProof/>
        </w:rPr>
        <w:t xml:space="preserve">FOR THE SELECTION OF MEMBERS OF THE </w:t>
      </w:r>
      <w:r w:rsidR="00F4613C">
        <w:rPr>
          <w:b/>
          <w:bCs/>
          <w:noProof/>
        </w:rPr>
        <w:t xml:space="preserve">COMMISSION </w:t>
      </w:r>
      <w:r w:rsidR="00CE039D">
        <w:rPr>
          <w:b/>
          <w:bCs/>
          <w:noProof/>
        </w:rPr>
        <w:t>EXPERT GROUP</w:t>
      </w:r>
      <w:r w:rsidR="00FD653E">
        <w:rPr>
          <w:b/>
          <w:bCs/>
          <w:noProof/>
        </w:rPr>
        <w:t xml:space="preserve"> ON R</w:t>
      </w:r>
      <w:r w:rsidR="00080B56">
        <w:rPr>
          <w:b/>
          <w:bCs/>
          <w:noProof/>
        </w:rPr>
        <w:t>ECREATIONAL CRAFT</w:t>
      </w:r>
      <w:r w:rsidR="00E108D8">
        <w:rPr>
          <w:b/>
          <w:bCs/>
          <w:noProof/>
        </w:rPr>
        <w:t xml:space="preserve"> AND PERSONAL WATERCRAFT</w:t>
      </w:r>
      <w:bookmarkStart w:id="0" w:name="_GoBack"/>
      <w:bookmarkEnd w:id="0"/>
    </w:p>
    <w:p w14:paraId="5BAB4A87" w14:textId="77777777" w:rsidR="00CE039D" w:rsidRDefault="00CE039D">
      <w:pPr>
        <w:jc w:val="center"/>
        <w:rPr>
          <w:b/>
          <w:noProof/>
        </w:rPr>
      </w:pPr>
    </w:p>
    <w:p w14:paraId="555716E0" w14:textId="77777777" w:rsidR="00CE039D" w:rsidRDefault="00CE039D" w:rsidP="00300E12">
      <w:pPr>
        <w:pStyle w:val="En-tte220"/>
        <w:keepNext/>
        <w:keepLines/>
        <w:numPr>
          <w:ilvl w:val="0"/>
          <w:numId w:val="30"/>
        </w:numPr>
        <w:shd w:val="clear" w:color="auto" w:fill="auto"/>
        <w:tabs>
          <w:tab w:val="left" w:pos="466"/>
        </w:tabs>
        <w:spacing w:before="0" w:after="124" w:line="230" w:lineRule="exact"/>
        <w:rPr>
          <w:b/>
          <w:noProof/>
          <w:sz w:val="24"/>
          <w:szCs w:val="24"/>
        </w:rPr>
      </w:pPr>
      <w:bookmarkStart w:id="1" w:name="bookmark3"/>
      <w:r>
        <w:rPr>
          <w:rStyle w:val="En-tte22"/>
          <w:b/>
          <w:noProof/>
          <w:sz w:val="24"/>
          <w:szCs w:val="24"/>
        </w:rPr>
        <w:t>Background</w:t>
      </w:r>
      <w:bookmarkEnd w:id="1"/>
    </w:p>
    <w:p w14:paraId="0915768E" w14:textId="3FBB45E4" w:rsidR="00CE039D" w:rsidRDefault="00D37AAF">
      <w:pPr>
        <w:rPr>
          <w:noProof/>
        </w:rPr>
      </w:pPr>
      <w:r>
        <w:t xml:space="preserve">The Commission’s </w:t>
      </w:r>
      <w:r w:rsidR="00FD653E" w:rsidRPr="002E039F">
        <w:t>D</w:t>
      </w:r>
      <w:r>
        <w:t>irectorate-</w:t>
      </w:r>
      <w:r w:rsidR="00FD653E">
        <w:t>G</w:t>
      </w:r>
      <w:r>
        <w:t>eneral for</w:t>
      </w:r>
      <w:r w:rsidR="00FD653E" w:rsidRPr="002E039F">
        <w:t xml:space="preserve"> Internal Market, Industry, Entrepreneurship and SMEs (hereinafter referred to as “DG GROW”) </w:t>
      </w:r>
      <w:r w:rsidR="00CE039D">
        <w:rPr>
          <w:noProof/>
        </w:rPr>
        <w:t xml:space="preserve">has set up </w:t>
      </w:r>
      <w:r w:rsidR="00E108D8">
        <w:rPr>
          <w:noProof/>
        </w:rPr>
        <w:t xml:space="preserve">the Commission </w:t>
      </w:r>
      <w:r w:rsidR="00BA77B6">
        <w:rPr>
          <w:noProof/>
        </w:rPr>
        <w:t>e</w:t>
      </w:r>
      <w:r w:rsidR="00E108D8">
        <w:rPr>
          <w:noProof/>
        </w:rPr>
        <w:t xml:space="preserve">xpert </w:t>
      </w:r>
      <w:r w:rsidR="00BA77B6">
        <w:rPr>
          <w:noProof/>
        </w:rPr>
        <w:t>g</w:t>
      </w:r>
      <w:r w:rsidR="00E108D8">
        <w:rPr>
          <w:noProof/>
        </w:rPr>
        <w:t>roup on Recreational Craft and Personal Watercraft</w:t>
      </w:r>
      <w:r w:rsidR="00CE039D">
        <w:rPr>
          <w:noProof/>
        </w:rPr>
        <w:t xml:space="preserve"> (“the </w:t>
      </w:r>
      <w:r w:rsidR="00BA77B6">
        <w:rPr>
          <w:noProof/>
        </w:rPr>
        <w:t>g</w:t>
      </w:r>
      <w:r w:rsidR="00CE039D">
        <w:rPr>
          <w:noProof/>
        </w:rPr>
        <w:t>roup”).</w:t>
      </w:r>
    </w:p>
    <w:p w14:paraId="017B470B" w14:textId="0E751991" w:rsidR="00080B56" w:rsidRDefault="00CE039D" w:rsidP="00080B56">
      <w:pPr>
        <w:rPr>
          <w:rFonts w:eastAsia="Calibri"/>
          <w:szCs w:val="22"/>
          <w:lang w:eastAsia="en-GB"/>
        </w:rPr>
      </w:pPr>
      <w:r>
        <w:rPr>
          <w:noProof/>
        </w:rPr>
        <w:t xml:space="preserve">The </w:t>
      </w:r>
      <w:r w:rsidR="00BA77B6">
        <w:rPr>
          <w:noProof/>
        </w:rPr>
        <w:t>g</w:t>
      </w:r>
      <w:r>
        <w:rPr>
          <w:noProof/>
        </w:rPr>
        <w:t>roup’s tasks shall be to</w:t>
      </w:r>
      <w:r w:rsidR="00DF75CC">
        <w:rPr>
          <w:noProof/>
        </w:rPr>
        <w:t xml:space="preserve"> provide advice and expertise to the Commission in relation to</w:t>
      </w:r>
      <w:r w:rsidR="00FD653E">
        <w:rPr>
          <w:noProof/>
        </w:rPr>
        <w:t>:</w:t>
      </w:r>
    </w:p>
    <w:p w14:paraId="716128BD" w14:textId="1458AC06" w:rsidR="00080B56" w:rsidRPr="00E40126" w:rsidRDefault="00080B56" w:rsidP="00300E12">
      <w:pPr>
        <w:numPr>
          <w:ilvl w:val="0"/>
          <w:numId w:val="40"/>
        </w:numPr>
        <w:spacing w:before="100" w:beforeAutospacing="1" w:after="100" w:afterAutospacing="1"/>
        <w:rPr>
          <w:rFonts w:eastAsia="Calibri"/>
          <w:szCs w:val="22"/>
          <w:lang w:eastAsia="en-GB"/>
        </w:rPr>
      </w:pPr>
      <w:r w:rsidRPr="00E40126">
        <w:rPr>
          <w:rFonts w:eastAsia="Calibri"/>
          <w:szCs w:val="22"/>
          <w:lang w:eastAsia="en-GB"/>
        </w:rPr>
        <w:t xml:space="preserve">the preparation of legislative proposals and policy initiatives in the field of </w:t>
      </w:r>
      <w:r>
        <w:rPr>
          <w:rFonts w:eastAsia="Calibri"/>
          <w:szCs w:val="22"/>
          <w:lang w:eastAsia="en-GB"/>
        </w:rPr>
        <w:t xml:space="preserve">the </w:t>
      </w:r>
      <w:r w:rsidR="00023E23">
        <w:rPr>
          <w:rFonts w:eastAsia="Calibri"/>
          <w:szCs w:val="22"/>
          <w:lang w:eastAsia="en-GB"/>
        </w:rPr>
        <w:t>internal</w:t>
      </w:r>
      <w:r>
        <w:rPr>
          <w:rFonts w:eastAsia="Calibri"/>
          <w:szCs w:val="22"/>
          <w:lang w:eastAsia="en-GB"/>
        </w:rPr>
        <w:t xml:space="preserve"> market</w:t>
      </w:r>
      <w:r w:rsidR="00512A53">
        <w:rPr>
          <w:rFonts w:eastAsia="Calibri"/>
          <w:szCs w:val="22"/>
          <w:lang w:eastAsia="en-GB"/>
        </w:rPr>
        <w:t xml:space="preserve"> for recreational craft and personal watercraft within the scope of the Directive 2013/53/EU</w:t>
      </w:r>
      <w:r w:rsidR="00512A53" w:rsidRPr="00E40126">
        <w:rPr>
          <w:rFonts w:eastAsia="Calibri"/>
          <w:szCs w:val="22"/>
          <w:vertAlign w:val="superscript"/>
          <w:lang w:eastAsia="en-GB"/>
        </w:rPr>
        <w:footnoteReference w:id="1"/>
      </w:r>
      <w:r w:rsidR="00512A53">
        <w:rPr>
          <w:rFonts w:eastAsia="Calibri"/>
          <w:szCs w:val="22"/>
          <w:lang w:eastAsia="en-GB"/>
        </w:rPr>
        <w:t xml:space="preserve"> ("the Directive")</w:t>
      </w:r>
      <w:r>
        <w:rPr>
          <w:rFonts w:eastAsia="Calibri"/>
          <w:szCs w:val="22"/>
          <w:lang w:eastAsia="en-GB"/>
        </w:rPr>
        <w:t>;</w:t>
      </w:r>
      <w:r w:rsidRPr="00E40126">
        <w:rPr>
          <w:rFonts w:eastAsia="Calibri"/>
          <w:szCs w:val="22"/>
          <w:lang w:eastAsia="en-GB"/>
        </w:rPr>
        <w:t xml:space="preserve"> </w:t>
      </w:r>
    </w:p>
    <w:p w14:paraId="3764E042" w14:textId="3149A3D8" w:rsidR="00080B56" w:rsidRPr="00E40126" w:rsidRDefault="00080B56" w:rsidP="00300E12">
      <w:pPr>
        <w:numPr>
          <w:ilvl w:val="0"/>
          <w:numId w:val="40"/>
        </w:numPr>
        <w:spacing w:before="100" w:beforeAutospacing="1" w:after="100" w:afterAutospacing="1"/>
        <w:rPr>
          <w:rFonts w:eastAsia="Calibri"/>
          <w:szCs w:val="22"/>
          <w:lang w:eastAsia="en-GB"/>
        </w:rPr>
      </w:pPr>
      <w:r w:rsidRPr="00E40126">
        <w:rPr>
          <w:rFonts w:eastAsia="Calibri"/>
          <w:szCs w:val="22"/>
          <w:lang w:eastAsia="en-GB"/>
        </w:rPr>
        <w:t xml:space="preserve">the preparation of </w:t>
      </w:r>
      <w:r w:rsidR="00935127">
        <w:rPr>
          <w:rFonts w:eastAsia="Calibri"/>
          <w:szCs w:val="22"/>
          <w:lang w:eastAsia="en-GB"/>
        </w:rPr>
        <w:t>the delegated acts based on Article 47 of the Directive and where necessary the implementing acts referred to in Article 37 and 49 of the Directive or other implementing acts where the legislation in force requires consultation of sectoral experts</w:t>
      </w:r>
      <w:r w:rsidR="00003223">
        <w:rPr>
          <w:rFonts w:eastAsia="Calibri"/>
          <w:szCs w:val="22"/>
          <w:lang w:eastAsia="en-GB"/>
        </w:rPr>
        <w:t xml:space="preserve"> before</w:t>
      </w:r>
      <w:r w:rsidR="008864F1">
        <w:rPr>
          <w:rFonts w:eastAsia="Calibri"/>
          <w:szCs w:val="22"/>
          <w:lang w:eastAsia="en-GB"/>
        </w:rPr>
        <w:t xml:space="preserve"> submission to the committee in accordance with Regulation (EU) No 182/2011</w:t>
      </w:r>
      <w:r w:rsidR="008864F1">
        <w:rPr>
          <w:rStyle w:val="FootnoteReference"/>
          <w:rFonts w:eastAsia="Calibri"/>
        </w:rPr>
        <w:footnoteReference w:id="2"/>
      </w:r>
      <w:r w:rsidR="00003223">
        <w:rPr>
          <w:rFonts w:eastAsia="Calibri"/>
          <w:szCs w:val="22"/>
          <w:lang w:eastAsia="en-GB"/>
        </w:rPr>
        <w:t xml:space="preserve"> </w:t>
      </w:r>
      <w:r w:rsidRPr="00E40126">
        <w:rPr>
          <w:rFonts w:eastAsia="Calibri"/>
          <w:szCs w:val="22"/>
          <w:lang w:eastAsia="en-GB"/>
        </w:rPr>
        <w:t>;</w:t>
      </w:r>
    </w:p>
    <w:p w14:paraId="33FC2443" w14:textId="05F123C2" w:rsidR="00080B56" w:rsidRPr="00E40126" w:rsidRDefault="00722D7C" w:rsidP="00300E12">
      <w:pPr>
        <w:numPr>
          <w:ilvl w:val="0"/>
          <w:numId w:val="40"/>
        </w:numPr>
        <w:spacing w:before="100" w:beforeAutospacing="1" w:after="100" w:afterAutospacing="1"/>
        <w:rPr>
          <w:rFonts w:eastAsia="Calibri"/>
          <w:szCs w:val="22"/>
          <w:lang w:eastAsia="en-GB"/>
        </w:rPr>
      </w:pPr>
      <w:r>
        <w:rPr>
          <w:rFonts w:eastAsia="Calibri"/>
          <w:szCs w:val="22"/>
          <w:lang w:eastAsia="en-GB"/>
        </w:rPr>
        <w:t xml:space="preserve">the implementation of Union legislation, programmes and policies, as well as </w:t>
      </w:r>
      <w:r w:rsidR="00080B56" w:rsidRPr="00E40126">
        <w:rPr>
          <w:rFonts w:eastAsia="Calibri"/>
          <w:szCs w:val="22"/>
          <w:lang w:eastAsia="en-GB"/>
        </w:rPr>
        <w:t xml:space="preserve">cooperation and coordination </w:t>
      </w:r>
      <w:r>
        <w:rPr>
          <w:rFonts w:eastAsia="Calibri"/>
          <w:szCs w:val="22"/>
          <w:lang w:eastAsia="en-GB"/>
        </w:rPr>
        <w:t xml:space="preserve">with the </w:t>
      </w:r>
      <w:r w:rsidR="00080B56">
        <w:rPr>
          <w:rFonts w:eastAsia="Calibri"/>
          <w:szCs w:val="22"/>
          <w:lang w:eastAsia="en-GB"/>
        </w:rPr>
        <w:t xml:space="preserve">EU </w:t>
      </w:r>
      <w:r w:rsidR="00080B56" w:rsidRPr="00E40126">
        <w:rPr>
          <w:rFonts w:eastAsia="Calibri"/>
          <w:szCs w:val="22"/>
          <w:lang w:eastAsia="en-GB"/>
        </w:rPr>
        <w:t xml:space="preserve">Member States </w:t>
      </w:r>
      <w:r>
        <w:rPr>
          <w:rFonts w:eastAsia="Calibri"/>
          <w:szCs w:val="22"/>
          <w:lang w:eastAsia="en-GB"/>
        </w:rPr>
        <w:t xml:space="preserve">and </w:t>
      </w:r>
      <w:r w:rsidR="00080B56" w:rsidRPr="00E40126">
        <w:rPr>
          <w:rFonts w:eastAsia="Calibri"/>
          <w:szCs w:val="22"/>
          <w:lang w:eastAsia="en-GB"/>
        </w:rPr>
        <w:t>stakeholders</w:t>
      </w:r>
      <w:r>
        <w:rPr>
          <w:rFonts w:eastAsia="Calibri"/>
          <w:szCs w:val="22"/>
          <w:lang w:eastAsia="en-GB"/>
        </w:rPr>
        <w:t xml:space="preserve"> in that regard</w:t>
      </w:r>
      <w:r w:rsidR="00080B56" w:rsidRPr="00E40126">
        <w:rPr>
          <w:rFonts w:eastAsia="Calibri"/>
          <w:szCs w:val="22"/>
          <w:lang w:eastAsia="en-GB"/>
        </w:rPr>
        <w:t>;</w:t>
      </w:r>
    </w:p>
    <w:p w14:paraId="6B07E179" w14:textId="28CC2CCF" w:rsidR="00080B56" w:rsidRPr="00E40126" w:rsidRDefault="00D254A9" w:rsidP="00300E12">
      <w:pPr>
        <w:numPr>
          <w:ilvl w:val="0"/>
          <w:numId w:val="40"/>
        </w:numPr>
        <w:spacing w:before="100" w:beforeAutospacing="1" w:after="100" w:afterAutospacing="1"/>
        <w:rPr>
          <w:rFonts w:eastAsia="Calibri"/>
          <w:szCs w:val="22"/>
          <w:lang w:eastAsia="en-GB"/>
        </w:rPr>
      </w:pPr>
      <w:r>
        <w:rPr>
          <w:rFonts w:eastAsia="Calibri"/>
          <w:szCs w:val="22"/>
          <w:lang w:eastAsia="en-GB"/>
        </w:rPr>
        <w:t xml:space="preserve">the </w:t>
      </w:r>
      <w:r w:rsidR="00080B56" w:rsidRPr="00E40126">
        <w:rPr>
          <w:rFonts w:eastAsia="Calibri"/>
          <w:szCs w:val="22"/>
          <w:lang w:eastAsia="en-GB"/>
        </w:rPr>
        <w:t>exchange of experience</w:t>
      </w:r>
      <w:r w:rsidR="00080B56">
        <w:rPr>
          <w:rFonts w:eastAsia="Calibri"/>
          <w:szCs w:val="22"/>
          <w:lang w:eastAsia="en-GB"/>
        </w:rPr>
        <w:t xml:space="preserve"> </w:t>
      </w:r>
      <w:r w:rsidR="00080B56" w:rsidRPr="00E40126">
        <w:rPr>
          <w:rFonts w:eastAsia="Calibri"/>
          <w:szCs w:val="22"/>
          <w:lang w:eastAsia="en-GB"/>
        </w:rPr>
        <w:t xml:space="preserve">and good practice in the field of </w:t>
      </w:r>
      <w:r w:rsidR="00080B56">
        <w:rPr>
          <w:rFonts w:eastAsia="Calibri"/>
          <w:szCs w:val="22"/>
          <w:lang w:eastAsia="en-GB"/>
        </w:rPr>
        <w:t xml:space="preserve">the </w:t>
      </w:r>
      <w:r w:rsidR="00023E23">
        <w:rPr>
          <w:rFonts w:eastAsia="Calibri"/>
          <w:szCs w:val="22"/>
          <w:lang w:eastAsia="en-GB"/>
        </w:rPr>
        <w:t>internal</w:t>
      </w:r>
      <w:r w:rsidR="00080B56">
        <w:rPr>
          <w:rFonts w:eastAsia="Calibri"/>
          <w:szCs w:val="22"/>
          <w:lang w:eastAsia="en-GB"/>
        </w:rPr>
        <w:t xml:space="preserve"> market</w:t>
      </w:r>
      <w:r w:rsidR="00397504">
        <w:rPr>
          <w:rFonts w:eastAsia="Calibri"/>
          <w:szCs w:val="22"/>
          <w:lang w:eastAsia="en-GB"/>
        </w:rPr>
        <w:t xml:space="preserve"> </w:t>
      </w:r>
      <w:r w:rsidR="00397504" w:rsidRPr="00397504">
        <w:rPr>
          <w:rFonts w:eastAsia="Calibri"/>
          <w:szCs w:val="22"/>
          <w:lang w:eastAsia="en-GB"/>
        </w:rPr>
        <w:t>for recreational craft and personal watercraft</w:t>
      </w:r>
      <w:r w:rsidR="00080B56">
        <w:rPr>
          <w:rFonts w:eastAsia="Calibri"/>
          <w:szCs w:val="22"/>
          <w:lang w:eastAsia="en-GB"/>
        </w:rPr>
        <w:t>.</w:t>
      </w:r>
    </w:p>
    <w:p w14:paraId="06679A1D" w14:textId="64398ECF" w:rsidR="00CE039D" w:rsidRDefault="00CE039D">
      <w:pPr>
        <w:rPr>
          <w:noProof/>
        </w:rPr>
      </w:pPr>
      <w:r>
        <w:rPr>
          <w:noProof/>
        </w:rPr>
        <w:t>Th</w:t>
      </w:r>
      <w:r w:rsidR="00397504">
        <w:rPr>
          <w:noProof/>
        </w:rPr>
        <w:t>e</w:t>
      </w:r>
      <w:r>
        <w:rPr>
          <w:noProof/>
        </w:rPr>
        <w:t xml:space="preserve"> Commission is calling for applications with a view to selecting members of the </w:t>
      </w:r>
      <w:r w:rsidR="00BA77B6">
        <w:rPr>
          <w:noProof/>
        </w:rPr>
        <w:t>g</w:t>
      </w:r>
      <w:r>
        <w:rPr>
          <w:noProof/>
        </w:rPr>
        <w:t>roup</w:t>
      </w:r>
      <w:r w:rsidR="00FD653E">
        <w:rPr>
          <w:noProof/>
        </w:rPr>
        <w:t>,</w:t>
      </w:r>
      <w:r>
        <w:rPr>
          <w:noProof/>
        </w:rPr>
        <w:t xml:space="preserve"> </w:t>
      </w:r>
      <w:r w:rsidR="00433221">
        <w:rPr>
          <w:noProof/>
        </w:rPr>
        <w:t>as specified below</w:t>
      </w:r>
      <w:r w:rsidR="005527D8">
        <w:rPr>
          <w:noProof/>
        </w:rPr>
        <w:t>,</w:t>
      </w:r>
      <w:r w:rsidR="00F16970" w:rsidRPr="00F16970">
        <w:rPr>
          <w:noProof/>
        </w:rPr>
        <w:t xml:space="preserve"> </w:t>
      </w:r>
      <w:r w:rsidR="00F16970">
        <w:rPr>
          <w:noProof/>
        </w:rPr>
        <w:t xml:space="preserve">other than </w:t>
      </w:r>
      <w:r w:rsidR="00397504">
        <w:rPr>
          <w:noProof/>
        </w:rPr>
        <w:t xml:space="preserve">EU </w:t>
      </w:r>
      <w:r w:rsidR="00F16970">
        <w:rPr>
          <w:noProof/>
        </w:rPr>
        <w:t>Member States' authorities and other public entities</w:t>
      </w:r>
      <w:r w:rsidR="00023E23">
        <w:rPr>
          <w:noProof/>
        </w:rPr>
        <w:t>, which will be appointed by direct invitation.</w:t>
      </w:r>
      <w:r w:rsidR="004D4841">
        <w:rPr>
          <w:noProof/>
        </w:rPr>
        <w:t xml:space="preserve"> </w:t>
      </w:r>
    </w:p>
    <w:p w14:paraId="192D0386" w14:textId="0F2876FD" w:rsidR="00080B56" w:rsidRDefault="00BA0630" w:rsidP="00086D9B">
      <w:pPr>
        <w:rPr>
          <w:noProof/>
        </w:rPr>
      </w:pPr>
      <w:r w:rsidRPr="001356E1">
        <w:rPr>
          <w:noProof/>
        </w:rPr>
        <w:t xml:space="preserve">The </w:t>
      </w:r>
      <w:r w:rsidR="00BA77B6">
        <w:rPr>
          <w:noProof/>
        </w:rPr>
        <w:t>g</w:t>
      </w:r>
      <w:r w:rsidRPr="001356E1">
        <w:rPr>
          <w:noProof/>
        </w:rPr>
        <w:t>roup</w:t>
      </w:r>
      <w:r w:rsidR="00023E23">
        <w:rPr>
          <w:noProof/>
        </w:rPr>
        <w:t xml:space="preserve"> shall have a broad mandate covering all the aforementioned aspects, and is not limited in time.</w:t>
      </w:r>
    </w:p>
    <w:p w14:paraId="7EBF56F1" w14:textId="77777777" w:rsidR="00FB4718" w:rsidRPr="00FB4718" w:rsidRDefault="00FB4718" w:rsidP="00FB4718">
      <w:pPr>
        <w:ind w:left="480"/>
        <w:rPr>
          <w:b/>
          <w:noProof/>
          <w:lang w:eastAsia="de-DE"/>
        </w:rPr>
      </w:pPr>
    </w:p>
    <w:p w14:paraId="4F90043B" w14:textId="1E698EF2" w:rsidR="00CE039D" w:rsidRDefault="00CE039D" w:rsidP="00300E12">
      <w:pPr>
        <w:numPr>
          <w:ilvl w:val="0"/>
          <w:numId w:val="30"/>
        </w:numPr>
        <w:ind w:left="480" w:hanging="480"/>
        <w:rPr>
          <w:b/>
          <w:noProof/>
          <w:lang w:eastAsia="de-DE"/>
        </w:rPr>
      </w:pPr>
      <w:r>
        <w:rPr>
          <w:b/>
          <w:noProof/>
          <w:color w:val="000000"/>
          <w:lang w:val="en-US" w:eastAsia="en-GB"/>
        </w:rPr>
        <w:t xml:space="preserve">Features of the </w:t>
      </w:r>
      <w:r w:rsidR="00BA77B6">
        <w:rPr>
          <w:b/>
          <w:noProof/>
          <w:color w:val="000000"/>
          <w:lang w:val="en-US" w:eastAsia="en-GB"/>
        </w:rPr>
        <w:t>g</w:t>
      </w:r>
      <w:r>
        <w:rPr>
          <w:b/>
          <w:noProof/>
          <w:color w:val="000000"/>
          <w:lang w:val="en-US" w:eastAsia="en-GB"/>
        </w:rPr>
        <w:t>roup</w:t>
      </w:r>
    </w:p>
    <w:p w14:paraId="62FF2007" w14:textId="77777777" w:rsidR="00CE039D" w:rsidRDefault="00CE039D">
      <w:pPr>
        <w:rPr>
          <w:rStyle w:val="En-tte22NonPetitesmajuscules"/>
          <w:b/>
          <w:smallCaps w:val="0"/>
          <w:noProof/>
          <w:color w:val="auto"/>
          <w:sz w:val="24"/>
          <w:szCs w:val="24"/>
          <w:shd w:val="clear" w:color="auto" w:fill="auto"/>
          <w:lang w:val="en-GB"/>
        </w:rPr>
      </w:pPr>
      <w:r>
        <w:rPr>
          <w:rStyle w:val="En-tte22NonPetitesmajuscules"/>
          <w:b/>
          <w:noProof/>
          <w:sz w:val="24"/>
          <w:szCs w:val="24"/>
          <w:lang w:val="en-US"/>
        </w:rPr>
        <w:t>2.1.</w:t>
      </w:r>
      <w:r>
        <w:rPr>
          <w:rStyle w:val="En-tte22NonPetitesmajuscules"/>
          <w:b/>
          <w:noProof/>
          <w:sz w:val="24"/>
          <w:szCs w:val="24"/>
          <w:lang w:val="en-US"/>
        </w:rPr>
        <w:tab/>
        <w:t>Composition</w:t>
      </w:r>
    </w:p>
    <w:p w14:paraId="5A73FEA0" w14:textId="2480AE8C" w:rsidR="00421E96" w:rsidRDefault="00B05963">
      <w:pPr>
        <w:rPr>
          <w:noProof/>
        </w:rPr>
      </w:pPr>
      <w:r>
        <w:rPr>
          <w:rFonts w:eastAsia="Calibri"/>
          <w:lang w:eastAsia="en-GB"/>
        </w:rPr>
        <w:t xml:space="preserve">2.1.1. </w:t>
      </w:r>
      <w:r w:rsidR="00980CAD" w:rsidRPr="00AF746F">
        <w:rPr>
          <w:rFonts w:eastAsia="Calibri"/>
          <w:lang w:eastAsia="en-GB"/>
        </w:rPr>
        <w:t xml:space="preserve">The </w:t>
      </w:r>
      <w:r w:rsidR="00A42BD9">
        <w:rPr>
          <w:rFonts w:eastAsia="Calibri"/>
          <w:lang w:eastAsia="en-GB"/>
        </w:rPr>
        <w:t>G</w:t>
      </w:r>
      <w:r w:rsidR="00980CAD" w:rsidRPr="00AF746F">
        <w:rPr>
          <w:rFonts w:eastAsia="Calibri"/>
          <w:lang w:eastAsia="en-GB"/>
        </w:rPr>
        <w:t xml:space="preserve">roup shall consist of </w:t>
      </w:r>
      <w:r w:rsidR="00980CAD" w:rsidRPr="003B2430">
        <w:rPr>
          <w:rFonts w:eastAsia="Calibri"/>
          <w:lang w:eastAsia="en-GB"/>
        </w:rPr>
        <w:t xml:space="preserve">up </w:t>
      </w:r>
      <w:r w:rsidR="00980CAD" w:rsidRPr="007A29C2">
        <w:rPr>
          <w:rFonts w:eastAsia="Calibri"/>
          <w:lang w:eastAsia="en-GB"/>
        </w:rPr>
        <w:t>to</w:t>
      </w:r>
      <w:r w:rsidR="00421E96" w:rsidRPr="007A29C2">
        <w:rPr>
          <w:rFonts w:eastAsia="Calibri"/>
          <w:lang w:eastAsia="en-GB"/>
        </w:rPr>
        <w:t xml:space="preserve"> </w:t>
      </w:r>
      <w:r w:rsidR="003B2430" w:rsidRPr="007A29C2">
        <w:rPr>
          <w:rFonts w:eastAsia="Calibri"/>
          <w:lang w:eastAsia="en-GB"/>
        </w:rPr>
        <w:t>5</w:t>
      </w:r>
      <w:r w:rsidR="00421E96" w:rsidRPr="007A29C2">
        <w:rPr>
          <w:rFonts w:eastAsia="Calibri"/>
          <w:lang w:eastAsia="en-GB"/>
        </w:rPr>
        <w:t>0</w:t>
      </w:r>
      <w:r w:rsidR="00980CAD" w:rsidRPr="00AF746F">
        <w:rPr>
          <w:rFonts w:eastAsia="Calibri"/>
          <w:lang w:eastAsia="en-GB"/>
        </w:rPr>
        <w:t xml:space="preserve"> members.</w:t>
      </w:r>
    </w:p>
    <w:p w14:paraId="184C0C9B" w14:textId="537DB83A" w:rsidR="00421E96" w:rsidRDefault="00B05963" w:rsidP="0074485A">
      <w:pPr>
        <w:rPr>
          <w:rStyle w:val="Corpsdutexte"/>
          <w:noProof/>
          <w:sz w:val="24"/>
          <w:szCs w:val="24"/>
        </w:rPr>
      </w:pPr>
      <w:r>
        <w:rPr>
          <w:noProof/>
        </w:rPr>
        <w:lastRenderedPageBreak/>
        <w:t xml:space="preserve">2.1.2.  </w:t>
      </w:r>
      <w:r w:rsidR="00980CAD" w:rsidRPr="0074485A">
        <w:rPr>
          <w:noProof/>
        </w:rPr>
        <w:t>Members shall be</w:t>
      </w:r>
      <w:r w:rsidR="00433221" w:rsidRPr="0074485A">
        <w:rPr>
          <w:rStyle w:val="Corpsdutexte"/>
          <w:noProof/>
          <w:sz w:val="24"/>
          <w:szCs w:val="24"/>
        </w:rPr>
        <w:t>:</w:t>
      </w:r>
      <w:r w:rsidR="00CE039D" w:rsidRPr="00433221">
        <w:rPr>
          <w:rStyle w:val="Corpsdutexte"/>
          <w:noProof/>
          <w:sz w:val="24"/>
          <w:szCs w:val="24"/>
        </w:rPr>
        <w:t xml:space="preserve"> </w:t>
      </w:r>
    </w:p>
    <w:p w14:paraId="752ADCB0" w14:textId="11A873E1" w:rsidR="0074485A" w:rsidRDefault="004128E4" w:rsidP="00300E12">
      <w:pPr>
        <w:numPr>
          <w:ilvl w:val="0"/>
          <w:numId w:val="44"/>
        </w:numPr>
        <w:spacing w:line="276" w:lineRule="auto"/>
        <w:ind w:left="714" w:hanging="357"/>
        <w:rPr>
          <w:rFonts w:eastAsia="Calibri"/>
        </w:rPr>
      </w:pPr>
      <w:r>
        <w:rPr>
          <w:rFonts w:eastAsia="Calibri"/>
        </w:rPr>
        <w:t>O</w:t>
      </w:r>
      <w:r w:rsidR="00433221" w:rsidRPr="0074485A">
        <w:rPr>
          <w:rFonts w:eastAsia="Calibri"/>
        </w:rPr>
        <w:t>rganisations</w:t>
      </w:r>
      <w:r>
        <w:rPr>
          <w:rFonts w:eastAsia="Calibri"/>
        </w:rPr>
        <w:t xml:space="preserve"> in the broad sense of the</w:t>
      </w:r>
      <w:r w:rsidR="00743944">
        <w:rPr>
          <w:rFonts w:eastAsia="Calibri"/>
        </w:rPr>
        <w:t xml:space="preserve"> word, </w:t>
      </w:r>
      <w:r w:rsidR="00B50E53">
        <w:rPr>
          <w:rFonts w:eastAsia="Calibri"/>
        </w:rPr>
        <w:t xml:space="preserve">if </w:t>
      </w:r>
      <w:r>
        <w:rPr>
          <w:rFonts w:eastAsia="Calibri"/>
        </w:rPr>
        <w:t>operating at European level</w:t>
      </w:r>
      <w:r w:rsidR="00B50E53">
        <w:rPr>
          <w:rFonts w:eastAsia="Calibri"/>
        </w:rPr>
        <w:t xml:space="preserve"> and </w:t>
      </w:r>
      <w:r>
        <w:rPr>
          <w:rFonts w:eastAsia="Calibri"/>
        </w:rPr>
        <w:t xml:space="preserve">performing </w:t>
      </w:r>
      <w:r w:rsidR="00433221" w:rsidRPr="0074485A">
        <w:rPr>
          <w:rFonts w:eastAsia="Calibri"/>
        </w:rPr>
        <w:t xml:space="preserve">specific activities or representing specific interests in relation to the </w:t>
      </w:r>
      <w:r w:rsidR="005C1FC6">
        <w:rPr>
          <w:rFonts w:eastAsia="Calibri"/>
        </w:rPr>
        <w:t>internal</w:t>
      </w:r>
      <w:r w:rsidR="000A1141">
        <w:rPr>
          <w:rFonts w:eastAsia="Calibri"/>
        </w:rPr>
        <w:t xml:space="preserve"> market for recreational craft</w:t>
      </w:r>
      <w:r w:rsidR="00A42BD9">
        <w:rPr>
          <w:rFonts w:eastAsia="Calibri"/>
        </w:rPr>
        <w:t xml:space="preserve"> and personal watercraft</w:t>
      </w:r>
      <w:r w:rsidR="00B50E53">
        <w:rPr>
          <w:rFonts w:eastAsia="Calibri"/>
        </w:rPr>
        <w:t xml:space="preserve"> </w:t>
      </w:r>
      <w:r w:rsidR="00342EFB">
        <w:rPr>
          <w:rFonts w:eastAsia="Calibri"/>
        </w:rPr>
        <w:t>(</w:t>
      </w:r>
      <w:r w:rsidR="003A34CE">
        <w:rPr>
          <w:rFonts w:eastAsia="Calibri"/>
        </w:rPr>
        <w:t xml:space="preserve">such as interests of </w:t>
      </w:r>
      <w:r w:rsidR="00B50E53">
        <w:t xml:space="preserve">manufacturers, </w:t>
      </w:r>
      <w:r w:rsidR="00080B56">
        <w:t>importers</w:t>
      </w:r>
      <w:r w:rsidR="00080B56" w:rsidRPr="007F221B">
        <w:t xml:space="preserve">, </w:t>
      </w:r>
      <w:r w:rsidR="00342EFB">
        <w:t xml:space="preserve">consumers and other </w:t>
      </w:r>
      <w:r w:rsidR="00080B56">
        <w:t>end-users</w:t>
      </w:r>
      <w:r w:rsidR="00433221" w:rsidRPr="00433221">
        <w:t>, suppliers, retailers a</w:t>
      </w:r>
      <w:r w:rsidR="004227E8">
        <w:t xml:space="preserve">s well as </w:t>
      </w:r>
      <w:r w:rsidR="00433221" w:rsidRPr="00433221">
        <w:t>repair and maintenance providers</w:t>
      </w:r>
      <w:r w:rsidR="00342EFB">
        <w:t>)</w:t>
      </w:r>
      <w:r w:rsidR="00433221" w:rsidRPr="00B42F38">
        <w:t xml:space="preserve"> </w:t>
      </w:r>
      <w:r w:rsidR="00433221" w:rsidRPr="007E2BC3">
        <w:t>('Type C members')</w:t>
      </w:r>
      <w:r w:rsidR="00433221" w:rsidRPr="0074485A">
        <w:rPr>
          <w:rFonts w:eastAsia="Calibri"/>
        </w:rPr>
        <w:t>;</w:t>
      </w:r>
    </w:p>
    <w:p w14:paraId="5960D514" w14:textId="624C9BCC" w:rsidR="00E04688" w:rsidRPr="00BA241D" w:rsidRDefault="00E04688" w:rsidP="00300E12">
      <w:pPr>
        <w:numPr>
          <w:ilvl w:val="0"/>
          <w:numId w:val="44"/>
        </w:numPr>
        <w:spacing w:line="276" w:lineRule="auto"/>
        <w:ind w:left="714" w:hanging="357"/>
        <w:rPr>
          <w:rFonts w:eastAsia="Calibri"/>
          <w:color w:val="000000" w:themeColor="text1"/>
        </w:rPr>
      </w:pPr>
      <w:r w:rsidRPr="00BA241D">
        <w:rPr>
          <w:rFonts w:eastAsia="Calibri"/>
        </w:rPr>
        <w:t xml:space="preserve">One competent authority, in relation to the internal market relating to the </w:t>
      </w:r>
      <w:r>
        <w:rPr>
          <w:rFonts w:eastAsia="Calibri"/>
        </w:rPr>
        <w:t>recreational craft and personal watercraft</w:t>
      </w:r>
      <w:r w:rsidRPr="00BA241D">
        <w:rPr>
          <w:rFonts w:eastAsia="Calibri"/>
        </w:rPr>
        <w:t xml:space="preserve">, per EU Member State, at national, regional or local level (“Type D members”); </w:t>
      </w:r>
    </w:p>
    <w:p w14:paraId="6330A2DC" w14:textId="6A621AC5" w:rsidR="00E04688" w:rsidRPr="00BA241D" w:rsidRDefault="00E04688" w:rsidP="00300E12">
      <w:pPr>
        <w:numPr>
          <w:ilvl w:val="0"/>
          <w:numId w:val="44"/>
        </w:numPr>
        <w:spacing w:line="276" w:lineRule="auto"/>
        <w:ind w:left="714" w:hanging="357"/>
        <w:rPr>
          <w:color w:val="000000" w:themeColor="text1"/>
          <w:lang w:eastAsia="de-DE"/>
        </w:rPr>
      </w:pPr>
      <w:r w:rsidRPr="00BA241D">
        <w:rPr>
          <w:rFonts w:eastAsia="Calibri"/>
        </w:rPr>
        <w:t>One competent authority,</w:t>
      </w:r>
      <w:r w:rsidRPr="00BA241D">
        <w:rPr>
          <w:lang w:eastAsia="de-DE"/>
        </w:rPr>
        <w:t xml:space="preserve"> in relation to </w:t>
      </w:r>
      <w:r w:rsidRPr="00BA241D">
        <w:rPr>
          <w:rFonts w:eastAsia="Calibri"/>
        </w:rPr>
        <w:t xml:space="preserve">the internal market relating to the </w:t>
      </w:r>
      <w:r>
        <w:rPr>
          <w:rFonts w:eastAsia="Calibri"/>
        </w:rPr>
        <w:t>recreational craft and personal watercraft</w:t>
      </w:r>
      <w:r w:rsidRPr="00BA241D">
        <w:rPr>
          <w:lang w:eastAsia="de-DE"/>
        </w:rPr>
        <w:t>, per EFTA</w:t>
      </w:r>
      <w:r w:rsidRPr="00BA241D">
        <w:rPr>
          <w:rStyle w:val="FootnoteReference"/>
          <w:lang w:eastAsia="de-DE"/>
        </w:rPr>
        <w:footnoteReference w:id="3"/>
      </w:r>
      <w:r w:rsidRPr="00BA241D">
        <w:rPr>
          <w:lang w:eastAsia="de-DE"/>
        </w:rPr>
        <w:t xml:space="preserve"> State which is a party to the European Economic Area Agreement</w:t>
      </w:r>
      <w:r w:rsidRPr="00BA241D">
        <w:rPr>
          <w:rFonts w:eastAsia="Calibri"/>
          <w:vertAlign w:val="superscript"/>
          <w:lang w:eastAsia="de-DE"/>
        </w:rPr>
        <w:footnoteReference w:id="4"/>
      </w:r>
      <w:r w:rsidRPr="00BA241D">
        <w:rPr>
          <w:lang w:eastAsia="de-DE"/>
        </w:rPr>
        <w:t>,</w:t>
      </w:r>
      <w:r w:rsidRPr="00BA241D">
        <w:t xml:space="preserve"> </w:t>
      </w:r>
      <w:r w:rsidRPr="00BA241D">
        <w:rPr>
          <w:lang w:eastAsia="de-DE"/>
        </w:rPr>
        <w:t>at national, regional or local level (“Type E members”)</w:t>
      </w:r>
      <w:r w:rsidRPr="00BA241D">
        <w:rPr>
          <w:color w:val="000000" w:themeColor="text1"/>
          <w:lang w:eastAsia="de-DE"/>
        </w:rPr>
        <w:t xml:space="preserve">; </w:t>
      </w:r>
    </w:p>
    <w:p w14:paraId="73F66BF3" w14:textId="42231943" w:rsidR="00E04688" w:rsidRPr="00BA241D" w:rsidRDefault="00E04688" w:rsidP="00300E12">
      <w:pPr>
        <w:numPr>
          <w:ilvl w:val="0"/>
          <w:numId w:val="44"/>
        </w:numPr>
        <w:spacing w:line="276" w:lineRule="auto"/>
        <w:ind w:left="714" w:hanging="357"/>
        <w:rPr>
          <w:rFonts w:eastAsia="Calibri"/>
        </w:rPr>
      </w:pPr>
      <w:r w:rsidRPr="00BA241D">
        <w:rPr>
          <w:lang w:eastAsia="de-DE"/>
        </w:rPr>
        <w:t>One competent authority,</w:t>
      </w:r>
      <w:r w:rsidRPr="00BA241D">
        <w:t xml:space="preserve"> </w:t>
      </w:r>
      <w:r w:rsidRPr="00BA241D">
        <w:rPr>
          <w:lang w:eastAsia="de-DE"/>
        </w:rPr>
        <w:t xml:space="preserve">in relation to the </w:t>
      </w:r>
      <w:r w:rsidRPr="00BA241D">
        <w:rPr>
          <w:rFonts w:eastAsia="Calibri"/>
        </w:rPr>
        <w:t xml:space="preserve">internal market relating to the </w:t>
      </w:r>
      <w:r>
        <w:rPr>
          <w:rFonts w:eastAsia="Calibri"/>
        </w:rPr>
        <w:t>recreational craft and personal watercraft</w:t>
      </w:r>
      <w:r w:rsidRPr="00BA241D">
        <w:rPr>
          <w:lang w:eastAsia="de-DE"/>
        </w:rPr>
        <w:t xml:space="preserve"> from Turkey</w:t>
      </w:r>
      <w:r w:rsidRPr="00BA241D">
        <w:rPr>
          <w:rFonts w:eastAsia="Calibri"/>
          <w:vertAlign w:val="superscript"/>
          <w:lang w:eastAsia="de-DE"/>
        </w:rPr>
        <w:footnoteReference w:id="5"/>
      </w:r>
      <w:r w:rsidRPr="00BA241D">
        <w:rPr>
          <w:lang w:eastAsia="de-DE"/>
        </w:rPr>
        <w:t xml:space="preserve">, at </w:t>
      </w:r>
      <w:r w:rsidRPr="00BA241D">
        <w:rPr>
          <w:rFonts w:eastAsia="Calibri"/>
        </w:rPr>
        <w:t xml:space="preserve">national, regional or local level (“Type E members”); </w:t>
      </w:r>
    </w:p>
    <w:p w14:paraId="4F9843EF" w14:textId="55F8CDDF" w:rsidR="00E04688" w:rsidRDefault="00E04688" w:rsidP="00300E12">
      <w:pPr>
        <w:numPr>
          <w:ilvl w:val="0"/>
          <w:numId w:val="44"/>
        </w:numPr>
        <w:ind w:left="714" w:hanging="357"/>
        <w:rPr>
          <w:rFonts w:eastAsia="Calibri"/>
        </w:rPr>
      </w:pPr>
      <w:r w:rsidRPr="00BA241D">
        <w:rPr>
          <w:rFonts w:eastAsia="Calibri"/>
        </w:rPr>
        <w:t xml:space="preserve">European standardisation </w:t>
      </w:r>
      <w:r w:rsidR="00871FAA">
        <w:rPr>
          <w:rFonts w:eastAsia="Calibri"/>
        </w:rPr>
        <w:t>organisations</w:t>
      </w:r>
      <w:r w:rsidRPr="00BA241D">
        <w:rPr>
          <w:rFonts w:eastAsia="Calibri"/>
        </w:rPr>
        <w:t xml:space="preserve"> referred to in Annex I of the Regulation (EU) 1025/2012</w:t>
      </w:r>
      <w:r w:rsidRPr="00BA241D">
        <w:rPr>
          <w:rStyle w:val="FootnoteReference"/>
          <w:rFonts w:eastAsia="Calibri"/>
        </w:rPr>
        <w:footnoteReference w:id="6"/>
      </w:r>
      <w:r w:rsidRPr="00BA241D">
        <w:rPr>
          <w:rFonts w:eastAsia="Calibri"/>
        </w:rPr>
        <w:t xml:space="preserve"> undertaking standardisation work under Commission standardisation requests as regards the </w:t>
      </w:r>
      <w:r>
        <w:rPr>
          <w:rFonts w:eastAsia="Calibri"/>
        </w:rPr>
        <w:t>Directive</w:t>
      </w:r>
      <w:r w:rsidRPr="00BA241D">
        <w:rPr>
          <w:rFonts w:eastAsia="Calibri"/>
        </w:rPr>
        <w:t xml:space="preserve"> as well as the Coordination Group of Notified Bodies established </w:t>
      </w:r>
      <w:r>
        <w:rPr>
          <w:rFonts w:eastAsia="Calibri"/>
        </w:rPr>
        <w:t>under</w:t>
      </w:r>
      <w:r w:rsidR="00500A23">
        <w:rPr>
          <w:rFonts w:eastAsia="Calibri"/>
        </w:rPr>
        <w:t xml:space="preserve"> Article 42</w:t>
      </w:r>
      <w:r w:rsidRPr="00BA241D">
        <w:rPr>
          <w:rFonts w:eastAsia="Calibri"/>
        </w:rPr>
        <w:t xml:space="preserve"> of the </w:t>
      </w:r>
      <w:r>
        <w:rPr>
          <w:rFonts w:eastAsia="Calibri"/>
        </w:rPr>
        <w:t xml:space="preserve">Directive </w:t>
      </w:r>
      <w:r w:rsidRPr="00BA241D">
        <w:rPr>
          <w:rFonts w:eastAsia="Calibri"/>
        </w:rPr>
        <w:t>(“Type C members”</w:t>
      </w:r>
      <w:r w:rsidRPr="00BA241D">
        <w:rPr>
          <w:rStyle w:val="FootnoteReference"/>
          <w:rFonts w:eastAsia="Calibri"/>
        </w:rPr>
        <w:footnoteReference w:id="7"/>
      </w:r>
      <w:r w:rsidRPr="00BA241D">
        <w:rPr>
          <w:rFonts w:eastAsia="Calibri"/>
        </w:rPr>
        <w:t>);</w:t>
      </w:r>
    </w:p>
    <w:p w14:paraId="1C13516A" w14:textId="29CE55AA" w:rsidR="00E04688" w:rsidRDefault="00E04688" w:rsidP="00300E12">
      <w:pPr>
        <w:numPr>
          <w:ilvl w:val="0"/>
          <w:numId w:val="44"/>
        </w:numPr>
        <w:spacing w:line="276" w:lineRule="auto"/>
        <w:ind w:left="714" w:hanging="357"/>
        <w:rPr>
          <w:rFonts w:eastAsia="Calibri"/>
        </w:rPr>
      </w:pPr>
      <w:r w:rsidRPr="00BA241D">
        <w:rPr>
          <w:rFonts w:eastAsia="Calibri"/>
        </w:rPr>
        <w:t xml:space="preserve">One competent authority, in relation to the internal market relating to the </w:t>
      </w:r>
      <w:r w:rsidR="00131D24">
        <w:rPr>
          <w:rFonts w:eastAsia="Calibri"/>
        </w:rPr>
        <w:t>recreational craft and personal watercraft</w:t>
      </w:r>
      <w:r w:rsidRPr="00BA241D">
        <w:rPr>
          <w:rFonts w:eastAsia="Calibri"/>
        </w:rPr>
        <w:t xml:space="preserve">, from every State other than the States referred to in subparagraphs (b) to (d), that concludes an agreement with the European Union which </w:t>
      </w:r>
      <w:proofErr w:type="spellStart"/>
      <w:r w:rsidR="00A22D40" w:rsidRPr="00105F3B">
        <w:rPr>
          <w:rFonts w:eastAsia="Calibri"/>
        </w:rPr>
        <w:t>which</w:t>
      </w:r>
      <w:proofErr w:type="spellEnd"/>
      <w:r w:rsidR="00A22D40" w:rsidRPr="00105F3B">
        <w:rPr>
          <w:rFonts w:eastAsia="Calibri"/>
        </w:rPr>
        <w:t xml:space="preserve"> provides for the consultation of experts from the third country in the preparation of measures falling under an area covered by the agreement and under the conditions set out in the agreement </w:t>
      </w:r>
      <w:r w:rsidRPr="00BA241D">
        <w:rPr>
          <w:rFonts w:eastAsia="Calibri"/>
        </w:rPr>
        <w:t>(“Type E members”)</w:t>
      </w:r>
      <w:r>
        <w:rPr>
          <w:rFonts w:eastAsia="Calibri"/>
        </w:rPr>
        <w:t>.</w:t>
      </w:r>
    </w:p>
    <w:p w14:paraId="194DDEFC" w14:textId="4C7D65D5" w:rsidR="00CE039D" w:rsidRDefault="00FD25EF" w:rsidP="002A2E65">
      <w:pPr>
        <w:rPr>
          <w:noProof/>
        </w:rPr>
      </w:pPr>
      <w:r>
        <w:rPr>
          <w:noProof/>
        </w:rPr>
        <w:t>2.1.3.</w:t>
      </w:r>
      <w:r>
        <w:rPr>
          <w:noProof/>
        </w:rPr>
        <w:tab/>
      </w:r>
      <w:r w:rsidR="00CE039D">
        <w:rPr>
          <w:noProof/>
        </w:rPr>
        <w:t>Member</w:t>
      </w:r>
      <w:r w:rsidR="004128E4">
        <w:rPr>
          <w:noProof/>
        </w:rPr>
        <w:t>s</w:t>
      </w:r>
      <w:r w:rsidR="00CE039D">
        <w:rPr>
          <w:noProof/>
        </w:rPr>
        <w:t xml:space="preserve"> shall nominate their representatives and shall be responsible for ensuring that their representatives provide a high level of expertise. </w:t>
      </w:r>
      <w:r w:rsidR="00FD21B4">
        <w:rPr>
          <w:noProof/>
        </w:rPr>
        <w:t xml:space="preserve">DG GROW may refuse the nomination of a representative </w:t>
      </w:r>
      <w:r w:rsidR="00E37021">
        <w:rPr>
          <w:noProof/>
        </w:rPr>
        <w:t xml:space="preserve">by an organisation if it considers this nomination </w:t>
      </w:r>
      <w:r w:rsidR="00FD21B4">
        <w:rPr>
          <w:noProof/>
        </w:rPr>
        <w:t xml:space="preserve">inappropriate in light of the requirements specified in chapter 4 of this call. </w:t>
      </w:r>
      <w:r w:rsidR="00C22FBC">
        <w:rPr>
          <w:noProof/>
        </w:rPr>
        <w:t xml:space="preserve"> </w:t>
      </w:r>
      <w:r w:rsidR="00FD21B4">
        <w:rPr>
          <w:noProof/>
        </w:rPr>
        <w:t>In such case, the organisation concerned shall be asked to appoint another representative.</w:t>
      </w:r>
    </w:p>
    <w:p w14:paraId="5B701887" w14:textId="77777777" w:rsidR="00CE039D" w:rsidRDefault="00CE039D">
      <w:pPr>
        <w:rPr>
          <w:b/>
          <w:smallCaps/>
          <w:noProof/>
        </w:rPr>
      </w:pPr>
      <w:r>
        <w:rPr>
          <w:b/>
          <w:smallCaps/>
          <w:noProof/>
        </w:rPr>
        <w:lastRenderedPageBreak/>
        <w:t>2.2.</w:t>
      </w:r>
      <w:r>
        <w:rPr>
          <w:b/>
          <w:smallCaps/>
          <w:noProof/>
        </w:rPr>
        <w:tab/>
        <w:t>Appointment</w:t>
      </w:r>
    </w:p>
    <w:p w14:paraId="50E8F9E1" w14:textId="77777777" w:rsidR="00B50B55" w:rsidRDefault="00B50B55" w:rsidP="00B50B55">
      <w:pPr>
        <w:rPr>
          <w:noProof/>
        </w:rPr>
      </w:pPr>
      <w:r w:rsidRPr="00974A80">
        <w:rPr>
          <w:noProof/>
        </w:rPr>
        <w:t xml:space="preserve">Type </w:t>
      </w:r>
      <w:r>
        <w:rPr>
          <w:noProof/>
        </w:rPr>
        <w:t>D members and Type E</w:t>
      </w:r>
      <w:r w:rsidRPr="00974A80">
        <w:rPr>
          <w:noProof/>
        </w:rPr>
        <w:t xml:space="preserve"> members</w:t>
      </w:r>
      <w:r w:rsidRPr="00974A80">
        <w:t xml:space="preserve"> </w:t>
      </w:r>
      <w:r>
        <w:t xml:space="preserve">and Type C members as described in point 2.1.2.(e) of this call </w:t>
      </w:r>
      <w:r>
        <w:rPr>
          <w:noProof/>
        </w:rPr>
        <w:t>shall</w:t>
      </w:r>
      <w:r w:rsidRPr="00974A80">
        <w:rPr>
          <w:noProof/>
        </w:rPr>
        <w:t xml:space="preserve"> be appointed </w:t>
      </w:r>
      <w:r>
        <w:rPr>
          <w:noProof/>
        </w:rPr>
        <w:t xml:space="preserve">by the Director General of DG GROW </w:t>
      </w:r>
      <w:r w:rsidRPr="00974A80">
        <w:rPr>
          <w:noProof/>
        </w:rPr>
        <w:t>by direct in</w:t>
      </w:r>
      <w:r>
        <w:rPr>
          <w:noProof/>
        </w:rPr>
        <w:t>vitation.</w:t>
      </w:r>
    </w:p>
    <w:p w14:paraId="7669C89C" w14:textId="1F15EA93" w:rsidR="00CE039D" w:rsidRDefault="00B50B55">
      <w:pPr>
        <w:rPr>
          <w:noProof/>
        </w:rPr>
      </w:pPr>
      <w:r>
        <w:rPr>
          <w:noProof/>
        </w:rPr>
        <w:t xml:space="preserve">Type C members </w:t>
      </w:r>
      <w:r>
        <w:t xml:space="preserve">as described in point 2.1.2.(a) of this call </w:t>
      </w:r>
      <w:r>
        <w:rPr>
          <w:noProof/>
        </w:rPr>
        <w:t>shall be appointed by the Director General of DG GROW from applicants complying with the requirements referred to in chapter 4 of this call.</w:t>
      </w:r>
    </w:p>
    <w:p w14:paraId="127C23C6" w14:textId="3E7E646F" w:rsidR="00B50B55" w:rsidRDefault="00B50B55" w:rsidP="00B50B55">
      <w:pPr>
        <w:rPr>
          <w:noProof/>
        </w:rPr>
      </w:pPr>
      <w:r w:rsidRPr="00BA241D">
        <w:rPr>
          <w:noProof/>
        </w:rPr>
        <w:t xml:space="preserve">Members shall be appointed for five years. </w:t>
      </w:r>
      <w:r>
        <w:rPr>
          <w:noProof/>
        </w:rPr>
        <w:t xml:space="preserve">They shall remain in office until replaced or until the end of their term of office. </w:t>
      </w:r>
      <w:r w:rsidR="00A22D40" w:rsidRPr="00BF6B8F">
        <w:rPr>
          <w:rFonts w:eastAsia="Calibri"/>
        </w:rPr>
        <w:t>Their term of office may be renewed.</w:t>
      </w:r>
    </w:p>
    <w:p w14:paraId="3F7521DF" w14:textId="6F269C0F" w:rsidR="00B50B55" w:rsidRDefault="00B50B55" w:rsidP="00B50B55">
      <w:pPr>
        <w:rPr>
          <w:noProof/>
        </w:rPr>
      </w:pPr>
      <w:r w:rsidRPr="00BA241D">
        <w:rPr>
          <w:noProof/>
        </w:rPr>
        <w:t>Registration in the Transparency Register</w:t>
      </w:r>
      <w:r w:rsidRPr="00BA241D">
        <w:rPr>
          <w:rStyle w:val="FootnoteReference"/>
          <w:rFonts w:eastAsia="Calibri"/>
        </w:rPr>
        <w:footnoteReference w:id="8"/>
      </w:r>
      <w:r w:rsidRPr="00BA241D">
        <w:rPr>
          <w:noProof/>
        </w:rPr>
        <w:t xml:space="preserve"> is required in order for organisations, referred to as Type C members, to be appointed.</w:t>
      </w:r>
    </w:p>
    <w:p w14:paraId="2419B0A1" w14:textId="58D88748" w:rsidR="00CE039D" w:rsidRDefault="00B50B55" w:rsidP="00FB5F1F">
      <w:pPr>
        <w:rPr>
          <w:noProof/>
        </w:rPr>
      </w:pPr>
      <w:r>
        <w:rPr>
          <w:noProof/>
        </w:rPr>
        <w:t xml:space="preserve">Members who are no longer capable of contributing effectively to the </w:t>
      </w:r>
      <w:r w:rsidR="00BA77B6">
        <w:rPr>
          <w:noProof/>
        </w:rPr>
        <w:t>g</w:t>
      </w:r>
      <w:r>
        <w:rPr>
          <w:noProof/>
        </w:rPr>
        <w:t xml:space="preserve">roup’s deliberations, who in the opinion of DG GROW do not comply with the conditions set out in Article 339 of the Treaty on the functioning of the European Union or who resign, shall no longer be invited to participate in any meetings of the </w:t>
      </w:r>
      <w:r w:rsidR="00BA77B6">
        <w:rPr>
          <w:noProof/>
        </w:rPr>
        <w:t>g</w:t>
      </w:r>
      <w:r>
        <w:rPr>
          <w:noProof/>
        </w:rPr>
        <w:t>roup and may be replaced for the remainder of their term of office.</w:t>
      </w:r>
      <w:r w:rsidRPr="00684C91">
        <w:t xml:space="preserve"> </w:t>
      </w:r>
      <w:r w:rsidR="00A22D40" w:rsidRPr="00BF06C5">
        <w:t>In particular</w:t>
      </w:r>
      <w:r w:rsidR="00A22D40" w:rsidRPr="00300E12">
        <w:rPr>
          <w:color w:val="000000" w:themeColor="text1"/>
        </w:rPr>
        <w:t xml:space="preserve">, type C members </w:t>
      </w:r>
      <w:r w:rsidR="00A22D40" w:rsidRPr="00300E12">
        <w:rPr>
          <w:noProof/>
          <w:color w:val="000000" w:themeColor="text1"/>
        </w:rPr>
        <w:t xml:space="preserve"> </w:t>
      </w:r>
      <w:r w:rsidR="00A22D40" w:rsidRPr="00BF06C5">
        <w:rPr>
          <w:noProof/>
        </w:rPr>
        <w:t>referred to in point 2.1.2.(a)</w:t>
      </w:r>
      <w:r w:rsidR="00A22D40">
        <w:rPr>
          <w:noProof/>
        </w:rPr>
        <w:t xml:space="preserve"> </w:t>
      </w:r>
      <w:r w:rsidRPr="00684C91">
        <w:rPr>
          <w:noProof/>
        </w:rPr>
        <w:t xml:space="preserve">who, in the opinion of DG GROW, cease to satisfy the requirements set out in </w:t>
      </w:r>
      <w:r>
        <w:rPr>
          <w:noProof/>
        </w:rPr>
        <w:t>chapter 4</w:t>
      </w:r>
      <w:r w:rsidRPr="00684C91">
        <w:rPr>
          <w:noProof/>
        </w:rPr>
        <w:t xml:space="preserve"> </w:t>
      </w:r>
      <w:r>
        <w:rPr>
          <w:noProof/>
        </w:rPr>
        <w:t xml:space="preserve">of this call </w:t>
      </w:r>
      <w:r w:rsidRPr="00684C91">
        <w:rPr>
          <w:noProof/>
        </w:rPr>
        <w:t xml:space="preserve">shall no longer be invited to participate in any meetings of the </w:t>
      </w:r>
      <w:r w:rsidR="00BA77B6">
        <w:rPr>
          <w:noProof/>
        </w:rPr>
        <w:t>g</w:t>
      </w:r>
      <w:r w:rsidRPr="00684C91">
        <w:rPr>
          <w:noProof/>
        </w:rPr>
        <w:t>roup</w:t>
      </w:r>
      <w:r w:rsidRPr="00FF2BC9">
        <w:rPr>
          <w:noProof/>
        </w:rPr>
        <w:t xml:space="preserve"> </w:t>
      </w:r>
      <w:r>
        <w:rPr>
          <w:noProof/>
        </w:rPr>
        <w:t>and may be replaced for the remainder of their term of office</w:t>
      </w:r>
      <w:r w:rsidRPr="00684C91">
        <w:rPr>
          <w:noProof/>
        </w:rPr>
        <w:t>.</w:t>
      </w:r>
    </w:p>
    <w:p w14:paraId="0899D055" w14:textId="5C6599BB" w:rsidR="00CE039D" w:rsidRDefault="00CE039D">
      <w:pPr>
        <w:pStyle w:val="Text1"/>
        <w:ind w:left="0"/>
        <w:rPr>
          <w:b/>
          <w:bCs/>
          <w:noProof/>
          <w:color w:val="000000"/>
          <w:lang w:val="en-US" w:eastAsia="en-GB"/>
        </w:rPr>
      </w:pPr>
      <w:r>
        <w:rPr>
          <w:b/>
          <w:bCs/>
          <w:noProof/>
          <w:color w:val="000000"/>
          <w:lang w:val="en-US" w:eastAsia="en-GB"/>
        </w:rPr>
        <w:t>2.3</w:t>
      </w:r>
      <w:r>
        <w:rPr>
          <w:b/>
          <w:bCs/>
          <w:noProof/>
          <w:color w:val="000000"/>
          <w:lang w:val="en-US" w:eastAsia="en-GB"/>
        </w:rPr>
        <w:tab/>
      </w:r>
      <w:r>
        <w:rPr>
          <w:b/>
          <w:bCs/>
          <w:smallCaps/>
          <w:noProof/>
          <w:color w:val="000000"/>
          <w:lang w:val="en-US" w:eastAsia="en-GB"/>
        </w:rPr>
        <w:t>Rules of engagement and operation of the group</w:t>
      </w:r>
      <w:r>
        <w:rPr>
          <w:b/>
          <w:bCs/>
          <w:noProof/>
          <w:color w:val="000000"/>
          <w:lang w:val="en-US" w:eastAsia="en-GB"/>
        </w:rPr>
        <w:t xml:space="preserve"> </w:t>
      </w:r>
    </w:p>
    <w:p w14:paraId="0FD9F711" w14:textId="05CAA87B" w:rsidR="00CE039D" w:rsidRDefault="00CE039D">
      <w:pPr>
        <w:pStyle w:val="Text1"/>
        <w:ind w:left="0"/>
        <w:rPr>
          <w:b/>
          <w:bCs/>
          <w:noProof/>
          <w:color w:val="000000"/>
          <w:lang w:val="en-US" w:eastAsia="en-GB"/>
        </w:rPr>
      </w:pPr>
      <w:r>
        <w:rPr>
          <w:noProof/>
        </w:rPr>
        <w:t xml:space="preserve">The </w:t>
      </w:r>
      <w:r w:rsidR="00BA77B6">
        <w:rPr>
          <w:noProof/>
        </w:rPr>
        <w:t>g</w:t>
      </w:r>
      <w:r>
        <w:rPr>
          <w:noProof/>
        </w:rPr>
        <w:t>roup shall be chaired by a representative of DG</w:t>
      </w:r>
      <w:r w:rsidR="00B42F38">
        <w:rPr>
          <w:noProof/>
        </w:rPr>
        <w:t xml:space="preserve"> GROW</w:t>
      </w:r>
      <w:r w:rsidR="004E0DB4">
        <w:rPr>
          <w:noProof/>
        </w:rPr>
        <w:t>.</w:t>
      </w:r>
      <w:r w:rsidR="00B42F38">
        <w:rPr>
          <w:noProof/>
        </w:rPr>
        <w:t xml:space="preserve"> </w:t>
      </w:r>
    </w:p>
    <w:p w14:paraId="37E804C5" w14:textId="4AAE298F" w:rsidR="00B42F38" w:rsidRDefault="00CE039D">
      <w:pPr>
        <w:pStyle w:val="Text1"/>
        <w:tabs>
          <w:tab w:val="left" w:pos="0"/>
        </w:tabs>
        <w:ind w:left="0"/>
        <w:rPr>
          <w:noProof/>
        </w:rPr>
      </w:pPr>
      <w:r>
        <w:rPr>
          <w:noProof/>
        </w:rPr>
        <w:t xml:space="preserve">The </w:t>
      </w:r>
      <w:r w:rsidR="00BA77B6">
        <w:rPr>
          <w:noProof/>
        </w:rPr>
        <w:t>g</w:t>
      </w:r>
      <w:r>
        <w:rPr>
          <w:noProof/>
        </w:rPr>
        <w:t xml:space="preserve">roup shall act at the request of DG </w:t>
      </w:r>
      <w:r w:rsidR="00B42F38">
        <w:rPr>
          <w:noProof/>
        </w:rPr>
        <w:t>GROW</w:t>
      </w:r>
      <w:r w:rsidR="008759F7">
        <w:rPr>
          <w:noProof/>
        </w:rPr>
        <w:t xml:space="preserve">, </w:t>
      </w:r>
      <w:r w:rsidR="008759F7" w:rsidRPr="00154BAE">
        <w:t>in compliance with the Commission’s horizontal rules on expert groups</w:t>
      </w:r>
      <w:r w:rsidR="008759F7" w:rsidRPr="00154BAE">
        <w:rPr>
          <w:rStyle w:val="FootnoteReference"/>
        </w:rPr>
        <w:footnoteReference w:id="9"/>
      </w:r>
      <w:r w:rsidR="008759F7" w:rsidRPr="00154BAE">
        <w:t xml:space="preserve"> (“the horizontal rules”)</w:t>
      </w:r>
      <w:r w:rsidR="004E0DB4">
        <w:rPr>
          <w:noProof/>
        </w:rPr>
        <w:t>.</w:t>
      </w:r>
      <w:r>
        <w:rPr>
          <w:noProof/>
        </w:rPr>
        <w:t xml:space="preserve"> </w:t>
      </w:r>
    </w:p>
    <w:p w14:paraId="0F1C3567" w14:textId="167D399B" w:rsidR="00CE039D" w:rsidRDefault="00CE039D" w:rsidP="00A4237B">
      <w:pPr>
        <w:pStyle w:val="Text1"/>
        <w:tabs>
          <w:tab w:val="left" w:pos="0"/>
        </w:tabs>
        <w:ind w:left="0"/>
        <w:rPr>
          <w:noProof/>
        </w:rPr>
      </w:pPr>
      <w:r>
        <w:rPr>
          <w:noProof/>
        </w:rPr>
        <w:t xml:space="preserve">In principle, the </w:t>
      </w:r>
      <w:r w:rsidR="00BA77B6">
        <w:rPr>
          <w:noProof/>
        </w:rPr>
        <w:t>g</w:t>
      </w:r>
      <w:r>
        <w:rPr>
          <w:noProof/>
        </w:rPr>
        <w:t xml:space="preserve">roup shall meet </w:t>
      </w:r>
      <w:r>
        <w:rPr>
          <w:noProof/>
          <w:color w:val="000000"/>
        </w:rPr>
        <w:t>on Commission premises</w:t>
      </w:r>
      <w:r>
        <w:rPr>
          <w:noProof/>
        </w:rPr>
        <w:t xml:space="preserve"> in order to</w:t>
      </w:r>
      <w:r w:rsidR="00887F6D">
        <w:rPr>
          <w:noProof/>
        </w:rPr>
        <w:t xml:space="preserve"> perform the tasks referred to in chapter 1</w:t>
      </w:r>
      <w:r w:rsidR="009D7861">
        <w:rPr>
          <w:noProof/>
        </w:rPr>
        <w:t xml:space="preserve"> of this call</w:t>
      </w:r>
      <w:r w:rsidR="00887F6D">
        <w:rPr>
          <w:noProof/>
        </w:rPr>
        <w:t>.</w:t>
      </w:r>
      <w:r w:rsidR="00F436E4">
        <w:rPr>
          <w:noProof/>
        </w:rPr>
        <w:t xml:space="preserve"> </w:t>
      </w:r>
      <w:r>
        <w:rPr>
          <w:noProof/>
        </w:rPr>
        <w:t>DG</w:t>
      </w:r>
      <w:r w:rsidR="00B42F38">
        <w:rPr>
          <w:noProof/>
        </w:rPr>
        <w:t xml:space="preserve"> GROW</w:t>
      </w:r>
      <w:r>
        <w:rPr>
          <w:noProof/>
        </w:rPr>
        <w:t xml:space="preserve"> shall provide secretarial services.</w:t>
      </w:r>
    </w:p>
    <w:p w14:paraId="48396132" w14:textId="5D179CF0" w:rsidR="00CE039D" w:rsidRDefault="00CE039D">
      <w:pPr>
        <w:pStyle w:val="Text1"/>
        <w:tabs>
          <w:tab w:val="left" w:pos="0"/>
        </w:tabs>
        <w:ind w:left="0"/>
        <w:rPr>
          <w:rStyle w:val="Corpsdutexte"/>
          <w:noProof/>
          <w:sz w:val="24"/>
          <w:szCs w:val="24"/>
        </w:rPr>
      </w:pPr>
      <w:r>
        <w:rPr>
          <w:rStyle w:val="Corpsdutexte"/>
          <w:noProof/>
          <w:sz w:val="24"/>
          <w:szCs w:val="24"/>
          <w:lang w:val="en-US"/>
        </w:rPr>
        <w:t xml:space="preserve">Members’ representatives </w:t>
      </w:r>
      <w:r>
        <w:rPr>
          <w:rStyle w:val="Corpsdutexte"/>
          <w:noProof/>
          <w:sz w:val="24"/>
          <w:szCs w:val="24"/>
        </w:rPr>
        <w:t xml:space="preserve">should be prepared to attend meetings systematically, to contribute actively to discussions in the </w:t>
      </w:r>
      <w:r w:rsidR="00BA77B6">
        <w:rPr>
          <w:rStyle w:val="Corpsdutexte"/>
          <w:noProof/>
          <w:sz w:val="24"/>
          <w:szCs w:val="24"/>
        </w:rPr>
        <w:t>g</w:t>
      </w:r>
      <w:r>
        <w:rPr>
          <w:rStyle w:val="Corpsdutexte"/>
          <w:noProof/>
          <w:sz w:val="24"/>
          <w:szCs w:val="24"/>
        </w:rPr>
        <w:t xml:space="preserve">roup, to be involved in preparatory work ahead of meetings, to examine and provide comments on documents under discussion, and to act, as appropriate, as 'rapporteurs' on ad hoc basis. </w:t>
      </w:r>
    </w:p>
    <w:p w14:paraId="5C529E84" w14:textId="77777777" w:rsidR="00CE039D" w:rsidRDefault="00CE039D">
      <w:pPr>
        <w:pStyle w:val="Text1"/>
        <w:tabs>
          <w:tab w:val="left" w:pos="0"/>
        </w:tabs>
        <w:ind w:left="0"/>
        <w:rPr>
          <w:rStyle w:val="Corpsdutexte"/>
          <w:noProof/>
          <w:sz w:val="24"/>
          <w:szCs w:val="24"/>
        </w:rPr>
      </w:pPr>
      <w:r>
        <w:rPr>
          <w:rStyle w:val="Corpsdutexte"/>
          <w:noProof/>
          <w:sz w:val="24"/>
          <w:szCs w:val="24"/>
        </w:rPr>
        <w:t>As a general rule, working documents will be drafted in English and meetings will be also conducted in English.</w:t>
      </w:r>
    </w:p>
    <w:p w14:paraId="6898289C" w14:textId="28147E38" w:rsidR="00CE039D" w:rsidRDefault="00CE039D">
      <w:pPr>
        <w:pStyle w:val="Text1"/>
        <w:tabs>
          <w:tab w:val="left" w:pos="0"/>
        </w:tabs>
        <w:ind w:left="0"/>
        <w:rPr>
          <w:noProof/>
        </w:rPr>
      </w:pPr>
      <w:r>
        <w:rPr>
          <w:noProof/>
        </w:rPr>
        <w:t xml:space="preserve">The </w:t>
      </w:r>
      <w:r w:rsidR="00BA77B6">
        <w:rPr>
          <w:noProof/>
        </w:rPr>
        <w:t>g</w:t>
      </w:r>
      <w:r>
        <w:rPr>
          <w:noProof/>
        </w:rPr>
        <w:t xml:space="preserve">roup shall adopt its opinions, recommendations or reports by consensus. </w:t>
      </w:r>
      <w:r w:rsidR="007E2BC3" w:rsidRPr="007E2BC3">
        <w:rPr>
          <w:noProof/>
        </w:rPr>
        <w:t xml:space="preserve">In agreement with the Chair, the </w:t>
      </w:r>
      <w:r w:rsidR="00BA77B6">
        <w:rPr>
          <w:noProof/>
        </w:rPr>
        <w:t>g</w:t>
      </w:r>
      <w:r w:rsidR="007E2BC3" w:rsidRPr="007E2BC3">
        <w:rPr>
          <w:noProof/>
        </w:rPr>
        <w:t>roup may adopt its opinions, recommendations or reports by voting</w:t>
      </w:r>
      <w:r w:rsidR="007E2BC3">
        <w:rPr>
          <w:noProof/>
        </w:rPr>
        <w:t xml:space="preserve">.  </w:t>
      </w:r>
      <w:r>
        <w:rPr>
          <w:noProof/>
        </w:rPr>
        <w:t>In the event of a vote, the outcome of the vote shall be decided by simple majority of the members. The members that voted against or abstained shall have the right to have a document summarising the reasons for their position annexed to the opinions, recommendations or reports.</w:t>
      </w:r>
    </w:p>
    <w:p w14:paraId="305ACFC6" w14:textId="353B01C9" w:rsidR="00CE039D" w:rsidRDefault="00CE039D">
      <w:pPr>
        <w:pStyle w:val="Text1"/>
        <w:tabs>
          <w:tab w:val="left" w:pos="0"/>
        </w:tabs>
        <w:ind w:left="0"/>
        <w:rPr>
          <w:noProof/>
        </w:rPr>
      </w:pPr>
      <w:r>
        <w:rPr>
          <w:noProof/>
        </w:rPr>
        <w:t>In agreement with the</w:t>
      </w:r>
      <w:r w:rsidR="007E2BC3">
        <w:rPr>
          <w:noProof/>
        </w:rPr>
        <w:t xml:space="preserve"> </w:t>
      </w:r>
      <w:r w:rsidR="00AA5E3F">
        <w:rPr>
          <w:noProof/>
        </w:rPr>
        <w:t>C</w:t>
      </w:r>
      <w:r w:rsidR="007E2BC3">
        <w:rPr>
          <w:noProof/>
        </w:rPr>
        <w:t>hair</w:t>
      </w:r>
      <w:r>
        <w:rPr>
          <w:noProof/>
        </w:rPr>
        <w:t xml:space="preserve">, the </w:t>
      </w:r>
      <w:r w:rsidR="00BA77B6">
        <w:rPr>
          <w:noProof/>
        </w:rPr>
        <w:t>g</w:t>
      </w:r>
      <w:r>
        <w:rPr>
          <w:noProof/>
        </w:rPr>
        <w:t>roup may, by simple majority of its members, decide that deliberations shall be public.</w:t>
      </w:r>
    </w:p>
    <w:p w14:paraId="2FFD64F6" w14:textId="74854C46" w:rsidR="009A44AC" w:rsidRDefault="00CE039D" w:rsidP="00A4237B">
      <w:pPr>
        <w:pStyle w:val="Text1"/>
        <w:tabs>
          <w:tab w:val="left" w:pos="0"/>
        </w:tabs>
        <w:ind w:left="0"/>
        <w:rPr>
          <w:noProof/>
        </w:rPr>
      </w:pPr>
      <w:r w:rsidRPr="00CE51D0">
        <w:rPr>
          <w:noProof/>
        </w:rPr>
        <w:t xml:space="preserve">Participants in the activities of the </w:t>
      </w:r>
      <w:r w:rsidR="00BA77B6">
        <w:rPr>
          <w:noProof/>
        </w:rPr>
        <w:t>g</w:t>
      </w:r>
      <w:r w:rsidRPr="00CE51D0">
        <w:rPr>
          <w:noProof/>
        </w:rPr>
        <w:t xml:space="preserve">roup and sub-groups shall not be remunerated for the services they offer. </w:t>
      </w:r>
      <w:r w:rsidR="00292404" w:rsidRPr="00292404">
        <w:rPr>
          <w:noProof/>
        </w:rPr>
        <w:t xml:space="preserve">Travel and subsistence expenses incurred, in the activities of the </w:t>
      </w:r>
      <w:r w:rsidR="00BA77B6">
        <w:rPr>
          <w:noProof/>
        </w:rPr>
        <w:t>g</w:t>
      </w:r>
      <w:r w:rsidR="00292404" w:rsidRPr="00292404">
        <w:rPr>
          <w:noProof/>
        </w:rPr>
        <w:t>roup,</w:t>
      </w:r>
      <w:r w:rsidR="00E63B69">
        <w:rPr>
          <w:noProof/>
        </w:rPr>
        <w:t xml:space="preserve"> </w:t>
      </w:r>
      <w:r w:rsidR="00292404" w:rsidRPr="00292404">
        <w:rPr>
          <w:noProof/>
        </w:rPr>
        <w:t xml:space="preserve">shall not be reimbursed by the Commission except with respect to one government expert </w:t>
      </w:r>
      <w:r w:rsidR="00292404" w:rsidRPr="009D7861">
        <w:rPr>
          <w:noProof/>
        </w:rPr>
        <w:t>per EU Member State.</w:t>
      </w:r>
      <w:r w:rsidR="00292404" w:rsidRPr="00292404">
        <w:rPr>
          <w:noProof/>
        </w:rPr>
        <w:t xml:space="preserve"> </w:t>
      </w:r>
      <w:r w:rsidR="009A44AC" w:rsidRPr="00292404">
        <w:rPr>
          <w:noProof/>
        </w:rPr>
        <w:t>Reimbursement shall be made in accordance with the provisions in force within the Commission and within the limits of the available appropriations allocated to the Commission departments under the annual procedure for the allocation of resources.</w:t>
      </w:r>
    </w:p>
    <w:p w14:paraId="3C1E3361" w14:textId="38CC0208" w:rsidR="00CE039D" w:rsidRDefault="00CE039D">
      <w:pPr>
        <w:pStyle w:val="Text1"/>
        <w:tabs>
          <w:tab w:val="left" w:pos="0"/>
        </w:tabs>
        <w:ind w:left="0"/>
        <w:rPr>
          <w:rStyle w:val="Corpsdutexte"/>
          <w:noProof/>
        </w:rPr>
      </w:pPr>
      <w:r>
        <w:rPr>
          <w:noProof/>
          <w:color w:val="000000"/>
        </w:rPr>
        <w:t xml:space="preserve">The </w:t>
      </w:r>
      <w:r w:rsidR="007E2BC3">
        <w:rPr>
          <w:noProof/>
          <w:color w:val="000000"/>
        </w:rPr>
        <w:t>memb</w:t>
      </w:r>
      <w:r w:rsidR="001511F1">
        <w:rPr>
          <w:noProof/>
          <w:color w:val="000000"/>
        </w:rPr>
        <w:t>e</w:t>
      </w:r>
      <w:r w:rsidR="007E2BC3">
        <w:rPr>
          <w:noProof/>
          <w:color w:val="000000"/>
        </w:rPr>
        <w:t xml:space="preserve">rs of the </w:t>
      </w:r>
      <w:r w:rsidR="00BA77B6">
        <w:rPr>
          <w:noProof/>
          <w:color w:val="000000"/>
        </w:rPr>
        <w:t>g</w:t>
      </w:r>
      <w:r w:rsidR="007E2BC3">
        <w:rPr>
          <w:noProof/>
          <w:color w:val="000000"/>
        </w:rPr>
        <w:t>roup</w:t>
      </w:r>
      <w:r w:rsidR="00AE0137">
        <w:rPr>
          <w:noProof/>
          <w:color w:val="000000"/>
        </w:rPr>
        <w:t>, their</w:t>
      </w:r>
      <w:r w:rsidR="00887F6D">
        <w:rPr>
          <w:noProof/>
          <w:color w:val="000000"/>
        </w:rPr>
        <w:t xml:space="preserve"> representatives</w:t>
      </w:r>
      <w:r>
        <w:rPr>
          <w:noProof/>
          <w:color w:val="000000"/>
        </w:rPr>
        <w:t xml:space="preserve"> as well as invited experts and observers, are subject to the obligation </w:t>
      </w:r>
      <w:r>
        <w:rPr>
          <w:noProof/>
          <w:lang w:eastAsia="en-GB"/>
        </w:rPr>
        <w:t>of professional secrecy, which by virtue of the Treaties and the rules implementing them</w:t>
      </w:r>
      <w:r>
        <w:rPr>
          <w:noProof/>
        </w:rPr>
        <w:t xml:space="preserve"> applies to all members of the institutions and their staff</w:t>
      </w:r>
      <w:r>
        <w:rPr>
          <w:noProof/>
          <w:lang w:eastAsia="en-GB"/>
        </w:rPr>
        <w:t xml:space="preserve">, as well as to the </w:t>
      </w:r>
      <w:r>
        <w:rPr>
          <w:noProof/>
        </w:rPr>
        <w:t xml:space="preserve">Commission's rules on security regarding the protection of Union classified information, laid down in </w:t>
      </w:r>
      <w:r>
        <w:rPr>
          <w:rFonts w:eastAsia="PMingLiU"/>
          <w:noProof/>
          <w:lang w:eastAsia="zh-TW"/>
        </w:rPr>
        <w:t>Commission Decisions (EU, Euratom) 2015/443</w:t>
      </w:r>
      <w:r>
        <w:rPr>
          <w:rFonts w:eastAsia="PMingLiU"/>
          <w:noProof/>
          <w:vertAlign w:val="superscript"/>
          <w:lang w:val="fr-LU" w:eastAsia="zh-TW"/>
        </w:rPr>
        <w:footnoteReference w:id="10"/>
      </w:r>
      <w:r>
        <w:rPr>
          <w:rFonts w:eastAsia="PMingLiU"/>
          <w:noProof/>
          <w:lang w:eastAsia="zh-TW"/>
        </w:rPr>
        <w:t xml:space="preserve"> and 2015/444</w:t>
      </w:r>
      <w:r>
        <w:rPr>
          <w:rFonts w:eastAsia="PMingLiU"/>
          <w:noProof/>
          <w:vertAlign w:val="superscript"/>
          <w:lang w:val="fr-LU" w:eastAsia="zh-TW"/>
        </w:rPr>
        <w:footnoteReference w:id="11"/>
      </w:r>
      <w:r>
        <w:rPr>
          <w:noProof/>
        </w:rPr>
        <w:t>. Should they fail to respect these obligations, the Commission may take all appropriate measures.</w:t>
      </w:r>
    </w:p>
    <w:p w14:paraId="6DA5D40C" w14:textId="363AFB83" w:rsidR="00CE039D" w:rsidRDefault="00CE039D">
      <w:pPr>
        <w:pStyle w:val="Text1"/>
        <w:tabs>
          <w:tab w:val="left" w:pos="0"/>
        </w:tabs>
        <w:ind w:left="0"/>
        <w:rPr>
          <w:rStyle w:val="Corpsdutexte"/>
          <w:noProof/>
        </w:rPr>
      </w:pPr>
      <w:r>
        <w:rPr>
          <w:noProof/>
        </w:rPr>
        <w:t xml:space="preserve">On a proposal by and in agreement with </w:t>
      </w:r>
      <w:r w:rsidR="001213B9">
        <w:rPr>
          <w:noProof/>
        </w:rPr>
        <w:t>DG GROW</w:t>
      </w:r>
      <w:r w:rsidR="007E2BC3">
        <w:rPr>
          <w:noProof/>
        </w:rPr>
        <w:t>,</w:t>
      </w:r>
      <w:r>
        <w:rPr>
          <w:noProof/>
        </w:rPr>
        <w:t xml:space="preserve"> the </w:t>
      </w:r>
      <w:r w:rsidR="00BA77B6">
        <w:rPr>
          <w:noProof/>
        </w:rPr>
        <w:t>g</w:t>
      </w:r>
      <w:r>
        <w:rPr>
          <w:noProof/>
        </w:rPr>
        <w:t xml:space="preserve">roup shall adopt its rules of procedure on the basis of the standard rules of procedure for </w:t>
      </w:r>
      <w:r w:rsidR="00A702EF">
        <w:rPr>
          <w:noProof/>
        </w:rPr>
        <w:t>e</w:t>
      </w:r>
      <w:r>
        <w:rPr>
          <w:noProof/>
        </w:rPr>
        <w:t xml:space="preserve">xpert </w:t>
      </w:r>
      <w:r w:rsidR="00A702EF">
        <w:rPr>
          <w:noProof/>
        </w:rPr>
        <w:t>g</w:t>
      </w:r>
      <w:r>
        <w:rPr>
          <w:noProof/>
        </w:rPr>
        <w:t>roups</w:t>
      </w:r>
      <w:r w:rsidR="00B931D3">
        <w:rPr>
          <w:noProof/>
        </w:rPr>
        <w:t xml:space="preserve"> and in line with the Terms of Reference of the </w:t>
      </w:r>
      <w:r w:rsidR="00BA77B6">
        <w:rPr>
          <w:noProof/>
        </w:rPr>
        <w:t>g</w:t>
      </w:r>
      <w:r w:rsidR="00B931D3">
        <w:rPr>
          <w:noProof/>
        </w:rPr>
        <w:t>roup</w:t>
      </w:r>
      <w:r>
        <w:rPr>
          <w:noProof/>
        </w:rPr>
        <w:t>.</w:t>
      </w:r>
    </w:p>
    <w:p w14:paraId="0DC4B8F6" w14:textId="0FCF9BE5" w:rsidR="00CE039D" w:rsidRDefault="001213B9">
      <w:pPr>
        <w:pStyle w:val="Text1"/>
        <w:tabs>
          <w:tab w:val="left" w:pos="0"/>
        </w:tabs>
        <w:ind w:left="0"/>
        <w:rPr>
          <w:noProof/>
        </w:rPr>
      </w:pPr>
      <w:r>
        <w:rPr>
          <w:noProof/>
        </w:rPr>
        <w:t>DG GROW</w:t>
      </w:r>
      <w:r w:rsidR="00CE039D">
        <w:rPr>
          <w:noProof/>
        </w:rPr>
        <w:t xml:space="preserve"> may invite experts with specific expertise with respect to a subject matter on the agenda to take part in the work of the </w:t>
      </w:r>
      <w:r w:rsidR="00BA77B6">
        <w:rPr>
          <w:noProof/>
        </w:rPr>
        <w:t>g</w:t>
      </w:r>
      <w:r w:rsidR="00CE039D">
        <w:rPr>
          <w:noProof/>
        </w:rPr>
        <w:t xml:space="preserve">roup or sub-groups on an ad hoc basis. </w:t>
      </w:r>
    </w:p>
    <w:p w14:paraId="40038307" w14:textId="4D6A5474" w:rsidR="007E2BC3" w:rsidRDefault="007D4FB3" w:rsidP="007E2BC3">
      <w:pPr>
        <w:pStyle w:val="Text1"/>
        <w:tabs>
          <w:tab w:val="left" w:pos="0"/>
        </w:tabs>
        <w:ind w:left="0"/>
        <w:rPr>
          <w:noProof/>
        </w:rPr>
      </w:pPr>
      <w:r>
        <w:rPr>
          <w:noProof/>
        </w:rPr>
        <w:t>Individuals, o</w:t>
      </w:r>
      <w:r w:rsidR="007E2BC3">
        <w:rPr>
          <w:noProof/>
        </w:rPr>
        <w:t xml:space="preserve">rganisations or public </w:t>
      </w:r>
      <w:r w:rsidR="007E2BC3" w:rsidRPr="00A969EB">
        <w:rPr>
          <w:noProof/>
        </w:rPr>
        <w:t>entities</w:t>
      </w:r>
      <w:r w:rsidR="005868D5" w:rsidRPr="00A969EB">
        <w:rPr>
          <w:noProof/>
        </w:rPr>
        <w:t xml:space="preserve"> </w:t>
      </w:r>
      <w:r w:rsidRPr="00A969EB">
        <w:rPr>
          <w:noProof/>
        </w:rPr>
        <w:t xml:space="preserve">other than Member States’ authorities </w:t>
      </w:r>
      <w:r w:rsidR="007E2BC3" w:rsidRPr="00A969EB">
        <w:rPr>
          <w:noProof/>
        </w:rPr>
        <w:t xml:space="preserve">may be granted an observer status, in compliance with the </w:t>
      </w:r>
      <w:r w:rsidR="008309C1" w:rsidRPr="003B2430">
        <w:rPr>
          <w:noProof/>
        </w:rPr>
        <w:t xml:space="preserve">aforementioned Decision establishing </w:t>
      </w:r>
      <w:r w:rsidR="007E2BC3" w:rsidRPr="00A969EB">
        <w:rPr>
          <w:noProof/>
        </w:rPr>
        <w:t>horizontal rules</w:t>
      </w:r>
      <w:r w:rsidR="008309C1" w:rsidRPr="003B2430">
        <w:rPr>
          <w:noProof/>
        </w:rPr>
        <w:t xml:space="preserve"> on expert groups</w:t>
      </w:r>
      <w:r w:rsidR="007E2BC3" w:rsidRPr="00A969EB">
        <w:rPr>
          <w:noProof/>
        </w:rPr>
        <w:t>, by direct</w:t>
      </w:r>
      <w:r w:rsidR="007E2BC3">
        <w:rPr>
          <w:noProof/>
        </w:rPr>
        <w:t xml:space="preserve"> invitation.</w:t>
      </w:r>
      <w:r w:rsidR="006306AC">
        <w:rPr>
          <w:noProof/>
        </w:rPr>
        <w:t xml:space="preserve"> </w:t>
      </w:r>
      <w:r w:rsidR="007E2BC3">
        <w:rPr>
          <w:noProof/>
        </w:rPr>
        <w:t>Organisations and public entities, appointed as observers, shall nominate their representatives.</w:t>
      </w:r>
      <w:r w:rsidR="006306AC">
        <w:rPr>
          <w:noProof/>
        </w:rPr>
        <w:t xml:space="preserve"> </w:t>
      </w:r>
      <w:r w:rsidR="007E2BC3">
        <w:rPr>
          <w:noProof/>
        </w:rPr>
        <w:t xml:space="preserve">Observers and their representatives may be permitted by the </w:t>
      </w:r>
      <w:r w:rsidR="00EB006C">
        <w:rPr>
          <w:noProof/>
        </w:rPr>
        <w:t>C</w:t>
      </w:r>
      <w:r w:rsidR="007E2BC3">
        <w:rPr>
          <w:noProof/>
        </w:rPr>
        <w:t xml:space="preserve">hair to take part in the discussions of the </w:t>
      </w:r>
      <w:r w:rsidR="00BE2C11">
        <w:rPr>
          <w:noProof/>
        </w:rPr>
        <w:t>g</w:t>
      </w:r>
      <w:r w:rsidR="007E2BC3">
        <w:rPr>
          <w:noProof/>
        </w:rPr>
        <w:t xml:space="preserve">roup and provide expertise. However, they shall not have voting rights  and shall not participate in the formulation of recommendations or advice of the </w:t>
      </w:r>
      <w:r w:rsidR="00BE2C11">
        <w:rPr>
          <w:noProof/>
        </w:rPr>
        <w:t>g</w:t>
      </w:r>
      <w:r w:rsidR="007E2BC3">
        <w:rPr>
          <w:noProof/>
        </w:rPr>
        <w:t>roup.</w:t>
      </w:r>
    </w:p>
    <w:p w14:paraId="15C7F5A8" w14:textId="654D7EEA" w:rsidR="00CE039D" w:rsidRDefault="00CE039D">
      <w:pPr>
        <w:pStyle w:val="Text1"/>
        <w:ind w:left="0"/>
        <w:rPr>
          <w:noProof/>
        </w:rPr>
      </w:pPr>
      <w:r>
        <w:rPr>
          <w:noProof/>
        </w:rPr>
        <w:t>DG</w:t>
      </w:r>
      <w:r w:rsidR="007E2BC3">
        <w:rPr>
          <w:noProof/>
        </w:rPr>
        <w:t xml:space="preserve"> GROW</w:t>
      </w:r>
      <w:r>
        <w:rPr>
          <w:noProof/>
        </w:rPr>
        <w:t xml:space="preserve"> may set up sub-groups for the purpose of examining specific questions on the basis of </w:t>
      </w:r>
      <w:r w:rsidR="005C44F4">
        <w:rPr>
          <w:noProof/>
        </w:rPr>
        <w:t>t</w:t>
      </w:r>
      <w:r>
        <w:rPr>
          <w:noProof/>
        </w:rPr>
        <w:t xml:space="preserve">erms of </w:t>
      </w:r>
      <w:r w:rsidR="005C44F4">
        <w:rPr>
          <w:noProof/>
        </w:rPr>
        <w:t>r</w:t>
      </w:r>
      <w:r>
        <w:rPr>
          <w:noProof/>
        </w:rPr>
        <w:t>eference defined by DG</w:t>
      </w:r>
      <w:r w:rsidR="007E2BC3">
        <w:rPr>
          <w:noProof/>
        </w:rPr>
        <w:t xml:space="preserve"> GROW</w:t>
      </w:r>
      <w:r>
        <w:rPr>
          <w:noProof/>
        </w:rPr>
        <w:t>. Sub-groups shall operate in compliance with the horizontal rules</w:t>
      </w:r>
      <w:r w:rsidR="00EB006C">
        <w:rPr>
          <w:noProof/>
        </w:rPr>
        <w:t xml:space="preserve"> </w:t>
      </w:r>
      <w:r>
        <w:rPr>
          <w:noProof/>
        </w:rPr>
        <w:t xml:space="preserve">and shall report to the </w:t>
      </w:r>
      <w:r w:rsidR="00BE2C11">
        <w:rPr>
          <w:noProof/>
        </w:rPr>
        <w:t>g</w:t>
      </w:r>
      <w:r>
        <w:rPr>
          <w:noProof/>
        </w:rPr>
        <w:t xml:space="preserve">roup. They shall be dissolved as soon as their mandate is fulfilled. The members of sub-groups that are not members of the </w:t>
      </w:r>
      <w:r w:rsidR="00BE2C11">
        <w:rPr>
          <w:noProof/>
        </w:rPr>
        <w:t>g</w:t>
      </w:r>
      <w:r>
        <w:rPr>
          <w:noProof/>
        </w:rPr>
        <w:t>roup shall be selected via a public call for applications.</w:t>
      </w:r>
    </w:p>
    <w:p w14:paraId="4AC2AC61" w14:textId="690AD0FE" w:rsidR="00A96408" w:rsidRDefault="00A96408">
      <w:pPr>
        <w:pStyle w:val="Text1"/>
        <w:ind w:left="0"/>
        <w:rPr>
          <w:noProof/>
        </w:rPr>
      </w:pPr>
      <w:r w:rsidRPr="00A96408">
        <w:rPr>
          <w:noProof/>
        </w:rPr>
        <w:t>The</w:t>
      </w:r>
      <w:r>
        <w:rPr>
          <w:noProof/>
        </w:rPr>
        <w:t xml:space="preserve"> </w:t>
      </w:r>
      <w:r w:rsidR="00BE2C11">
        <w:rPr>
          <w:noProof/>
        </w:rPr>
        <w:t>g</w:t>
      </w:r>
      <w:r>
        <w:rPr>
          <w:noProof/>
        </w:rPr>
        <w:t>roup</w:t>
      </w:r>
      <w:r w:rsidRPr="00A96408">
        <w:rPr>
          <w:noProof/>
        </w:rPr>
        <w:t xml:space="preserve"> may be terminated by Decision of </w:t>
      </w:r>
      <w:r w:rsidR="00944FC2">
        <w:rPr>
          <w:noProof/>
        </w:rPr>
        <w:t xml:space="preserve">the Director General of </w:t>
      </w:r>
      <w:r w:rsidRPr="00A96408">
        <w:rPr>
          <w:noProof/>
        </w:rPr>
        <w:t>DG GROW.</w:t>
      </w:r>
    </w:p>
    <w:p w14:paraId="3327F271" w14:textId="322287A5" w:rsidR="00CE039D" w:rsidRDefault="00CE039D">
      <w:pPr>
        <w:pStyle w:val="Text1"/>
        <w:keepNext/>
        <w:keepLines/>
        <w:widowControl w:val="0"/>
        <w:tabs>
          <w:tab w:val="left" w:pos="0"/>
        </w:tabs>
        <w:ind w:left="0"/>
        <w:outlineLvl w:val="1"/>
        <w:rPr>
          <w:b/>
          <w:bCs/>
          <w:noProof/>
          <w:color w:val="000000"/>
          <w:lang w:val="en-US" w:eastAsia="en-GB"/>
        </w:rPr>
      </w:pPr>
      <w:r>
        <w:rPr>
          <w:b/>
          <w:bCs/>
          <w:noProof/>
          <w:color w:val="000000"/>
          <w:lang w:val="en-US" w:eastAsia="en-GB"/>
        </w:rPr>
        <w:t>2.4.</w:t>
      </w:r>
      <w:r>
        <w:rPr>
          <w:b/>
          <w:bCs/>
          <w:noProof/>
          <w:color w:val="000000"/>
          <w:lang w:val="en-US" w:eastAsia="en-GB"/>
        </w:rPr>
        <w:tab/>
      </w:r>
      <w:r>
        <w:rPr>
          <w:b/>
          <w:bCs/>
          <w:smallCaps/>
          <w:noProof/>
          <w:color w:val="000000"/>
          <w:lang w:val="en-US" w:eastAsia="en-GB"/>
        </w:rPr>
        <w:t xml:space="preserve">Transparency </w:t>
      </w:r>
      <w:r>
        <w:rPr>
          <w:b/>
          <w:bCs/>
          <w:smallCaps/>
          <w:noProof/>
          <w:color w:val="000000"/>
          <w:lang w:val="en-US" w:eastAsia="en-GB"/>
        </w:rPr>
        <w:br/>
      </w:r>
      <w:r>
        <w:rPr>
          <w:b/>
          <w:bCs/>
          <w:noProof/>
          <w:color w:val="000000"/>
          <w:lang w:val="en-US" w:eastAsia="en-GB"/>
        </w:rPr>
        <w:br/>
      </w:r>
      <w:r>
        <w:rPr>
          <w:noProof/>
        </w:rPr>
        <w:t xml:space="preserve">The </w:t>
      </w:r>
      <w:r w:rsidR="00BE2C11">
        <w:rPr>
          <w:noProof/>
        </w:rPr>
        <w:t>g</w:t>
      </w:r>
      <w:r>
        <w:rPr>
          <w:noProof/>
        </w:rPr>
        <w:t xml:space="preserve">roup shall be registered in the Register of Commission </w:t>
      </w:r>
      <w:r w:rsidR="007E16A1">
        <w:rPr>
          <w:noProof/>
        </w:rPr>
        <w:t>E</w:t>
      </w:r>
      <w:r>
        <w:rPr>
          <w:noProof/>
        </w:rPr>
        <w:t xml:space="preserve">xpert </w:t>
      </w:r>
      <w:r w:rsidR="007E16A1">
        <w:rPr>
          <w:noProof/>
        </w:rPr>
        <w:t>G</w:t>
      </w:r>
      <w:r>
        <w:rPr>
          <w:noProof/>
        </w:rPr>
        <w:t>roups and other similar entities (</w:t>
      </w:r>
      <w:r w:rsidR="007E16A1">
        <w:rPr>
          <w:noProof/>
        </w:rPr>
        <w:t>"</w:t>
      </w:r>
      <w:r>
        <w:rPr>
          <w:noProof/>
        </w:rPr>
        <w:t xml:space="preserve">the Register of </w:t>
      </w:r>
      <w:r w:rsidR="007E16A1">
        <w:rPr>
          <w:noProof/>
        </w:rPr>
        <w:t>E</w:t>
      </w:r>
      <w:r>
        <w:rPr>
          <w:noProof/>
        </w:rPr>
        <w:t xml:space="preserve">xpert </w:t>
      </w:r>
      <w:r w:rsidR="007E16A1">
        <w:rPr>
          <w:noProof/>
        </w:rPr>
        <w:t>G</w:t>
      </w:r>
      <w:r>
        <w:rPr>
          <w:noProof/>
        </w:rPr>
        <w:t>roups</w:t>
      </w:r>
      <w:r w:rsidR="007E16A1">
        <w:rPr>
          <w:noProof/>
        </w:rPr>
        <w:t>"</w:t>
      </w:r>
      <w:r>
        <w:rPr>
          <w:noProof/>
        </w:rPr>
        <w:t>).</w:t>
      </w:r>
    </w:p>
    <w:p w14:paraId="1E8CACAC" w14:textId="71BA9B42" w:rsidR="00CE039D" w:rsidRDefault="00CE039D">
      <w:pPr>
        <w:tabs>
          <w:tab w:val="left" w:pos="851"/>
        </w:tabs>
        <w:rPr>
          <w:noProof/>
        </w:rPr>
      </w:pPr>
      <w:r>
        <w:rPr>
          <w:noProof/>
        </w:rPr>
        <w:t xml:space="preserve">As concerns the </w:t>
      </w:r>
      <w:r w:rsidR="00BE2C11">
        <w:rPr>
          <w:noProof/>
        </w:rPr>
        <w:t>g</w:t>
      </w:r>
      <w:r>
        <w:rPr>
          <w:noProof/>
        </w:rPr>
        <w:t>roup composition, DG</w:t>
      </w:r>
      <w:r w:rsidR="001511F1">
        <w:rPr>
          <w:noProof/>
        </w:rPr>
        <w:t xml:space="preserve"> GROW </w:t>
      </w:r>
      <w:r>
        <w:rPr>
          <w:noProof/>
        </w:rPr>
        <w:t>shall publish the fol</w:t>
      </w:r>
      <w:r w:rsidR="007E1346">
        <w:rPr>
          <w:noProof/>
        </w:rPr>
        <w:t>lowing data on the Register of Expert G</w:t>
      </w:r>
      <w:r>
        <w:rPr>
          <w:noProof/>
        </w:rPr>
        <w:t>roups:</w:t>
      </w:r>
    </w:p>
    <w:p w14:paraId="675B57FF" w14:textId="77777777" w:rsidR="007E16A1" w:rsidRPr="00474B11" w:rsidRDefault="007E16A1" w:rsidP="00300E12">
      <w:pPr>
        <w:numPr>
          <w:ilvl w:val="0"/>
          <w:numId w:val="38"/>
        </w:numPr>
        <w:tabs>
          <w:tab w:val="left" w:pos="0"/>
        </w:tabs>
        <w:ind w:left="426" w:hanging="426"/>
        <w:rPr>
          <w:noProof/>
        </w:rPr>
      </w:pPr>
      <w:r>
        <w:rPr>
          <w:noProof/>
        </w:rPr>
        <w:t xml:space="preserve">the name </w:t>
      </w:r>
      <w:r w:rsidRPr="00474B11">
        <w:rPr>
          <w:noProof/>
        </w:rPr>
        <w:t>of Member States' authorities;</w:t>
      </w:r>
    </w:p>
    <w:p w14:paraId="364BC999" w14:textId="77777777" w:rsidR="007E16A1" w:rsidRDefault="007E16A1" w:rsidP="00300E12">
      <w:pPr>
        <w:numPr>
          <w:ilvl w:val="0"/>
          <w:numId w:val="38"/>
        </w:numPr>
        <w:tabs>
          <w:tab w:val="left" w:pos="0"/>
        </w:tabs>
        <w:ind w:left="426" w:hanging="426"/>
        <w:rPr>
          <w:noProof/>
        </w:rPr>
      </w:pPr>
      <w:r>
        <w:rPr>
          <w:noProof/>
        </w:rPr>
        <w:t>the name of third countries’ authorities.</w:t>
      </w:r>
    </w:p>
    <w:p w14:paraId="1481C502" w14:textId="77777777" w:rsidR="007E16A1" w:rsidRDefault="007E16A1" w:rsidP="00300E12">
      <w:pPr>
        <w:numPr>
          <w:ilvl w:val="0"/>
          <w:numId w:val="38"/>
        </w:numPr>
        <w:tabs>
          <w:tab w:val="left" w:pos="0"/>
        </w:tabs>
        <w:ind w:left="426" w:hanging="426"/>
        <w:rPr>
          <w:noProof/>
        </w:rPr>
      </w:pPr>
      <w:r>
        <w:rPr>
          <w:noProof/>
        </w:rPr>
        <w:t>the name of member organisations, including the name of bodies referred to in point 2.1.2 (e); the interest represented shall be disclosed;</w:t>
      </w:r>
    </w:p>
    <w:p w14:paraId="2A6AAA21" w14:textId="2FF83390" w:rsidR="001E5CB0" w:rsidRDefault="007E16A1" w:rsidP="00300E12">
      <w:pPr>
        <w:numPr>
          <w:ilvl w:val="0"/>
          <w:numId w:val="38"/>
        </w:numPr>
        <w:tabs>
          <w:tab w:val="left" w:pos="0"/>
        </w:tabs>
        <w:ind w:left="426" w:hanging="426"/>
        <w:rPr>
          <w:noProof/>
        </w:rPr>
      </w:pPr>
      <w:r>
        <w:rPr>
          <w:noProof/>
        </w:rPr>
        <w:t>the name of observers.</w:t>
      </w:r>
    </w:p>
    <w:p w14:paraId="7ACD50D8" w14:textId="77777777" w:rsidR="001511F1" w:rsidRDefault="001511F1">
      <w:pPr>
        <w:spacing w:before="0" w:after="0"/>
        <w:rPr>
          <w:noProof/>
        </w:rPr>
      </w:pPr>
    </w:p>
    <w:p w14:paraId="31A373B1" w14:textId="0433D017" w:rsidR="00CE039D" w:rsidRDefault="00CE039D">
      <w:pPr>
        <w:spacing w:before="0" w:after="0"/>
        <w:rPr>
          <w:noProof/>
          <w:lang w:eastAsia="en-GB"/>
        </w:rPr>
      </w:pPr>
      <w:r>
        <w:rPr>
          <w:noProof/>
          <w:lang w:eastAsia="en-GB"/>
        </w:rPr>
        <w:t>DG</w:t>
      </w:r>
      <w:r w:rsidR="001511F1">
        <w:rPr>
          <w:noProof/>
          <w:lang w:eastAsia="en-GB"/>
        </w:rPr>
        <w:t xml:space="preserve"> GROW</w:t>
      </w:r>
      <w:r>
        <w:rPr>
          <w:noProof/>
          <w:lang w:eastAsia="en-GB"/>
        </w:rPr>
        <w:t xml:space="preserve"> shall make available all relevant documents, including  the agendas, the minutes and the participants’ submissions, either on the Register </w:t>
      </w:r>
      <w:r>
        <w:rPr>
          <w:noProof/>
        </w:rPr>
        <w:t xml:space="preserve">of </w:t>
      </w:r>
      <w:r w:rsidR="009248C7">
        <w:rPr>
          <w:noProof/>
        </w:rPr>
        <w:t>E</w:t>
      </w:r>
      <w:r>
        <w:rPr>
          <w:noProof/>
        </w:rPr>
        <w:t xml:space="preserve">xpert </w:t>
      </w:r>
      <w:r w:rsidR="009248C7">
        <w:rPr>
          <w:noProof/>
        </w:rPr>
        <w:t>G</w:t>
      </w:r>
      <w:r>
        <w:rPr>
          <w:noProof/>
        </w:rPr>
        <w:t>roups</w:t>
      </w:r>
      <w:r>
        <w:rPr>
          <w:noProof/>
          <w:lang w:eastAsia="en-GB"/>
        </w:rPr>
        <w:t xml:space="preserve"> or </w:t>
      </w:r>
      <w:r>
        <w:rPr>
          <w:i/>
          <w:noProof/>
          <w:lang w:eastAsia="en-GB"/>
        </w:rPr>
        <w:t>via</w:t>
      </w:r>
      <w:r>
        <w:rPr>
          <w:noProof/>
          <w:lang w:eastAsia="en-GB"/>
        </w:rPr>
        <w:t xml:space="preserve"> a link from the Register to a dedicated website, where this information can be found. Access to dedicated websites shall not be submitted to user registration or any other restriction. </w:t>
      </w:r>
      <w:r>
        <w:rPr>
          <w:noProof/>
          <w:szCs w:val="20"/>
          <w:lang w:eastAsia="en-GB"/>
        </w:rPr>
        <w:t>In particular, DG</w:t>
      </w:r>
      <w:r w:rsidR="001511F1">
        <w:rPr>
          <w:noProof/>
          <w:szCs w:val="20"/>
          <w:lang w:eastAsia="en-GB"/>
        </w:rPr>
        <w:t xml:space="preserve"> GROW</w:t>
      </w:r>
      <w:r>
        <w:rPr>
          <w:noProof/>
          <w:szCs w:val="20"/>
          <w:lang w:eastAsia="en-GB"/>
        </w:rPr>
        <w:t xml:space="preserve"> shall ensure publication of the agenda and other relevant background documents in due time ahead of the meeting, followed by timely publication of minutes.</w:t>
      </w:r>
      <w:r>
        <w:rPr>
          <w:noProof/>
          <w:lang w:eastAsia="en-GB"/>
        </w:rPr>
        <w:t xml:space="preserve"> Exceptions to publication shall only be foreseen where it is deemed that disclosure of a document would undermine the protection of a public or private interest as defined in Article 4 of Regulation (EC) N° 1049/2001</w:t>
      </w:r>
      <w:r>
        <w:rPr>
          <w:noProof/>
          <w:position w:val="6"/>
          <w:sz w:val="18"/>
          <w:szCs w:val="18"/>
          <w:lang w:eastAsia="en-GB"/>
        </w:rPr>
        <w:footnoteReference w:id="12"/>
      </w:r>
      <w:r>
        <w:rPr>
          <w:noProof/>
          <w:lang w:eastAsia="en-GB"/>
        </w:rPr>
        <w:t>.</w:t>
      </w:r>
    </w:p>
    <w:p w14:paraId="669A25A4" w14:textId="125942F8" w:rsidR="00CE039D" w:rsidRDefault="00CE039D">
      <w:pPr>
        <w:keepNext/>
        <w:keepLines/>
        <w:widowControl w:val="0"/>
        <w:tabs>
          <w:tab w:val="left" w:pos="0"/>
        </w:tabs>
        <w:outlineLvl w:val="1"/>
        <w:rPr>
          <w:rStyle w:val="Corpsdutexte"/>
          <w:b/>
          <w:bCs/>
          <w:noProof/>
          <w:color w:val="000000"/>
          <w:lang w:val="en-US" w:eastAsia="en-GB"/>
        </w:rPr>
      </w:pPr>
      <w:r>
        <w:rPr>
          <w:noProof/>
        </w:rPr>
        <w:t>Personal data shall be collected, processed and published in accordance with Regulation (E</w:t>
      </w:r>
      <w:r w:rsidR="009248C7">
        <w:rPr>
          <w:noProof/>
        </w:rPr>
        <w:t>U</w:t>
      </w:r>
      <w:r>
        <w:rPr>
          <w:noProof/>
        </w:rPr>
        <w:t xml:space="preserve">) No </w:t>
      </w:r>
      <w:r w:rsidR="009248C7">
        <w:rPr>
          <w:noProof/>
        </w:rPr>
        <w:t>2018/1725</w:t>
      </w:r>
      <w:r w:rsidR="00351344">
        <w:rPr>
          <w:noProof/>
          <w:position w:val="6"/>
          <w:sz w:val="18"/>
          <w:szCs w:val="18"/>
          <w:lang w:eastAsia="en-GB"/>
        </w:rPr>
        <w:footnoteReference w:id="13"/>
      </w:r>
      <w:r>
        <w:rPr>
          <w:noProof/>
        </w:rPr>
        <w:t>.</w:t>
      </w:r>
    </w:p>
    <w:p w14:paraId="42A2E456" w14:textId="77777777" w:rsidR="00CE039D" w:rsidRDefault="00CE039D" w:rsidP="00300E12">
      <w:pPr>
        <w:keepNext/>
        <w:keepLines/>
        <w:widowControl w:val="0"/>
        <w:numPr>
          <w:ilvl w:val="0"/>
          <w:numId w:val="36"/>
        </w:numPr>
        <w:spacing w:before="0" w:after="0" w:line="523" w:lineRule="exact"/>
        <w:ind w:hanging="720"/>
        <w:outlineLvl w:val="1"/>
        <w:rPr>
          <w:b/>
          <w:bCs/>
          <w:noProof/>
          <w:color w:val="000000"/>
          <w:lang w:val="sl" w:eastAsia="en-GB"/>
        </w:rPr>
      </w:pPr>
      <w:r>
        <w:rPr>
          <w:b/>
          <w:bCs/>
          <w:noProof/>
          <w:color w:val="000000"/>
          <w:lang w:val="sl" w:eastAsia="en-GB"/>
        </w:rPr>
        <w:t>Application procedure</w:t>
      </w:r>
    </w:p>
    <w:p w14:paraId="7E1E9653" w14:textId="13364704" w:rsidR="00CE039D" w:rsidRDefault="00CE039D">
      <w:pPr>
        <w:widowControl w:val="0"/>
        <w:ind w:left="20"/>
        <w:rPr>
          <w:noProof/>
          <w:color w:val="000000"/>
          <w:lang w:val="en-US" w:eastAsia="en-GB"/>
        </w:rPr>
      </w:pPr>
      <w:r>
        <w:rPr>
          <w:noProof/>
          <w:color w:val="000000"/>
          <w:lang w:val="en-US" w:eastAsia="en-GB"/>
        </w:rPr>
        <w:t>Interested organisations</w:t>
      </w:r>
      <w:r w:rsidR="000E4C33">
        <w:rPr>
          <w:noProof/>
          <w:color w:val="000000"/>
          <w:lang w:val="en-US" w:eastAsia="en-GB"/>
        </w:rPr>
        <w:t>,</w:t>
      </w:r>
      <w:r>
        <w:rPr>
          <w:noProof/>
          <w:color w:val="000000"/>
          <w:lang w:val="en-US" w:eastAsia="en-GB"/>
        </w:rPr>
        <w:t xml:space="preserve"> </w:t>
      </w:r>
      <w:r w:rsidR="001511F1">
        <w:rPr>
          <w:noProof/>
          <w:color w:val="000000"/>
          <w:lang w:val="en-US" w:eastAsia="en-GB"/>
        </w:rPr>
        <w:t xml:space="preserve">referred to </w:t>
      </w:r>
      <w:r w:rsidR="000E4C33">
        <w:rPr>
          <w:noProof/>
          <w:color w:val="000000"/>
          <w:lang w:val="en-US" w:eastAsia="en-GB"/>
        </w:rPr>
        <w:t>as Type C members</w:t>
      </w:r>
      <w:r w:rsidR="00574AD7">
        <w:rPr>
          <w:noProof/>
          <w:color w:val="000000"/>
          <w:lang w:val="en-US" w:eastAsia="en-GB"/>
        </w:rPr>
        <w:t xml:space="preserve"> in chapter 2.1</w:t>
      </w:r>
      <w:r w:rsidR="00B05963">
        <w:rPr>
          <w:noProof/>
          <w:color w:val="000000"/>
          <w:lang w:val="en-US" w:eastAsia="en-GB"/>
        </w:rPr>
        <w:t>.2</w:t>
      </w:r>
      <w:r w:rsidR="00574AD7">
        <w:rPr>
          <w:noProof/>
          <w:color w:val="000000"/>
          <w:lang w:val="en-US" w:eastAsia="en-GB"/>
        </w:rPr>
        <w:t xml:space="preserve"> (a)</w:t>
      </w:r>
      <w:r w:rsidR="00474B11">
        <w:rPr>
          <w:noProof/>
          <w:color w:val="000000"/>
          <w:lang w:val="en-US" w:eastAsia="en-GB"/>
        </w:rPr>
        <w:t xml:space="preserve"> of this call</w:t>
      </w:r>
      <w:r w:rsidR="001511F1">
        <w:rPr>
          <w:noProof/>
          <w:color w:val="000000"/>
          <w:lang w:val="en-US" w:eastAsia="en-GB"/>
        </w:rPr>
        <w:t xml:space="preserve">, </w:t>
      </w:r>
      <w:r>
        <w:rPr>
          <w:noProof/>
          <w:color w:val="000000"/>
          <w:lang w:val="en-US" w:eastAsia="en-GB"/>
        </w:rPr>
        <w:t xml:space="preserve">are invited to submit their application to the European Commission, DG </w:t>
      </w:r>
      <w:r w:rsidR="001511F1">
        <w:rPr>
          <w:noProof/>
          <w:color w:val="000000"/>
          <w:lang w:val="en-US" w:eastAsia="en-GB"/>
        </w:rPr>
        <w:t>GROW</w:t>
      </w:r>
      <w:r>
        <w:rPr>
          <w:noProof/>
          <w:color w:val="000000"/>
          <w:lang w:val="en-US" w:eastAsia="en-GB"/>
        </w:rPr>
        <w:t>.</w:t>
      </w:r>
    </w:p>
    <w:p w14:paraId="7679DB3F" w14:textId="04E1C4C2" w:rsidR="00CE039D" w:rsidRDefault="00CE039D">
      <w:pPr>
        <w:widowControl w:val="0"/>
        <w:ind w:left="20"/>
        <w:rPr>
          <w:noProof/>
          <w:lang w:eastAsia="en-GB"/>
        </w:rPr>
      </w:pPr>
      <w:r>
        <w:rPr>
          <w:noProof/>
        </w:rPr>
        <w:t xml:space="preserve">Applications must be completed in one of the official languages of the European Union. However, </w:t>
      </w:r>
      <w:r>
        <w:rPr>
          <w:noProof/>
          <w:lang w:eastAsia="en-GB"/>
        </w:rPr>
        <w:t xml:space="preserve">applications in English would facilitate the evaluation procedure. If another language is used, it would be helpful to include a summary of the </w:t>
      </w:r>
      <w:r w:rsidR="00883833">
        <w:rPr>
          <w:noProof/>
          <w:lang w:eastAsia="en-GB"/>
        </w:rPr>
        <w:t>application</w:t>
      </w:r>
      <w:r w:rsidR="007107E5">
        <w:rPr>
          <w:noProof/>
          <w:lang w:eastAsia="en-GB"/>
        </w:rPr>
        <w:t xml:space="preserve"> </w:t>
      </w:r>
      <w:r>
        <w:rPr>
          <w:noProof/>
          <w:lang w:eastAsia="en-GB"/>
        </w:rPr>
        <w:t>in English.</w:t>
      </w:r>
    </w:p>
    <w:p w14:paraId="3BDCEBB6" w14:textId="1EE31669" w:rsidR="00CE039D" w:rsidRDefault="00CE039D">
      <w:pPr>
        <w:widowControl w:val="0"/>
        <w:ind w:left="20"/>
        <w:rPr>
          <w:noProof/>
          <w:lang w:eastAsia="en-GB"/>
        </w:rPr>
      </w:pPr>
      <w:r>
        <w:rPr>
          <w:noProof/>
          <w:lang w:eastAsia="en-GB"/>
        </w:rPr>
        <w:t>Organisations shall indicate the name</w:t>
      </w:r>
      <w:r w:rsidR="008A5D68">
        <w:rPr>
          <w:noProof/>
          <w:lang w:eastAsia="en-GB"/>
        </w:rPr>
        <w:t>(s)</w:t>
      </w:r>
      <w:r>
        <w:rPr>
          <w:noProof/>
          <w:lang w:eastAsia="en-GB"/>
        </w:rPr>
        <w:t xml:space="preserve"> of their representative(s) in the </w:t>
      </w:r>
      <w:r w:rsidR="00BE2C11">
        <w:rPr>
          <w:noProof/>
          <w:lang w:eastAsia="en-GB"/>
        </w:rPr>
        <w:t>g</w:t>
      </w:r>
      <w:r>
        <w:rPr>
          <w:noProof/>
          <w:lang w:eastAsia="en-GB"/>
        </w:rPr>
        <w:t>roup.</w:t>
      </w:r>
    </w:p>
    <w:p w14:paraId="254B6748" w14:textId="66EBE02E" w:rsidR="00CE039D" w:rsidRDefault="00CE039D">
      <w:pPr>
        <w:widowControl w:val="0"/>
        <w:ind w:left="20"/>
        <w:rPr>
          <w:noProof/>
          <w:lang w:eastAsia="en-GB"/>
        </w:rPr>
      </w:pPr>
      <w:r>
        <w:rPr>
          <w:noProof/>
          <w:lang w:eastAsia="en-GB"/>
        </w:rPr>
        <w:t>An application will be deemed admissible only if it includes the documents referred to below. All documents submitted by applicants should be duly filled in, legible, signed and numbered sequentially.</w:t>
      </w:r>
    </w:p>
    <w:p w14:paraId="58C5F78B" w14:textId="77777777" w:rsidR="00CE039D" w:rsidRDefault="00CE039D">
      <w:pPr>
        <w:widowControl w:val="0"/>
        <w:ind w:left="20"/>
        <w:rPr>
          <w:noProof/>
          <w:u w:val="single"/>
          <w:lang w:eastAsia="en-GB"/>
        </w:rPr>
      </w:pPr>
      <w:r>
        <w:rPr>
          <w:noProof/>
          <w:u w:val="single"/>
          <w:lang w:eastAsia="en-GB"/>
        </w:rPr>
        <w:t>Supporting documents</w:t>
      </w:r>
    </w:p>
    <w:p w14:paraId="3DB666CA" w14:textId="77777777" w:rsidR="00CE039D" w:rsidRDefault="00CE039D">
      <w:pPr>
        <w:widowControl w:val="0"/>
        <w:ind w:left="20"/>
        <w:rPr>
          <w:noProof/>
          <w:color w:val="000000"/>
          <w:lang w:val="en-US" w:eastAsia="en-GB"/>
        </w:rPr>
      </w:pPr>
      <w:r>
        <w:rPr>
          <w:noProof/>
          <w:color w:val="000000"/>
          <w:lang w:val="en-US" w:eastAsia="en-GB"/>
        </w:rPr>
        <w:t>Each application shall include the following documents:</w:t>
      </w:r>
    </w:p>
    <w:p w14:paraId="19921E50" w14:textId="08DF6F1F" w:rsidR="00CE039D" w:rsidRDefault="00CE039D" w:rsidP="00300E12">
      <w:pPr>
        <w:widowControl w:val="0"/>
        <w:numPr>
          <w:ilvl w:val="0"/>
          <w:numId w:val="31"/>
        </w:numPr>
        <w:tabs>
          <w:tab w:val="left" w:pos="0"/>
        </w:tabs>
        <w:ind w:left="360" w:hanging="360"/>
        <w:rPr>
          <w:noProof/>
          <w:color w:val="000000"/>
          <w:lang w:val="en-US" w:eastAsia="en-GB"/>
        </w:rPr>
      </w:pPr>
      <w:r>
        <w:rPr>
          <w:noProof/>
          <w:color w:val="000000"/>
          <w:lang w:val="en-US" w:eastAsia="en-GB"/>
        </w:rPr>
        <w:t xml:space="preserve">a cover letter explaining the applicant's motivation for answering this call and </w:t>
      </w:r>
      <w:r>
        <w:rPr>
          <w:noProof/>
          <w:lang w:eastAsia="en-GB"/>
        </w:rPr>
        <w:t xml:space="preserve">stating what contribution the applicant could make to the </w:t>
      </w:r>
      <w:r w:rsidR="00BE2C11">
        <w:rPr>
          <w:noProof/>
          <w:lang w:eastAsia="en-GB"/>
        </w:rPr>
        <w:t>g</w:t>
      </w:r>
      <w:r>
        <w:rPr>
          <w:noProof/>
          <w:lang w:eastAsia="en-GB"/>
        </w:rPr>
        <w:t>roup;</w:t>
      </w:r>
    </w:p>
    <w:p w14:paraId="15A1AF1E" w14:textId="77777777" w:rsidR="00CE039D" w:rsidRDefault="00CE039D" w:rsidP="00300E12">
      <w:pPr>
        <w:widowControl w:val="0"/>
        <w:numPr>
          <w:ilvl w:val="0"/>
          <w:numId w:val="31"/>
        </w:numPr>
        <w:tabs>
          <w:tab w:val="left" w:pos="0"/>
        </w:tabs>
        <w:ind w:left="360" w:hanging="360"/>
        <w:rPr>
          <w:noProof/>
          <w:color w:val="000000"/>
          <w:lang w:val="en-US" w:eastAsia="en-GB"/>
        </w:rPr>
      </w:pPr>
      <w:r>
        <w:rPr>
          <w:noProof/>
          <w:color w:val="000000"/>
          <w:lang w:val="en-US" w:eastAsia="en-GB"/>
        </w:rPr>
        <w:t>a classification form duly filled in specifying the member category for which the application is made (Annex I)</w:t>
      </w:r>
      <w:r>
        <w:rPr>
          <w:noProof/>
          <w:color w:val="000000"/>
          <w:lang w:val="sl" w:eastAsia="en-GB"/>
        </w:rPr>
        <w:t xml:space="preserve">. </w:t>
      </w:r>
    </w:p>
    <w:p w14:paraId="76C7D362" w14:textId="77777777" w:rsidR="00CE039D" w:rsidRDefault="00CE039D" w:rsidP="00300E12">
      <w:pPr>
        <w:widowControl w:val="0"/>
        <w:numPr>
          <w:ilvl w:val="0"/>
          <w:numId w:val="31"/>
        </w:numPr>
        <w:tabs>
          <w:tab w:val="left" w:pos="0"/>
        </w:tabs>
        <w:ind w:left="380" w:right="40" w:hanging="360"/>
        <w:rPr>
          <w:noProof/>
          <w:color w:val="000000"/>
          <w:lang w:val="en-US" w:eastAsia="en-GB"/>
        </w:rPr>
      </w:pPr>
      <w:r>
        <w:rPr>
          <w:noProof/>
          <w:color w:val="000000"/>
          <w:lang w:val="en-US" w:eastAsia="en-GB"/>
        </w:rPr>
        <w:t>a selection criteria form duly filled in documenting how the applicant fulfills the selection criteria listed in chapter 4 of this call (Annex II</w:t>
      </w:r>
      <w:r>
        <w:rPr>
          <w:noProof/>
          <w:color w:val="000000"/>
          <w:lang w:val="sl" w:eastAsia="en-GB"/>
        </w:rPr>
        <w:t>).</w:t>
      </w:r>
    </w:p>
    <w:p w14:paraId="6B054D5C" w14:textId="77777777" w:rsidR="00CE039D" w:rsidRDefault="001511F1">
      <w:pPr>
        <w:widowControl w:val="0"/>
        <w:tabs>
          <w:tab w:val="left" w:pos="375"/>
        </w:tabs>
        <w:ind w:right="40"/>
        <w:rPr>
          <w:noProof/>
          <w:color w:val="000000"/>
          <w:lang w:val="en-US" w:eastAsia="en-GB"/>
        </w:rPr>
      </w:pPr>
      <w:r>
        <w:rPr>
          <w:noProof/>
          <w:color w:val="000000"/>
          <w:lang w:val="en-US" w:eastAsia="en-GB"/>
        </w:rPr>
        <w:t>F</w:t>
      </w:r>
      <w:r w:rsidR="00CE039D">
        <w:rPr>
          <w:noProof/>
          <w:color w:val="000000"/>
          <w:lang w:val="en-US" w:eastAsia="en-GB"/>
        </w:rPr>
        <w:t xml:space="preserve">or individuals indicated by organisations as their representatives, a </w:t>
      </w:r>
      <w:r w:rsidR="00CE039D">
        <w:rPr>
          <w:i/>
          <w:noProof/>
          <w:color w:val="000000"/>
          <w:lang w:val="en-US" w:eastAsia="en-GB"/>
        </w:rPr>
        <w:t xml:space="preserve">curriculum </w:t>
      </w:r>
      <w:r w:rsidR="00CE039D">
        <w:rPr>
          <w:i/>
          <w:noProof/>
          <w:color w:val="000000"/>
          <w:lang w:eastAsia="en-GB"/>
        </w:rPr>
        <w:t>vitae</w:t>
      </w:r>
      <w:r w:rsidR="00CE039D">
        <w:rPr>
          <w:noProof/>
          <w:color w:val="000000"/>
          <w:lang w:eastAsia="en-GB"/>
        </w:rPr>
        <w:t xml:space="preserve"> </w:t>
      </w:r>
      <w:r w:rsidR="00CE039D">
        <w:rPr>
          <w:noProof/>
          <w:color w:val="000000"/>
          <w:lang w:val="sl" w:eastAsia="en-GB"/>
        </w:rPr>
        <w:t xml:space="preserve">(CV) shall also be provided, </w:t>
      </w:r>
      <w:r w:rsidR="00CE039D">
        <w:rPr>
          <w:noProof/>
          <w:color w:val="000000"/>
          <w:lang w:val="en-US" w:eastAsia="en-GB"/>
        </w:rPr>
        <w:t>preferably not exceeding three pages. All CVs shall be submitted in the European format (https://europass.cedefop.europa.eu/en/documents/curriculum-vitae/templates-instructions).</w:t>
      </w:r>
    </w:p>
    <w:p w14:paraId="4575BEE1" w14:textId="77777777" w:rsidR="00CE039D" w:rsidRDefault="00CE039D">
      <w:pPr>
        <w:widowControl w:val="0"/>
        <w:tabs>
          <w:tab w:val="left" w:pos="0"/>
        </w:tabs>
        <w:ind w:right="40"/>
        <w:rPr>
          <w:noProof/>
          <w:color w:val="000000"/>
          <w:sz w:val="23"/>
          <w:szCs w:val="23"/>
          <w:lang w:val="en-US" w:eastAsia="en-GB"/>
        </w:rPr>
      </w:pPr>
      <w:r>
        <w:rPr>
          <w:noProof/>
          <w:lang w:eastAsia="en-GB"/>
        </w:rPr>
        <w:t>Additional supporting documents (e.g. publications) may be requested at a later stage.</w:t>
      </w:r>
    </w:p>
    <w:p w14:paraId="47204607" w14:textId="6A65F6D1" w:rsidR="007D1FB2" w:rsidRDefault="007D1FB2" w:rsidP="007D1FB2">
      <w:pPr>
        <w:widowControl w:val="0"/>
        <w:rPr>
          <w:noProof/>
          <w:color w:val="000000"/>
          <w:u w:val="single"/>
          <w:lang w:val="en-US" w:eastAsia="en-GB"/>
        </w:rPr>
      </w:pPr>
      <w:r>
        <w:rPr>
          <w:noProof/>
          <w:color w:val="000000"/>
          <w:u w:val="single"/>
          <w:lang w:val="en-US" w:eastAsia="en-GB"/>
        </w:rPr>
        <w:t>Deadline for a</w:t>
      </w:r>
      <w:r w:rsidR="00CE039D">
        <w:rPr>
          <w:noProof/>
          <w:color w:val="000000"/>
          <w:u w:val="single"/>
          <w:lang w:val="en-US" w:eastAsia="en-GB"/>
        </w:rPr>
        <w:t>pplicatio</w:t>
      </w:r>
      <w:r>
        <w:rPr>
          <w:noProof/>
          <w:color w:val="000000"/>
          <w:u w:val="single"/>
          <w:lang w:val="en-US" w:eastAsia="en-GB"/>
        </w:rPr>
        <w:t>n</w:t>
      </w:r>
    </w:p>
    <w:p w14:paraId="64C5C87A" w14:textId="5CE6A506" w:rsidR="00CE039D" w:rsidRDefault="008C0E47" w:rsidP="007D1FB2">
      <w:pPr>
        <w:widowControl w:val="0"/>
        <w:rPr>
          <w:noProof/>
          <w:color w:val="000000"/>
          <w:lang w:val="en-US" w:eastAsia="en-GB"/>
        </w:rPr>
      </w:pPr>
      <w:r w:rsidRPr="0024101B">
        <w:rPr>
          <w:b/>
          <w:noProof/>
          <w:color w:val="000000"/>
          <w:lang w:eastAsia="en-GB"/>
        </w:rPr>
        <w:t>This call will remain open</w:t>
      </w:r>
      <w:r w:rsidRPr="000652BA">
        <w:rPr>
          <w:noProof/>
          <w:color w:val="000000"/>
          <w:lang w:eastAsia="en-GB"/>
        </w:rPr>
        <w:t xml:space="preserve">. Applications can be sent </w:t>
      </w:r>
      <w:r w:rsidR="00C14943">
        <w:rPr>
          <w:noProof/>
          <w:color w:val="000000"/>
          <w:lang w:eastAsia="en-GB"/>
        </w:rPr>
        <w:t xml:space="preserve">at </w:t>
      </w:r>
      <w:r w:rsidRPr="000652BA">
        <w:rPr>
          <w:noProof/>
          <w:color w:val="000000"/>
          <w:lang w:eastAsia="en-GB"/>
        </w:rPr>
        <w:t>any time</w:t>
      </w:r>
      <w:r w:rsidR="007D1FB2">
        <w:rPr>
          <w:noProof/>
          <w:color w:val="000000"/>
          <w:lang w:eastAsia="en-GB"/>
        </w:rPr>
        <w:t xml:space="preserve"> to </w:t>
      </w:r>
      <w:hyperlink r:id="rId9" w:history="1">
        <w:r w:rsidR="006F7A08">
          <w:rPr>
            <w:rStyle w:val="Hyperlink"/>
            <w:noProof/>
            <w:lang w:val="en-US" w:eastAsia="en-GB"/>
          </w:rPr>
          <w:t>grow-recreational-craft@ec.europa.eu</w:t>
        </w:r>
      </w:hyperlink>
      <w:r w:rsidR="00CE039D">
        <w:rPr>
          <w:noProof/>
          <w:color w:val="000000"/>
          <w:lang w:val="en-US" w:eastAsia="en-GB"/>
        </w:rPr>
        <w:t>.</w:t>
      </w:r>
    </w:p>
    <w:p w14:paraId="0F4D2A29" w14:textId="7EB6BBD8" w:rsidR="004A5F93" w:rsidRDefault="004A5F93" w:rsidP="004A5F93">
      <w:pPr>
        <w:widowControl w:val="0"/>
        <w:rPr>
          <w:noProof/>
          <w:color w:val="000000"/>
          <w:lang w:val="en-US" w:eastAsia="en-GB"/>
        </w:rPr>
      </w:pPr>
      <w:r w:rsidRPr="001D3CF8">
        <w:rPr>
          <w:b/>
          <w:noProof/>
          <w:lang w:eastAsia="en-GB"/>
        </w:rPr>
        <w:t xml:space="preserve">DG GROW will assess applications received as long as the work of the </w:t>
      </w:r>
      <w:r w:rsidR="00BE2C11">
        <w:rPr>
          <w:b/>
          <w:noProof/>
          <w:lang w:eastAsia="en-GB"/>
        </w:rPr>
        <w:t>g</w:t>
      </w:r>
      <w:r w:rsidRPr="001D3CF8">
        <w:rPr>
          <w:b/>
          <w:noProof/>
          <w:lang w:eastAsia="en-GB"/>
        </w:rPr>
        <w:t>roup should require members to be appointed</w:t>
      </w:r>
      <w:r w:rsidRPr="001D3CF8">
        <w:rPr>
          <w:noProof/>
          <w:lang w:eastAsia="en-GB"/>
        </w:rPr>
        <w:t>.</w:t>
      </w:r>
    </w:p>
    <w:p w14:paraId="7DEDC50D" w14:textId="77777777" w:rsidR="00CE039D" w:rsidRDefault="00CE039D" w:rsidP="00300E12">
      <w:pPr>
        <w:numPr>
          <w:ilvl w:val="0"/>
          <w:numId w:val="36"/>
        </w:numPr>
        <w:rPr>
          <w:b/>
          <w:bCs/>
          <w:smallCaps/>
          <w:noProof/>
          <w:color w:val="000000"/>
          <w:sz w:val="23"/>
          <w:szCs w:val="23"/>
          <w:lang w:val="en-US" w:eastAsia="en-GB"/>
        </w:rPr>
      </w:pPr>
      <w:r>
        <w:rPr>
          <w:b/>
          <w:bCs/>
          <w:noProof/>
          <w:color w:val="000000"/>
          <w:sz w:val="23"/>
          <w:szCs w:val="23"/>
          <w:lang w:val="en-US" w:eastAsia="en-GB"/>
        </w:rPr>
        <w:t>Selection criteria</w:t>
      </w:r>
    </w:p>
    <w:p w14:paraId="25AD7E88" w14:textId="77777777" w:rsidR="00CE039D" w:rsidRDefault="00CE039D">
      <w:pPr>
        <w:rPr>
          <w:noProof/>
        </w:rPr>
      </w:pPr>
      <w:r>
        <w:rPr>
          <w:noProof/>
          <w:szCs w:val="20"/>
        </w:rPr>
        <w:t xml:space="preserve">DG </w:t>
      </w:r>
      <w:r w:rsidR="00433221">
        <w:rPr>
          <w:noProof/>
          <w:szCs w:val="20"/>
        </w:rPr>
        <w:t xml:space="preserve">GROW </w:t>
      </w:r>
      <w:r>
        <w:rPr>
          <w:noProof/>
        </w:rPr>
        <w:t>will take the following criteria into account when assessing applications:</w:t>
      </w:r>
    </w:p>
    <w:p w14:paraId="50B39E2F" w14:textId="056ADA45" w:rsidR="00B05963" w:rsidRDefault="00B05963" w:rsidP="00300E12">
      <w:pPr>
        <w:numPr>
          <w:ilvl w:val="0"/>
          <w:numId w:val="15"/>
        </w:numPr>
        <w:rPr>
          <w:noProof/>
        </w:rPr>
      </w:pPr>
      <w:r>
        <w:rPr>
          <w:noProof/>
        </w:rPr>
        <w:t>p</w:t>
      </w:r>
      <w:r w:rsidR="000E4C33">
        <w:rPr>
          <w:noProof/>
        </w:rPr>
        <w:t xml:space="preserve">roven </w:t>
      </w:r>
      <w:r w:rsidR="000E4C33" w:rsidRPr="000E4C33">
        <w:rPr>
          <w:noProof/>
        </w:rPr>
        <w:t>perform</w:t>
      </w:r>
      <w:r w:rsidR="000E4C33">
        <w:rPr>
          <w:noProof/>
        </w:rPr>
        <w:t>ance of</w:t>
      </w:r>
      <w:r w:rsidR="000E4C33" w:rsidRPr="000E4C33">
        <w:rPr>
          <w:noProof/>
        </w:rPr>
        <w:t xml:space="preserve"> specific activities or represent</w:t>
      </w:r>
      <w:r w:rsidR="000E4C33">
        <w:rPr>
          <w:noProof/>
        </w:rPr>
        <w:t xml:space="preserve">ation of </w:t>
      </w:r>
      <w:r w:rsidR="000E4C33" w:rsidRPr="000E4C33">
        <w:rPr>
          <w:noProof/>
        </w:rPr>
        <w:t>specific interests</w:t>
      </w:r>
      <w:r w:rsidR="000E4C33">
        <w:rPr>
          <w:noProof/>
        </w:rPr>
        <w:t>, at European level,</w:t>
      </w:r>
      <w:r w:rsidR="000E4C33" w:rsidRPr="000E4C33">
        <w:rPr>
          <w:noProof/>
        </w:rPr>
        <w:t xml:space="preserve"> in relation to the </w:t>
      </w:r>
      <w:r w:rsidR="0044512A">
        <w:rPr>
          <w:noProof/>
        </w:rPr>
        <w:t>internal</w:t>
      </w:r>
      <w:r w:rsidR="000A1141">
        <w:rPr>
          <w:noProof/>
        </w:rPr>
        <w:t xml:space="preserve"> market for recreational craft</w:t>
      </w:r>
      <w:r w:rsidR="008125A1">
        <w:rPr>
          <w:noProof/>
        </w:rPr>
        <w:t xml:space="preserve"> and personal watercraft</w:t>
      </w:r>
      <w:r>
        <w:rPr>
          <w:noProof/>
        </w:rPr>
        <w:t>;</w:t>
      </w:r>
    </w:p>
    <w:p w14:paraId="1E17BCBA" w14:textId="6F44490D" w:rsidR="00B05963" w:rsidRPr="008A5C5C" w:rsidRDefault="00B05963" w:rsidP="00300E12">
      <w:pPr>
        <w:numPr>
          <w:ilvl w:val="0"/>
          <w:numId w:val="15"/>
        </w:numPr>
        <w:rPr>
          <w:color w:val="000000"/>
        </w:rPr>
      </w:pPr>
      <w:r w:rsidRPr="008A5C5C">
        <w:rPr>
          <w:color w:val="000000"/>
        </w:rPr>
        <w:t xml:space="preserve">experience in preparing analytical papers and/or opinions </w:t>
      </w:r>
      <w:r w:rsidR="008839B4" w:rsidRPr="008A5C5C">
        <w:rPr>
          <w:color w:val="000000"/>
        </w:rPr>
        <w:t xml:space="preserve">in </w:t>
      </w:r>
      <w:r w:rsidRPr="008A5C5C">
        <w:rPr>
          <w:color w:val="000000"/>
        </w:rPr>
        <w:t xml:space="preserve">relation to the </w:t>
      </w:r>
      <w:r w:rsidR="0044512A">
        <w:rPr>
          <w:color w:val="000000"/>
        </w:rPr>
        <w:t>internal</w:t>
      </w:r>
      <w:r w:rsidR="000A1141">
        <w:rPr>
          <w:color w:val="000000"/>
        </w:rPr>
        <w:t xml:space="preserve"> market for recreational craft</w:t>
      </w:r>
      <w:r w:rsidR="008125A1">
        <w:rPr>
          <w:color w:val="000000"/>
        </w:rPr>
        <w:t xml:space="preserve"> </w:t>
      </w:r>
      <w:r w:rsidR="008125A1">
        <w:rPr>
          <w:noProof/>
        </w:rPr>
        <w:t>and personal watercraft</w:t>
      </w:r>
      <w:r w:rsidRPr="008A5C5C">
        <w:rPr>
          <w:color w:val="000000"/>
        </w:rPr>
        <w:t xml:space="preserve">;   </w:t>
      </w:r>
    </w:p>
    <w:p w14:paraId="42AB2AD9" w14:textId="43514787" w:rsidR="00B05963" w:rsidRDefault="00B05963" w:rsidP="00300E12">
      <w:pPr>
        <w:numPr>
          <w:ilvl w:val="0"/>
          <w:numId w:val="15"/>
        </w:numPr>
        <w:rPr>
          <w:color w:val="000000"/>
        </w:rPr>
      </w:pPr>
      <w:r>
        <w:rPr>
          <w:color w:val="000000"/>
        </w:rPr>
        <w:t>e</w:t>
      </w:r>
      <w:r w:rsidRPr="008A5C5C">
        <w:rPr>
          <w:color w:val="000000"/>
        </w:rPr>
        <w:t xml:space="preserve">xtent of proven operational capacity of the organisation to take part in the work of the </w:t>
      </w:r>
      <w:r w:rsidR="00BE2C11">
        <w:rPr>
          <w:color w:val="000000"/>
        </w:rPr>
        <w:t>g</w:t>
      </w:r>
      <w:r w:rsidRPr="008A5C5C">
        <w:rPr>
          <w:color w:val="000000"/>
        </w:rPr>
        <w:t xml:space="preserve">roup, to be demonstrated by a description of the organisation, its experience in </w:t>
      </w:r>
      <w:r w:rsidRPr="00B05963">
        <w:rPr>
          <w:color w:val="000000"/>
        </w:rPr>
        <w:t xml:space="preserve">the </w:t>
      </w:r>
      <w:r w:rsidR="0044512A">
        <w:rPr>
          <w:color w:val="000000"/>
        </w:rPr>
        <w:t>internal</w:t>
      </w:r>
      <w:r w:rsidR="000A1141">
        <w:rPr>
          <w:color w:val="000000"/>
        </w:rPr>
        <w:t xml:space="preserve"> market for recreational craft</w:t>
      </w:r>
      <w:r w:rsidR="008125A1">
        <w:rPr>
          <w:color w:val="000000"/>
        </w:rPr>
        <w:t xml:space="preserve"> </w:t>
      </w:r>
      <w:r w:rsidR="008125A1">
        <w:rPr>
          <w:noProof/>
        </w:rPr>
        <w:t>and personal watercraft</w:t>
      </w:r>
      <w:r w:rsidRPr="00B05963">
        <w:rPr>
          <w:color w:val="000000"/>
        </w:rPr>
        <w:t xml:space="preserve">;   </w:t>
      </w:r>
    </w:p>
    <w:p w14:paraId="07567DF7" w14:textId="07E9A04A" w:rsidR="00210FD2" w:rsidRPr="0032371B" w:rsidRDefault="00B05963" w:rsidP="00300E12">
      <w:pPr>
        <w:numPr>
          <w:ilvl w:val="0"/>
          <w:numId w:val="15"/>
        </w:numPr>
      </w:pPr>
      <w:r w:rsidRPr="0032371B">
        <w:t xml:space="preserve">understanding of </w:t>
      </w:r>
      <w:r w:rsidR="008A5C5C" w:rsidRPr="0032371B">
        <w:t xml:space="preserve">relevant EU </w:t>
      </w:r>
      <w:r w:rsidRPr="0032371B">
        <w:t>legislation</w:t>
      </w:r>
      <w:r w:rsidR="00B4031B" w:rsidRPr="0032371B">
        <w:t>;</w:t>
      </w:r>
      <w:r w:rsidR="00210FD2" w:rsidRPr="0032371B">
        <w:t xml:space="preserve"> </w:t>
      </w:r>
    </w:p>
    <w:p w14:paraId="107F32B4" w14:textId="65BEC8D3" w:rsidR="00CE039D" w:rsidRDefault="00B05963" w:rsidP="00300E12">
      <w:pPr>
        <w:pStyle w:val="Tiret0"/>
        <w:numPr>
          <w:ilvl w:val="0"/>
          <w:numId w:val="15"/>
        </w:numPr>
        <w:rPr>
          <w:noProof/>
        </w:rPr>
      </w:pPr>
      <w:r>
        <w:rPr>
          <w:noProof/>
          <w:color w:val="000000"/>
          <w:lang w:val="en-US" w:eastAsia="en-GB"/>
        </w:rPr>
        <w:t>e</w:t>
      </w:r>
      <w:r w:rsidR="00CE039D" w:rsidRPr="00433221">
        <w:rPr>
          <w:noProof/>
          <w:color w:val="000000"/>
          <w:lang w:val="en-US" w:eastAsia="en-GB"/>
        </w:rPr>
        <w:t xml:space="preserve">xperience and hierarchical level of the proposed </w:t>
      </w:r>
      <w:r w:rsidR="00474B11">
        <w:rPr>
          <w:noProof/>
          <w:color w:val="000000"/>
          <w:lang w:val="en-US" w:eastAsia="en-GB"/>
        </w:rPr>
        <w:t xml:space="preserve">organisations' </w:t>
      </w:r>
      <w:r w:rsidR="00CE039D" w:rsidRPr="00433221">
        <w:rPr>
          <w:noProof/>
          <w:color w:val="000000"/>
          <w:lang w:val="en-US" w:eastAsia="en-GB"/>
        </w:rPr>
        <w:t>representatives</w:t>
      </w:r>
      <w:r w:rsidR="00474B11">
        <w:rPr>
          <w:noProof/>
        </w:rPr>
        <w:t xml:space="preserve"> </w:t>
      </w:r>
      <w:r w:rsidR="009B15A5">
        <w:rPr>
          <w:noProof/>
        </w:rPr>
        <w:t xml:space="preserve">in areas relevant to </w:t>
      </w:r>
      <w:r w:rsidR="00474B11">
        <w:rPr>
          <w:noProof/>
        </w:rPr>
        <w:t>the</w:t>
      </w:r>
      <w:r w:rsidR="000A1141">
        <w:rPr>
          <w:noProof/>
        </w:rPr>
        <w:t xml:space="preserve"> </w:t>
      </w:r>
      <w:r w:rsidR="0044512A">
        <w:rPr>
          <w:noProof/>
        </w:rPr>
        <w:t>internal</w:t>
      </w:r>
      <w:r w:rsidR="000A1141">
        <w:rPr>
          <w:noProof/>
        </w:rPr>
        <w:t xml:space="preserve"> </w:t>
      </w:r>
      <w:r w:rsidR="009B15A5">
        <w:rPr>
          <w:noProof/>
        </w:rPr>
        <w:t xml:space="preserve">market for </w:t>
      </w:r>
      <w:r w:rsidR="00080B56">
        <w:rPr>
          <w:noProof/>
        </w:rPr>
        <w:t>recreational craft</w:t>
      </w:r>
      <w:r w:rsidR="008125A1">
        <w:rPr>
          <w:noProof/>
        </w:rPr>
        <w:t xml:space="preserve"> and personal watercraft</w:t>
      </w:r>
      <w:r w:rsidR="00CE039D" w:rsidRPr="00433221">
        <w:rPr>
          <w:noProof/>
          <w:color w:val="000000"/>
          <w:lang w:val="en-US" w:eastAsia="en-GB"/>
        </w:rPr>
        <w:t>;</w:t>
      </w:r>
      <w:r>
        <w:rPr>
          <w:noProof/>
          <w:color w:val="000000"/>
          <w:lang w:val="en-US" w:eastAsia="en-GB"/>
        </w:rPr>
        <w:t xml:space="preserve"> and</w:t>
      </w:r>
    </w:p>
    <w:p w14:paraId="28AC013E" w14:textId="5766572A" w:rsidR="0032371B" w:rsidRDefault="00CE039D" w:rsidP="00300E12">
      <w:pPr>
        <w:pStyle w:val="Tiret0"/>
        <w:numPr>
          <w:ilvl w:val="0"/>
          <w:numId w:val="15"/>
        </w:numPr>
        <w:rPr>
          <w:noProof/>
        </w:rPr>
      </w:pPr>
      <w:r>
        <w:rPr>
          <w:noProof/>
        </w:rPr>
        <w:t xml:space="preserve">good knowledge of the English language </w:t>
      </w:r>
      <w:r w:rsidR="001D3CF8" w:rsidRPr="00433221">
        <w:rPr>
          <w:noProof/>
          <w:color w:val="000000"/>
          <w:lang w:val="en-US" w:eastAsia="en-GB"/>
        </w:rPr>
        <w:t xml:space="preserve">of the proposed </w:t>
      </w:r>
      <w:r w:rsidR="00474B11">
        <w:rPr>
          <w:noProof/>
          <w:color w:val="000000"/>
          <w:lang w:val="en-US" w:eastAsia="en-GB"/>
        </w:rPr>
        <w:t xml:space="preserve">organisations' </w:t>
      </w:r>
      <w:r w:rsidR="001D3CF8" w:rsidRPr="00433221">
        <w:rPr>
          <w:noProof/>
          <w:color w:val="000000"/>
          <w:lang w:val="en-US" w:eastAsia="en-GB"/>
        </w:rPr>
        <w:t>representatives</w:t>
      </w:r>
      <w:r w:rsidR="00474B11">
        <w:rPr>
          <w:noProof/>
        </w:rPr>
        <w:t xml:space="preserve"> </w:t>
      </w:r>
      <w:r>
        <w:rPr>
          <w:noProof/>
        </w:rPr>
        <w:t>allowing active participation in the discussions.</w:t>
      </w:r>
      <w:bookmarkStart w:id="2" w:name="bookmark12"/>
      <w:r>
        <w:rPr>
          <w:noProof/>
        </w:rPr>
        <w:t xml:space="preserve">     </w:t>
      </w:r>
    </w:p>
    <w:p w14:paraId="7AC8D284" w14:textId="69B860EB" w:rsidR="00CE039D" w:rsidRDefault="00CE039D" w:rsidP="003E32CE">
      <w:pPr>
        <w:pStyle w:val="Tiret0"/>
        <w:numPr>
          <w:ilvl w:val="0"/>
          <w:numId w:val="0"/>
        </w:numPr>
        <w:ind w:left="850"/>
        <w:rPr>
          <w:noProof/>
        </w:rPr>
      </w:pPr>
      <w:r>
        <w:rPr>
          <w:noProof/>
        </w:rPr>
        <w:t xml:space="preserve"> </w:t>
      </w:r>
    </w:p>
    <w:p w14:paraId="05411BD3" w14:textId="77777777" w:rsidR="00CE039D" w:rsidRDefault="00CE039D" w:rsidP="00300E12">
      <w:pPr>
        <w:keepNext/>
        <w:keepLines/>
        <w:widowControl w:val="0"/>
        <w:numPr>
          <w:ilvl w:val="0"/>
          <w:numId w:val="37"/>
        </w:numPr>
        <w:spacing w:line="230" w:lineRule="exact"/>
        <w:ind w:hanging="720"/>
        <w:outlineLvl w:val="1"/>
        <w:rPr>
          <w:b/>
          <w:bCs/>
          <w:noProof/>
          <w:color w:val="000000"/>
          <w:sz w:val="23"/>
          <w:szCs w:val="23"/>
          <w:lang w:val="en-US" w:eastAsia="en-GB"/>
        </w:rPr>
      </w:pPr>
      <w:r>
        <w:rPr>
          <w:b/>
          <w:bCs/>
          <w:noProof/>
          <w:color w:val="000000"/>
          <w:sz w:val="23"/>
          <w:szCs w:val="23"/>
          <w:lang w:val="en-US" w:eastAsia="en-GB"/>
        </w:rPr>
        <w:t>Selection procedure</w:t>
      </w:r>
      <w:bookmarkEnd w:id="2"/>
    </w:p>
    <w:p w14:paraId="2DD52986" w14:textId="70DEB3FF" w:rsidR="00CE039D" w:rsidRDefault="00CE039D">
      <w:pPr>
        <w:keepNext/>
        <w:keepLines/>
        <w:widowControl w:val="0"/>
        <w:ind w:left="23"/>
        <w:outlineLvl w:val="1"/>
        <w:rPr>
          <w:noProof/>
          <w:color w:val="000000"/>
          <w:lang w:val="en-US" w:eastAsia="en-GB"/>
        </w:rPr>
      </w:pPr>
      <w:r>
        <w:rPr>
          <w:noProof/>
          <w:color w:val="000000"/>
          <w:lang w:val="en-US" w:eastAsia="en-GB"/>
        </w:rPr>
        <w:t xml:space="preserve">The selection procedure shall consist of an assessment of the applications performed by the DG </w:t>
      </w:r>
      <w:r w:rsidR="00D75213">
        <w:rPr>
          <w:noProof/>
          <w:color w:val="000000"/>
          <w:lang w:val="en-US" w:eastAsia="en-GB"/>
        </w:rPr>
        <w:t xml:space="preserve">GROW </w:t>
      </w:r>
      <w:r>
        <w:rPr>
          <w:noProof/>
          <w:color w:val="000000"/>
          <w:lang w:val="en-US" w:eastAsia="en-GB"/>
        </w:rPr>
        <w:t xml:space="preserve">against the selection criteria listed in chapter 4 of this call, followed by the establishment of a list of the </w:t>
      </w:r>
      <w:r>
        <w:rPr>
          <w:noProof/>
          <w:color w:val="000000"/>
          <w:lang w:val="hr" w:eastAsia="en-GB"/>
        </w:rPr>
        <w:t xml:space="preserve">most </w:t>
      </w:r>
      <w:r>
        <w:rPr>
          <w:noProof/>
          <w:color w:val="000000"/>
          <w:lang w:val="en-US" w:eastAsia="en-GB"/>
        </w:rPr>
        <w:t xml:space="preserve">suitable applicants, and concluded by the appointment of the members of the </w:t>
      </w:r>
      <w:r w:rsidR="00BE2C11">
        <w:rPr>
          <w:noProof/>
          <w:color w:val="000000"/>
          <w:lang w:val="en-US" w:eastAsia="en-GB"/>
        </w:rPr>
        <w:t>g</w:t>
      </w:r>
      <w:r>
        <w:rPr>
          <w:noProof/>
          <w:color w:val="000000"/>
          <w:lang w:val="en-US" w:eastAsia="en-GB"/>
        </w:rPr>
        <w:t>roup</w:t>
      </w:r>
      <w:r w:rsidR="004A5F93">
        <w:rPr>
          <w:noProof/>
          <w:color w:val="000000"/>
          <w:lang w:val="en-US" w:eastAsia="en-GB"/>
        </w:rPr>
        <w:t xml:space="preserve">, as long as </w:t>
      </w:r>
      <w:r w:rsidR="00D770AD">
        <w:rPr>
          <w:noProof/>
          <w:color w:val="000000"/>
          <w:lang w:val="en-US" w:eastAsia="en-GB"/>
        </w:rPr>
        <w:t xml:space="preserve">the work of the </w:t>
      </w:r>
      <w:r w:rsidR="00BE2C11">
        <w:rPr>
          <w:noProof/>
          <w:color w:val="000000"/>
          <w:lang w:val="en-US" w:eastAsia="en-GB"/>
        </w:rPr>
        <w:t>g</w:t>
      </w:r>
      <w:r w:rsidR="00D770AD">
        <w:rPr>
          <w:noProof/>
          <w:color w:val="000000"/>
          <w:lang w:val="en-US" w:eastAsia="en-GB"/>
        </w:rPr>
        <w:t xml:space="preserve">roup </w:t>
      </w:r>
      <w:r w:rsidR="004A5F93">
        <w:rPr>
          <w:noProof/>
          <w:color w:val="000000"/>
          <w:lang w:val="en-US" w:eastAsia="en-GB"/>
        </w:rPr>
        <w:t>require</w:t>
      </w:r>
      <w:r w:rsidR="00D770AD">
        <w:rPr>
          <w:noProof/>
          <w:color w:val="000000"/>
          <w:lang w:val="en-US" w:eastAsia="en-GB"/>
        </w:rPr>
        <w:t>s so</w:t>
      </w:r>
      <w:r>
        <w:rPr>
          <w:noProof/>
          <w:color w:val="000000"/>
          <w:lang w:val="en-US" w:eastAsia="en-GB"/>
        </w:rPr>
        <w:t xml:space="preserve">. </w:t>
      </w:r>
    </w:p>
    <w:p w14:paraId="65A6B22C" w14:textId="2C31F9D6" w:rsidR="00CE039D" w:rsidRDefault="00CE039D">
      <w:pPr>
        <w:pStyle w:val="ManualNumPar1"/>
        <w:ind w:left="0" w:firstLine="0"/>
        <w:rPr>
          <w:noProof/>
        </w:rPr>
      </w:pPr>
      <w:r>
        <w:rPr>
          <w:noProof/>
        </w:rPr>
        <w:t xml:space="preserve">When defining the composition of the </w:t>
      </w:r>
      <w:r w:rsidR="00BE2C11">
        <w:rPr>
          <w:noProof/>
        </w:rPr>
        <w:t>g</w:t>
      </w:r>
      <w:r>
        <w:rPr>
          <w:noProof/>
        </w:rPr>
        <w:t xml:space="preserve">roup, DG </w:t>
      </w:r>
      <w:r w:rsidR="00D75213">
        <w:rPr>
          <w:noProof/>
        </w:rPr>
        <w:t>GROW</w:t>
      </w:r>
      <w:r>
        <w:rPr>
          <w:noProof/>
        </w:rPr>
        <w:t xml:space="preserve"> shall aim at ensuring, as far as  possible, a high level of expertise, as well as a balanced representation of relevant know how and areas of interest, while taking into account the specific tasks of the </w:t>
      </w:r>
      <w:r w:rsidR="00BE2C11">
        <w:rPr>
          <w:noProof/>
        </w:rPr>
        <w:t>g</w:t>
      </w:r>
      <w:r>
        <w:rPr>
          <w:noProof/>
        </w:rPr>
        <w:t xml:space="preserve">roup, the type of expertise required, as well as the relevance of the applications received. </w:t>
      </w:r>
    </w:p>
    <w:p w14:paraId="0DDD965E" w14:textId="0CF431B6" w:rsidR="000A1141" w:rsidRDefault="00CE039D" w:rsidP="006515D3">
      <w:pPr>
        <w:keepNext/>
        <w:keepLines/>
        <w:widowControl w:val="0"/>
        <w:ind w:left="20"/>
        <w:outlineLvl w:val="1"/>
        <w:rPr>
          <w:noProof/>
        </w:rPr>
      </w:pPr>
      <w:r>
        <w:rPr>
          <w:noProof/>
        </w:rPr>
        <w:t>For any further information please contact</w:t>
      </w:r>
      <w:r w:rsidR="00896923">
        <w:rPr>
          <w:noProof/>
        </w:rPr>
        <w:t>:</w:t>
      </w:r>
      <w:r>
        <w:rPr>
          <w:noProof/>
        </w:rPr>
        <w:t xml:space="preserve"> </w:t>
      </w:r>
      <w:hyperlink r:id="rId10" w:history="1">
        <w:r w:rsidR="000A1141" w:rsidRPr="006A078A">
          <w:rPr>
            <w:rStyle w:val="Hyperlink"/>
            <w:noProof/>
          </w:rPr>
          <w:t>grow-recreational-craft@ec.europa.eu</w:t>
        </w:r>
      </w:hyperlink>
    </w:p>
    <w:p w14:paraId="08CEBFF5" w14:textId="77777777" w:rsidR="00CE039D" w:rsidRDefault="00CE039D">
      <w:pPr>
        <w:rPr>
          <w:noProof/>
          <w:u w:val="single"/>
        </w:rPr>
      </w:pPr>
      <w:r>
        <w:rPr>
          <w:noProof/>
          <w:u w:val="single"/>
        </w:rPr>
        <w:t>ANNEXES:</w:t>
      </w:r>
    </w:p>
    <w:p w14:paraId="7EA6DAF7" w14:textId="0C18D738" w:rsidR="00CE039D" w:rsidRDefault="00CE039D" w:rsidP="00300E12">
      <w:pPr>
        <w:numPr>
          <w:ilvl w:val="0"/>
          <w:numId w:val="39"/>
        </w:numPr>
        <w:ind w:hanging="720"/>
        <w:rPr>
          <w:noProof/>
        </w:rPr>
      </w:pPr>
      <w:r>
        <w:rPr>
          <w:noProof/>
        </w:rPr>
        <w:t>Classification form</w:t>
      </w:r>
    </w:p>
    <w:p w14:paraId="6E4A3ACE" w14:textId="77777777" w:rsidR="00DE2902" w:rsidRDefault="00CE039D" w:rsidP="00300E12">
      <w:pPr>
        <w:numPr>
          <w:ilvl w:val="0"/>
          <w:numId w:val="39"/>
        </w:numPr>
        <w:ind w:hanging="720"/>
        <w:rPr>
          <w:noProof/>
        </w:rPr>
      </w:pPr>
      <w:r>
        <w:rPr>
          <w:noProof/>
        </w:rPr>
        <w:t>Selection criteria form</w:t>
      </w:r>
    </w:p>
    <w:p w14:paraId="137C83C0" w14:textId="2C204D82" w:rsidR="00DE2902" w:rsidRDefault="00DE2902" w:rsidP="00300E12">
      <w:pPr>
        <w:numPr>
          <w:ilvl w:val="0"/>
          <w:numId w:val="39"/>
        </w:numPr>
        <w:ind w:hanging="720"/>
        <w:rPr>
          <w:noProof/>
        </w:rPr>
      </w:pPr>
      <w:r w:rsidRPr="00DE2902">
        <w:rPr>
          <w:rFonts w:eastAsiaTheme="minorHAnsi"/>
        </w:rPr>
        <w:t>Privacy statement</w:t>
      </w:r>
    </w:p>
    <w:p w14:paraId="2BC725EB" w14:textId="77777777" w:rsidR="00CE039D" w:rsidRDefault="00CE039D">
      <w:pPr>
        <w:spacing w:before="0" w:after="240"/>
        <w:jc w:val="center"/>
        <w:rPr>
          <w:b/>
          <w:noProof/>
          <w:szCs w:val="20"/>
        </w:rPr>
      </w:pPr>
      <w:r>
        <w:rPr>
          <w:b/>
          <w:noProof/>
          <w:szCs w:val="20"/>
        </w:rPr>
        <w:br w:type="page"/>
        <w:t>Annex I - Classification form</w:t>
      </w:r>
      <w:r>
        <w:rPr>
          <w:b/>
          <w:noProof/>
          <w:szCs w:val="20"/>
          <w:vertAlign w:val="superscript"/>
          <w:lang w:val="fr-BE"/>
        </w:rPr>
        <w:footnoteReference w:id="14"/>
      </w:r>
    </w:p>
    <w:p w14:paraId="12067B3F" w14:textId="77777777" w:rsidR="00CE039D" w:rsidRDefault="00CE039D">
      <w:pPr>
        <w:spacing w:before="0" w:after="240"/>
        <w:jc w:val="center"/>
        <w:rPr>
          <w:noProof/>
          <w:szCs w:val="20"/>
          <w:u w:val="single"/>
        </w:rPr>
      </w:pPr>
      <w:r>
        <w:rPr>
          <w:noProof/>
          <w:szCs w:val="20"/>
          <w:u w:val="single"/>
        </w:rPr>
        <w:t>To be filled in by all applicants</w:t>
      </w:r>
    </w:p>
    <w:p w14:paraId="1DB2CF52" w14:textId="1B5EED0C" w:rsidR="00CE039D" w:rsidRDefault="00CE039D">
      <w:pPr>
        <w:spacing w:before="0" w:after="240"/>
        <w:rPr>
          <w:noProof/>
          <w:szCs w:val="20"/>
        </w:rPr>
      </w:pPr>
      <w:r>
        <w:rPr>
          <w:noProof/>
          <w:szCs w:val="20"/>
        </w:rPr>
        <w:t xml:space="preserve">This application is made as: </w:t>
      </w:r>
    </w:p>
    <w:p w14:paraId="6FC82F70" w14:textId="77777777" w:rsidR="00CE039D" w:rsidRDefault="00CE039D">
      <w:pPr>
        <w:tabs>
          <w:tab w:val="left" w:pos="360"/>
        </w:tabs>
        <w:spacing w:before="0" w:after="0"/>
        <w:jc w:val="left"/>
        <w:rPr>
          <w:noProof/>
          <w:szCs w:val="20"/>
        </w:rPr>
      </w:pPr>
    </w:p>
    <w:p w14:paraId="6DD0D3CC" w14:textId="77777777" w:rsidR="00CE039D" w:rsidRDefault="00CE039D" w:rsidP="00300E12">
      <w:pPr>
        <w:numPr>
          <w:ilvl w:val="0"/>
          <w:numId w:val="33"/>
        </w:numPr>
        <w:spacing w:before="0" w:after="0"/>
        <w:jc w:val="left"/>
        <w:rPr>
          <w:noProof/>
          <w:szCs w:val="20"/>
        </w:rPr>
      </w:pPr>
      <w:r>
        <w:rPr>
          <w:b/>
          <w:noProof/>
        </w:rPr>
        <w:t>An organisation (Type C member)</w:t>
      </w:r>
      <w:r>
        <w:rPr>
          <w:noProof/>
        </w:rPr>
        <w:t xml:space="preserve">. </w:t>
      </w:r>
    </w:p>
    <w:p w14:paraId="7F5A198A" w14:textId="77777777" w:rsidR="00CE039D" w:rsidRDefault="00CE039D">
      <w:pPr>
        <w:spacing w:before="0" w:after="0"/>
        <w:ind w:left="720"/>
        <w:jc w:val="left"/>
        <w:rPr>
          <w:b/>
          <w:noProof/>
        </w:rPr>
      </w:pPr>
    </w:p>
    <w:p w14:paraId="3E92BAA5" w14:textId="77777777" w:rsidR="00CE039D" w:rsidRDefault="00CE039D">
      <w:pPr>
        <w:spacing w:before="0" w:after="0"/>
        <w:ind w:left="720"/>
        <w:jc w:val="left"/>
        <w:rPr>
          <w:noProof/>
          <w:szCs w:val="20"/>
        </w:rPr>
      </w:pPr>
      <w:r>
        <w:rPr>
          <w:noProof/>
          <w:szCs w:val="20"/>
        </w:rPr>
        <w:t>Transparency Register identification number: […]</w:t>
      </w:r>
    </w:p>
    <w:p w14:paraId="1E0F1AFE" w14:textId="77777777" w:rsidR="00CE039D" w:rsidRDefault="00CE039D">
      <w:pPr>
        <w:spacing w:before="0" w:after="0"/>
        <w:ind w:left="720"/>
        <w:jc w:val="left"/>
        <w:rPr>
          <w:noProof/>
          <w:szCs w:val="20"/>
        </w:rPr>
      </w:pPr>
    </w:p>
    <w:p w14:paraId="448B4DF3" w14:textId="77777777" w:rsidR="00CE039D" w:rsidRDefault="00CE039D">
      <w:pPr>
        <w:spacing w:before="0" w:after="0"/>
        <w:ind w:left="720"/>
        <w:jc w:val="center"/>
        <w:rPr>
          <w:noProof/>
          <w:szCs w:val="20"/>
        </w:rPr>
      </w:pPr>
      <w:r>
        <w:rPr>
          <w:noProof/>
          <w:szCs w:val="20"/>
        </w:rPr>
        <w:t>***</w:t>
      </w:r>
    </w:p>
    <w:p w14:paraId="2F3A4EA7" w14:textId="77777777" w:rsidR="00CE039D" w:rsidRDefault="00CE039D">
      <w:pPr>
        <w:spacing w:before="0" w:after="0"/>
        <w:ind w:left="720"/>
        <w:jc w:val="center"/>
        <w:rPr>
          <w:noProof/>
          <w:szCs w:val="20"/>
        </w:rPr>
      </w:pPr>
    </w:p>
    <w:p w14:paraId="6AE81B4E" w14:textId="77777777" w:rsidR="00CE039D" w:rsidRDefault="00CE039D">
      <w:pPr>
        <w:spacing w:before="0" w:after="240"/>
        <w:jc w:val="center"/>
        <w:rPr>
          <w:noProof/>
          <w:szCs w:val="20"/>
          <w:u w:val="single"/>
        </w:rPr>
      </w:pPr>
      <w:r>
        <w:rPr>
          <w:noProof/>
          <w:szCs w:val="20"/>
          <w:u w:val="single"/>
        </w:rPr>
        <w:t>To be filled in by organisations applying to be appointed as Type C members</w:t>
      </w:r>
    </w:p>
    <w:p w14:paraId="656C79D7" w14:textId="77777777" w:rsidR="00CE039D" w:rsidRDefault="00CE039D">
      <w:pPr>
        <w:spacing w:before="0" w:after="240"/>
        <w:rPr>
          <w:noProof/>
          <w:szCs w:val="20"/>
        </w:rPr>
      </w:pPr>
      <w:r>
        <w:rPr>
          <w:noProof/>
          <w:szCs w:val="20"/>
        </w:rPr>
        <w:t xml:space="preserve">This application is made as the following </w:t>
      </w:r>
      <w:r>
        <w:rPr>
          <w:b/>
          <w:noProof/>
          <w:szCs w:val="20"/>
        </w:rPr>
        <w:t>type of organisation</w:t>
      </w:r>
      <w:r>
        <w:rPr>
          <w:noProof/>
          <w:szCs w:val="20"/>
        </w:rPr>
        <w:t>: (</w:t>
      </w:r>
      <w:r>
        <w:rPr>
          <w:b/>
          <w:i/>
          <w:noProof/>
          <w:szCs w:val="20"/>
        </w:rPr>
        <w:t xml:space="preserve">please select </w:t>
      </w:r>
      <w:r>
        <w:rPr>
          <w:b/>
          <w:i/>
          <w:noProof/>
          <w:szCs w:val="20"/>
          <w:u w:val="single"/>
        </w:rPr>
        <w:t>only one option</w:t>
      </w:r>
      <w:r>
        <w:rPr>
          <w:b/>
          <w:i/>
          <w:noProof/>
          <w:szCs w:val="20"/>
        </w:rPr>
        <w:t>, taking into account the definitions indicated below</w:t>
      </w:r>
      <w:r>
        <w:rPr>
          <w:noProof/>
          <w:szCs w:val="20"/>
        </w:rPr>
        <w:t>).</w:t>
      </w:r>
    </w:p>
    <w:p w14:paraId="0D8B2CB6" w14:textId="77777777" w:rsidR="00CE039D" w:rsidRDefault="00CE039D" w:rsidP="00300E12">
      <w:pPr>
        <w:numPr>
          <w:ilvl w:val="0"/>
          <w:numId w:val="32"/>
        </w:numPr>
        <w:tabs>
          <w:tab w:val="clear" w:pos="360"/>
          <w:tab w:val="num" w:pos="720"/>
        </w:tabs>
        <w:ind w:left="720"/>
        <w:rPr>
          <w:noProof/>
          <w:szCs w:val="20"/>
        </w:rPr>
      </w:pPr>
      <w:r>
        <w:rPr>
          <w:noProof/>
          <w:szCs w:val="20"/>
        </w:rPr>
        <w:t>a) Academia, research Institutes and Think Tanks</w:t>
      </w:r>
    </w:p>
    <w:p w14:paraId="2F3F0268" w14:textId="77777777" w:rsidR="00CE039D" w:rsidRDefault="00CE039D" w:rsidP="00300E12">
      <w:pPr>
        <w:numPr>
          <w:ilvl w:val="0"/>
          <w:numId w:val="32"/>
        </w:numPr>
        <w:tabs>
          <w:tab w:val="clear" w:pos="360"/>
          <w:tab w:val="num" w:pos="720"/>
        </w:tabs>
        <w:ind w:left="720"/>
        <w:rPr>
          <w:noProof/>
          <w:szCs w:val="20"/>
        </w:rPr>
      </w:pPr>
      <w:r>
        <w:rPr>
          <w:noProof/>
          <w:szCs w:val="20"/>
        </w:rPr>
        <w:t xml:space="preserve">b) Banks/Financial institutions </w:t>
      </w:r>
    </w:p>
    <w:p w14:paraId="1F4C23C7" w14:textId="77777777" w:rsidR="00CE039D" w:rsidRDefault="00CE039D" w:rsidP="00300E12">
      <w:pPr>
        <w:numPr>
          <w:ilvl w:val="0"/>
          <w:numId w:val="32"/>
        </w:numPr>
        <w:tabs>
          <w:tab w:val="clear" w:pos="360"/>
          <w:tab w:val="num" w:pos="720"/>
        </w:tabs>
        <w:ind w:left="720"/>
        <w:rPr>
          <w:noProof/>
          <w:szCs w:val="20"/>
        </w:rPr>
      </w:pPr>
      <w:r>
        <w:rPr>
          <w:noProof/>
          <w:szCs w:val="20"/>
        </w:rPr>
        <w:t>c) Companies/groups</w:t>
      </w:r>
    </w:p>
    <w:p w14:paraId="47055485" w14:textId="77777777" w:rsidR="00CE039D" w:rsidRDefault="00CE039D" w:rsidP="00300E12">
      <w:pPr>
        <w:numPr>
          <w:ilvl w:val="0"/>
          <w:numId w:val="32"/>
        </w:numPr>
        <w:tabs>
          <w:tab w:val="clear" w:pos="360"/>
          <w:tab w:val="num" w:pos="720"/>
        </w:tabs>
        <w:ind w:left="720"/>
        <w:rPr>
          <w:noProof/>
          <w:szCs w:val="20"/>
        </w:rPr>
      </w:pPr>
      <w:r>
        <w:rPr>
          <w:noProof/>
          <w:szCs w:val="20"/>
        </w:rPr>
        <w:t>d) Law firms</w:t>
      </w:r>
    </w:p>
    <w:p w14:paraId="32885A3E" w14:textId="77777777" w:rsidR="00CE039D" w:rsidRDefault="00CE039D" w:rsidP="00300E12">
      <w:pPr>
        <w:numPr>
          <w:ilvl w:val="0"/>
          <w:numId w:val="32"/>
        </w:numPr>
        <w:tabs>
          <w:tab w:val="clear" w:pos="360"/>
          <w:tab w:val="num" w:pos="720"/>
        </w:tabs>
        <w:ind w:left="720"/>
        <w:rPr>
          <w:noProof/>
          <w:szCs w:val="20"/>
        </w:rPr>
      </w:pPr>
      <w:r>
        <w:rPr>
          <w:noProof/>
          <w:szCs w:val="20"/>
        </w:rPr>
        <w:t>e) NGOs</w:t>
      </w:r>
    </w:p>
    <w:p w14:paraId="33FAD3E4" w14:textId="77777777" w:rsidR="00CE039D" w:rsidRDefault="00CE039D" w:rsidP="00300E12">
      <w:pPr>
        <w:numPr>
          <w:ilvl w:val="0"/>
          <w:numId w:val="32"/>
        </w:numPr>
        <w:tabs>
          <w:tab w:val="clear" w:pos="360"/>
          <w:tab w:val="num" w:pos="720"/>
        </w:tabs>
        <w:ind w:left="720"/>
        <w:rPr>
          <w:noProof/>
          <w:szCs w:val="20"/>
        </w:rPr>
      </w:pPr>
      <w:r>
        <w:rPr>
          <w:noProof/>
          <w:szCs w:val="20"/>
        </w:rPr>
        <w:t>f) Professionals’ associations</w:t>
      </w:r>
    </w:p>
    <w:p w14:paraId="389FA3BA" w14:textId="77777777" w:rsidR="00CE039D" w:rsidRDefault="00CE039D" w:rsidP="00300E12">
      <w:pPr>
        <w:numPr>
          <w:ilvl w:val="0"/>
          <w:numId w:val="32"/>
        </w:numPr>
        <w:tabs>
          <w:tab w:val="clear" w:pos="360"/>
          <w:tab w:val="num" w:pos="720"/>
        </w:tabs>
        <w:ind w:left="720"/>
        <w:rPr>
          <w:noProof/>
          <w:szCs w:val="20"/>
        </w:rPr>
      </w:pPr>
      <w:r>
        <w:rPr>
          <w:noProof/>
          <w:szCs w:val="20"/>
        </w:rPr>
        <w:t>g) Professional consultancies</w:t>
      </w:r>
    </w:p>
    <w:p w14:paraId="5F58DE80" w14:textId="77777777" w:rsidR="00CE039D" w:rsidRDefault="00CE039D" w:rsidP="00300E12">
      <w:pPr>
        <w:numPr>
          <w:ilvl w:val="0"/>
          <w:numId w:val="32"/>
        </w:numPr>
        <w:tabs>
          <w:tab w:val="clear" w:pos="360"/>
          <w:tab w:val="num" w:pos="720"/>
        </w:tabs>
        <w:ind w:left="720"/>
        <w:rPr>
          <w:noProof/>
          <w:szCs w:val="20"/>
        </w:rPr>
      </w:pPr>
      <w:r>
        <w:rPr>
          <w:noProof/>
          <w:szCs w:val="20"/>
        </w:rPr>
        <w:t>h) Trade and business associations</w:t>
      </w:r>
    </w:p>
    <w:p w14:paraId="6F5CBCB9" w14:textId="77777777" w:rsidR="00CE039D" w:rsidRDefault="00CE039D" w:rsidP="00300E12">
      <w:pPr>
        <w:numPr>
          <w:ilvl w:val="0"/>
          <w:numId w:val="32"/>
        </w:numPr>
        <w:tabs>
          <w:tab w:val="clear" w:pos="360"/>
          <w:tab w:val="num" w:pos="720"/>
        </w:tabs>
        <w:ind w:left="720"/>
        <w:rPr>
          <w:noProof/>
          <w:szCs w:val="20"/>
        </w:rPr>
      </w:pPr>
      <w:r>
        <w:rPr>
          <w:noProof/>
          <w:szCs w:val="20"/>
        </w:rPr>
        <w:t>i) Trade unions</w:t>
      </w:r>
    </w:p>
    <w:p w14:paraId="53C0F872" w14:textId="77777777" w:rsidR="00CE039D" w:rsidRDefault="00CE039D" w:rsidP="00300E12">
      <w:pPr>
        <w:numPr>
          <w:ilvl w:val="0"/>
          <w:numId w:val="32"/>
        </w:numPr>
        <w:tabs>
          <w:tab w:val="clear" w:pos="360"/>
          <w:tab w:val="num" w:pos="720"/>
        </w:tabs>
        <w:ind w:left="720"/>
        <w:rPr>
          <w:noProof/>
          <w:szCs w:val="20"/>
        </w:rPr>
      </w:pPr>
      <w:r>
        <w:rPr>
          <w:noProof/>
          <w:szCs w:val="20"/>
        </w:rPr>
        <w:t>j) Other (please specify):</w:t>
      </w:r>
    </w:p>
    <w:p w14:paraId="2D081557" w14:textId="77777777" w:rsidR="00CE039D" w:rsidRDefault="00CE039D">
      <w:pPr>
        <w:tabs>
          <w:tab w:val="left" w:pos="0"/>
        </w:tabs>
        <w:spacing w:before="0" w:after="0"/>
        <w:jc w:val="left"/>
        <w:rPr>
          <w:noProof/>
          <w:szCs w:val="20"/>
        </w:rPr>
      </w:pPr>
    </w:p>
    <w:p w14:paraId="2A2781F9" w14:textId="77777777" w:rsidR="00CE039D" w:rsidRDefault="00CE039D">
      <w:pPr>
        <w:spacing w:before="0" w:after="240"/>
        <w:rPr>
          <w:noProof/>
          <w:szCs w:val="20"/>
          <w:u w:val="single"/>
        </w:rPr>
      </w:pPr>
      <w:r>
        <w:rPr>
          <w:noProof/>
          <w:szCs w:val="20"/>
          <w:u w:val="single"/>
        </w:rPr>
        <w:t>Definitions for organisation types</w:t>
      </w:r>
    </w:p>
    <w:p w14:paraId="48B1FF5A" w14:textId="77777777" w:rsidR="00CE039D" w:rsidRDefault="00CE039D">
      <w:pPr>
        <w:spacing w:before="100" w:beforeAutospacing="1" w:after="100" w:afterAutospacing="1"/>
        <w:rPr>
          <w:b/>
          <w:noProof/>
          <w:lang w:val="en" w:eastAsia="en-GB"/>
        </w:rPr>
      </w:pPr>
      <w:r>
        <w:rPr>
          <w:b/>
          <w:noProof/>
          <w:lang w:val="en" w:eastAsia="en-GB"/>
        </w:rPr>
        <w:t>Academia, Research Institutes and Think Tanks</w:t>
      </w:r>
    </w:p>
    <w:p w14:paraId="6F9E0DFD" w14:textId="77777777" w:rsidR="00CE039D" w:rsidRDefault="00CE039D">
      <w:pPr>
        <w:spacing w:before="0" w:after="0"/>
        <w:rPr>
          <w:noProof/>
          <w:lang w:val="en" w:eastAsia="en-GB"/>
        </w:rPr>
      </w:pPr>
      <w:r>
        <w:rPr>
          <w:noProof/>
          <w:lang w:val="en" w:eastAsia="en-GB"/>
        </w:rPr>
        <w:t>Universities, schools, research centers, think tanks and other similar bodies performing academic and/or educational activities.</w:t>
      </w:r>
    </w:p>
    <w:p w14:paraId="1D8B8B23" w14:textId="77777777" w:rsidR="00CE039D" w:rsidRDefault="00CE039D">
      <w:pPr>
        <w:spacing w:before="0" w:after="0"/>
        <w:rPr>
          <w:b/>
          <w:noProof/>
          <w:lang w:eastAsia="en-GB"/>
        </w:rPr>
      </w:pPr>
    </w:p>
    <w:p w14:paraId="0D658AAB" w14:textId="77777777" w:rsidR="00CE039D" w:rsidRDefault="00CE039D">
      <w:pPr>
        <w:spacing w:before="0" w:after="0"/>
        <w:rPr>
          <w:b/>
          <w:noProof/>
          <w:lang w:eastAsia="en-GB"/>
        </w:rPr>
      </w:pPr>
      <w:r>
        <w:rPr>
          <w:b/>
          <w:noProof/>
          <w:lang w:eastAsia="en-GB"/>
        </w:rPr>
        <w:t>Banks/Financial institutions</w:t>
      </w:r>
    </w:p>
    <w:p w14:paraId="0B858A81" w14:textId="77777777" w:rsidR="00CE039D" w:rsidRDefault="00CE039D">
      <w:pPr>
        <w:spacing w:before="0" w:after="0"/>
        <w:rPr>
          <w:noProof/>
          <w:lang w:eastAsia="en-GB"/>
        </w:rPr>
      </w:pPr>
    </w:p>
    <w:p w14:paraId="1D1F3C2D" w14:textId="77777777" w:rsidR="00CE039D" w:rsidRDefault="00CE039D">
      <w:pPr>
        <w:spacing w:before="0" w:after="0"/>
        <w:rPr>
          <w:b/>
          <w:noProof/>
          <w:lang w:val="en" w:eastAsia="en-GB"/>
        </w:rPr>
      </w:pPr>
      <w:r>
        <w:rPr>
          <w:bCs/>
          <w:noProof/>
          <w:lang w:eastAsia="en-GB"/>
        </w:rPr>
        <w:t xml:space="preserve">Banks and other similar bodies </w:t>
      </w:r>
      <w:r>
        <w:rPr>
          <w:noProof/>
          <w:lang w:eastAsia="en-GB"/>
        </w:rPr>
        <w:t>providing financial services, including financial intermediation. All sorts of banks should be classified within this category, including national central banks.</w:t>
      </w:r>
    </w:p>
    <w:p w14:paraId="52543E7F" w14:textId="77777777" w:rsidR="00CE039D" w:rsidRDefault="00CE039D">
      <w:pPr>
        <w:spacing w:before="0" w:after="0"/>
        <w:rPr>
          <w:b/>
          <w:noProof/>
          <w:lang w:val="en" w:eastAsia="en-GB"/>
        </w:rPr>
      </w:pPr>
    </w:p>
    <w:p w14:paraId="04EE782A" w14:textId="77777777" w:rsidR="00CE039D" w:rsidRDefault="00CE039D">
      <w:pPr>
        <w:spacing w:before="0" w:after="0"/>
        <w:rPr>
          <w:b/>
          <w:noProof/>
          <w:lang w:eastAsia="en-GB"/>
        </w:rPr>
      </w:pPr>
      <w:r>
        <w:rPr>
          <w:b/>
          <w:noProof/>
          <w:lang w:eastAsia="en-GB"/>
        </w:rPr>
        <w:t>Companies/groups</w:t>
      </w:r>
    </w:p>
    <w:p w14:paraId="4B84978F" w14:textId="77777777" w:rsidR="00CE039D" w:rsidRDefault="00CE039D">
      <w:pPr>
        <w:spacing w:before="0" w:after="0"/>
        <w:rPr>
          <w:noProof/>
          <w:lang w:eastAsia="en-GB"/>
        </w:rPr>
      </w:pPr>
    </w:p>
    <w:p w14:paraId="38B71A8C" w14:textId="77777777" w:rsidR="00CE039D" w:rsidRDefault="00CE039D">
      <w:pPr>
        <w:spacing w:before="0" w:after="0"/>
        <w:rPr>
          <w:noProof/>
          <w:lang w:eastAsia="en-GB"/>
        </w:rPr>
      </w:pPr>
      <w:r>
        <w:rPr>
          <w:noProof/>
          <w:lang w:eastAsia="en-GB"/>
        </w:rPr>
        <w:t>Individual companies or groups of companies operating in the business sector, whether they are national companies or multinational ones.</w:t>
      </w:r>
    </w:p>
    <w:p w14:paraId="63823F47" w14:textId="77777777" w:rsidR="00CE039D" w:rsidRDefault="00CE039D">
      <w:pPr>
        <w:spacing w:before="0" w:after="0"/>
        <w:rPr>
          <w:noProof/>
          <w:lang w:eastAsia="en-GB"/>
        </w:rPr>
      </w:pPr>
    </w:p>
    <w:p w14:paraId="16C27F81" w14:textId="77777777" w:rsidR="00CE039D" w:rsidRDefault="00CE039D">
      <w:pPr>
        <w:spacing w:before="0" w:after="0"/>
        <w:rPr>
          <w:b/>
          <w:noProof/>
          <w:lang w:eastAsia="en-GB"/>
        </w:rPr>
      </w:pPr>
      <w:r>
        <w:rPr>
          <w:b/>
          <w:noProof/>
          <w:lang w:eastAsia="en-GB"/>
        </w:rPr>
        <w:t>Law firms</w:t>
      </w:r>
    </w:p>
    <w:p w14:paraId="3EA2433E" w14:textId="77777777" w:rsidR="00CE039D" w:rsidRDefault="00CE039D">
      <w:pPr>
        <w:spacing w:before="0" w:after="0"/>
        <w:rPr>
          <w:noProof/>
          <w:lang w:eastAsia="en-GB"/>
        </w:rPr>
      </w:pPr>
    </w:p>
    <w:p w14:paraId="71FA7105" w14:textId="77777777" w:rsidR="00CE039D" w:rsidRDefault="00CE039D">
      <w:pPr>
        <w:spacing w:before="0" w:after="0"/>
        <w:rPr>
          <w:noProof/>
          <w:lang w:eastAsia="en-GB"/>
        </w:rPr>
      </w:pPr>
      <w:r>
        <w:rPr>
          <w:noProof/>
          <w:lang w:eastAsia="en-GB"/>
        </w:rPr>
        <w:t>Business entities formed by one or more lawyers to engage in the practice of law. The primary service rendered by a law firm is to advise clients (individuals or corporations) about their legal rights and responsibilities, and to represent clients in civil or criminal cases, business transactions, and other matters in which legal advice and other assistance are sought.</w:t>
      </w:r>
    </w:p>
    <w:p w14:paraId="2FCEC24E" w14:textId="77777777" w:rsidR="00CE039D" w:rsidRDefault="00CE039D">
      <w:pPr>
        <w:spacing w:before="0" w:after="0"/>
        <w:rPr>
          <w:noProof/>
          <w:lang w:eastAsia="en-GB"/>
        </w:rPr>
      </w:pPr>
    </w:p>
    <w:p w14:paraId="2A00FCFC" w14:textId="77777777" w:rsidR="00CE039D" w:rsidRDefault="00CE039D">
      <w:pPr>
        <w:spacing w:before="0" w:after="0"/>
        <w:rPr>
          <w:b/>
          <w:noProof/>
          <w:lang w:eastAsia="en-GB"/>
        </w:rPr>
      </w:pPr>
      <w:r>
        <w:rPr>
          <w:b/>
          <w:noProof/>
          <w:lang w:eastAsia="en-GB"/>
        </w:rPr>
        <w:t>NGOs</w:t>
      </w:r>
    </w:p>
    <w:p w14:paraId="02F61070" w14:textId="77777777" w:rsidR="00CE039D" w:rsidRDefault="00CE039D">
      <w:pPr>
        <w:spacing w:before="0" w:after="0"/>
        <w:rPr>
          <w:b/>
          <w:noProof/>
          <w:lang w:eastAsia="en-GB"/>
        </w:rPr>
      </w:pPr>
    </w:p>
    <w:p w14:paraId="34E157B4" w14:textId="77777777" w:rsidR="00CE039D" w:rsidRDefault="00CE039D">
      <w:pPr>
        <w:spacing w:before="0" w:after="0"/>
        <w:rPr>
          <w:noProof/>
          <w:lang w:eastAsia="en-GB"/>
        </w:rPr>
      </w:pPr>
      <w:r>
        <w:rPr>
          <w:rFonts w:eastAsia="Calibri"/>
          <w:noProof/>
        </w:rPr>
        <w:t xml:space="preserve">Non-profit organisations which are independent from public authorities </w:t>
      </w:r>
      <w:r>
        <w:rPr>
          <w:rFonts w:eastAsia="Calibri"/>
          <w:noProof/>
          <w:color w:val="333333"/>
          <w:lang w:val="en"/>
        </w:rPr>
        <w:t>and</w:t>
      </w:r>
      <w:r>
        <w:rPr>
          <w:rFonts w:eastAsia="Calibri"/>
          <w:noProof/>
        </w:rPr>
        <w:t xml:space="preserve"> commercial organisations</w:t>
      </w:r>
      <w:r>
        <w:rPr>
          <w:rFonts w:eastAsia="Calibri"/>
          <w:noProof/>
          <w:color w:val="333333"/>
          <w:lang w:val="en"/>
        </w:rPr>
        <w:t>.</w:t>
      </w:r>
      <w:r>
        <w:rPr>
          <w:rFonts w:eastAsia="Calibri"/>
          <w:noProof/>
        </w:rPr>
        <w:t xml:space="preserve"> </w:t>
      </w:r>
      <w:r>
        <w:rPr>
          <w:noProof/>
          <w:lang w:eastAsia="en-GB"/>
        </w:rPr>
        <w:t>Some NGOs are organised around specific issues, such as environment, consumer affairs, health and human rights.</w:t>
      </w:r>
    </w:p>
    <w:p w14:paraId="43EE6504" w14:textId="77777777" w:rsidR="00CE039D" w:rsidRDefault="00CE039D">
      <w:pPr>
        <w:spacing w:before="0" w:after="0"/>
        <w:rPr>
          <w:noProof/>
          <w:lang w:eastAsia="en-GB"/>
        </w:rPr>
      </w:pPr>
    </w:p>
    <w:p w14:paraId="2BA62604" w14:textId="77777777" w:rsidR="00CE039D" w:rsidRDefault="00CE039D">
      <w:pPr>
        <w:spacing w:before="0" w:after="0"/>
        <w:rPr>
          <w:b/>
          <w:noProof/>
          <w:lang w:val="en" w:eastAsia="en-GB"/>
        </w:rPr>
      </w:pPr>
      <w:r>
        <w:rPr>
          <w:b/>
          <w:noProof/>
          <w:lang w:val="en" w:eastAsia="en-GB"/>
        </w:rPr>
        <w:t>Professionals’ associations</w:t>
      </w:r>
    </w:p>
    <w:p w14:paraId="200D3FF2" w14:textId="77777777" w:rsidR="00CE039D" w:rsidRDefault="00CE039D">
      <w:pPr>
        <w:spacing w:before="0" w:after="0"/>
        <w:rPr>
          <w:b/>
          <w:noProof/>
          <w:lang w:val="en" w:eastAsia="en-GB"/>
        </w:rPr>
      </w:pPr>
    </w:p>
    <w:p w14:paraId="375AEE3F" w14:textId="77777777" w:rsidR="00CE039D" w:rsidRDefault="00CE039D">
      <w:pPr>
        <w:spacing w:before="0" w:after="0"/>
        <w:rPr>
          <w:noProof/>
          <w:lang w:eastAsia="en-GB"/>
        </w:rPr>
      </w:pPr>
      <w:r>
        <w:rPr>
          <w:noProof/>
          <w:lang w:eastAsia="en-GB"/>
        </w:rPr>
        <w:t>Non-profit organisations seeking to further the interests of individuals engaged in a particular profession, such as physicians, nurses, architects, engineers and lawyers. Professionals’ associations are different from business associations, as they promote and defend the interests of individuals carrying on a specific profession, not the interests of companies operating in the business sector.</w:t>
      </w:r>
    </w:p>
    <w:p w14:paraId="3672BDBB" w14:textId="77777777" w:rsidR="00CE039D" w:rsidRDefault="00CE039D">
      <w:pPr>
        <w:spacing w:before="0" w:after="0"/>
        <w:rPr>
          <w:noProof/>
          <w:lang w:eastAsia="en-GB"/>
        </w:rPr>
      </w:pPr>
    </w:p>
    <w:p w14:paraId="6AE5766A" w14:textId="77777777" w:rsidR="00CE039D" w:rsidRDefault="00CE039D">
      <w:pPr>
        <w:spacing w:before="0" w:after="0"/>
        <w:rPr>
          <w:b/>
          <w:noProof/>
          <w:lang w:eastAsia="en-GB"/>
        </w:rPr>
      </w:pPr>
      <w:r>
        <w:rPr>
          <w:b/>
          <w:noProof/>
          <w:lang w:eastAsia="en-GB"/>
        </w:rPr>
        <w:t>Professional consultancies</w:t>
      </w:r>
    </w:p>
    <w:p w14:paraId="7FFCA548" w14:textId="77777777" w:rsidR="00CE039D" w:rsidRDefault="00CE039D">
      <w:pPr>
        <w:spacing w:before="0" w:after="0"/>
        <w:rPr>
          <w:noProof/>
          <w:lang w:eastAsia="en-GB"/>
        </w:rPr>
      </w:pPr>
    </w:p>
    <w:p w14:paraId="1A5DC733" w14:textId="77777777" w:rsidR="00CE039D" w:rsidRDefault="00CE039D">
      <w:pPr>
        <w:spacing w:before="0" w:after="0"/>
        <w:rPr>
          <w:noProof/>
          <w:lang w:val="en" w:eastAsia="en-GB"/>
        </w:rPr>
      </w:pPr>
      <w:r>
        <w:rPr>
          <w:noProof/>
          <w:lang w:eastAsia="en-GB"/>
        </w:rPr>
        <w:t xml:space="preserve">Firms </w:t>
      </w:r>
      <w:r>
        <w:rPr>
          <w:noProof/>
          <w:lang w:val="en" w:eastAsia="en-GB"/>
        </w:rPr>
        <w:t>carrying on, on behalf of clients, activities involving advocacy, lobbying, promotion, public affairs and relations with public authorities.</w:t>
      </w:r>
    </w:p>
    <w:p w14:paraId="1AAFB5BD" w14:textId="77777777" w:rsidR="00CE039D" w:rsidRDefault="00CE039D">
      <w:pPr>
        <w:spacing w:before="0" w:after="0"/>
        <w:rPr>
          <w:noProof/>
          <w:lang w:val="en" w:eastAsia="en-GB"/>
        </w:rPr>
      </w:pPr>
    </w:p>
    <w:p w14:paraId="61DBCEB4" w14:textId="5729C5B9" w:rsidR="00CE039D" w:rsidRDefault="00CE039D">
      <w:pPr>
        <w:spacing w:before="0" w:after="0"/>
        <w:rPr>
          <w:b/>
          <w:noProof/>
          <w:lang w:val="en" w:eastAsia="en-GB"/>
        </w:rPr>
      </w:pPr>
      <w:r>
        <w:rPr>
          <w:b/>
          <w:noProof/>
          <w:lang w:val="en" w:eastAsia="en-GB"/>
        </w:rPr>
        <w:t>Trade and business associations</w:t>
      </w:r>
    </w:p>
    <w:p w14:paraId="4895AE53" w14:textId="77777777" w:rsidR="00CE039D" w:rsidRDefault="00CE039D">
      <w:pPr>
        <w:spacing w:before="0" w:after="0"/>
        <w:rPr>
          <w:b/>
          <w:noProof/>
          <w:lang w:val="en" w:eastAsia="en-GB"/>
        </w:rPr>
      </w:pPr>
    </w:p>
    <w:p w14:paraId="314D8550" w14:textId="77777777" w:rsidR="00CE039D" w:rsidRDefault="00CE039D">
      <w:pPr>
        <w:spacing w:before="0" w:after="0"/>
        <w:rPr>
          <w:noProof/>
          <w:lang w:eastAsia="en-GB"/>
        </w:rPr>
      </w:pPr>
      <w:r>
        <w:rPr>
          <w:noProof/>
          <w:lang w:eastAsia="en-GB"/>
        </w:rPr>
        <w:t>Private bodies representing the interests of its members operating in the business sector.</w:t>
      </w:r>
    </w:p>
    <w:p w14:paraId="06001BC4" w14:textId="77777777" w:rsidR="00CE039D" w:rsidRDefault="00CE039D">
      <w:pPr>
        <w:spacing w:before="0" w:after="0"/>
        <w:rPr>
          <w:b/>
          <w:noProof/>
          <w:lang w:eastAsia="en-GB"/>
        </w:rPr>
      </w:pPr>
    </w:p>
    <w:p w14:paraId="4D35EF8A" w14:textId="77777777" w:rsidR="00CE039D" w:rsidRDefault="00CE039D">
      <w:pPr>
        <w:spacing w:before="0" w:after="0"/>
        <w:rPr>
          <w:b/>
          <w:noProof/>
          <w:lang w:val="en" w:eastAsia="en-GB"/>
        </w:rPr>
      </w:pPr>
      <w:r>
        <w:rPr>
          <w:b/>
          <w:noProof/>
          <w:lang w:val="en" w:eastAsia="en-GB"/>
        </w:rPr>
        <w:t>Trade unions</w:t>
      </w:r>
    </w:p>
    <w:p w14:paraId="293369F6" w14:textId="77777777" w:rsidR="00CE039D" w:rsidRDefault="00CE039D">
      <w:pPr>
        <w:spacing w:before="0" w:after="0"/>
        <w:rPr>
          <w:b/>
          <w:noProof/>
          <w:lang w:val="en" w:eastAsia="en-GB"/>
        </w:rPr>
      </w:pPr>
    </w:p>
    <w:p w14:paraId="3474BA44" w14:textId="77777777" w:rsidR="00CE039D" w:rsidRDefault="00CE039D">
      <w:pPr>
        <w:spacing w:before="0" w:after="0"/>
        <w:rPr>
          <w:noProof/>
          <w:lang w:val="en" w:eastAsia="en-GB"/>
        </w:rPr>
      </w:pPr>
      <w:r>
        <w:rPr>
          <w:noProof/>
          <w:lang w:eastAsia="en-GB"/>
        </w:rPr>
        <w:t xml:space="preserve">Organisations of workers. The most common activities performed by trade unions include the negotiation of </w:t>
      </w:r>
      <w:hyperlink r:id="rId11" w:tooltip="Wage" w:history="1">
        <w:r>
          <w:rPr>
            <w:noProof/>
            <w:lang w:eastAsia="en-GB"/>
          </w:rPr>
          <w:t>wages</w:t>
        </w:r>
      </w:hyperlink>
      <w:r>
        <w:rPr>
          <w:noProof/>
          <w:lang w:eastAsia="en-GB"/>
        </w:rPr>
        <w:t>, work rules, rules governing hiring, firing and promotion of workers.</w:t>
      </w:r>
    </w:p>
    <w:p w14:paraId="7D1A8982" w14:textId="77777777" w:rsidR="00CE039D" w:rsidRDefault="00CE039D">
      <w:pPr>
        <w:spacing w:before="0" w:after="0"/>
        <w:rPr>
          <w:b/>
          <w:noProof/>
          <w:lang w:val="en" w:eastAsia="en-GB"/>
        </w:rPr>
      </w:pPr>
    </w:p>
    <w:p w14:paraId="7E1A3303" w14:textId="77777777" w:rsidR="00CE039D" w:rsidRDefault="00CE039D">
      <w:pPr>
        <w:spacing w:before="0" w:after="0"/>
        <w:rPr>
          <w:b/>
          <w:noProof/>
          <w:lang w:eastAsia="en-GB"/>
        </w:rPr>
      </w:pPr>
      <w:r>
        <w:rPr>
          <w:b/>
          <w:noProof/>
          <w:lang w:eastAsia="en-GB"/>
        </w:rPr>
        <w:t xml:space="preserve">Other organisations </w:t>
      </w:r>
    </w:p>
    <w:p w14:paraId="4E2404C8" w14:textId="77777777" w:rsidR="00CE039D" w:rsidRDefault="00CE039D">
      <w:pPr>
        <w:spacing w:before="0" w:after="0"/>
        <w:rPr>
          <w:noProof/>
          <w:lang w:eastAsia="en-GB"/>
        </w:rPr>
      </w:pPr>
    </w:p>
    <w:p w14:paraId="56D84EE3" w14:textId="77777777" w:rsidR="00CE039D" w:rsidRDefault="00CE039D">
      <w:pPr>
        <w:spacing w:before="0" w:after="0"/>
        <w:rPr>
          <w:noProof/>
          <w:lang w:val="en" w:eastAsia="en-GB"/>
        </w:rPr>
      </w:pPr>
      <w:r>
        <w:rPr>
          <w:noProof/>
          <w:lang w:val="en" w:eastAsia="en-GB"/>
        </w:rPr>
        <w:t>Organisations which are not possible to classify in any other category.</w:t>
      </w:r>
    </w:p>
    <w:p w14:paraId="43573953" w14:textId="77777777" w:rsidR="00CE039D" w:rsidRDefault="00CE039D">
      <w:pPr>
        <w:spacing w:before="0" w:after="0"/>
        <w:rPr>
          <w:noProof/>
          <w:lang w:val="en" w:eastAsia="en-GB"/>
        </w:rPr>
      </w:pPr>
    </w:p>
    <w:p w14:paraId="043EFD59" w14:textId="77777777" w:rsidR="00CE039D" w:rsidRDefault="00CE039D">
      <w:pPr>
        <w:spacing w:before="0" w:after="240"/>
        <w:jc w:val="center"/>
        <w:rPr>
          <w:noProof/>
          <w:lang w:val="en" w:eastAsia="en-GB"/>
        </w:rPr>
      </w:pPr>
      <w:r>
        <w:rPr>
          <w:noProof/>
          <w:lang w:val="en" w:eastAsia="en-GB"/>
        </w:rPr>
        <w:t>***</w:t>
      </w:r>
    </w:p>
    <w:p w14:paraId="7F89EAC9" w14:textId="17332ACE" w:rsidR="00CE039D" w:rsidRDefault="00DE2902">
      <w:pPr>
        <w:spacing w:before="0" w:after="240"/>
        <w:contextualSpacing/>
        <w:jc w:val="center"/>
        <w:rPr>
          <w:noProof/>
          <w:szCs w:val="20"/>
          <w:u w:val="single"/>
        </w:rPr>
      </w:pPr>
      <w:r>
        <w:rPr>
          <w:noProof/>
          <w:szCs w:val="20"/>
          <w:u w:val="single"/>
        </w:rPr>
        <w:br w:type="page"/>
      </w:r>
      <w:r w:rsidR="00CE039D">
        <w:rPr>
          <w:noProof/>
          <w:szCs w:val="20"/>
          <w:u w:val="single"/>
        </w:rPr>
        <w:t>To be filled in by organisations applying to be appointed as Type C members</w:t>
      </w:r>
    </w:p>
    <w:p w14:paraId="69012EB5" w14:textId="77777777" w:rsidR="00CE039D" w:rsidRDefault="00CE039D">
      <w:pPr>
        <w:spacing w:before="0" w:after="240"/>
        <w:contextualSpacing/>
        <w:jc w:val="left"/>
        <w:rPr>
          <w:noProof/>
        </w:rPr>
      </w:pPr>
    </w:p>
    <w:p w14:paraId="6D69C22C" w14:textId="77777777" w:rsidR="00CE039D" w:rsidRDefault="00CE039D">
      <w:pPr>
        <w:spacing w:before="0" w:after="240"/>
        <w:rPr>
          <w:noProof/>
          <w:szCs w:val="20"/>
        </w:rPr>
      </w:pPr>
      <w:r>
        <w:rPr>
          <w:noProof/>
          <w:szCs w:val="20"/>
        </w:rPr>
        <w:t xml:space="preserve">The applicant shall represent the following </w:t>
      </w:r>
      <w:r>
        <w:rPr>
          <w:b/>
          <w:noProof/>
          <w:szCs w:val="20"/>
        </w:rPr>
        <w:t>interest</w:t>
      </w:r>
      <w:r>
        <w:rPr>
          <w:noProof/>
          <w:szCs w:val="20"/>
        </w:rPr>
        <w:t>: (</w:t>
      </w:r>
      <w:r>
        <w:rPr>
          <w:b/>
          <w:i/>
          <w:noProof/>
          <w:szCs w:val="20"/>
        </w:rPr>
        <w:t xml:space="preserve">please select </w:t>
      </w:r>
      <w:r>
        <w:rPr>
          <w:b/>
          <w:i/>
          <w:noProof/>
          <w:szCs w:val="20"/>
          <w:u w:val="single"/>
        </w:rPr>
        <w:t>one or more options</w:t>
      </w:r>
      <w:r>
        <w:rPr>
          <w:b/>
          <w:i/>
          <w:noProof/>
          <w:szCs w:val="20"/>
        </w:rPr>
        <w:t>, taking into account the definitions indicated below</w:t>
      </w:r>
      <w:r>
        <w:rPr>
          <w:noProof/>
          <w:szCs w:val="20"/>
        </w:rPr>
        <w:t>):</w:t>
      </w:r>
    </w:p>
    <w:p w14:paraId="0D4B0BD2" w14:textId="77777777" w:rsidR="00CE039D" w:rsidRDefault="00CE039D" w:rsidP="00300E12">
      <w:pPr>
        <w:numPr>
          <w:ilvl w:val="0"/>
          <w:numId w:val="32"/>
        </w:numPr>
        <w:rPr>
          <w:noProof/>
        </w:rPr>
      </w:pPr>
      <w:r>
        <w:rPr>
          <w:noProof/>
        </w:rPr>
        <w:t>a) Academia/Research</w:t>
      </w:r>
    </w:p>
    <w:p w14:paraId="13113841" w14:textId="77777777" w:rsidR="00CE039D" w:rsidRDefault="00CE039D" w:rsidP="00300E12">
      <w:pPr>
        <w:numPr>
          <w:ilvl w:val="0"/>
          <w:numId w:val="32"/>
        </w:numPr>
        <w:rPr>
          <w:noProof/>
        </w:rPr>
      </w:pPr>
      <w:r>
        <w:rPr>
          <w:noProof/>
        </w:rPr>
        <w:t xml:space="preserve">b) Civil society </w:t>
      </w:r>
    </w:p>
    <w:p w14:paraId="16A7DB99" w14:textId="77777777" w:rsidR="00CE039D" w:rsidRDefault="00CE039D" w:rsidP="00300E12">
      <w:pPr>
        <w:numPr>
          <w:ilvl w:val="0"/>
          <w:numId w:val="32"/>
        </w:numPr>
        <w:rPr>
          <w:noProof/>
        </w:rPr>
      </w:pPr>
      <w:r>
        <w:rPr>
          <w:noProof/>
        </w:rPr>
        <w:t>c) Employees/Workers</w:t>
      </w:r>
    </w:p>
    <w:p w14:paraId="40A04916" w14:textId="77777777" w:rsidR="00CE039D" w:rsidRDefault="00CE039D" w:rsidP="00300E12">
      <w:pPr>
        <w:numPr>
          <w:ilvl w:val="0"/>
          <w:numId w:val="32"/>
        </w:numPr>
        <w:rPr>
          <w:noProof/>
        </w:rPr>
      </w:pPr>
      <w:r>
        <w:rPr>
          <w:noProof/>
        </w:rPr>
        <w:t>d) Finance</w:t>
      </w:r>
    </w:p>
    <w:p w14:paraId="602095ED" w14:textId="77777777" w:rsidR="00CE039D" w:rsidRDefault="00CE039D" w:rsidP="00300E12">
      <w:pPr>
        <w:numPr>
          <w:ilvl w:val="0"/>
          <w:numId w:val="32"/>
        </w:numPr>
        <w:rPr>
          <w:noProof/>
        </w:rPr>
      </w:pPr>
      <w:r>
        <w:rPr>
          <w:noProof/>
        </w:rPr>
        <w:t>e) Industry</w:t>
      </w:r>
    </w:p>
    <w:p w14:paraId="5D248322" w14:textId="77777777" w:rsidR="00CE039D" w:rsidRDefault="00CE039D" w:rsidP="00300E12">
      <w:pPr>
        <w:numPr>
          <w:ilvl w:val="0"/>
          <w:numId w:val="32"/>
        </w:numPr>
        <w:rPr>
          <w:noProof/>
        </w:rPr>
      </w:pPr>
      <w:r>
        <w:rPr>
          <w:noProof/>
        </w:rPr>
        <w:t>f) Professionals</w:t>
      </w:r>
    </w:p>
    <w:p w14:paraId="5CC7879E" w14:textId="77777777" w:rsidR="00CE039D" w:rsidRDefault="00CE039D" w:rsidP="00300E12">
      <w:pPr>
        <w:numPr>
          <w:ilvl w:val="0"/>
          <w:numId w:val="32"/>
        </w:numPr>
        <w:rPr>
          <w:noProof/>
        </w:rPr>
      </w:pPr>
      <w:r>
        <w:rPr>
          <w:noProof/>
        </w:rPr>
        <w:t>g) SMEs</w:t>
      </w:r>
    </w:p>
    <w:p w14:paraId="6DAA9130" w14:textId="77777777" w:rsidR="00CE039D" w:rsidRDefault="00CE039D" w:rsidP="00300E12">
      <w:pPr>
        <w:numPr>
          <w:ilvl w:val="0"/>
          <w:numId w:val="32"/>
        </w:numPr>
        <w:spacing w:before="0" w:after="0"/>
        <w:jc w:val="left"/>
        <w:rPr>
          <w:noProof/>
          <w:szCs w:val="20"/>
        </w:rPr>
      </w:pPr>
      <w:r>
        <w:rPr>
          <w:noProof/>
        </w:rPr>
        <w:t>h) Other (please specify):</w:t>
      </w:r>
    </w:p>
    <w:p w14:paraId="4390C1A5" w14:textId="77777777" w:rsidR="00CE039D" w:rsidRDefault="00CE039D">
      <w:pPr>
        <w:spacing w:before="0" w:after="0"/>
        <w:jc w:val="left"/>
        <w:rPr>
          <w:noProof/>
          <w:szCs w:val="20"/>
          <w:u w:val="single"/>
        </w:rPr>
      </w:pPr>
    </w:p>
    <w:p w14:paraId="23619D4D" w14:textId="77777777" w:rsidR="00CE039D" w:rsidRDefault="00CE039D">
      <w:pPr>
        <w:spacing w:before="0" w:after="0"/>
        <w:jc w:val="left"/>
        <w:rPr>
          <w:noProof/>
          <w:szCs w:val="20"/>
          <w:u w:val="single"/>
        </w:rPr>
      </w:pPr>
      <w:r>
        <w:rPr>
          <w:noProof/>
          <w:szCs w:val="20"/>
          <w:u w:val="single"/>
        </w:rPr>
        <w:t>Definitions for interests represented</w:t>
      </w:r>
    </w:p>
    <w:p w14:paraId="72DC5BF3" w14:textId="77777777" w:rsidR="00CE039D" w:rsidRDefault="00CE039D">
      <w:pPr>
        <w:spacing w:before="0" w:after="0"/>
        <w:jc w:val="left"/>
        <w:rPr>
          <w:b/>
          <w:noProof/>
          <w:lang w:val="en" w:eastAsia="en-GB"/>
        </w:rPr>
      </w:pPr>
    </w:p>
    <w:p w14:paraId="0AC07656" w14:textId="77777777" w:rsidR="00CE039D" w:rsidRDefault="00CE039D">
      <w:pPr>
        <w:spacing w:before="0" w:after="0"/>
        <w:jc w:val="left"/>
        <w:rPr>
          <w:b/>
          <w:noProof/>
          <w:lang w:val="en" w:eastAsia="en-GB"/>
        </w:rPr>
      </w:pPr>
      <w:r>
        <w:rPr>
          <w:b/>
          <w:noProof/>
          <w:lang w:val="en" w:eastAsia="en-GB"/>
        </w:rPr>
        <w:t>Academia/Research</w:t>
      </w:r>
    </w:p>
    <w:p w14:paraId="14887ADD" w14:textId="77777777" w:rsidR="00CE039D" w:rsidRDefault="00CE039D">
      <w:pPr>
        <w:spacing w:before="0" w:after="0"/>
        <w:jc w:val="left"/>
        <w:rPr>
          <w:b/>
          <w:noProof/>
          <w:lang w:val="en" w:eastAsia="en-GB"/>
        </w:rPr>
      </w:pPr>
    </w:p>
    <w:p w14:paraId="3AAF1938" w14:textId="4AA2BCF8" w:rsidR="00DE2902" w:rsidRDefault="00CE039D">
      <w:pPr>
        <w:spacing w:before="0" w:after="0"/>
        <w:jc w:val="left"/>
        <w:rPr>
          <w:b/>
          <w:noProof/>
          <w:lang w:val="en" w:eastAsia="en-GB"/>
        </w:rPr>
      </w:pPr>
      <w:r>
        <w:rPr>
          <w:noProof/>
          <w:lang w:val="en" w:eastAsia="en-GB"/>
        </w:rPr>
        <w:t>Universities, schools, research centers, think tanks and other similar bodies performing academic and/or educational activities.</w:t>
      </w:r>
    </w:p>
    <w:p w14:paraId="796BADD7" w14:textId="77777777" w:rsidR="00DE2902" w:rsidRDefault="00DE2902">
      <w:pPr>
        <w:spacing w:before="0" w:after="0"/>
        <w:jc w:val="left"/>
        <w:rPr>
          <w:b/>
          <w:noProof/>
          <w:lang w:val="en" w:eastAsia="en-GB"/>
        </w:rPr>
      </w:pPr>
    </w:p>
    <w:p w14:paraId="1D369D2D" w14:textId="109684A7" w:rsidR="00CE039D" w:rsidRDefault="00CE039D">
      <w:pPr>
        <w:spacing w:before="0" w:after="0"/>
        <w:jc w:val="left"/>
        <w:rPr>
          <w:b/>
          <w:noProof/>
          <w:lang w:val="en" w:eastAsia="en-GB"/>
        </w:rPr>
      </w:pPr>
      <w:r>
        <w:rPr>
          <w:b/>
          <w:noProof/>
          <w:lang w:val="en" w:eastAsia="en-GB"/>
        </w:rPr>
        <w:t>Civil society</w:t>
      </w:r>
    </w:p>
    <w:p w14:paraId="533891AD" w14:textId="77777777" w:rsidR="00CE039D" w:rsidRDefault="00CE039D">
      <w:pPr>
        <w:spacing w:before="0" w:after="0"/>
        <w:jc w:val="left"/>
        <w:rPr>
          <w:b/>
          <w:noProof/>
          <w:u w:val="single"/>
          <w:lang w:val="en" w:eastAsia="en-GB"/>
        </w:rPr>
      </w:pPr>
    </w:p>
    <w:p w14:paraId="042BEC33" w14:textId="1DB7DCA5" w:rsidR="00CE039D" w:rsidRDefault="00CE039D">
      <w:pPr>
        <w:spacing w:before="0" w:after="0"/>
        <w:rPr>
          <w:rFonts w:eastAsia="Calibri"/>
          <w:noProof/>
        </w:rPr>
      </w:pPr>
      <w:r>
        <w:rPr>
          <w:rFonts w:eastAsia="Calibri"/>
          <w:noProof/>
        </w:rPr>
        <w:t>Civil society can be defined as the aggregate of non-governmental organisations and institutions that manifest interests and will of citizens or as individuals and organisations in a society which are independent of the government.</w:t>
      </w:r>
    </w:p>
    <w:p w14:paraId="61157B19" w14:textId="77777777" w:rsidR="00DE2902" w:rsidRDefault="00DE2902">
      <w:pPr>
        <w:spacing w:before="0" w:after="0"/>
        <w:rPr>
          <w:rFonts w:eastAsia="Calibri"/>
          <w:b/>
          <w:noProof/>
        </w:rPr>
      </w:pPr>
    </w:p>
    <w:p w14:paraId="24110791" w14:textId="78369595" w:rsidR="00CE039D" w:rsidRDefault="00CE039D">
      <w:pPr>
        <w:spacing w:before="0" w:after="0"/>
        <w:rPr>
          <w:rFonts w:eastAsia="Calibri"/>
          <w:b/>
          <w:noProof/>
        </w:rPr>
      </w:pPr>
      <w:r>
        <w:rPr>
          <w:rFonts w:eastAsia="Calibri"/>
          <w:b/>
          <w:noProof/>
        </w:rPr>
        <w:t>Employees/workers</w:t>
      </w:r>
    </w:p>
    <w:p w14:paraId="3C5C1181" w14:textId="77777777" w:rsidR="00CE039D" w:rsidRDefault="00CE039D">
      <w:pPr>
        <w:spacing w:before="0" w:after="0"/>
        <w:rPr>
          <w:rFonts w:eastAsia="Calibri"/>
          <w:noProof/>
        </w:rPr>
      </w:pPr>
    </w:p>
    <w:p w14:paraId="331854CF" w14:textId="77777777" w:rsidR="00CE039D" w:rsidRDefault="00CE039D">
      <w:pPr>
        <w:spacing w:before="0" w:after="0"/>
        <w:rPr>
          <w:noProof/>
          <w:lang w:eastAsia="en-GB"/>
        </w:rPr>
      </w:pPr>
      <w:r>
        <w:rPr>
          <w:noProof/>
          <w:lang w:eastAsia="en-GB"/>
        </w:rPr>
        <w:t>Individuals working part-time or full-time under a contract of employment whether oral or written, express or implied, and having recognized rights and duties.</w:t>
      </w:r>
    </w:p>
    <w:p w14:paraId="477A65F6" w14:textId="77777777" w:rsidR="00CE039D" w:rsidRDefault="00CE039D">
      <w:pPr>
        <w:shd w:val="clear" w:color="auto" w:fill="FFFFFF"/>
        <w:spacing w:before="0" w:after="0"/>
        <w:rPr>
          <w:b/>
          <w:noProof/>
          <w:color w:val="000000"/>
          <w:lang w:eastAsia="en-GB"/>
        </w:rPr>
      </w:pPr>
      <w:r>
        <w:rPr>
          <w:noProof/>
          <w:color w:val="000000"/>
          <w:lang w:eastAsia="en-GB"/>
        </w:rPr>
        <w:br/>
      </w:r>
      <w:r>
        <w:rPr>
          <w:b/>
          <w:noProof/>
          <w:color w:val="000000"/>
          <w:lang w:eastAsia="en-GB"/>
        </w:rPr>
        <w:t>Finance</w:t>
      </w:r>
    </w:p>
    <w:p w14:paraId="3DA66343" w14:textId="77777777" w:rsidR="00CE039D" w:rsidRDefault="00CE039D">
      <w:pPr>
        <w:shd w:val="clear" w:color="auto" w:fill="FFFFFF"/>
        <w:spacing w:before="0" w:after="0"/>
        <w:rPr>
          <w:noProof/>
          <w:color w:val="000000"/>
          <w:lang w:eastAsia="en-GB"/>
        </w:rPr>
      </w:pPr>
    </w:p>
    <w:p w14:paraId="333AD376" w14:textId="77777777" w:rsidR="00CE039D" w:rsidRDefault="00CE039D">
      <w:pPr>
        <w:spacing w:before="0" w:after="0"/>
        <w:rPr>
          <w:noProof/>
          <w:lang w:eastAsia="en-GB"/>
        </w:rPr>
      </w:pPr>
      <w:r>
        <w:rPr>
          <w:noProof/>
          <w:lang w:eastAsia="en-GB"/>
        </w:rPr>
        <w:t>The management of revenues or the conduct or transaction of money matters, as in the fields of banking, insurance and investment.</w:t>
      </w:r>
    </w:p>
    <w:p w14:paraId="72CF32B3" w14:textId="77777777" w:rsidR="00CE039D" w:rsidRDefault="00CE039D">
      <w:pPr>
        <w:spacing w:before="0" w:after="0"/>
        <w:rPr>
          <w:noProof/>
          <w:lang w:eastAsia="en-GB"/>
        </w:rPr>
      </w:pPr>
    </w:p>
    <w:p w14:paraId="11D8FF42" w14:textId="77777777" w:rsidR="00CE039D" w:rsidRDefault="00CE039D">
      <w:pPr>
        <w:shd w:val="clear" w:color="auto" w:fill="FFFFFF"/>
        <w:spacing w:before="0" w:after="0"/>
        <w:jc w:val="left"/>
        <w:rPr>
          <w:b/>
          <w:noProof/>
          <w:lang w:val="en" w:eastAsia="en-GB"/>
        </w:rPr>
      </w:pPr>
      <w:r>
        <w:rPr>
          <w:b/>
          <w:noProof/>
          <w:lang w:val="en" w:eastAsia="en-GB"/>
        </w:rPr>
        <w:t>Industry</w:t>
      </w:r>
    </w:p>
    <w:p w14:paraId="4CC52EC3" w14:textId="77777777" w:rsidR="00CE039D" w:rsidRDefault="00CE039D">
      <w:pPr>
        <w:shd w:val="clear" w:color="auto" w:fill="FFFFFF"/>
        <w:spacing w:before="0" w:after="0"/>
        <w:jc w:val="left"/>
        <w:rPr>
          <w:b/>
          <w:noProof/>
          <w:lang w:val="en" w:eastAsia="en-GB"/>
        </w:rPr>
      </w:pPr>
    </w:p>
    <w:p w14:paraId="439FD9FD" w14:textId="77777777" w:rsidR="00CE039D" w:rsidRDefault="00CE039D">
      <w:pPr>
        <w:shd w:val="clear" w:color="auto" w:fill="FFFFFF"/>
        <w:spacing w:before="0" w:after="0"/>
        <w:jc w:val="left"/>
        <w:rPr>
          <w:noProof/>
          <w:lang w:val="en" w:eastAsia="en-GB"/>
        </w:rPr>
      </w:pPr>
      <w:r>
        <w:rPr>
          <w:noProof/>
          <w:lang w:val="en" w:eastAsia="en-GB"/>
        </w:rPr>
        <w:t>Companies and groups of companies whose number of employees and turnover or balance sheet total are higher than the ones of SMEs (see below).</w:t>
      </w:r>
    </w:p>
    <w:p w14:paraId="667A8F02" w14:textId="77777777" w:rsidR="00CE039D" w:rsidRDefault="00CE039D">
      <w:pPr>
        <w:shd w:val="clear" w:color="auto" w:fill="FFFFFF"/>
        <w:spacing w:before="0" w:after="0"/>
        <w:jc w:val="left"/>
        <w:rPr>
          <w:noProof/>
          <w:lang w:val="en" w:eastAsia="en-GB"/>
        </w:rPr>
      </w:pPr>
    </w:p>
    <w:p w14:paraId="4B2185C7" w14:textId="77777777" w:rsidR="00DE2902" w:rsidRDefault="00DE2902">
      <w:pPr>
        <w:shd w:val="clear" w:color="auto" w:fill="FFFFFF"/>
        <w:spacing w:before="0" w:after="0"/>
        <w:jc w:val="left"/>
        <w:rPr>
          <w:b/>
          <w:noProof/>
          <w:lang w:eastAsia="en-GB"/>
        </w:rPr>
      </w:pPr>
    </w:p>
    <w:p w14:paraId="06CD203D" w14:textId="4B6A613F" w:rsidR="00CE039D" w:rsidRDefault="00CE039D">
      <w:pPr>
        <w:shd w:val="clear" w:color="auto" w:fill="FFFFFF"/>
        <w:spacing w:before="0" w:after="0"/>
        <w:jc w:val="left"/>
        <w:rPr>
          <w:b/>
          <w:noProof/>
          <w:lang w:eastAsia="en-GB"/>
        </w:rPr>
      </w:pPr>
      <w:r>
        <w:rPr>
          <w:b/>
          <w:noProof/>
          <w:lang w:eastAsia="en-GB"/>
        </w:rPr>
        <w:t>Professionals</w:t>
      </w:r>
    </w:p>
    <w:p w14:paraId="065A75D7" w14:textId="77777777" w:rsidR="00CE039D" w:rsidRDefault="00CE039D">
      <w:pPr>
        <w:spacing w:before="0" w:after="0"/>
        <w:rPr>
          <w:noProof/>
          <w:lang w:eastAsia="en-GB"/>
        </w:rPr>
      </w:pPr>
    </w:p>
    <w:p w14:paraId="57677CFD" w14:textId="77777777" w:rsidR="00CE039D" w:rsidRDefault="00CE039D">
      <w:pPr>
        <w:spacing w:before="0" w:after="0"/>
        <w:rPr>
          <w:noProof/>
          <w:lang w:val="en" w:eastAsia="en-GB"/>
        </w:rPr>
      </w:pPr>
      <w:r>
        <w:rPr>
          <w:noProof/>
          <w:lang w:eastAsia="en-GB"/>
        </w:rPr>
        <w:t>Individuals operating in a particular profession, such as physicians, nurses, architects, engineers and lawyers.</w:t>
      </w:r>
    </w:p>
    <w:p w14:paraId="3832E57B" w14:textId="77777777" w:rsidR="00CE039D" w:rsidRDefault="00CE039D">
      <w:pPr>
        <w:spacing w:before="0" w:after="0"/>
        <w:rPr>
          <w:b/>
          <w:noProof/>
          <w:lang w:val="en" w:eastAsia="en-GB"/>
        </w:rPr>
      </w:pPr>
    </w:p>
    <w:p w14:paraId="139A64EC" w14:textId="77777777" w:rsidR="00CE039D" w:rsidRDefault="00CE039D">
      <w:pPr>
        <w:spacing w:before="0" w:after="0"/>
        <w:rPr>
          <w:b/>
          <w:noProof/>
          <w:lang w:val="en" w:eastAsia="en-GB"/>
        </w:rPr>
      </w:pPr>
      <w:r>
        <w:rPr>
          <w:b/>
          <w:noProof/>
          <w:lang w:val="en" w:eastAsia="en-GB"/>
        </w:rPr>
        <w:t>SMEs</w:t>
      </w:r>
    </w:p>
    <w:p w14:paraId="251E5EEB" w14:textId="77777777" w:rsidR="00CE039D" w:rsidRDefault="00CE039D">
      <w:pPr>
        <w:spacing w:before="0" w:after="0"/>
        <w:rPr>
          <w:b/>
          <w:noProof/>
          <w:lang w:val="en" w:eastAsia="en-GB"/>
        </w:rPr>
      </w:pPr>
    </w:p>
    <w:p w14:paraId="192C2528" w14:textId="77777777" w:rsidR="00CE039D" w:rsidRDefault="00CE039D">
      <w:pPr>
        <w:spacing w:before="0" w:after="0"/>
        <w:rPr>
          <w:noProof/>
          <w:lang w:eastAsia="en-GB"/>
        </w:rPr>
      </w:pPr>
      <w:r>
        <w:rPr>
          <w:noProof/>
          <w:lang w:eastAsia="en-GB"/>
        </w:rPr>
        <w:t xml:space="preserve">"SME" stands for small and medium-sized enterprises – as defined in EU law: </w:t>
      </w:r>
      <w:hyperlink r:id="rId12" w:tgtFrame="_blank" w:tooltip="EU recommendation 2003/361" w:history="1">
        <w:r>
          <w:rPr>
            <w:noProof/>
            <w:color w:val="0000FF"/>
            <w:u w:val="single"/>
            <w:lang w:eastAsia="en-GB"/>
          </w:rPr>
          <w:t>EU recommendation 2003/361</w:t>
        </w:r>
      </w:hyperlink>
      <w:r>
        <w:rPr>
          <w:noProof/>
          <w:lang w:eastAsia="en-GB"/>
        </w:rPr>
        <w:t xml:space="preserve"> </w:t>
      </w:r>
      <w:r w:rsidR="00D5794A">
        <w:rPr>
          <w:noProof/>
          <w:lang w:eastAsia="en-GB"/>
        </w:rPr>
        <w:drawing>
          <wp:inline distT="0" distB="0" distL="0" distR="0" wp14:anchorId="4E519CA7" wp14:editId="2BF3A3AA">
            <wp:extent cx="152400" cy="152400"/>
            <wp:effectExtent l="0" t="0" r="0" b="0"/>
            <wp:docPr id="1" name="Picture 1" descr="http://ec.europa.eu/wel/images/doc_icons/f_pdf_1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ec.europa.eu/wel/images/doc_icons/f_pdf_16.gif"/>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Pr>
          <w:noProof/>
          <w:lang w:eastAsia="en-GB"/>
        </w:rPr>
        <w:t>.</w:t>
      </w:r>
    </w:p>
    <w:p w14:paraId="4D9A2375" w14:textId="77777777" w:rsidR="00CE039D" w:rsidRDefault="00CE039D">
      <w:pPr>
        <w:spacing w:before="100" w:beforeAutospacing="1" w:after="100" w:afterAutospacing="1"/>
        <w:jc w:val="left"/>
        <w:rPr>
          <w:noProof/>
          <w:lang w:eastAsia="en-GB"/>
        </w:rPr>
      </w:pPr>
      <w:r>
        <w:rPr>
          <w:noProof/>
          <w:lang w:eastAsia="en-GB"/>
        </w:rPr>
        <w:t>The main factors determining whether a company is an SME are:</w:t>
      </w:r>
    </w:p>
    <w:p w14:paraId="2D4F14A0" w14:textId="77777777" w:rsidR="00CE039D" w:rsidRDefault="00CE039D" w:rsidP="00300E12">
      <w:pPr>
        <w:numPr>
          <w:ilvl w:val="0"/>
          <w:numId w:val="34"/>
        </w:numPr>
        <w:spacing w:before="100" w:beforeAutospacing="1" w:after="100" w:afterAutospacing="1"/>
        <w:jc w:val="left"/>
        <w:rPr>
          <w:noProof/>
          <w:lang w:eastAsia="en-GB"/>
        </w:rPr>
      </w:pPr>
      <w:r>
        <w:rPr>
          <w:b/>
          <w:bCs/>
          <w:noProof/>
          <w:lang w:eastAsia="en-GB"/>
        </w:rPr>
        <w:t>number of employees</w:t>
      </w:r>
      <w:r>
        <w:rPr>
          <w:noProof/>
          <w:lang w:eastAsia="en-GB"/>
        </w:rPr>
        <w:t xml:space="preserve"> and</w:t>
      </w:r>
    </w:p>
    <w:p w14:paraId="4DD6FECA" w14:textId="77777777" w:rsidR="00CE039D" w:rsidRDefault="00CE039D" w:rsidP="00300E12">
      <w:pPr>
        <w:numPr>
          <w:ilvl w:val="0"/>
          <w:numId w:val="34"/>
        </w:numPr>
        <w:spacing w:before="100" w:beforeAutospacing="1" w:after="100" w:afterAutospacing="1"/>
        <w:jc w:val="left"/>
        <w:rPr>
          <w:noProof/>
          <w:lang w:eastAsia="en-GB"/>
        </w:rPr>
      </w:pPr>
      <w:r>
        <w:rPr>
          <w:noProof/>
          <w:lang w:eastAsia="en-GB"/>
        </w:rPr>
        <w:t xml:space="preserve">either </w:t>
      </w:r>
      <w:r>
        <w:rPr>
          <w:b/>
          <w:bCs/>
          <w:noProof/>
          <w:lang w:eastAsia="en-GB"/>
        </w:rPr>
        <w:t>turnover</w:t>
      </w:r>
      <w:r>
        <w:rPr>
          <w:noProof/>
          <w:lang w:eastAsia="en-GB"/>
        </w:rPr>
        <w:t xml:space="preserve"> </w:t>
      </w:r>
      <w:r>
        <w:rPr>
          <w:b/>
          <w:noProof/>
          <w:u w:val="single"/>
          <w:lang w:eastAsia="en-GB"/>
        </w:rPr>
        <w:t>or</w:t>
      </w:r>
      <w:r>
        <w:rPr>
          <w:noProof/>
          <w:lang w:eastAsia="en-GB"/>
        </w:rPr>
        <w:t xml:space="preserve"> </w:t>
      </w:r>
      <w:r>
        <w:rPr>
          <w:b/>
          <w:bCs/>
          <w:noProof/>
          <w:lang w:eastAsia="en-GB"/>
        </w:rPr>
        <w:t>balance sheet total</w:t>
      </w:r>
      <w:r>
        <w:rPr>
          <w:noProof/>
          <w:lang w:eastAsia="en-GB"/>
        </w:rPr>
        <w:t>.</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895"/>
        <w:gridCol w:w="1127"/>
        <w:gridCol w:w="953"/>
        <w:gridCol w:w="130"/>
        <w:gridCol w:w="130"/>
        <w:gridCol w:w="1888"/>
      </w:tblGrid>
      <w:tr w:rsidR="00CE039D" w14:paraId="4563DB78" w14:textId="77777777">
        <w:trPr>
          <w:tblCellSpacing w:w="15" w:type="dxa"/>
        </w:trPr>
        <w:tc>
          <w:tcPr>
            <w:tcW w:w="0" w:type="auto"/>
            <w:vAlign w:val="center"/>
            <w:hideMark/>
          </w:tcPr>
          <w:p w14:paraId="4BF95BDB" w14:textId="77777777" w:rsidR="00CE039D" w:rsidRDefault="00CE039D">
            <w:pPr>
              <w:spacing w:before="100" w:beforeAutospacing="1" w:after="100" w:afterAutospacing="1"/>
              <w:jc w:val="left"/>
              <w:rPr>
                <w:noProof/>
                <w:u w:val="single"/>
                <w:lang w:eastAsia="en-GB"/>
              </w:rPr>
            </w:pPr>
            <w:r>
              <w:rPr>
                <w:bCs/>
                <w:noProof/>
                <w:u w:val="single"/>
                <w:lang w:eastAsia="en-GB"/>
              </w:rPr>
              <w:t>Company category</w:t>
            </w:r>
            <w:r>
              <w:rPr>
                <w:noProof/>
                <w:u w:val="single"/>
                <w:lang w:eastAsia="en-GB"/>
              </w:rPr>
              <w:t xml:space="preserve"> </w:t>
            </w:r>
          </w:p>
        </w:tc>
        <w:tc>
          <w:tcPr>
            <w:tcW w:w="0" w:type="auto"/>
            <w:vAlign w:val="center"/>
            <w:hideMark/>
          </w:tcPr>
          <w:p w14:paraId="3845BD8C" w14:textId="77777777" w:rsidR="00CE039D" w:rsidRDefault="00CE039D">
            <w:pPr>
              <w:spacing w:before="100" w:beforeAutospacing="1" w:after="100" w:afterAutospacing="1"/>
              <w:jc w:val="left"/>
              <w:rPr>
                <w:noProof/>
                <w:u w:val="single"/>
                <w:lang w:eastAsia="en-GB"/>
              </w:rPr>
            </w:pPr>
            <w:r>
              <w:rPr>
                <w:bCs/>
                <w:noProof/>
                <w:u w:val="single"/>
                <w:lang w:eastAsia="en-GB"/>
              </w:rPr>
              <w:t>Employees</w:t>
            </w:r>
            <w:r>
              <w:rPr>
                <w:noProof/>
                <w:u w:val="single"/>
                <w:lang w:eastAsia="en-GB"/>
              </w:rPr>
              <w:t xml:space="preserve"> </w:t>
            </w:r>
          </w:p>
        </w:tc>
        <w:tc>
          <w:tcPr>
            <w:tcW w:w="0" w:type="auto"/>
            <w:vAlign w:val="center"/>
            <w:hideMark/>
          </w:tcPr>
          <w:p w14:paraId="6685674B" w14:textId="77777777" w:rsidR="00CE039D" w:rsidRDefault="00CE039D">
            <w:pPr>
              <w:spacing w:before="100" w:beforeAutospacing="1" w:after="100" w:afterAutospacing="1"/>
              <w:jc w:val="left"/>
              <w:rPr>
                <w:noProof/>
                <w:u w:val="single"/>
                <w:lang w:eastAsia="en-GB"/>
              </w:rPr>
            </w:pPr>
            <w:r>
              <w:rPr>
                <w:bCs/>
                <w:noProof/>
                <w:u w:val="single"/>
                <w:lang w:eastAsia="en-GB"/>
              </w:rPr>
              <w:t>Turnover</w:t>
            </w:r>
            <w:r>
              <w:rPr>
                <w:noProof/>
                <w:u w:val="single"/>
                <w:lang w:eastAsia="en-GB"/>
              </w:rPr>
              <w:t xml:space="preserve"> </w:t>
            </w:r>
          </w:p>
        </w:tc>
        <w:tc>
          <w:tcPr>
            <w:tcW w:w="0" w:type="auto"/>
            <w:gridSpan w:val="2"/>
            <w:vAlign w:val="center"/>
            <w:hideMark/>
          </w:tcPr>
          <w:p w14:paraId="26D8945F" w14:textId="77777777" w:rsidR="00CE039D" w:rsidRDefault="00CE039D">
            <w:pPr>
              <w:spacing w:before="100" w:beforeAutospacing="1" w:after="100" w:afterAutospacing="1"/>
              <w:jc w:val="left"/>
              <w:rPr>
                <w:noProof/>
                <w:u w:val="single"/>
                <w:lang w:eastAsia="en-GB"/>
              </w:rPr>
            </w:pPr>
            <w:r>
              <w:rPr>
                <w:noProof/>
                <w:u w:val="single"/>
                <w:lang w:eastAsia="en-GB"/>
              </w:rPr>
              <w:t>or</w:t>
            </w:r>
          </w:p>
        </w:tc>
        <w:tc>
          <w:tcPr>
            <w:tcW w:w="0" w:type="auto"/>
            <w:vAlign w:val="center"/>
            <w:hideMark/>
          </w:tcPr>
          <w:p w14:paraId="5DC0B81B" w14:textId="77777777" w:rsidR="00CE039D" w:rsidRDefault="00CE039D">
            <w:pPr>
              <w:spacing w:before="100" w:beforeAutospacing="1" w:after="100" w:afterAutospacing="1"/>
              <w:jc w:val="left"/>
              <w:rPr>
                <w:noProof/>
                <w:u w:val="single"/>
                <w:lang w:eastAsia="en-GB"/>
              </w:rPr>
            </w:pPr>
            <w:r>
              <w:rPr>
                <w:bCs/>
                <w:noProof/>
                <w:u w:val="single"/>
                <w:lang w:eastAsia="en-GB"/>
              </w:rPr>
              <w:t>Balance sheet total</w:t>
            </w:r>
            <w:r>
              <w:rPr>
                <w:noProof/>
                <w:u w:val="single"/>
                <w:lang w:eastAsia="en-GB"/>
              </w:rPr>
              <w:t xml:space="preserve"> </w:t>
            </w:r>
          </w:p>
        </w:tc>
      </w:tr>
      <w:tr w:rsidR="00CE039D" w14:paraId="75C87472" w14:textId="77777777">
        <w:trPr>
          <w:tblCellSpacing w:w="15" w:type="dxa"/>
        </w:trPr>
        <w:tc>
          <w:tcPr>
            <w:tcW w:w="0" w:type="auto"/>
            <w:vAlign w:val="center"/>
            <w:hideMark/>
          </w:tcPr>
          <w:p w14:paraId="22E76782" w14:textId="77777777" w:rsidR="00CE039D" w:rsidRDefault="00CE039D">
            <w:pPr>
              <w:spacing w:before="100" w:beforeAutospacing="1" w:after="100" w:afterAutospacing="1"/>
              <w:jc w:val="left"/>
              <w:rPr>
                <w:noProof/>
                <w:lang w:eastAsia="en-GB"/>
              </w:rPr>
            </w:pPr>
            <w:r>
              <w:rPr>
                <w:noProof/>
                <w:lang w:eastAsia="en-GB"/>
              </w:rPr>
              <w:t>Medium-sized</w:t>
            </w:r>
          </w:p>
        </w:tc>
        <w:tc>
          <w:tcPr>
            <w:tcW w:w="0" w:type="auto"/>
            <w:vAlign w:val="center"/>
            <w:hideMark/>
          </w:tcPr>
          <w:p w14:paraId="227AA2B2" w14:textId="77777777" w:rsidR="00CE039D" w:rsidRDefault="00CE039D">
            <w:pPr>
              <w:spacing w:before="100" w:beforeAutospacing="1" w:after="100" w:afterAutospacing="1"/>
              <w:jc w:val="left"/>
              <w:rPr>
                <w:noProof/>
                <w:lang w:eastAsia="en-GB"/>
              </w:rPr>
            </w:pPr>
            <w:r>
              <w:rPr>
                <w:noProof/>
                <w:lang w:eastAsia="en-GB"/>
              </w:rPr>
              <w:t>&lt; 250</w:t>
            </w:r>
          </w:p>
        </w:tc>
        <w:tc>
          <w:tcPr>
            <w:tcW w:w="0" w:type="auto"/>
            <w:gridSpan w:val="2"/>
            <w:vAlign w:val="center"/>
            <w:hideMark/>
          </w:tcPr>
          <w:p w14:paraId="55C0508B" w14:textId="77777777" w:rsidR="00CE039D" w:rsidRDefault="00CE039D">
            <w:pPr>
              <w:spacing w:before="100" w:beforeAutospacing="1" w:after="100" w:afterAutospacing="1"/>
              <w:jc w:val="left"/>
              <w:rPr>
                <w:noProof/>
                <w:lang w:eastAsia="en-GB"/>
              </w:rPr>
            </w:pPr>
            <w:r>
              <w:rPr>
                <w:noProof/>
                <w:lang w:eastAsia="en-GB"/>
              </w:rPr>
              <w:t>≤ € 50 m</w:t>
            </w:r>
          </w:p>
        </w:tc>
        <w:tc>
          <w:tcPr>
            <w:tcW w:w="0" w:type="auto"/>
            <w:gridSpan w:val="2"/>
            <w:vAlign w:val="center"/>
            <w:hideMark/>
          </w:tcPr>
          <w:p w14:paraId="4DDEC215" w14:textId="77777777" w:rsidR="00CE039D" w:rsidRDefault="00CE039D">
            <w:pPr>
              <w:spacing w:before="100" w:beforeAutospacing="1" w:after="100" w:afterAutospacing="1"/>
              <w:jc w:val="left"/>
              <w:rPr>
                <w:noProof/>
                <w:lang w:eastAsia="en-GB"/>
              </w:rPr>
            </w:pPr>
            <w:r>
              <w:rPr>
                <w:noProof/>
                <w:lang w:eastAsia="en-GB"/>
              </w:rPr>
              <w:t>≤ € 43 m</w:t>
            </w:r>
          </w:p>
        </w:tc>
      </w:tr>
      <w:tr w:rsidR="00CE039D" w14:paraId="39471650" w14:textId="77777777">
        <w:trPr>
          <w:tblCellSpacing w:w="15" w:type="dxa"/>
        </w:trPr>
        <w:tc>
          <w:tcPr>
            <w:tcW w:w="0" w:type="auto"/>
            <w:vAlign w:val="center"/>
            <w:hideMark/>
          </w:tcPr>
          <w:p w14:paraId="26282AEF" w14:textId="77777777" w:rsidR="00CE039D" w:rsidRDefault="00CE039D">
            <w:pPr>
              <w:spacing w:before="100" w:beforeAutospacing="1" w:after="100" w:afterAutospacing="1"/>
              <w:jc w:val="left"/>
              <w:rPr>
                <w:noProof/>
                <w:lang w:eastAsia="en-GB"/>
              </w:rPr>
            </w:pPr>
            <w:r>
              <w:rPr>
                <w:noProof/>
                <w:lang w:eastAsia="en-GB"/>
              </w:rPr>
              <w:t>Small</w:t>
            </w:r>
          </w:p>
        </w:tc>
        <w:tc>
          <w:tcPr>
            <w:tcW w:w="0" w:type="auto"/>
            <w:vAlign w:val="center"/>
            <w:hideMark/>
          </w:tcPr>
          <w:p w14:paraId="6E03CD7E" w14:textId="77777777" w:rsidR="00CE039D" w:rsidRDefault="00CE039D">
            <w:pPr>
              <w:spacing w:before="100" w:beforeAutospacing="1" w:after="100" w:afterAutospacing="1"/>
              <w:jc w:val="left"/>
              <w:rPr>
                <w:noProof/>
                <w:lang w:eastAsia="en-GB"/>
              </w:rPr>
            </w:pPr>
            <w:r>
              <w:rPr>
                <w:noProof/>
                <w:lang w:eastAsia="en-GB"/>
              </w:rPr>
              <w:t>&lt; 50</w:t>
            </w:r>
          </w:p>
        </w:tc>
        <w:tc>
          <w:tcPr>
            <w:tcW w:w="0" w:type="auto"/>
            <w:gridSpan w:val="2"/>
            <w:vAlign w:val="center"/>
            <w:hideMark/>
          </w:tcPr>
          <w:p w14:paraId="22EF3D3B" w14:textId="77777777" w:rsidR="00CE039D" w:rsidRDefault="00CE039D">
            <w:pPr>
              <w:spacing w:before="100" w:beforeAutospacing="1" w:after="100" w:afterAutospacing="1"/>
              <w:jc w:val="left"/>
              <w:rPr>
                <w:noProof/>
                <w:lang w:eastAsia="en-GB"/>
              </w:rPr>
            </w:pPr>
            <w:r>
              <w:rPr>
                <w:noProof/>
                <w:lang w:eastAsia="en-GB"/>
              </w:rPr>
              <w:t>≤ € 10 m</w:t>
            </w:r>
          </w:p>
        </w:tc>
        <w:tc>
          <w:tcPr>
            <w:tcW w:w="0" w:type="auto"/>
            <w:gridSpan w:val="2"/>
            <w:vAlign w:val="center"/>
            <w:hideMark/>
          </w:tcPr>
          <w:p w14:paraId="4F0CCDFC" w14:textId="77777777" w:rsidR="00CE039D" w:rsidRDefault="00CE039D">
            <w:pPr>
              <w:spacing w:before="100" w:beforeAutospacing="1" w:after="100" w:afterAutospacing="1"/>
              <w:jc w:val="left"/>
              <w:rPr>
                <w:noProof/>
                <w:lang w:eastAsia="en-GB"/>
              </w:rPr>
            </w:pPr>
            <w:r>
              <w:rPr>
                <w:noProof/>
                <w:lang w:eastAsia="en-GB"/>
              </w:rPr>
              <w:t>≤ € 10 m</w:t>
            </w:r>
          </w:p>
        </w:tc>
      </w:tr>
      <w:tr w:rsidR="00CE039D" w14:paraId="2A82FF9F" w14:textId="77777777">
        <w:trPr>
          <w:tblCellSpacing w:w="15" w:type="dxa"/>
        </w:trPr>
        <w:tc>
          <w:tcPr>
            <w:tcW w:w="0" w:type="auto"/>
            <w:vAlign w:val="center"/>
            <w:hideMark/>
          </w:tcPr>
          <w:p w14:paraId="772FC5C3" w14:textId="77777777" w:rsidR="00CE039D" w:rsidRDefault="00CE039D">
            <w:pPr>
              <w:spacing w:before="100" w:beforeAutospacing="1" w:after="100" w:afterAutospacing="1"/>
              <w:jc w:val="left"/>
              <w:rPr>
                <w:noProof/>
                <w:lang w:eastAsia="en-GB"/>
              </w:rPr>
            </w:pPr>
            <w:r>
              <w:rPr>
                <w:noProof/>
                <w:lang w:eastAsia="en-GB"/>
              </w:rPr>
              <w:t>Micro</w:t>
            </w:r>
          </w:p>
        </w:tc>
        <w:tc>
          <w:tcPr>
            <w:tcW w:w="0" w:type="auto"/>
            <w:vAlign w:val="center"/>
            <w:hideMark/>
          </w:tcPr>
          <w:p w14:paraId="7EC2CDB6" w14:textId="77777777" w:rsidR="00CE039D" w:rsidRDefault="00CE039D">
            <w:pPr>
              <w:spacing w:before="100" w:beforeAutospacing="1" w:after="100" w:afterAutospacing="1"/>
              <w:jc w:val="left"/>
              <w:rPr>
                <w:noProof/>
                <w:lang w:eastAsia="en-GB"/>
              </w:rPr>
            </w:pPr>
            <w:r>
              <w:rPr>
                <w:noProof/>
                <w:lang w:eastAsia="en-GB"/>
              </w:rPr>
              <w:t>&lt; 10</w:t>
            </w:r>
          </w:p>
        </w:tc>
        <w:tc>
          <w:tcPr>
            <w:tcW w:w="0" w:type="auto"/>
            <w:gridSpan w:val="2"/>
            <w:vAlign w:val="center"/>
            <w:hideMark/>
          </w:tcPr>
          <w:p w14:paraId="125AB356" w14:textId="77777777" w:rsidR="00CE039D" w:rsidRDefault="00CE039D">
            <w:pPr>
              <w:spacing w:before="100" w:beforeAutospacing="1" w:after="100" w:afterAutospacing="1"/>
              <w:jc w:val="left"/>
              <w:rPr>
                <w:noProof/>
                <w:lang w:eastAsia="en-GB"/>
              </w:rPr>
            </w:pPr>
            <w:r>
              <w:rPr>
                <w:noProof/>
                <w:lang w:eastAsia="en-GB"/>
              </w:rPr>
              <w:t>≤ € 2 m</w:t>
            </w:r>
          </w:p>
        </w:tc>
        <w:tc>
          <w:tcPr>
            <w:tcW w:w="0" w:type="auto"/>
            <w:gridSpan w:val="2"/>
            <w:vAlign w:val="center"/>
            <w:hideMark/>
          </w:tcPr>
          <w:p w14:paraId="3C9E933A" w14:textId="77777777" w:rsidR="00CE039D" w:rsidRDefault="00CE039D">
            <w:pPr>
              <w:spacing w:before="100" w:beforeAutospacing="1" w:after="100" w:afterAutospacing="1"/>
              <w:jc w:val="left"/>
              <w:rPr>
                <w:noProof/>
                <w:lang w:eastAsia="en-GB"/>
              </w:rPr>
            </w:pPr>
            <w:r>
              <w:rPr>
                <w:noProof/>
                <w:lang w:eastAsia="en-GB"/>
              </w:rPr>
              <w:t>≤ € 2 m</w:t>
            </w:r>
          </w:p>
        </w:tc>
      </w:tr>
    </w:tbl>
    <w:p w14:paraId="7E9551A5" w14:textId="77777777" w:rsidR="00CE039D" w:rsidRDefault="00CE039D">
      <w:pPr>
        <w:spacing w:before="0" w:after="240"/>
        <w:rPr>
          <w:noProof/>
          <w:lang w:eastAsia="en-GB"/>
        </w:rPr>
      </w:pPr>
      <w:r>
        <w:rPr>
          <w:noProof/>
          <w:lang w:eastAsia="en-GB"/>
        </w:rPr>
        <w:t>These ceilings apply to the figures for individual firms only. A firm which is part of larger grouping may need to include employee/turnover/balance sheet data from that grouping too.</w:t>
      </w:r>
    </w:p>
    <w:p w14:paraId="4B2A8172" w14:textId="77777777" w:rsidR="00351455" w:rsidRDefault="00351455">
      <w:pPr>
        <w:spacing w:before="0" w:after="0"/>
        <w:rPr>
          <w:b/>
          <w:noProof/>
          <w:lang w:eastAsia="en-GB"/>
        </w:rPr>
      </w:pPr>
    </w:p>
    <w:p w14:paraId="38B4D997" w14:textId="77777777" w:rsidR="00CE039D" w:rsidRDefault="00CE039D">
      <w:pPr>
        <w:spacing w:before="0" w:after="0"/>
        <w:rPr>
          <w:b/>
          <w:noProof/>
          <w:lang w:eastAsia="en-GB"/>
        </w:rPr>
      </w:pPr>
      <w:r>
        <w:rPr>
          <w:b/>
          <w:noProof/>
          <w:lang w:eastAsia="en-GB"/>
        </w:rPr>
        <w:t>Other interest</w:t>
      </w:r>
    </w:p>
    <w:p w14:paraId="0D0C5445" w14:textId="77777777" w:rsidR="00CE039D" w:rsidRDefault="00CE039D">
      <w:pPr>
        <w:spacing w:before="0" w:after="0"/>
        <w:rPr>
          <w:noProof/>
          <w:lang w:eastAsia="en-GB"/>
        </w:rPr>
      </w:pPr>
    </w:p>
    <w:p w14:paraId="2D098973" w14:textId="77777777" w:rsidR="00CE039D" w:rsidRDefault="00CE039D">
      <w:pPr>
        <w:spacing w:before="0" w:after="240"/>
        <w:rPr>
          <w:noProof/>
          <w:lang w:val="en" w:eastAsia="en-GB"/>
        </w:rPr>
      </w:pPr>
      <w:r>
        <w:rPr>
          <w:noProof/>
          <w:lang w:val="en" w:eastAsia="en-GB"/>
        </w:rPr>
        <w:t>Interest which is not possible to classify in any other category.</w:t>
      </w:r>
    </w:p>
    <w:p w14:paraId="61EAC4F6" w14:textId="77777777" w:rsidR="00CE039D" w:rsidRDefault="00CE039D">
      <w:pPr>
        <w:spacing w:before="0" w:after="240"/>
        <w:jc w:val="center"/>
        <w:rPr>
          <w:noProof/>
          <w:szCs w:val="20"/>
          <w:u w:val="single"/>
        </w:rPr>
      </w:pPr>
      <w:r>
        <w:rPr>
          <w:noProof/>
          <w:lang w:val="en" w:eastAsia="en-GB"/>
        </w:rPr>
        <w:t>***</w:t>
      </w:r>
    </w:p>
    <w:p w14:paraId="0692F673" w14:textId="77777777" w:rsidR="00CE039D" w:rsidRDefault="00CE039D">
      <w:pPr>
        <w:spacing w:before="0"/>
        <w:jc w:val="center"/>
        <w:rPr>
          <w:noProof/>
        </w:rPr>
      </w:pPr>
      <w:r>
        <w:rPr>
          <w:noProof/>
          <w:szCs w:val="20"/>
          <w:u w:val="single"/>
        </w:rPr>
        <w:br w:type="page"/>
        <w:t>To be filled in by organisations applying to be appointed as Type C members</w:t>
      </w:r>
    </w:p>
    <w:p w14:paraId="4F054E87" w14:textId="77777777" w:rsidR="00CE039D" w:rsidRDefault="00CE039D">
      <w:pPr>
        <w:spacing w:before="0"/>
        <w:rPr>
          <w:noProof/>
        </w:rPr>
      </w:pPr>
    </w:p>
    <w:p w14:paraId="19A26617" w14:textId="2F9EC7BB" w:rsidR="00CE039D" w:rsidRDefault="00CE039D">
      <w:pPr>
        <w:spacing w:before="0"/>
        <w:rPr>
          <w:noProof/>
        </w:rPr>
      </w:pPr>
      <w:r>
        <w:rPr>
          <w:noProof/>
        </w:rPr>
        <w:t xml:space="preserve">Please select one </w:t>
      </w:r>
      <w:r>
        <w:rPr>
          <w:b/>
          <w:noProof/>
          <w:u w:val="single"/>
        </w:rPr>
        <w:t>or more policy areas</w:t>
      </w:r>
      <w:r>
        <w:rPr>
          <w:noProof/>
        </w:rPr>
        <w:t xml:space="preserve"> in which your organisation operates:</w:t>
      </w:r>
    </w:p>
    <w:p w14:paraId="06333A0E" w14:textId="77777777" w:rsidR="00CE039D" w:rsidRDefault="00CE039D">
      <w:pPr>
        <w:spacing w:before="0"/>
        <w:rPr>
          <w:noProof/>
        </w:rPr>
      </w:pPr>
    </w:p>
    <w:p w14:paraId="7646D950" w14:textId="77777777" w:rsidR="00CE039D" w:rsidRDefault="00CE039D" w:rsidP="00300E12">
      <w:pPr>
        <w:numPr>
          <w:ilvl w:val="0"/>
          <w:numId w:val="35"/>
        </w:numPr>
        <w:spacing w:before="0" w:after="240"/>
        <w:ind w:left="360"/>
        <w:contextualSpacing/>
        <w:jc w:val="left"/>
        <w:rPr>
          <w:noProof/>
        </w:rPr>
      </w:pPr>
      <w:r>
        <w:rPr>
          <w:noProof/>
        </w:rPr>
        <w:t>Agriculture</w:t>
      </w:r>
    </w:p>
    <w:p w14:paraId="170BD50A" w14:textId="77777777" w:rsidR="00CE039D" w:rsidRDefault="00CE039D" w:rsidP="00300E12">
      <w:pPr>
        <w:numPr>
          <w:ilvl w:val="0"/>
          <w:numId w:val="35"/>
        </w:numPr>
        <w:spacing w:before="0" w:after="240"/>
        <w:ind w:left="360"/>
        <w:contextualSpacing/>
        <w:jc w:val="left"/>
        <w:rPr>
          <w:noProof/>
        </w:rPr>
      </w:pPr>
      <w:r>
        <w:rPr>
          <w:noProof/>
        </w:rPr>
        <w:t>Archaeology</w:t>
      </w:r>
    </w:p>
    <w:p w14:paraId="3BF8A797" w14:textId="77777777" w:rsidR="00CE039D" w:rsidRDefault="00CE039D" w:rsidP="00300E12">
      <w:pPr>
        <w:numPr>
          <w:ilvl w:val="0"/>
          <w:numId w:val="35"/>
        </w:numPr>
        <w:spacing w:before="0" w:after="240"/>
        <w:ind w:left="360"/>
        <w:contextualSpacing/>
        <w:jc w:val="left"/>
        <w:rPr>
          <w:noProof/>
        </w:rPr>
      </w:pPr>
      <w:r>
        <w:rPr>
          <w:noProof/>
        </w:rPr>
        <w:t>Architecture</w:t>
      </w:r>
    </w:p>
    <w:p w14:paraId="4D422638" w14:textId="77777777" w:rsidR="00CE039D" w:rsidRDefault="00CE039D" w:rsidP="00300E12">
      <w:pPr>
        <w:numPr>
          <w:ilvl w:val="0"/>
          <w:numId w:val="35"/>
        </w:numPr>
        <w:spacing w:before="0" w:after="240"/>
        <w:ind w:left="360"/>
        <w:contextualSpacing/>
        <w:jc w:val="left"/>
        <w:rPr>
          <w:noProof/>
        </w:rPr>
      </w:pPr>
      <w:r>
        <w:rPr>
          <w:noProof/>
        </w:rPr>
        <w:t>Audiovisual and media</w:t>
      </w:r>
    </w:p>
    <w:p w14:paraId="7DC10E6D" w14:textId="77777777" w:rsidR="00CE039D" w:rsidRDefault="00CE039D" w:rsidP="00300E12">
      <w:pPr>
        <w:numPr>
          <w:ilvl w:val="0"/>
          <w:numId w:val="35"/>
        </w:numPr>
        <w:spacing w:before="0" w:after="240"/>
        <w:ind w:left="360"/>
        <w:contextualSpacing/>
        <w:jc w:val="left"/>
        <w:rPr>
          <w:noProof/>
        </w:rPr>
      </w:pPr>
      <w:r>
        <w:rPr>
          <w:noProof/>
        </w:rPr>
        <w:t>Audit</w:t>
      </w:r>
    </w:p>
    <w:p w14:paraId="725374DD" w14:textId="77777777" w:rsidR="00CE039D" w:rsidRDefault="00CE039D" w:rsidP="00300E12">
      <w:pPr>
        <w:numPr>
          <w:ilvl w:val="0"/>
          <w:numId w:val="35"/>
        </w:numPr>
        <w:spacing w:before="0" w:after="240"/>
        <w:ind w:left="360"/>
        <w:contextualSpacing/>
        <w:jc w:val="left"/>
        <w:rPr>
          <w:noProof/>
        </w:rPr>
      </w:pPr>
      <w:r>
        <w:rPr>
          <w:noProof/>
        </w:rPr>
        <w:t>Banking</w:t>
      </w:r>
    </w:p>
    <w:p w14:paraId="06B73980" w14:textId="77777777" w:rsidR="00CE039D" w:rsidRDefault="00CE039D" w:rsidP="00300E12">
      <w:pPr>
        <w:numPr>
          <w:ilvl w:val="0"/>
          <w:numId w:val="35"/>
        </w:numPr>
        <w:spacing w:before="0" w:after="240"/>
        <w:ind w:left="360"/>
        <w:contextualSpacing/>
        <w:jc w:val="left"/>
        <w:rPr>
          <w:noProof/>
        </w:rPr>
      </w:pPr>
      <w:r>
        <w:rPr>
          <w:noProof/>
        </w:rPr>
        <w:t>Biodiversity</w:t>
      </w:r>
    </w:p>
    <w:p w14:paraId="3E2596AD" w14:textId="77777777" w:rsidR="00CE039D" w:rsidRDefault="00CE039D" w:rsidP="00300E12">
      <w:pPr>
        <w:numPr>
          <w:ilvl w:val="0"/>
          <w:numId w:val="35"/>
        </w:numPr>
        <w:spacing w:before="0" w:after="240"/>
        <w:ind w:left="360"/>
        <w:contextualSpacing/>
        <w:jc w:val="left"/>
        <w:rPr>
          <w:noProof/>
        </w:rPr>
      </w:pPr>
      <w:r>
        <w:rPr>
          <w:noProof/>
        </w:rPr>
        <w:t>Civil protection</w:t>
      </w:r>
    </w:p>
    <w:p w14:paraId="43124702" w14:textId="77777777" w:rsidR="00CE039D" w:rsidRDefault="00CE039D" w:rsidP="00300E12">
      <w:pPr>
        <w:numPr>
          <w:ilvl w:val="0"/>
          <w:numId w:val="35"/>
        </w:numPr>
        <w:spacing w:before="0" w:after="240"/>
        <w:ind w:left="360"/>
        <w:contextualSpacing/>
        <w:jc w:val="left"/>
        <w:rPr>
          <w:noProof/>
        </w:rPr>
      </w:pPr>
      <w:r>
        <w:rPr>
          <w:noProof/>
        </w:rPr>
        <w:t>Civil service</w:t>
      </w:r>
    </w:p>
    <w:p w14:paraId="2F3B019A" w14:textId="77777777" w:rsidR="00CE039D" w:rsidRDefault="00CE039D" w:rsidP="00300E12">
      <w:pPr>
        <w:numPr>
          <w:ilvl w:val="0"/>
          <w:numId w:val="35"/>
        </w:numPr>
        <w:spacing w:before="0" w:after="240"/>
        <w:ind w:left="360"/>
        <w:contextualSpacing/>
        <w:jc w:val="left"/>
        <w:rPr>
          <w:noProof/>
        </w:rPr>
      </w:pPr>
      <w:r>
        <w:rPr>
          <w:noProof/>
        </w:rPr>
        <w:t>Climate</w:t>
      </w:r>
    </w:p>
    <w:p w14:paraId="05B93DAD" w14:textId="77777777" w:rsidR="00CE039D" w:rsidRDefault="00CE039D" w:rsidP="00300E12">
      <w:pPr>
        <w:numPr>
          <w:ilvl w:val="0"/>
          <w:numId w:val="35"/>
        </w:numPr>
        <w:spacing w:before="0" w:after="240"/>
        <w:ind w:left="360"/>
        <w:contextualSpacing/>
        <w:jc w:val="left"/>
        <w:rPr>
          <w:noProof/>
        </w:rPr>
      </w:pPr>
      <w:r>
        <w:rPr>
          <w:noProof/>
        </w:rPr>
        <w:t>Competition</w:t>
      </w:r>
    </w:p>
    <w:p w14:paraId="2E7FC953" w14:textId="77777777" w:rsidR="00CE039D" w:rsidRDefault="00CE039D" w:rsidP="00300E12">
      <w:pPr>
        <w:numPr>
          <w:ilvl w:val="0"/>
          <w:numId w:val="35"/>
        </w:numPr>
        <w:spacing w:before="0" w:after="240"/>
        <w:ind w:left="360"/>
        <w:contextualSpacing/>
        <w:jc w:val="left"/>
        <w:rPr>
          <w:noProof/>
        </w:rPr>
      </w:pPr>
      <w:r>
        <w:rPr>
          <w:noProof/>
        </w:rPr>
        <w:t>Conservation</w:t>
      </w:r>
    </w:p>
    <w:p w14:paraId="775B46D2" w14:textId="77777777" w:rsidR="00CE039D" w:rsidRDefault="00CE039D" w:rsidP="00300E12">
      <w:pPr>
        <w:numPr>
          <w:ilvl w:val="0"/>
          <w:numId w:val="35"/>
        </w:numPr>
        <w:spacing w:before="0" w:after="240"/>
        <w:ind w:left="360"/>
        <w:contextualSpacing/>
        <w:jc w:val="left"/>
        <w:rPr>
          <w:noProof/>
        </w:rPr>
      </w:pPr>
      <w:r>
        <w:rPr>
          <w:noProof/>
        </w:rPr>
        <w:t>Consumer affairs</w:t>
      </w:r>
    </w:p>
    <w:p w14:paraId="03B8E60C" w14:textId="77777777" w:rsidR="00CE039D" w:rsidRDefault="00CE039D" w:rsidP="00300E12">
      <w:pPr>
        <w:numPr>
          <w:ilvl w:val="0"/>
          <w:numId w:val="35"/>
        </w:numPr>
        <w:spacing w:before="0" w:after="240"/>
        <w:ind w:left="360"/>
        <w:contextualSpacing/>
        <w:jc w:val="left"/>
        <w:rPr>
          <w:noProof/>
        </w:rPr>
      </w:pPr>
      <w:r>
        <w:rPr>
          <w:noProof/>
        </w:rPr>
        <w:t>Culture</w:t>
      </w:r>
    </w:p>
    <w:p w14:paraId="675E024B" w14:textId="77777777" w:rsidR="00CE039D" w:rsidRDefault="00CE039D" w:rsidP="00300E12">
      <w:pPr>
        <w:numPr>
          <w:ilvl w:val="0"/>
          <w:numId w:val="35"/>
        </w:numPr>
        <w:spacing w:before="0" w:after="240"/>
        <w:ind w:left="360"/>
        <w:contextualSpacing/>
        <w:jc w:val="left"/>
        <w:rPr>
          <w:noProof/>
        </w:rPr>
      </w:pPr>
      <w:r>
        <w:rPr>
          <w:noProof/>
        </w:rPr>
        <w:t>Cultural Heritage</w:t>
      </w:r>
    </w:p>
    <w:p w14:paraId="1C8AF055" w14:textId="77777777" w:rsidR="00CE039D" w:rsidRDefault="00CE039D" w:rsidP="00300E12">
      <w:pPr>
        <w:numPr>
          <w:ilvl w:val="0"/>
          <w:numId w:val="35"/>
        </w:numPr>
        <w:spacing w:before="0" w:after="240"/>
        <w:ind w:left="360"/>
        <w:contextualSpacing/>
        <w:jc w:val="left"/>
        <w:rPr>
          <w:noProof/>
        </w:rPr>
      </w:pPr>
      <w:r>
        <w:rPr>
          <w:noProof/>
        </w:rPr>
        <w:t>Cultural Landscape</w:t>
      </w:r>
    </w:p>
    <w:p w14:paraId="1932B4BD" w14:textId="77777777" w:rsidR="00CE039D" w:rsidRDefault="00CE039D" w:rsidP="00300E12">
      <w:pPr>
        <w:numPr>
          <w:ilvl w:val="0"/>
          <w:numId w:val="35"/>
        </w:numPr>
        <w:spacing w:before="0" w:after="240"/>
        <w:ind w:left="360"/>
        <w:contextualSpacing/>
        <w:jc w:val="left"/>
        <w:rPr>
          <w:noProof/>
        </w:rPr>
      </w:pPr>
      <w:r>
        <w:rPr>
          <w:noProof/>
        </w:rPr>
        <w:t>Customs</w:t>
      </w:r>
    </w:p>
    <w:p w14:paraId="494C718E" w14:textId="77777777" w:rsidR="00CE039D" w:rsidRDefault="00CE039D" w:rsidP="00300E12">
      <w:pPr>
        <w:numPr>
          <w:ilvl w:val="0"/>
          <w:numId w:val="35"/>
        </w:numPr>
        <w:spacing w:before="0" w:after="240"/>
        <w:ind w:left="360"/>
        <w:contextualSpacing/>
        <w:jc w:val="left"/>
        <w:rPr>
          <w:noProof/>
        </w:rPr>
      </w:pPr>
      <w:r>
        <w:rPr>
          <w:noProof/>
        </w:rPr>
        <w:t>Development</w:t>
      </w:r>
    </w:p>
    <w:p w14:paraId="14AD2596" w14:textId="77777777" w:rsidR="00CE039D" w:rsidRDefault="00CE039D" w:rsidP="00300E12">
      <w:pPr>
        <w:numPr>
          <w:ilvl w:val="0"/>
          <w:numId w:val="35"/>
        </w:numPr>
        <w:spacing w:before="0" w:after="240"/>
        <w:ind w:left="360"/>
        <w:contextualSpacing/>
        <w:jc w:val="left"/>
        <w:rPr>
          <w:noProof/>
        </w:rPr>
      </w:pPr>
      <w:r>
        <w:rPr>
          <w:noProof/>
        </w:rPr>
        <w:t>Disaster Risk Reduction</w:t>
      </w:r>
    </w:p>
    <w:p w14:paraId="5187AC87" w14:textId="77777777" w:rsidR="00CE039D" w:rsidRDefault="00CE039D" w:rsidP="00300E12">
      <w:pPr>
        <w:numPr>
          <w:ilvl w:val="0"/>
          <w:numId w:val="35"/>
        </w:numPr>
        <w:spacing w:before="0" w:after="240"/>
        <w:ind w:left="360"/>
        <w:contextualSpacing/>
        <w:jc w:val="left"/>
        <w:rPr>
          <w:noProof/>
        </w:rPr>
      </w:pPr>
      <w:r>
        <w:rPr>
          <w:noProof/>
        </w:rPr>
        <w:t>Economy</w:t>
      </w:r>
    </w:p>
    <w:p w14:paraId="5CF2AA5B" w14:textId="77777777" w:rsidR="00CE039D" w:rsidRDefault="00CE039D" w:rsidP="00300E12">
      <w:pPr>
        <w:numPr>
          <w:ilvl w:val="0"/>
          <w:numId w:val="35"/>
        </w:numPr>
        <w:spacing w:before="0" w:after="240"/>
        <w:ind w:left="360"/>
        <w:contextualSpacing/>
        <w:jc w:val="left"/>
        <w:rPr>
          <w:noProof/>
        </w:rPr>
      </w:pPr>
      <w:r>
        <w:rPr>
          <w:noProof/>
        </w:rPr>
        <w:t>Education</w:t>
      </w:r>
    </w:p>
    <w:p w14:paraId="647E53CD" w14:textId="77777777" w:rsidR="00CE039D" w:rsidRDefault="00CE039D" w:rsidP="00300E12">
      <w:pPr>
        <w:numPr>
          <w:ilvl w:val="0"/>
          <w:numId w:val="35"/>
        </w:numPr>
        <w:spacing w:before="0" w:after="240"/>
        <w:ind w:left="360"/>
        <w:contextualSpacing/>
        <w:jc w:val="left"/>
        <w:rPr>
          <w:noProof/>
        </w:rPr>
      </w:pPr>
      <w:r>
        <w:rPr>
          <w:noProof/>
        </w:rPr>
        <w:t>Employment and social affairs</w:t>
      </w:r>
    </w:p>
    <w:p w14:paraId="5D61CB25" w14:textId="77777777" w:rsidR="00CE039D" w:rsidRDefault="00CE039D" w:rsidP="00300E12">
      <w:pPr>
        <w:numPr>
          <w:ilvl w:val="0"/>
          <w:numId w:val="35"/>
        </w:numPr>
        <w:spacing w:before="0" w:after="240"/>
        <w:ind w:left="360"/>
        <w:contextualSpacing/>
        <w:jc w:val="left"/>
        <w:rPr>
          <w:noProof/>
        </w:rPr>
      </w:pPr>
      <w:r>
        <w:rPr>
          <w:noProof/>
        </w:rPr>
        <w:t>Energy</w:t>
      </w:r>
    </w:p>
    <w:p w14:paraId="0BBB24F5" w14:textId="77777777" w:rsidR="00CE039D" w:rsidRDefault="00CE039D" w:rsidP="00300E12">
      <w:pPr>
        <w:numPr>
          <w:ilvl w:val="0"/>
          <w:numId w:val="35"/>
        </w:numPr>
        <w:spacing w:before="0" w:after="240"/>
        <w:ind w:left="360"/>
        <w:contextualSpacing/>
        <w:jc w:val="left"/>
        <w:rPr>
          <w:noProof/>
        </w:rPr>
      </w:pPr>
      <w:r>
        <w:rPr>
          <w:noProof/>
        </w:rPr>
        <w:t>Engineering (chemical)</w:t>
      </w:r>
    </w:p>
    <w:p w14:paraId="25858EAB" w14:textId="77777777" w:rsidR="00CE039D" w:rsidRDefault="00CE039D" w:rsidP="00300E12">
      <w:pPr>
        <w:numPr>
          <w:ilvl w:val="0"/>
          <w:numId w:val="35"/>
        </w:numPr>
        <w:spacing w:before="0" w:after="240"/>
        <w:ind w:left="360"/>
        <w:contextualSpacing/>
        <w:jc w:val="left"/>
        <w:rPr>
          <w:noProof/>
        </w:rPr>
      </w:pPr>
      <w:r>
        <w:rPr>
          <w:noProof/>
        </w:rPr>
        <w:t>Engineering (civil)</w:t>
      </w:r>
    </w:p>
    <w:p w14:paraId="0FBEEA6D" w14:textId="77777777" w:rsidR="00CE039D" w:rsidRDefault="00CE039D" w:rsidP="00300E12">
      <w:pPr>
        <w:numPr>
          <w:ilvl w:val="0"/>
          <w:numId w:val="35"/>
        </w:numPr>
        <w:spacing w:before="0" w:after="240"/>
        <w:ind w:left="360"/>
        <w:contextualSpacing/>
        <w:jc w:val="left"/>
        <w:rPr>
          <w:noProof/>
        </w:rPr>
      </w:pPr>
      <w:r>
        <w:rPr>
          <w:noProof/>
        </w:rPr>
        <w:t>Engineering (infrastructure)</w:t>
      </w:r>
    </w:p>
    <w:p w14:paraId="2A3402D5" w14:textId="77777777" w:rsidR="00CE039D" w:rsidRDefault="00CE039D" w:rsidP="00300E12">
      <w:pPr>
        <w:numPr>
          <w:ilvl w:val="0"/>
          <w:numId w:val="35"/>
        </w:numPr>
        <w:spacing w:before="0" w:after="240"/>
        <w:ind w:left="360"/>
        <w:contextualSpacing/>
        <w:jc w:val="left"/>
        <w:rPr>
          <w:noProof/>
        </w:rPr>
      </w:pPr>
      <w:r>
        <w:rPr>
          <w:noProof/>
        </w:rPr>
        <w:t>Engineering (IT)</w:t>
      </w:r>
    </w:p>
    <w:p w14:paraId="285D77CD" w14:textId="77777777" w:rsidR="00CE039D" w:rsidRDefault="00CE039D" w:rsidP="00300E12">
      <w:pPr>
        <w:numPr>
          <w:ilvl w:val="0"/>
          <w:numId w:val="35"/>
        </w:numPr>
        <w:spacing w:before="0" w:after="240"/>
        <w:ind w:left="360"/>
        <w:contextualSpacing/>
        <w:jc w:val="left"/>
        <w:rPr>
          <w:noProof/>
        </w:rPr>
      </w:pPr>
      <w:r>
        <w:rPr>
          <w:noProof/>
        </w:rPr>
        <w:t>Engineering (maritime)</w:t>
      </w:r>
    </w:p>
    <w:p w14:paraId="24C9C5D2" w14:textId="77777777" w:rsidR="00CE039D" w:rsidRDefault="00CE039D" w:rsidP="00300E12">
      <w:pPr>
        <w:numPr>
          <w:ilvl w:val="0"/>
          <w:numId w:val="35"/>
        </w:numPr>
        <w:spacing w:before="0" w:after="240"/>
        <w:ind w:left="360"/>
        <w:contextualSpacing/>
        <w:jc w:val="left"/>
        <w:rPr>
          <w:noProof/>
        </w:rPr>
      </w:pPr>
      <w:r>
        <w:rPr>
          <w:noProof/>
        </w:rPr>
        <w:t>Engineering (space policy)</w:t>
      </w:r>
    </w:p>
    <w:p w14:paraId="6BB6D4AA" w14:textId="77777777" w:rsidR="00CE039D" w:rsidRDefault="00CE039D" w:rsidP="00300E12">
      <w:pPr>
        <w:numPr>
          <w:ilvl w:val="0"/>
          <w:numId w:val="35"/>
        </w:numPr>
        <w:spacing w:before="0" w:after="240"/>
        <w:ind w:left="360"/>
        <w:contextualSpacing/>
        <w:jc w:val="left"/>
        <w:rPr>
          <w:noProof/>
        </w:rPr>
      </w:pPr>
      <w:r>
        <w:rPr>
          <w:noProof/>
        </w:rPr>
        <w:t>Engineering (space research)</w:t>
      </w:r>
    </w:p>
    <w:p w14:paraId="6009739E" w14:textId="77777777" w:rsidR="00CE039D" w:rsidRDefault="00CE039D" w:rsidP="00300E12">
      <w:pPr>
        <w:numPr>
          <w:ilvl w:val="0"/>
          <w:numId w:val="35"/>
        </w:numPr>
        <w:spacing w:before="0" w:after="240"/>
        <w:ind w:left="360"/>
        <w:contextualSpacing/>
        <w:jc w:val="left"/>
        <w:rPr>
          <w:noProof/>
          <w:lang w:val="fr-BE"/>
        </w:rPr>
      </w:pPr>
      <w:r>
        <w:rPr>
          <w:noProof/>
          <w:lang w:val="fr-BE"/>
        </w:rPr>
        <w:t>Enlargement</w:t>
      </w:r>
    </w:p>
    <w:p w14:paraId="65A569F5" w14:textId="77777777" w:rsidR="00CE039D" w:rsidRDefault="00CE039D" w:rsidP="00300E12">
      <w:pPr>
        <w:numPr>
          <w:ilvl w:val="0"/>
          <w:numId w:val="35"/>
        </w:numPr>
        <w:spacing w:before="0" w:after="240"/>
        <w:ind w:left="360"/>
        <w:contextualSpacing/>
        <w:jc w:val="left"/>
        <w:rPr>
          <w:noProof/>
          <w:lang w:val="fr-BE"/>
        </w:rPr>
      </w:pPr>
      <w:r>
        <w:rPr>
          <w:noProof/>
          <w:lang w:val="fr-BE"/>
        </w:rPr>
        <w:t>Environment</w:t>
      </w:r>
    </w:p>
    <w:p w14:paraId="15DEDBFC" w14:textId="77777777" w:rsidR="00CE039D" w:rsidRDefault="00CE039D" w:rsidP="00300E12">
      <w:pPr>
        <w:numPr>
          <w:ilvl w:val="0"/>
          <w:numId w:val="35"/>
        </w:numPr>
        <w:spacing w:before="0" w:after="240"/>
        <w:ind w:left="360"/>
        <w:contextualSpacing/>
        <w:jc w:val="left"/>
        <w:rPr>
          <w:noProof/>
          <w:lang w:val="fr-BE"/>
        </w:rPr>
      </w:pPr>
      <w:r>
        <w:rPr>
          <w:noProof/>
          <w:lang w:val="fr-BE"/>
        </w:rPr>
        <w:t>Equal opportunities</w:t>
      </w:r>
    </w:p>
    <w:p w14:paraId="21AA0F51" w14:textId="77777777" w:rsidR="00CE039D" w:rsidRDefault="00CE039D" w:rsidP="00300E12">
      <w:pPr>
        <w:numPr>
          <w:ilvl w:val="0"/>
          <w:numId w:val="35"/>
        </w:numPr>
        <w:spacing w:before="0" w:after="240"/>
        <w:ind w:left="360"/>
        <w:contextualSpacing/>
        <w:jc w:val="left"/>
        <w:rPr>
          <w:noProof/>
          <w:lang w:val="fr-BE"/>
        </w:rPr>
      </w:pPr>
      <w:r>
        <w:rPr>
          <w:noProof/>
          <w:lang w:val="fr-BE"/>
        </w:rPr>
        <w:t>External relations</w:t>
      </w:r>
    </w:p>
    <w:p w14:paraId="141A55D1" w14:textId="77777777" w:rsidR="00CE039D" w:rsidRDefault="00CE039D" w:rsidP="00300E12">
      <w:pPr>
        <w:numPr>
          <w:ilvl w:val="0"/>
          <w:numId w:val="35"/>
        </w:numPr>
        <w:spacing w:before="0" w:after="240"/>
        <w:ind w:left="360"/>
        <w:contextualSpacing/>
        <w:jc w:val="left"/>
        <w:rPr>
          <w:noProof/>
        </w:rPr>
      </w:pPr>
      <w:r>
        <w:rPr>
          <w:noProof/>
        </w:rPr>
        <w:t>External trade</w:t>
      </w:r>
    </w:p>
    <w:p w14:paraId="515B0007" w14:textId="77777777" w:rsidR="00CE039D" w:rsidRDefault="00CE039D" w:rsidP="00300E12">
      <w:pPr>
        <w:numPr>
          <w:ilvl w:val="0"/>
          <w:numId w:val="35"/>
        </w:numPr>
        <w:spacing w:before="0" w:after="240"/>
        <w:ind w:left="360"/>
        <w:contextualSpacing/>
        <w:jc w:val="left"/>
        <w:rPr>
          <w:noProof/>
        </w:rPr>
      </w:pPr>
      <w:r>
        <w:rPr>
          <w:noProof/>
        </w:rPr>
        <w:t>Finance</w:t>
      </w:r>
    </w:p>
    <w:p w14:paraId="2B1CE2DD" w14:textId="77777777" w:rsidR="00CE039D" w:rsidRDefault="00CE039D" w:rsidP="00300E12">
      <w:pPr>
        <w:numPr>
          <w:ilvl w:val="0"/>
          <w:numId w:val="35"/>
        </w:numPr>
        <w:spacing w:before="0" w:after="240"/>
        <w:ind w:left="360"/>
        <w:contextualSpacing/>
        <w:jc w:val="left"/>
        <w:rPr>
          <w:noProof/>
        </w:rPr>
      </w:pPr>
      <w:r>
        <w:rPr>
          <w:noProof/>
        </w:rPr>
        <w:t>Fisheries and aquaculture</w:t>
      </w:r>
    </w:p>
    <w:p w14:paraId="0E37F55B" w14:textId="77777777" w:rsidR="00CE039D" w:rsidRDefault="00CE039D" w:rsidP="00300E12">
      <w:pPr>
        <w:numPr>
          <w:ilvl w:val="0"/>
          <w:numId w:val="35"/>
        </w:numPr>
        <w:spacing w:before="0" w:after="240"/>
        <w:ind w:left="360"/>
        <w:contextualSpacing/>
        <w:jc w:val="left"/>
        <w:rPr>
          <w:noProof/>
        </w:rPr>
      </w:pPr>
      <w:r>
        <w:rPr>
          <w:noProof/>
        </w:rPr>
        <w:t>Food safety</w:t>
      </w:r>
    </w:p>
    <w:p w14:paraId="13CC58F6" w14:textId="77777777" w:rsidR="00CE039D" w:rsidRDefault="00CE039D" w:rsidP="00300E12">
      <w:pPr>
        <w:numPr>
          <w:ilvl w:val="0"/>
          <w:numId w:val="35"/>
        </w:numPr>
        <w:spacing w:before="0" w:after="240"/>
        <w:ind w:left="360"/>
        <w:contextualSpacing/>
        <w:jc w:val="left"/>
        <w:rPr>
          <w:noProof/>
        </w:rPr>
      </w:pPr>
      <w:r>
        <w:rPr>
          <w:noProof/>
        </w:rPr>
        <w:t>Forestry</w:t>
      </w:r>
    </w:p>
    <w:p w14:paraId="217D91FD" w14:textId="77777777" w:rsidR="00CE039D" w:rsidRDefault="00CE039D" w:rsidP="00300E12">
      <w:pPr>
        <w:numPr>
          <w:ilvl w:val="0"/>
          <w:numId w:val="35"/>
        </w:numPr>
        <w:spacing w:before="0" w:after="240"/>
        <w:ind w:left="360"/>
        <w:contextualSpacing/>
        <w:jc w:val="left"/>
        <w:rPr>
          <w:noProof/>
        </w:rPr>
      </w:pPr>
      <w:r>
        <w:rPr>
          <w:noProof/>
        </w:rPr>
        <w:t>Fundamental rights</w:t>
      </w:r>
    </w:p>
    <w:p w14:paraId="6956485C" w14:textId="77777777" w:rsidR="00CE039D" w:rsidRDefault="00CE039D" w:rsidP="00300E12">
      <w:pPr>
        <w:numPr>
          <w:ilvl w:val="0"/>
          <w:numId w:val="35"/>
        </w:numPr>
        <w:spacing w:before="0" w:after="240"/>
        <w:ind w:left="360"/>
        <w:contextualSpacing/>
        <w:jc w:val="left"/>
        <w:rPr>
          <w:noProof/>
        </w:rPr>
      </w:pPr>
      <w:r>
        <w:rPr>
          <w:noProof/>
        </w:rPr>
        <w:t>Humanitarian aid</w:t>
      </w:r>
    </w:p>
    <w:p w14:paraId="2E22ED21" w14:textId="77777777" w:rsidR="00CE039D" w:rsidRDefault="00CE039D" w:rsidP="00300E12">
      <w:pPr>
        <w:numPr>
          <w:ilvl w:val="0"/>
          <w:numId w:val="35"/>
        </w:numPr>
        <w:spacing w:before="0" w:after="240"/>
        <w:ind w:left="360"/>
        <w:contextualSpacing/>
        <w:jc w:val="left"/>
        <w:rPr>
          <w:noProof/>
        </w:rPr>
      </w:pPr>
      <w:r>
        <w:rPr>
          <w:noProof/>
        </w:rPr>
        <w:t>Industry</w:t>
      </w:r>
    </w:p>
    <w:p w14:paraId="0CEFE08F" w14:textId="77777777" w:rsidR="00CE039D" w:rsidRDefault="00CE039D" w:rsidP="00300E12">
      <w:pPr>
        <w:numPr>
          <w:ilvl w:val="0"/>
          <w:numId w:val="35"/>
        </w:numPr>
        <w:spacing w:before="0" w:after="240"/>
        <w:ind w:left="360"/>
        <w:contextualSpacing/>
        <w:jc w:val="left"/>
        <w:rPr>
          <w:noProof/>
        </w:rPr>
      </w:pPr>
      <w:r>
        <w:rPr>
          <w:noProof/>
        </w:rPr>
        <w:t>Information society</w:t>
      </w:r>
    </w:p>
    <w:p w14:paraId="6986920F" w14:textId="77777777" w:rsidR="00CE039D" w:rsidRDefault="00CE039D" w:rsidP="00300E12">
      <w:pPr>
        <w:numPr>
          <w:ilvl w:val="0"/>
          <w:numId w:val="35"/>
        </w:numPr>
        <w:spacing w:before="0" w:after="240"/>
        <w:ind w:left="360"/>
        <w:contextualSpacing/>
        <w:jc w:val="left"/>
        <w:rPr>
          <w:noProof/>
        </w:rPr>
      </w:pPr>
      <w:r>
        <w:rPr>
          <w:noProof/>
        </w:rPr>
        <w:t>Innovation</w:t>
      </w:r>
    </w:p>
    <w:p w14:paraId="6A9E278F" w14:textId="77777777" w:rsidR="00CE039D" w:rsidRDefault="00CE039D" w:rsidP="00300E12">
      <w:pPr>
        <w:numPr>
          <w:ilvl w:val="0"/>
          <w:numId w:val="35"/>
        </w:numPr>
        <w:spacing w:before="0" w:after="240"/>
        <w:ind w:left="360"/>
        <w:contextualSpacing/>
        <w:jc w:val="left"/>
        <w:rPr>
          <w:noProof/>
        </w:rPr>
      </w:pPr>
      <w:r>
        <w:rPr>
          <w:noProof/>
        </w:rPr>
        <w:t>Insurance</w:t>
      </w:r>
    </w:p>
    <w:p w14:paraId="5060782F" w14:textId="77777777" w:rsidR="00CE039D" w:rsidRDefault="00CE039D" w:rsidP="00300E12">
      <w:pPr>
        <w:numPr>
          <w:ilvl w:val="0"/>
          <w:numId w:val="35"/>
        </w:numPr>
        <w:spacing w:before="0" w:after="240"/>
        <w:ind w:left="360"/>
        <w:contextualSpacing/>
        <w:jc w:val="left"/>
        <w:rPr>
          <w:noProof/>
        </w:rPr>
      </w:pPr>
      <w:r>
        <w:rPr>
          <w:noProof/>
        </w:rPr>
        <w:t>Labour</w:t>
      </w:r>
    </w:p>
    <w:p w14:paraId="1FEF77BF" w14:textId="77777777" w:rsidR="00CE039D" w:rsidRDefault="00CE039D" w:rsidP="00300E12">
      <w:pPr>
        <w:numPr>
          <w:ilvl w:val="0"/>
          <w:numId w:val="35"/>
        </w:numPr>
        <w:spacing w:before="0" w:after="240"/>
        <w:ind w:left="360"/>
        <w:contextualSpacing/>
        <w:jc w:val="left"/>
        <w:rPr>
          <w:noProof/>
        </w:rPr>
      </w:pPr>
      <w:r>
        <w:rPr>
          <w:noProof/>
        </w:rPr>
        <w:t>Land management</w:t>
      </w:r>
    </w:p>
    <w:p w14:paraId="40D1979A" w14:textId="77777777" w:rsidR="00CE039D" w:rsidRDefault="00CE039D" w:rsidP="00300E12">
      <w:pPr>
        <w:numPr>
          <w:ilvl w:val="0"/>
          <w:numId w:val="35"/>
        </w:numPr>
        <w:spacing w:before="0" w:after="240"/>
        <w:ind w:left="360"/>
        <w:contextualSpacing/>
        <w:jc w:val="left"/>
        <w:rPr>
          <w:noProof/>
        </w:rPr>
      </w:pPr>
      <w:r>
        <w:rPr>
          <w:noProof/>
        </w:rPr>
        <w:t>Law (civil)</w:t>
      </w:r>
    </w:p>
    <w:p w14:paraId="43B1D825" w14:textId="77777777" w:rsidR="00CE039D" w:rsidRDefault="00CE039D" w:rsidP="00300E12">
      <w:pPr>
        <w:numPr>
          <w:ilvl w:val="0"/>
          <w:numId w:val="35"/>
        </w:numPr>
        <w:spacing w:before="0" w:after="240"/>
        <w:ind w:left="360"/>
        <w:contextualSpacing/>
        <w:jc w:val="left"/>
        <w:rPr>
          <w:noProof/>
        </w:rPr>
      </w:pPr>
      <w:r>
        <w:rPr>
          <w:noProof/>
        </w:rPr>
        <w:t>Law (corporate)</w:t>
      </w:r>
    </w:p>
    <w:p w14:paraId="18BDDE2F" w14:textId="77777777" w:rsidR="00CE039D" w:rsidRDefault="00CE039D" w:rsidP="00300E12">
      <w:pPr>
        <w:numPr>
          <w:ilvl w:val="0"/>
          <w:numId w:val="35"/>
        </w:numPr>
        <w:spacing w:before="0" w:after="240"/>
        <w:ind w:left="360"/>
        <w:contextualSpacing/>
        <w:jc w:val="left"/>
        <w:rPr>
          <w:noProof/>
        </w:rPr>
      </w:pPr>
      <w:r>
        <w:rPr>
          <w:noProof/>
        </w:rPr>
        <w:t>Law (criminal)</w:t>
      </w:r>
    </w:p>
    <w:p w14:paraId="47016347" w14:textId="77777777" w:rsidR="00CE039D" w:rsidRDefault="00CE039D" w:rsidP="00300E12">
      <w:pPr>
        <w:numPr>
          <w:ilvl w:val="0"/>
          <w:numId w:val="35"/>
        </w:numPr>
        <w:spacing w:before="0" w:after="240"/>
        <w:ind w:left="360"/>
        <w:contextualSpacing/>
        <w:jc w:val="left"/>
        <w:rPr>
          <w:noProof/>
        </w:rPr>
      </w:pPr>
      <w:r>
        <w:rPr>
          <w:noProof/>
        </w:rPr>
        <w:t>Law (taxation)</w:t>
      </w:r>
    </w:p>
    <w:p w14:paraId="1B4A6918" w14:textId="77777777" w:rsidR="00CE039D" w:rsidRDefault="00CE039D" w:rsidP="00300E12">
      <w:pPr>
        <w:numPr>
          <w:ilvl w:val="0"/>
          <w:numId w:val="35"/>
        </w:numPr>
        <w:spacing w:before="0" w:after="240"/>
        <w:ind w:left="360"/>
        <w:contextualSpacing/>
        <w:jc w:val="left"/>
        <w:rPr>
          <w:noProof/>
        </w:rPr>
      </w:pPr>
      <w:r>
        <w:rPr>
          <w:noProof/>
        </w:rPr>
        <w:t>Linguistics and Terminology</w:t>
      </w:r>
    </w:p>
    <w:p w14:paraId="10AE9071" w14:textId="77777777" w:rsidR="00CE039D" w:rsidRDefault="00CE039D" w:rsidP="00300E12">
      <w:pPr>
        <w:numPr>
          <w:ilvl w:val="0"/>
          <w:numId w:val="35"/>
        </w:numPr>
        <w:spacing w:before="0" w:after="240"/>
        <w:ind w:left="360"/>
        <w:contextualSpacing/>
        <w:jc w:val="left"/>
        <w:rPr>
          <w:noProof/>
        </w:rPr>
      </w:pPr>
      <w:r>
        <w:rPr>
          <w:noProof/>
        </w:rPr>
        <w:t>Livestock</w:t>
      </w:r>
    </w:p>
    <w:p w14:paraId="13E806E9" w14:textId="77777777" w:rsidR="00CE039D" w:rsidRDefault="00CE039D" w:rsidP="00300E12">
      <w:pPr>
        <w:numPr>
          <w:ilvl w:val="0"/>
          <w:numId w:val="35"/>
        </w:numPr>
        <w:spacing w:before="0" w:after="240"/>
        <w:ind w:left="360"/>
        <w:contextualSpacing/>
        <w:jc w:val="left"/>
        <w:rPr>
          <w:noProof/>
        </w:rPr>
      </w:pPr>
      <w:r>
        <w:rPr>
          <w:noProof/>
        </w:rPr>
        <w:t>Medical profession</w:t>
      </w:r>
    </w:p>
    <w:p w14:paraId="475DD38A" w14:textId="77777777" w:rsidR="00CE039D" w:rsidRDefault="00CE039D" w:rsidP="00300E12">
      <w:pPr>
        <w:numPr>
          <w:ilvl w:val="0"/>
          <w:numId w:val="35"/>
        </w:numPr>
        <w:spacing w:before="0" w:after="240"/>
        <w:ind w:left="360"/>
        <w:contextualSpacing/>
        <w:jc w:val="left"/>
        <w:rPr>
          <w:noProof/>
        </w:rPr>
      </w:pPr>
      <w:r>
        <w:rPr>
          <w:noProof/>
        </w:rPr>
        <w:t>Migration</w:t>
      </w:r>
    </w:p>
    <w:p w14:paraId="75892621" w14:textId="77777777" w:rsidR="00CE039D" w:rsidRDefault="00CE039D" w:rsidP="00300E12">
      <w:pPr>
        <w:numPr>
          <w:ilvl w:val="0"/>
          <w:numId w:val="35"/>
        </w:numPr>
        <w:spacing w:before="0" w:after="240"/>
        <w:ind w:left="360"/>
        <w:contextualSpacing/>
        <w:jc w:val="left"/>
        <w:rPr>
          <w:noProof/>
        </w:rPr>
      </w:pPr>
      <w:r>
        <w:rPr>
          <w:noProof/>
        </w:rPr>
        <w:t>Natural resources</w:t>
      </w:r>
    </w:p>
    <w:p w14:paraId="2988A764" w14:textId="77777777" w:rsidR="00CE039D" w:rsidRDefault="00CE039D" w:rsidP="00300E12">
      <w:pPr>
        <w:numPr>
          <w:ilvl w:val="0"/>
          <w:numId w:val="35"/>
        </w:numPr>
        <w:spacing w:before="0" w:after="240"/>
        <w:ind w:left="360"/>
        <w:contextualSpacing/>
        <w:jc w:val="left"/>
        <w:rPr>
          <w:noProof/>
        </w:rPr>
      </w:pPr>
      <w:r>
        <w:rPr>
          <w:noProof/>
        </w:rPr>
        <w:t>Plant production</w:t>
      </w:r>
    </w:p>
    <w:p w14:paraId="7A8A7447" w14:textId="77777777" w:rsidR="00CE039D" w:rsidRDefault="00CE039D" w:rsidP="00300E12">
      <w:pPr>
        <w:numPr>
          <w:ilvl w:val="0"/>
          <w:numId w:val="35"/>
        </w:numPr>
        <w:spacing w:before="0" w:after="240"/>
        <w:ind w:left="360"/>
        <w:contextualSpacing/>
        <w:jc w:val="left"/>
        <w:rPr>
          <w:noProof/>
        </w:rPr>
      </w:pPr>
      <w:r>
        <w:rPr>
          <w:noProof/>
        </w:rPr>
        <w:t>Public affairs</w:t>
      </w:r>
    </w:p>
    <w:p w14:paraId="2C9BB68A" w14:textId="77777777" w:rsidR="00CE039D" w:rsidRDefault="00CE039D" w:rsidP="00300E12">
      <w:pPr>
        <w:numPr>
          <w:ilvl w:val="0"/>
          <w:numId w:val="35"/>
        </w:numPr>
        <w:spacing w:before="0" w:after="240"/>
        <w:ind w:left="360"/>
        <w:contextualSpacing/>
        <w:jc w:val="left"/>
        <w:rPr>
          <w:noProof/>
        </w:rPr>
      </w:pPr>
      <w:r>
        <w:rPr>
          <w:noProof/>
        </w:rPr>
        <w:t>Public health</w:t>
      </w:r>
    </w:p>
    <w:p w14:paraId="6CB69197" w14:textId="77777777" w:rsidR="00CE039D" w:rsidRDefault="00CE039D" w:rsidP="00300E12">
      <w:pPr>
        <w:numPr>
          <w:ilvl w:val="0"/>
          <w:numId w:val="35"/>
        </w:numPr>
        <w:spacing w:before="0" w:after="240"/>
        <w:ind w:left="360"/>
        <w:contextualSpacing/>
        <w:jc w:val="left"/>
        <w:rPr>
          <w:noProof/>
        </w:rPr>
      </w:pPr>
      <w:r>
        <w:rPr>
          <w:noProof/>
        </w:rPr>
        <w:t>Public relations</w:t>
      </w:r>
    </w:p>
    <w:p w14:paraId="32FC364F" w14:textId="77777777" w:rsidR="00CE039D" w:rsidRDefault="00CE039D" w:rsidP="00300E12">
      <w:pPr>
        <w:numPr>
          <w:ilvl w:val="0"/>
          <w:numId w:val="35"/>
        </w:numPr>
        <w:spacing w:before="0" w:after="240"/>
        <w:ind w:left="360"/>
        <w:contextualSpacing/>
        <w:jc w:val="left"/>
        <w:rPr>
          <w:noProof/>
        </w:rPr>
      </w:pPr>
      <w:r>
        <w:rPr>
          <w:noProof/>
        </w:rPr>
        <w:t>Raw materials</w:t>
      </w:r>
    </w:p>
    <w:p w14:paraId="10BC3045" w14:textId="77777777" w:rsidR="00CE039D" w:rsidRDefault="00CE039D" w:rsidP="00300E12">
      <w:pPr>
        <w:numPr>
          <w:ilvl w:val="0"/>
          <w:numId w:val="35"/>
        </w:numPr>
        <w:spacing w:before="0" w:after="240"/>
        <w:ind w:left="360"/>
        <w:contextualSpacing/>
        <w:jc w:val="left"/>
        <w:rPr>
          <w:noProof/>
        </w:rPr>
      </w:pPr>
      <w:r>
        <w:rPr>
          <w:noProof/>
        </w:rPr>
        <w:t>Research</w:t>
      </w:r>
    </w:p>
    <w:p w14:paraId="1E948A0E" w14:textId="77777777" w:rsidR="00CE039D" w:rsidRDefault="00CE039D" w:rsidP="00300E12">
      <w:pPr>
        <w:numPr>
          <w:ilvl w:val="0"/>
          <w:numId w:val="35"/>
        </w:numPr>
        <w:spacing w:before="0" w:after="240"/>
        <w:ind w:left="360"/>
        <w:contextualSpacing/>
        <w:jc w:val="left"/>
        <w:rPr>
          <w:noProof/>
        </w:rPr>
      </w:pPr>
      <w:r>
        <w:rPr>
          <w:noProof/>
        </w:rPr>
        <w:t>Science</w:t>
      </w:r>
    </w:p>
    <w:p w14:paraId="4380FD66" w14:textId="77777777" w:rsidR="00CE039D" w:rsidRDefault="00CE039D" w:rsidP="00300E12">
      <w:pPr>
        <w:numPr>
          <w:ilvl w:val="0"/>
          <w:numId w:val="35"/>
        </w:numPr>
        <w:spacing w:before="0" w:after="240"/>
        <w:ind w:left="360"/>
        <w:contextualSpacing/>
        <w:jc w:val="left"/>
        <w:rPr>
          <w:noProof/>
        </w:rPr>
      </w:pPr>
      <w:r>
        <w:rPr>
          <w:noProof/>
        </w:rPr>
        <w:t xml:space="preserve">Science diplomacy </w:t>
      </w:r>
    </w:p>
    <w:p w14:paraId="46860261" w14:textId="77777777" w:rsidR="00CE039D" w:rsidRDefault="00CE039D" w:rsidP="00300E12">
      <w:pPr>
        <w:numPr>
          <w:ilvl w:val="0"/>
          <w:numId w:val="35"/>
        </w:numPr>
        <w:spacing w:before="0" w:after="240"/>
        <w:ind w:left="360"/>
        <w:contextualSpacing/>
        <w:jc w:val="left"/>
        <w:rPr>
          <w:noProof/>
        </w:rPr>
      </w:pPr>
      <w:r>
        <w:rPr>
          <w:noProof/>
        </w:rPr>
        <w:t>Security</w:t>
      </w:r>
    </w:p>
    <w:p w14:paraId="1E16124A" w14:textId="77777777" w:rsidR="00CE039D" w:rsidRDefault="00CE039D" w:rsidP="00300E12">
      <w:pPr>
        <w:numPr>
          <w:ilvl w:val="0"/>
          <w:numId w:val="35"/>
        </w:numPr>
        <w:spacing w:before="0" w:after="240"/>
        <w:ind w:left="360"/>
        <w:contextualSpacing/>
        <w:jc w:val="left"/>
        <w:rPr>
          <w:noProof/>
        </w:rPr>
      </w:pPr>
      <w:r>
        <w:rPr>
          <w:noProof/>
        </w:rPr>
        <w:t>Smart specialisation</w:t>
      </w:r>
    </w:p>
    <w:p w14:paraId="4FC86C8F" w14:textId="77777777" w:rsidR="00CE039D" w:rsidRDefault="00CE039D" w:rsidP="00300E12">
      <w:pPr>
        <w:numPr>
          <w:ilvl w:val="0"/>
          <w:numId w:val="35"/>
        </w:numPr>
        <w:spacing w:before="0" w:after="240"/>
        <w:ind w:left="360"/>
        <w:contextualSpacing/>
        <w:jc w:val="left"/>
        <w:rPr>
          <w:noProof/>
        </w:rPr>
      </w:pPr>
      <w:r>
        <w:rPr>
          <w:noProof/>
        </w:rPr>
        <w:t>Social service</w:t>
      </w:r>
    </w:p>
    <w:p w14:paraId="56F99552" w14:textId="77777777" w:rsidR="00CE039D" w:rsidRDefault="00CE039D" w:rsidP="00300E12">
      <w:pPr>
        <w:numPr>
          <w:ilvl w:val="0"/>
          <w:numId w:val="35"/>
        </w:numPr>
        <w:spacing w:before="0" w:after="240"/>
        <w:ind w:left="360"/>
        <w:contextualSpacing/>
        <w:jc w:val="left"/>
        <w:rPr>
          <w:noProof/>
        </w:rPr>
      </w:pPr>
      <w:r>
        <w:rPr>
          <w:noProof/>
        </w:rPr>
        <w:t>Space and Satellites (policy)</w:t>
      </w:r>
    </w:p>
    <w:p w14:paraId="3FE24FCB" w14:textId="77777777" w:rsidR="00CE039D" w:rsidRDefault="00CE039D" w:rsidP="00300E12">
      <w:pPr>
        <w:numPr>
          <w:ilvl w:val="0"/>
          <w:numId w:val="35"/>
        </w:numPr>
        <w:spacing w:before="0" w:after="240"/>
        <w:ind w:left="360"/>
        <w:contextualSpacing/>
        <w:jc w:val="left"/>
        <w:rPr>
          <w:noProof/>
        </w:rPr>
      </w:pPr>
      <w:r>
        <w:rPr>
          <w:noProof/>
        </w:rPr>
        <w:t>Space and Satellites (research)</w:t>
      </w:r>
    </w:p>
    <w:p w14:paraId="681BF2E3" w14:textId="77777777" w:rsidR="00CE039D" w:rsidRDefault="00CE039D" w:rsidP="00300E12">
      <w:pPr>
        <w:numPr>
          <w:ilvl w:val="0"/>
          <w:numId w:val="35"/>
        </w:numPr>
        <w:spacing w:before="0" w:after="240"/>
        <w:ind w:left="360"/>
        <w:contextualSpacing/>
        <w:jc w:val="left"/>
        <w:rPr>
          <w:noProof/>
        </w:rPr>
      </w:pPr>
      <w:r>
        <w:rPr>
          <w:noProof/>
        </w:rPr>
        <w:t>Sport</w:t>
      </w:r>
    </w:p>
    <w:p w14:paraId="1341EDFF" w14:textId="77777777" w:rsidR="00CE039D" w:rsidRDefault="00CE039D" w:rsidP="00300E12">
      <w:pPr>
        <w:numPr>
          <w:ilvl w:val="0"/>
          <w:numId w:val="35"/>
        </w:numPr>
        <w:spacing w:before="0" w:after="240"/>
        <w:ind w:left="360"/>
        <w:contextualSpacing/>
        <w:jc w:val="left"/>
        <w:rPr>
          <w:noProof/>
        </w:rPr>
      </w:pPr>
      <w:r>
        <w:rPr>
          <w:noProof/>
        </w:rPr>
        <w:t>Statistics</w:t>
      </w:r>
    </w:p>
    <w:p w14:paraId="635408F4" w14:textId="77777777" w:rsidR="00CE039D" w:rsidRDefault="00CE039D" w:rsidP="00300E12">
      <w:pPr>
        <w:numPr>
          <w:ilvl w:val="0"/>
          <w:numId w:val="35"/>
        </w:numPr>
        <w:spacing w:before="0" w:after="240"/>
        <w:ind w:left="360"/>
        <w:contextualSpacing/>
        <w:jc w:val="left"/>
        <w:rPr>
          <w:noProof/>
        </w:rPr>
      </w:pPr>
      <w:r>
        <w:rPr>
          <w:noProof/>
        </w:rPr>
        <w:t>Sustainable Development</w:t>
      </w:r>
    </w:p>
    <w:p w14:paraId="29E8771F" w14:textId="77777777" w:rsidR="00CE039D" w:rsidRDefault="00CE039D" w:rsidP="00300E12">
      <w:pPr>
        <w:numPr>
          <w:ilvl w:val="0"/>
          <w:numId w:val="35"/>
        </w:numPr>
        <w:spacing w:before="0" w:after="240"/>
        <w:ind w:left="360"/>
        <w:contextualSpacing/>
        <w:jc w:val="left"/>
        <w:rPr>
          <w:noProof/>
        </w:rPr>
      </w:pPr>
      <w:r>
        <w:rPr>
          <w:noProof/>
        </w:rPr>
        <w:t>Systemic eco-innovation</w:t>
      </w:r>
    </w:p>
    <w:p w14:paraId="562EAB1D" w14:textId="77777777" w:rsidR="00CE039D" w:rsidRDefault="00CE039D" w:rsidP="00300E12">
      <w:pPr>
        <w:numPr>
          <w:ilvl w:val="0"/>
          <w:numId w:val="35"/>
        </w:numPr>
        <w:spacing w:before="0" w:after="240"/>
        <w:ind w:left="360"/>
        <w:contextualSpacing/>
        <w:jc w:val="left"/>
        <w:rPr>
          <w:noProof/>
        </w:rPr>
      </w:pPr>
      <w:r>
        <w:rPr>
          <w:noProof/>
        </w:rPr>
        <w:t>Tax</w:t>
      </w:r>
    </w:p>
    <w:p w14:paraId="576762FB" w14:textId="77777777" w:rsidR="00CE039D" w:rsidRDefault="00CE039D" w:rsidP="00300E12">
      <w:pPr>
        <w:numPr>
          <w:ilvl w:val="0"/>
          <w:numId w:val="35"/>
        </w:numPr>
        <w:spacing w:before="0" w:after="240"/>
        <w:ind w:left="360"/>
        <w:contextualSpacing/>
        <w:jc w:val="left"/>
        <w:rPr>
          <w:noProof/>
        </w:rPr>
      </w:pPr>
      <w:r>
        <w:rPr>
          <w:noProof/>
        </w:rPr>
        <w:t>Trade</w:t>
      </w:r>
    </w:p>
    <w:p w14:paraId="344D2328" w14:textId="77777777" w:rsidR="00CE039D" w:rsidRDefault="00CE039D" w:rsidP="00300E12">
      <w:pPr>
        <w:numPr>
          <w:ilvl w:val="0"/>
          <w:numId w:val="35"/>
        </w:numPr>
        <w:spacing w:before="0" w:after="240"/>
        <w:ind w:left="360"/>
        <w:contextualSpacing/>
        <w:jc w:val="left"/>
        <w:rPr>
          <w:noProof/>
        </w:rPr>
      </w:pPr>
      <w:r>
        <w:rPr>
          <w:noProof/>
        </w:rPr>
        <w:t>Training</w:t>
      </w:r>
    </w:p>
    <w:p w14:paraId="0E4A858F" w14:textId="77777777" w:rsidR="00CE039D" w:rsidRDefault="00CE039D" w:rsidP="00300E12">
      <w:pPr>
        <w:numPr>
          <w:ilvl w:val="0"/>
          <w:numId w:val="35"/>
        </w:numPr>
        <w:spacing w:before="0" w:after="240"/>
        <w:ind w:left="360"/>
        <w:contextualSpacing/>
        <w:jc w:val="left"/>
        <w:rPr>
          <w:noProof/>
        </w:rPr>
      </w:pPr>
      <w:r>
        <w:rPr>
          <w:noProof/>
        </w:rPr>
        <w:t>Transport</w:t>
      </w:r>
    </w:p>
    <w:p w14:paraId="5BF27220" w14:textId="77777777" w:rsidR="00CE039D" w:rsidRDefault="00CE039D" w:rsidP="00300E12">
      <w:pPr>
        <w:numPr>
          <w:ilvl w:val="0"/>
          <w:numId w:val="35"/>
        </w:numPr>
        <w:spacing w:before="0" w:after="240"/>
        <w:ind w:left="360"/>
        <w:contextualSpacing/>
        <w:jc w:val="left"/>
        <w:rPr>
          <w:noProof/>
        </w:rPr>
      </w:pPr>
      <w:r>
        <w:rPr>
          <w:noProof/>
        </w:rPr>
        <w:t>Urban development</w:t>
      </w:r>
    </w:p>
    <w:p w14:paraId="7F1111C9" w14:textId="77777777" w:rsidR="00CE039D" w:rsidRDefault="00CE039D" w:rsidP="00300E12">
      <w:pPr>
        <w:numPr>
          <w:ilvl w:val="0"/>
          <w:numId w:val="35"/>
        </w:numPr>
        <w:spacing w:before="0" w:after="240"/>
        <w:ind w:left="360"/>
        <w:contextualSpacing/>
        <w:jc w:val="left"/>
        <w:rPr>
          <w:noProof/>
        </w:rPr>
      </w:pPr>
      <w:r>
        <w:rPr>
          <w:noProof/>
        </w:rPr>
        <w:t>Water</w:t>
      </w:r>
    </w:p>
    <w:p w14:paraId="4CE435E5" w14:textId="77777777" w:rsidR="00CE039D" w:rsidRDefault="00CE039D" w:rsidP="00300E12">
      <w:pPr>
        <w:numPr>
          <w:ilvl w:val="0"/>
          <w:numId w:val="35"/>
        </w:numPr>
        <w:spacing w:before="0" w:after="240"/>
        <w:ind w:left="360"/>
        <w:contextualSpacing/>
        <w:jc w:val="left"/>
        <w:rPr>
          <w:noProof/>
        </w:rPr>
      </w:pPr>
      <w:r>
        <w:rPr>
          <w:noProof/>
        </w:rPr>
        <w:t>Youth</w:t>
      </w:r>
    </w:p>
    <w:p w14:paraId="69F45EFE" w14:textId="77777777" w:rsidR="00CE039D" w:rsidRDefault="00CE039D" w:rsidP="00300E12">
      <w:pPr>
        <w:numPr>
          <w:ilvl w:val="0"/>
          <w:numId w:val="35"/>
        </w:numPr>
        <w:spacing w:before="0" w:after="240"/>
        <w:ind w:left="360"/>
        <w:contextualSpacing/>
        <w:jc w:val="left"/>
        <w:rPr>
          <w:noProof/>
        </w:rPr>
      </w:pPr>
      <w:r>
        <w:rPr>
          <w:noProof/>
        </w:rPr>
        <w:t>Other</w:t>
      </w:r>
    </w:p>
    <w:p w14:paraId="5EED1714" w14:textId="77777777" w:rsidR="00CE039D" w:rsidRDefault="00CE039D">
      <w:pPr>
        <w:spacing w:before="0" w:after="240"/>
        <w:rPr>
          <w:noProof/>
          <w:szCs w:val="20"/>
          <w:u w:val="single"/>
        </w:rPr>
      </w:pPr>
    </w:p>
    <w:p w14:paraId="489B4E2E" w14:textId="77777777" w:rsidR="00CE039D" w:rsidRDefault="00CE039D">
      <w:pPr>
        <w:spacing w:before="0" w:after="240"/>
        <w:rPr>
          <w:noProof/>
          <w:szCs w:val="20"/>
          <w:u w:val="single"/>
        </w:rPr>
      </w:pPr>
      <w:r>
        <w:rPr>
          <w:noProof/>
          <w:szCs w:val="20"/>
          <w:u w:val="single"/>
        </w:rPr>
        <w:br w:type="page"/>
        <w:t xml:space="preserve">For organisations applying to be appointed as Type C members </w:t>
      </w:r>
    </w:p>
    <w:p w14:paraId="0913147B" w14:textId="427E726F" w:rsidR="00CE039D" w:rsidRDefault="00CE039D">
      <w:pPr>
        <w:spacing w:before="0" w:after="240"/>
        <w:rPr>
          <w:noProof/>
          <w:szCs w:val="20"/>
        </w:rPr>
      </w:pPr>
      <w:r>
        <w:rPr>
          <w:noProof/>
          <w:szCs w:val="20"/>
        </w:rPr>
        <w:t>Name of the organisation</w:t>
      </w:r>
      <w:r>
        <w:rPr>
          <w:rStyle w:val="FootnoteReference"/>
          <w:noProof/>
          <w:szCs w:val="20"/>
        </w:rPr>
        <w:footnoteReference w:id="15"/>
      </w:r>
      <w:r>
        <w:rPr>
          <w:noProof/>
          <w:szCs w:val="20"/>
        </w:rPr>
        <w:t>: ………………….</w:t>
      </w:r>
    </w:p>
    <w:p w14:paraId="3C055706" w14:textId="77777777" w:rsidR="00CE039D" w:rsidRDefault="00CE039D">
      <w:pPr>
        <w:spacing w:before="0" w:after="240"/>
        <w:rPr>
          <w:noProof/>
          <w:szCs w:val="20"/>
        </w:rPr>
      </w:pPr>
      <w:r>
        <w:rPr>
          <w:noProof/>
          <w:szCs w:val="20"/>
        </w:rPr>
        <w:t>Surname of the representative proposed: ………………….</w:t>
      </w:r>
    </w:p>
    <w:p w14:paraId="33E85EB1" w14:textId="77777777" w:rsidR="00CE039D" w:rsidRDefault="00CE039D">
      <w:pPr>
        <w:spacing w:before="0" w:after="240"/>
        <w:rPr>
          <w:noProof/>
          <w:szCs w:val="20"/>
        </w:rPr>
      </w:pPr>
      <w:r>
        <w:rPr>
          <w:noProof/>
          <w:szCs w:val="20"/>
        </w:rPr>
        <w:t>First name of the representative proposed: ………………….</w:t>
      </w:r>
    </w:p>
    <w:p w14:paraId="74857A26" w14:textId="77777777" w:rsidR="00CE039D" w:rsidRDefault="00CE039D">
      <w:pPr>
        <w:spacing w:before="0" w:after="240"/>
        <w:rPr>
          <w:noProof/>
          <w:szCs w:val="20"/>
        </w:rPr>
      </w:pPr>
      <w:r>
        <w:rPr>
          <w:noProof/>
          <w:szCs w:val="20"/>
        </w:rPr>
        <w:t>Surname of the person applying on behalf of the organisation: ………………….</w:t>
      </w:r>
    </w:p>
    <w:p w14:paraId="3FABF971" w14:textId="77777777" w:rsidR="00CE039D" w:rsidRDefault="00CE039D">
      <w:pPr>
        <w:spacing w:before="0" w:after="240"/>
        <w:rPr>
          <w:noProof/>
          <w:szCs w:val="20"/>
        </w:rPr>
      </w:pPr>
      <w:r>
        <w:rPr>
          <w:noProof/>
          <w:szCs w:val="20"/>
        </w:rPr>
        <w:t>First name of the person applying on behalf of the organisation: ………………….</w:t>
      </w:r>
    </w:p>
    <w:p w14:paraId="438D44C9" w14:textId="77777777" w:rsidR="00CE039D" w:rsidRDefault="00CE039D">
      <w:pPr>
        <w:spacing w:before="0" w:after="240"/>
        <w:rPr>
          <w:noProof/>
          <w:szCs w:val="20"/>
        </w:rPr>
      </w:pPr>
      <w:r>
        <w:rPr>
          <w:noProof/>
          <w:szCs w:val="20"/>
        </w:rPr>
        <w:t>Date: ………………….</w:t>
      </w:r>
    </w:p>
    <w:p w14:paraId="1D94999B" w14:textId="77777777" w:rsidR="00CE039D" w:rsidRDefault="00CE039D">
      <w:pPr>
        <w:rPr>
          <w:noProof/>
          <w:szCs w:val="20"/>
        </w:rPr>
      </w:pPr>
      <w:r>
        <w:rPr>
          <w:noProof/>
          <w:szCs w:val="20"/>
        </w:rPr>
        <w:t>Signature …………………..</w:t>
      </w:r>
    </w:p>
    <w:p w14:paraId="68D586D4" w14:textId="77777777" w:rsidR="00CE039D" w:rsidRDefault="00CE039D">
      <w:pPr>
        <w:pStyle w:val="TOCHeading"/>
        <w:rPr>
          <w:b w:val="0"/>
          <w:noProof/>
          <w:szCs w:val="20"/>
        </w:rPr>
      </w:pPr>
      <w:r>
        <w:rPr>
          <w:noProof/>
        </w:rPr>
        <w:br w:type="page"/>
      </w:r>
      <w:r>
        <w:rPr>
          <w:noProof/>
          <w:szCs w:val="20"/>
        </w:rPr>
        <w:t>Annex II: Selection criteria form</w:t>
      </w:r>
    </w:p>
    <w:p w14:paraId="62A263B5" w14:textId="77777777" w:rsidR="00CE039D" w:rsidRDefault="00CE039D">
      <w:pPr>
        <w:pStyle w:val="TOC2"/>
        <w:jc w:val="both"/>
        <w:rPr>
          <w:noProof/>
        </w:rPr>
      </w:pPr>
      <w:r>
        <w:rPr>
          <w:noProof/>
        </w:rPr>
        <w:t xml:space="preserve">Applicants are requested to describe how they fulfil </w:t>
      </w:r>
      <w:r>
        <w:rPr>
          <w:noProof/>
          <w:color w:val="000000"/>
          <w:lang w:val="en-US" w:eastAsia="en-GB"/>
        </w:rPr>
        <w:t>the selection criteria listed in this call.</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108"/>
        <w:gridCol w:w="3179"/>
      </w:tblGrid>
      <w:tr w:rsidR="00FD25EF" w14:paraId="77258F51" w14:textId="77777777" w:rsidTr="001356E1">
        <w:tc>
          <w:tcPr>
            <w:tcW w:w="6108" w:type="dxa"/>
            <w:shd w:val="clear" w:color="auto" w:fill="auto"/>
          </w:tcPr>
          <w:p w14:paraId="151EEDC4" w14:textId="632B340C" w:rsidR="00FD25EF" w:rsidRDefault="00607798" w:rsidP="00073E4D">
            <w:pPr>
              <w:pStyle w:val="TOC2"/>
              <w:ind w:left="0" w:firstLine="0"/>
              <w:jc w:val="both"/>
            </w:pPr>
            <w:r>
              <w:t xml:space="preserve">Proven performance of specific activities or representation of specific interests, at European level, in relation to the </w:t>
            </w:r>
            <w:r w:rsidR="00073E4D">
              <w:t>internal</w:t>
            </w:r>
            <w:r w:rsidR="000A1141">
              <w:t xml:space="preserve"> market for recreational craft</w:t>
            </w:r>
            <w:r w:rsidR="00AC4DE3">
              <w:t xml:space="preserve"> and personal watercraft</w:t>
            </w:r>
          </w:p>
        </w:tc>
        <w:tc>
          <w:tcPr>
            <w:tcW w:w="3179" w:type="dxa"/>
            <w:shd w:val="clear" w:color="auto" w:fill="auto"/>
          </w:tcPr>
          <w:p w14:paraId="5E943797" w14:textId="77777777" w:rsidR="00FD25EF" w:rsidRDefault="00FD25EF">
            <w:pPr>
              <w:pStyle w:val="Tiret0"/>
              <w:numPr>
                <w:ilvl w:val="0"/>
                <w:numId w:val="0"/>
              </w:numPr>
              <w:tabs>
                <w:tab w:val="left" w:pos="0"/>
              </w:tabs>
              <w:rPr>
                <w:noProof/>
              </w:rPr>
            </w:pPr>
          </w:p>
        </w:tc>
      </w:tr>
      <w:tr w:rsidR="00FD25EF" w14:paraId="05586EB1" w14:textId="77777777" w:rsidTr="001356E1">
        <w:tc>
          <w:tcPr>
            <w:tcW w:w="6108" w:type="dxa"/>
            <w:shd w:val="clear" w:color="auto" w:fill="auto"/>
          </w:tcPr>
          <w:p w14:paraId="2F84BD80" w14:textId="0B7891B2" w:rsidR="00FD25EF" w:rsidRDefault="00607798" w:rsidP="00073E4D">
            <w:pPr>
              <w:pStyle w:val="TOC2"/>
              <w:ind w:left="0" w:firstLine="0"/>
              <w:jc w:val="both"/>
            </w:pPr>
            <w:r>
              <w:t>E</w:t>
            </w:r>
            <w:r w:rsidRPr="00607798">
              <w:t xml:space="preserve">xperience in preparing analytical papers and/or opinions in relation to the </w:t>
            </w:r>
            <w:r w:rsidR="00073E4D">
              <w:t>internal</w:t>
            </w:r>
            <w:r w:rsidR="000A1141">
              <w:t xml:space="preserve"> market for recreational craft</w:t>
            </w:r>
            <w:r w:rsidR="002A2E65">
              <w:t xml:space="preserve"> </w:t>
            </w:r>
            <w:r w:rsidR="00AC4DE3">
              <w:t>and personal watercraft</w:t>
            </w:r>
          </w:p>
        </w:tc>
        <w:tc>
          <w:tcPr>
            <w:tcW w:w="3179" w:type="dxa"/>
            <w:shd w:val="clear" w:color="auto" w:fill="auto"/>
          </w:tcPr>
          <w:p w14:paraId="12669B17" w14:textId="77777777" w:rsidR="00FD25EF" w:rsidRDefault="00FD25EF">
            <w:pPr>
              <w:pStyle w:val="Tiret0"/>
              <w:numPr>
                <w:ilvl w:val="0"/>
                <w:numId w:val="0"/>
              </w:numPr>
              <w:tabs>
                <w:tab w:val="left" w:pos="0"/>
              </w:tabs>
              <w:rPr>
                <w:noProof/>
              </w:rPr>
            </w:pPr>
          </w:p>
        </w:tc>
      </w:tr>
      <w:tr w:rsidR="00FD25EF" w14:paraId="523BD7A9" w14:textId="77777777" w:rsidTr="001356E1">
        <w:tc>
          <w:tcPr>
            <w:tcW w:w="6108" w:type="dxa"/>
            <w:shd w:val="clear" w:color="auto" w:fill="auto"/>
          </w:tcPr>
          <w:p w14:paraId="17D6E2B3" w14:textId="2B7A0B45" w:rsidR="00FD25EF" w:rsidRDefault="00607798" w:rsidP="00073E4D">
            <w:pPr>
              <w:pStyle w:val="TOC2"/>
              <w:ind w:left="0" w:firstLine="0"/>
              <w:jc w:val="both"/>
            </w:pPr>
            <w:r>
              <w:t>E</w:t>
            </w:r>
            <w:r w:rsidRPr="00607798">
              <w:t xml:space="preserve">xtent of proven operational capacity of the organisation  to take part in the work of the group, to be demonstrated by a description of the organisation, its experience in the </w:t>
            </w:r>
            <w:r w:rsidR="000A1141">
              <w:t xml:space="preserve">administration of </w:t>
            </w:r>
            <w:r w:rsidR="00073E4D">
              <w:t xml:space="preserve">internal </w:t>
            </w:r>
            <w:r w:rsidR="000A1141">
              <w:t>market for recreational craft</w:t>
            </w:r>
            <w:r w:rsidR="00AC4DE3">
              <w:t xml:space="preserve"> and personal watercraft</w:t>
            </w:r>
          </w:p>
        </w:tc>
        <w:tc>
          <w:tcPr>
            <w:tcW w:w="3179" w:type="dxa"/>
            <w:shd w:val="clear" w:color="auto" w:fill="auto"/>
          </w:tcPr>
          <w:p w14:paraId="29C3A91F" w14:textId="77777777" w:rsidR="00FD25EF" w:rsidRDefault="00FD25EF">
            <w:pPr>
              <w:pStyle w:val="Tiret0"/>
              <w:numPr>
                <w:ilvl w:val="0"/>
                <w:numId w:val="0"/>
              </w:numPr>
              <w:tabs>
                <w:tab w:val="left" w:pos="0"/>
              </w:tabs>
              <w:rPr>
                <w:noProof/>
              </w:rPr>
            </w:pPr>
          </w:p>
        </w:tc>
      </w:tr>
      <w:tr w:rsidR="00FD25EF" w14:paraId="13111BDF" w14:textId="77777777" w:rsidTr="001356E1">
        <w:tc>
          <w:tcPr>
            <w:tcW w:w="6108" w:type="dxa"/>
            <w:shd w:val="clear" w:color="auto" w:fill="auto"/>
          </w:tcPr>
          <w:p w14:paraId="454B3B22" w14:textId="549FC3C4" w:rsidR="00FD25EF" w:rsidRDefault="00E34CEB" w:rsidP="00E34CEB">
            <w:pPr>
              <w:pStyle w:val="TOC2"/>
              <w:ind w:left="0" w:firstLine="0"/>
              <w:jc w:val="both"/>
            </w:pPr>
            <w:r>
              <w:t>U</w:t>
            </w:r>
            <w:r w:rsidR="002A2E65" w:rsidRPr="002A2E65">
              <w:t xml:space="preserve">nderstanding of </w:t>
            </w:r>
            <w:r w:rsidR="00E36504">
              <w:t>relevant EU</w:t>
            </w:r>
            <w:r w:rsidR="002A2E65" w:rsidRPr="002A2E65">
              <w:t xml:space="preserve"> legislation </w:t>
            </w:r>
          </w:p>
        </w:tc>
        <w:tc>
          <w:tcPr>
            <w:tcW w:w="3179" w:type="dxa"/>
            <w:shd w:val="clear" w:color="auto" w:fill="auto"/>
          </w:tcPr>
          <w:p w14:paraId="72286755" w14:textId="77777777" w:rsidR="00FD25EF" w:rsidRDefault="00FD25EF">
            <w:pPr>
              <w:pStyle w:val="Tiret0"/>
              <w:numPr>
                <w:ilvl w:val="0"/>
                <w:numId w:val="0"/>
              </w:numPr>
              <w:tabs>
                <w:tab w:val="left" w:pos="0"/>
              </w:tabs>
              <w:rPr>
                <w:noProof/>
              </w:rPr>
            </w:pPr>
          </w:p>
        </w:tc>
      </w:tr>
      <w:tr w:rsidR="00FD25EF" w14:paraId="1E22A1B6" w14:textId="77777777" w:rsidTr="001356E1">
        <w:trPr>
          <w:trHeight w:val="1172"/>
        </w:trPr>
        <w:tc>
          <w:tcPr>
            <w:tcW w:w="6108" w:type="dxa"/>
            <w:shd w:val="clear" w:color="auto" w:fill="auto"/>
          </w:tcPr>
          <w:p w14:paraId="5CE75026" w14:textId="1D16E1E7" w:rsidR="00FD25EF" w:rsidRDefault="00607798" w:rsidP="00483DC0">
            <w:pPr>
              <w:pStyle w:val="TOC2"/>
              <w:ind w:left="0" w:firstLine="0"/>
              <w:jc w:val="both"/>
            </w:pPr>
            <w:r>
              <w:t>E</w:t>
            </w:r>
            <w:r w:rsidRPr="00607798">
              <w:t xml:space="preserve">xperience and hierarchical level of the proposed </w:t>
            </w:r>
            <w:r w:rsidR="00483DC0">
              <w:t xml:space="preserve">organisations’ </w:t>
            </w:r>
            <w:r w:rsidRPr="00607798">
              <w:t xml:space="preserve">representatives in areas relevant to </w:t>
            </w:r>
            <w:r w:rsidR="00483DC0">
              <w:t>the</w:t>
            </w:r>
            <w:r w:rsidR="000A1141">
              <w:t xml:space="preserve"> </w:t>
            </w:r>
            <w:r w:rsidR="00073E4D">
              <w:t>internal</w:t>
            </w:r>
            <w:r w:rsidR="000A1141">
              <w:t xml:space="preserve"> market for recreational craft</w:t>
            </w:r>
            <w:r w:rsidR="00AC4DE3">
              <w:t xml:space="preserve"> and personal watercraft</w:t>
            </w:r>
          </w:p>
        </w:tc>
        <w:tc>
          <w:tcPr>
            <w:tcW w:w="3179" w:type="dxa"/>
            <w:shd w:val="clear" w:color="auto" w:fill="auto"/>
          </w:tcPr>
          <w:p w14:paraId="30FABC9D" w14:textId="77777777" w:rsidR="00FD25EF" w:rsidRDefault="00FD25EF">
            <w:pPr>
              <w:pStyle w:val="Tiret0"/>
              <w:numPr>
                <w:ilvl w:val="0"/>
                <w:numId w:val="0"/>
              </w:numPr>
              <w:tabs>
                <w:tab w:val="left" w:pos="0"/>
              </w:tabs>
              <w:rPr>
                <w:noProof/>
              </w:rPr>
            </w:pPr>
          </w:p>
        </w:tc>
      </w:tr>
      <w:tr w:rsidR="00CE039D" w14:paraId="7F14548A" w14:textId="77777777" w:rsidTr="001356E1">
        <w:tc>
          <w:tcPr>
            <w:tcW w:w="6108" w:type="dxa"/>
            <w:shd w:val="clear" w:color="auto" w:fill="auto"/>
          </w:tcPr>
          <w:p w14:paraId="75251610" w14:textId="4B0BA0FE" w:rsidR="00CE039D" w:rsidRDefault="00607798">
            <w:pPr>
              <w:pStyle w:val="Tiret0"/>
              <w:numPr>
                <w:ilvl w:val="0"/>
                <w:numId w:val="0"/>
              </w:numPr>
              <w:tabs>
                <w:tab w:val="left" w:pos="0"/>
              </w:tabs>
              <w:rPr>
                <w:noProof/>
              </w:rPr>
            </w:pPr>
            <w:r>
              <w:rPr>
                <w:noProof/>
              </w:rPr>
              <w:t>G</w:t>
            </w:r>
            <w:r w:rsidRPr="00607798">
              <w:rPr>
                <w:noProof/>
              </w:rPr>
              <w:t>ood knowledge of the English language of the proposed representatives allowing active par</w:t>
            </w:r>
            <w:r>
              <w:rPr>
                <w:noProof/>
              </w:rPr>
              <w:t>ticipation in the discussions</w:t>
            </w:r>
            <w:r w:rsidRPr="00607798">
              <w:rPr>
                <w:noProof/>
              </w:rPr>
              <w:t xml:space="preserve">      </w:t>
            </w:r>
          </w:p>
        </w:tc>
        <w:tc>
          <w:tcPr>
            <w:tcW w:w="3179" w:type="dxa"/>
            <w:shd w:val="clear" w:color="auto" w:fill="auto"/>
          </w:tcPr>
          <w:p w14:paraId="2ACC6A3C" w14:textId="77777777" w:rsidR="00CE039D" w:rsidRDefault="00CE039D">
            <w:pPr>
              <w:pStyle w:val="Tiret0"/>
              <w:numPr>
                <w:ilvl w:val="0"/>
                <w:numId w:val="0"/>
              </w:numPr>
              <w:tabs>
                <w:tab w:val="left" w:pos="0"/>
              </w:tabs>
              <w:rPr>
                <w:noProof/>
              </w:rPr>
            </w:pPr>
          </w:p>
        </w:tc>
      </w:tr>
    </w:tbl>
    <w:p w14:paraId="49FC1CAE" w14:textId="77777777" w:rsidR="00CE039D" w:rsidRDefault="00CE039D">
      <w:pPr>
        <w:pStyle w:val="Tiret0"/>
        <w:numPr>
          <w:ilvl w:val="0"/>
          <w:numId w:val="0"/>
        </w:numPr>
        <w:tabs>
          <w:tab w:val="left" w:pos="0"/>
        </w:tabs>
        <w:spacing w:before="0" w:after="0"/>
        <w:rPr>
          <w:noProof/>
          <w:szCs w:val="20"/>
          <w:u w:val="single"/>
        </w:rPr>
      </w:pPr>
    </w:p>
    <w:p w14:paraId="67E52470" w14:textId="77777777" w:rsidR="00CE039D" w:rsidRDefault="00CE039D">
      <w:pPr>
        <w:spacing w:before="0" w:after="240"/>
        <w:rPr>
          <w:noProof/>
          <w:szCs w:val="20"/>
          <w:u w:val="single"/>
        </w:rPr>
      </w:pPr>
    </w:p>
    <w:p w14:paraId="5CB3C5BC" w14:textId="77777777" w:rsidR="00CE039D" w:rsidRDefault="00CE039D">
      <w:pPr>
        <w:spacing w:before="0"/>
        <w:rPr>
          <w:noProof/>
          <w:szCs w:val="20"/>
          <w:u w:val="single"/>
        </w:rPr>
      </w:pPr>
      <w:r>
        <w:rPr>
          <w:noProof/>
          <w:szCs w:val="20"/>
          <w:u w:val="single"/>
        </w:rPr>
        <w:t>For organisations applying to be appointed as Type C members</w:t>
      </w:r>
    </w:p>
    <w:p w14:paraId="77B5B075" w14:textId="30A79DCE" w:rsidR="00CE039D" w:rsidRDefault="00CE039D">
      <w:pPr>
        <w:spacing w:before="0"/>
        <w:rPr>
          <w:noProof/>
          <w:szCs w:val="20"/>
        </w:rPr>
      </w:pPr>
      <w:r>
        <w:rPr>
          <w:noProof/>
          <w:szCs w:val="20"/>
        </w:rPr>
        <w:t>Name of the organisation</w:t>
      </w:r>
      <w:r>
        <w:rPr>
          <w:rStyle w:val="FootnoteReference"/>
          <w:noProof/>
          <w:szCs w:val="20"/>
        </w:rPr>
        <w:footnoteReference w:id="16"/>
      </w:r>
      <w:r>
        <w:rPr>
          <w:noProof/>
          <w:szCs w:val="20"/>
        </w:rPr>
        <w:t>: ………………….</w:t>
      </w:r>
    </w:p>
    <w:p w14:paraId="103F7FAE" w14:textId="77777777" w:rsidR="00CE039D" w:rsidRDefault="00CE039D">
      <w:pPr>
        <w:spacing w:before="0"/>
        <w:rPr>
          <w:noProof/>
          <w:szCs w:val="20"/>
        </w:rPr>
      </w:pPr>
      <w:r>
        <w:rPr>
          <w:noProof/>
          <w:szCs w:val="20"/>
        </w:rPr>
        <w:t>Surname of the representative proposed: ………………….</w:t>
      </w:r>
    </w:p>
    <w:p w14:paraId="6F11DD65" w14:textId="77777777" w:rsidR="00CE039D" w:rsidRDefault="00CE039D">
      <w:pPr>
        <w:spacing w:before="0"/>
        <w:rPr>
          <w:noProof/>
          <w:szCs w:val="20"/>
        </w:rPr>
      </w:pPr>
      <w:r>
        <w:rPr>
          <w:noProof/>
          <w:szCs w:val="20"/>
        </w:rPr>
        <w:t>First name of the representative proposed: ………………….</w:t>
      </w:r>
    </w:p>
    <w:p w14:paraId="1B676BD2" w14:textId="77777777" w:rsidR="00CE039D" w:rsidRDefault="00CE039D">
      <w:pPr>
        <w:spacing w:before="0"/>
        <w:rPr>
          <w:noProof/>
          <w:szCs w:val="20"/>
        </w:rPr>
      </w:pPr>
      <w:r>
        <w:rPr>
          <w:noProof/>
          <w:szCs w:val="20"/>
        </w:rPr>
        <w:t>Surname of the person applying on behalf of the organisation: ………………….</w:t>
      </w:r>
    </w:p>
    <w:p w14:paraId="69A02224" w14:textId="77777777" w:rsidR="00CE039D" w:rsidRDefault="00CE039D">
      <w:pPr>
        <w:spacing w:before="0"/>
        <w:rPr>
          <w:noProof/>
          <w:szCs w:val="20"/>
        </w:rPr>
      </w:pPr>
      <w:r>
        <w:rPr>
          <w:noProof/>
          <w:szCs w:val="20"/>
        </w:rPr>
        <w:t>First name of the person applying on behalf of the organisation: ………………….</w:t>
      </w:r>
    </w:p>
    <w:p w14:paraId="3F4AAA87" w14:textId="77777777" w:rsidR="00CE039D" w:rsidRDefault="00CE039D">
      <w:pPr>
        <w:spacing w:before="0"/>
        <w:rPr>
          <w:noProof/>
          <w:szCs w:val="20"/>
        </w:rPr>
      </w:pPr>
      <w:r>
        <w:rPr>
          <w:noProof/>
          <w:szCs w:val="20"/>
        </w:rPr>
        <w:t>Date: ………………….</w:t>
      </w:r>
    </w:p>
    <w:p w14:paraId="2E7CC2A7" w14:textId="77777777" w:rsidR="00CE039D" w:rsidRDefault="00CE039D">
      <w:pPr>
        <w:spacing w:before="0"/>
        <w:rPr>
          <w:noProof/>
          <w:szCs w:val="20"/>
        </w:rPr>
      </w:pPr>
      <w:r>
        <w:rPr>
          <w:noProof/>
          <w:szCs w:val="20"/>
        </w:rPr>
        <w:t>Signature …………………..</w:t>
      </w:r>
    </w:p>
    <w:p w14:paraId="018C0554" w14:textId="244C8BEF" w:rsidR="00DE2902" w:rsidRPr="00134C30" w:rsidRDefault="00DE2902" w:rsidP="007D1FB2">
      <w:pPr>
        <w:pStyle w:val="TOCHeading"/>
        <w:rPr>
          <w:bCs/>
          <w:smallCaps/>
          <w:szCs w:val="32"/>
        </w:rPr>
      </w:pPr>
      <w:r>
        <w:rPr>
          <w:rFonts w:eastAsia="SimSun"/>
          <w:noProof/>
          <w:color w:val="000000"/>
          <w:shd w:val="clear" w:color="auto" w:fill="FFFFFF"/>
          <w:lang w:val="en-US"/>
        </w:rPr>
        <w:br w:type="page"/>
      </w:r>
      <w:r w:rsidRPr="007D1FB2">
        <w:rPr>
          <w:noProof/>
          <w:szCs w:val="20"/>
        </w:rPr>
        <w:t>Annex III: P</w:t>
      </w:r>
      <w:r>
        <w:rPr>
          <w:noProof/>
          <w:szCs w:val="20"/>
        </w:rPr>
        <w:t>rivacy statement</w:t>
      </w:r>
    </w:p>
    <w:p w14:paraId="13CBD483" w14:textId="77777777" w:rsidR="00A22D40" w:rsidRPr="00300E12" w:rsidRDefault="00A22D40" w:rsidP="00A22D40">
      <w:pPr>
        <w:spacing w:after="480"/>
        <w:jc w:val="center"/>
        <w:rPr>
          <w:rFonts w:eastAsia="Calibri"/>
          <w:b/>
          <w:u w:val="single"/>
        </w:rPr>
      </w:pPr>
      <w:r w:rsidRPr="00300E12">
        <w:rPr>
          <w:rFonts w:eastAsia="Calibri"/>
          <w:b/>
          <w:u w:val="single"/>
        </w:rPr>
        <w:t>PROTECTION OF YOUR PERSONAL DATA</w:t>
      </w:r>
    </w:p>
    <w:p w14:paraId="0DA45ED7" w14:textId="77777777" w:rsidR="00A22D40" w:rsidRPr="00300E12" w:rsidRDefault="00A22D40" w:rsidP="00A22D40">
      <w:pPr>
        <w:jc w:val="center"/>
        <w:rPr>
          <w:rFonts w:eastAsia="Calibri"/>
          <w:b/>
        </w:rPr>
      </w:pPr>
      <w:r w:rsidRPr="00300E12">
        <w:rPr>
          <w:rFonts w:eastAsia="Calibri"/>
          <w:b/>
        </w:rPr>
        <w:t xml:space="preserve">This privacy statement provides information about </w:t>
      </w:r>
      <w:r w:rsidRPr="00300E12">
        <w:rPr>
          <w:rFonts w:eastAsia="Calibri"/>
          <w:b/>
        </w:rPr>
        <w:br/>
        <w:t>the processing and the protection of your personal data.</w:t>
      </w:r>
    </w:p>
    <w:p w14:paraId="75D708E3" w14:textId="77777777" w:rsidR="00A22D40" w:rsidRPr="00300E12" w:rsidRDefault="00A22D40" w:rsidP="00A22D40">
      <w:pPr>
        <w:jc w:val="center"/>
        <w:rPr>
          <w:rFonts w:eastAsia="Calibri"/>
          <w:b/>
        </w:rPr>
      </w:pPr>
    </w:p>
    <w:p w14:paraId="557CE1CD" w14:textId="77777777" w:rsidR="00A22D40" w:rsidRPr="00300E12" w:rsidRDefault="00A22D40" w:rsidP="00A22D40">
      <w:pPr>
        <w:rPr>
          <w:rFonts w:eastAsia="Calibri"/>
        </w:rPr>
      </w:pPr>
      <w:r w:rsidRPr="00300E12">
        <w:rPr>
          <w:rFonts w:eastAsia="Calibri"/>
          <w:b/>
        </w:rPr>
        <w:t xml:space="preserve">Processing operation: </w:t>
      </w:r>
      <w:r w:rsidRPr="00300E12">
        <w:rPr>
          <w:rFonts w:eastAsia="Calibri"/>
          <w:i/>
        </w:rPr>
        <w:t>Selection of members of Commission expert groups and other similar entities ("the expert groups") and their sub-groups</w:t>
      </w:r>
      <w:r w:rsidRPr="00300E12">
        <w:rPr>
          <w:rStyle w:val="FootnoteReference"/>
          <w:rFonts w:eastAsia="Calibri"/>
          <w:i/>
        </w:rPr>
        <w:footnoteReference w:id="17"/>
      </w:r>
      <w:r w:rsidRPr="00300E12">
        <w:rPr>
          <w:rFonts w:eastAsia="Calibri"/>
          <w:i/>
        </w:rPr>
        <w:t xml:space="preserve"> and publication of personal data on the Register of Commission expert groups and other similar entities ("the Register of expert groups").</w:t>
      </w:r>
      <w:r w:rsidRPr="00300E12">
        <w:rPr>
          <w:rStyle w:val="FootnoteReference"/>
          <w:rFonts w:eastAsia="Calibri"/>
          <w:i/>
        </w:rPr>
        <w:footnoteReference w:id="18"/>
      </w:r>
    </w:p>
    <w:p w14:paraId="32EF608C" w14:textId="4D06DEFF" w:rsidR="00A22D40" w:rsidRPr="00300E12" w:rsidRDefault="00A22D40" w:rsidP="00A22D40">
      <w:pPr>
        <w:rPr>
          <w:rFonts w:eastAsia="Calibri"/>
          <w:b/>
        </w:rPr>
      </w:pPr>
      <w:r w:rsidRPr="00300E12">
        <w:rPr>
          <w:rFonts w:eastAsia="Calibri"/>
          <w:b/>
        </w:rPr>
        <w:t>Data Controller:</w:t>
      </w:r>
      <w:r w:rsidRPr="00300E12">
        <w:rPr>
          <w:rFonts w:eastAsia="Calibri"/>
          <w:b/>
          <w:i/>
        </w:rPr>
        <w:t xml:space="preserve"> </w:t>
      </w:r>
      <w:r w:rsidRPr="00300E12">
        <w:rPr>
          <w:rFonts w:eastAsia="Calibri"/>
          <w:i/>
        </w:rPr>
        <w:t xml:space="preserve">Secretariat-General, Unit G4, and </w:t>
      </w:r>
      <w:r w:rsidR="00B47C1A">
        <w:rPr>
          <w:rFonts w:eastAsia="Calibri"/>
          <w:i/>
        </w:rPr>
        <w:t>Directorate General for Internal Market, Industry, Entrepreneurship and SMEs (DG GROW), Unit C3.</w:t>
      </w:r>
    </w:p>
    <w:p w14:paraId="2457A3FE" w14:textId="77777777" w:rsidR="00A22D40" w:rsidRPr="00300E12" w:rsidRDefault="00A22D40" w:rsidP="00A22D40">
      <w:pPr>
        <w:rPr>
          <w:rFonts w:eastAsia="Calibri"/>
          <w:b/>
          <w:i/>
          <w:color w:val="FF0000"/>
        </w:rPr>
      </w:pPr>
    </w:p>
    <w:p w14:paraId="513B058A" w14:textId="77777777" w:rsidR="00A22D40" w:rsidRPr="00300E12" w:rsidRDefault="00A22D40" w:rsidP="00A22D40">
      <w:pPr>
        <w:rPr>
          <w:rFonts w:eastAsia="Calibri"/>
          <w:b/>
        </w:rPr>
      </w:pPr>
      <w:r w:rsidRPr="00300E12">
        <w:rPr>
          <w:rFonts w:eastAsia="Calibri"/>
          <w:b/>
        </w:rPr>
        <w:t>Table of Contents</w:t>
      </w:r>
    </w:p>
    <w:p w14:paraId="605056CC" w14:textId="77777777" w:rsidR="00A22D40" w:rsidRPr="00300E12" w:rsidRDefault="00A22D40" w:rsidP="00300E12">
      <w:pPr>
        <w:numPr>
          <w:ilvl w:val="0"/>
          <w:numId w:val="45"/>
        </w:numPr>
        <w:spacing w:before="0" w:after="240"/>
        <w:ind w:left="357" w:hanging="357"/>
        <w:rPr>
          <w:rFonts w:eastAsia="Calibri"/>
          <w:b/>
          <w:bCs/>
        </w:rPr>
      </w:pPr>
      <w:r w:rsidRPr="00300E12">
        <w:rPr>
          <w:rFonts w:eastAsia="Calibri"/>
          <w:b/>
          <w:bCs/>
        </w:rPr>
        <w:t>Introduction</w:t>
      </w:r>
    </w:p>
    <w:p w14:paraId="051EBDE2" w14:textId="77777777" w:rsidR="00A22D40" w:rsidRPr="00300E12" w:rsidRDefault="00A22D40" w:rsidP="00300E12">
      <w:pPr>
        <w:numPr>
          <w:ilvl w:val="0"/>
          <w:numId w:val="45"/>
        </w:numPr>
        <w:spacing w:before="0" w:after="240"/>
        <w:ind w:left="357" w:hanging="357"/>
        <w:rPr>
          <w:rFonts w:eastAsia="Calibri"/>
          <w:b/>
          <w:bCs/>
        </w:rPr>
      </w:pPr>
      <w:r w:rsidRPr="00300E12">
        <w:rPr>
          <w:rFonts w:eastAsia="Calibri"/>
          <w:b/>
          <w:bCs/>
        </w:rPr>
        <w:t>Why and how do we process your personal data?</w:t>
      </w:r>
    </w:p>
    <w:p w14:paraId="07673E8D" w14:textId="77777777" w:rsidR="00A22D40" w:rsidRPr="00300E12" w:rsidRDefault="00A22D40" w:rsidP="00300E12">
      <w:pPr>
        <w:numPr>
          <w:ilvl w:val="0"/>
          <w:numId w:val="45"/>
        </w:numPr>
        <w:spacing w:before="0" w:after="240"/>
        <w:ind w:left="357" w:hanging="357"/>
        <w:rPr>
          <w:rFonts w:eastAsia="Calibri"/>
          <w:b/>
          <w:bCs/>
        </w:rPr>
      </w:pPr>
      <w:r w:rsidRPr="00300E12">
        <w:rPr>
          <w:rFonts w:eastAsia="Calibri"/>
          <w:b/>
          <w:bCs/>
        </w:rPr>
        <w:t>On what legal ground(s) do we process your personal data?</w:t>
      </w:r>
    </w:p>
    <w:p w14:paraId="1ED76A96" w14:textId="77777777" w:rsidR="00A22D40" w:rsidRPr="00300E12" w:rsidRDefault="00A22D40" w:rsidP="00300E12">
      <w:pPr>
        <w:numPr>
          <w:ilvl w:val="0"/>
          <w:numId w:val="45"/>
        </w:numPr>
        <w:spacing w:before="0" w:after="240"/>
        <w:ind w:left="357" w:hanging="357"/>
        <w:rPr>
          <w:rFonts w:eastAsia="Calibri"/>
          <w:b/>
          <w:bCs/>
        </w:rPr>
      </w:pPr>
      <w:r w:rsidRPr="00300E12">
        <w:rPr>
          <w:rFonts w:eastAsia="Calibri"/>
          <w:b/>
          <w:bCs/>
        </w:rPr>
        <w:t>Which personal data do we collect and further process?</w:t>
      </w:r>
    </w:p>
    <w:p w14:paraId="4920BB48" w14:textId="77777777" w:rsidR="00A22D40" w:rsidRPr="00300E12" w:rsidRDefault="00A22D40" w:rsidP="00300E12">
      <w:pPr>
        <w:numPr>
          <w:ilvl w:val="0"/>
          <w:numId w:val="45"/>
        </w:numPr>
        <w:spacing w:before="0" w:after="240"/>
        <w:ind w:left="357" w:hanging="357"/>
        <w:rPr>
          <w:rFonts w:eastAsia="Calibri"/>
          <w:b/>
          <w:bCs/>
        </w:rPr>
      </w:pPr>
      <w:r w:rsidRPr="00300E12">
        <w:rPr>
          <w:rFonts w:eastAsia="Calibri"/>
          <w:b/>
          <w:bCs/>
        </w:rPr>
        <w:t>How long do we keep your personal data?</w:t>
      </w:r>
    </w:p>
    <w:p w14:paraId="07BD9B3E" w14:textId="77777777" w:rsidR="00A22D40" w:rsidRPr="00300E12" w:rsidRDefault="00A22D40" w:rsidP="00300E12">
      <w:pPr>
        <w:numPr>
          <w:ilvl w:val="0"/>
          <w:numId w:val="45"/>
        </w:numPr>
        <w:spacing w:before="0" w:after="240"/>
        <w:rPr>
          <w:rFonts w:eastAsia="Calibri"/>
          <w:b/>
          <w:bCs/>
        </w:rPr>
      </w:pPr>
      <w:r w:rsidRPr="00300E12">
        <w:rPr>
          <w:rFonts w:eastAsia="Calibri"/>
          <w:b/>
          <w:bCs/>
        </w:rPr>
        <w:t>How do we protect and safeguard your personal data?</w:t>
      </w:r>
    </w:p>
    <w:p w14:paraId="0FF94416" w14:textId="77777777" w:rsidR="00A22D40" w:rsidRPr="00300E12" w:rsidRDefault="00A22D40" w:rsidP="00300E12">
      <w:pPr>
        <w:numPr>
          <w:ilvl w:val="0"/>
          <w:numId w:val="45"/>
        </w:numPr>
        <w:spacing w:before="0" w:after="240"/>
        <w:rPr>
          <w:rFonts w:eastAsia="Calibri"/>
          <w:b/>
          <w:bCs/>
        </w:rPr>
      </w:pPr>
      <w:r w:rsidRPr="00300E12">
        <w:rPr>
          <w:rFonts w:eastAsia="Calibri"/>
          <w:b/>
          <w:bCs/>
        </w:rPr>
        <w:t>Who has access to your personal data</w:t>
      </w:r>
      <w:r w:rsidRPr="00300E12">
        <w:rPr>
          <w:rFonts w:eastAsia="Calibri"/>
        </w:rPr>
        <w:t xml:space="preserve"> </w:t>
      </w:r>
      <w:r w:rsidRPr="00300E12">
        <w:rPr>
          <w:rFonts w:eastAsia="Calibri"/>
          <w:b/>
          <w:bCs/>
        </w:rPr>
        <w:t>and to whom is it disclosed?</w:t>
      </w:r>
    </w:p>
    <w:p w14:paraId="68B5BA0F" w14:textId="77777777" w:rsidR="00A22D40" w:rsidRPr="00300E12" w:rsidRDefault="00A22D40" w:rsidP="00300E12">
      <w:pPr>
        <w:numPr>
          <w:ilvl w:val="0"/>
          <w:numId w:val="45"/>
        </w:numPr>
        <w:spacing w:before="0" w:after="240"/>
        <w:ind w:left="357" w:hanging="357"/>
        <w:rPr>
          <w:rFonts w:eastAsia="Calibri"/>
          <w:b/>
          <w:bCs/>
        </w:rPr>
      </w:pPr>
      <w:r w:rsidRPr="00300E12">
        <w:rPr>
          <w:rFonts w:eastAsia="Calibri"/>
          <w:b/>
          <w:bCs/>
        </w:rPr>
        <w:t xml:space="preserve">What are your rights and how can you exercise them? </w:t>
      </w:r>
    </w:p>
    <w:p w14:paraId="1EAFC8E3" w14:textId="77777777" w:rsidR="00A22D40" w:rsidRPr="00300E12" w:rsidRDefault="00A22D40" w:rsidP="00300E12">
      <w:pPr>
        <w:numPr>
          <w:ilvl w:val="0"/>
          <w:numId w:val="45"/>
        </w:numPr>
        <w:spacing w:before="0" w:after="240"/>
        <w:ind w:left="357" w:hanging="357"/>
        <w:rPr>
          <w:rFonts w:eastAsia="Calibri"/>
          <w:b/>
          <w:bCs/>
        </w:rPr>
      </w:pPr>
      <w:r w:rsidRPr="00300E12">
        <w:rPr>
          <w:rFonts w:eastAsia="Calibri"/>
          <w:b/>
          <w:bCs/>
        </w:rPr>
        <w:t>Contact information</w:t>
      </w:r>
    </w:p>
    <w:p w14:paraId="58BA7478" w14:textId="77777777" w:rsidR="00A22D40" w:rsidRPr="00300E12" w:rsidRDefault="00A22D40" w:rsidP="00300E12">
      <w:pPr>
        <w:numPr>
          <w:ilvl w:val="0"/>
          <w:numId w:val="45"/>
        </w:numPr>
        <w:spacing w:before="0" w:after="240"/>
        <w:ind w:left="357" w:hanging="357"/>
        <w:rPr>
          <w:rFonts w:eastAsia="Calibri"/>
          <w:b/>
        </w:rPr>
      </w:pPr>
      <w:r w:rsidRPr="00300E12">
        <w:rPr>
          <w:rFonts w:eastAsia="Calibri"/>
          <w:b/>
          <w:bCs/>
        </w:rPr>
        <w:t>Where to find more detailed information?</w:t>
      </w:r>
    </w:p>
    <w:p w14:paraId="04130ECB" w14:textId="77777777" w:rsidR="00A22D40" w:rsidRPr="00300E12" w:rsidRDefault="00A22D40" w:rsidP="00A22D40">
      <w:pPr>
        <w:spacing w:after="0"/>
        <w:jc w:val="left"/>
        <w:rPr>
          <w:rFonts w:eastAsia="Calibri"/>
          <w:b/>
          <w:u w:val="single"/>
        </w:rPr>
      </w:pPr>
      <w:r w:rsidRPr="00300E12">
        <w:rPr>
          <w:rFonts w:eastAsia="Calibri"/>
          <w:b/>
          <w:u w:val="single"/>
        </w:rPr>
        <w:br w:type="page"/>
      </w:r>
    </w:p>
    <w:p w14:paraId="6A2B2423" w14:textId="77777777" w:rsidR="00A22D40" w:rsidRPr="00300E12" w:rsidRDefault="00A22D40" w:rsidP="00300E12">
      <w:pPr>
        <w:numPr>
          <w:ilvl w:val="0"/>
          <w:numId w:val="43"/>
        </w:numPr>
        <w:spacing w:before="0" w:after="200"/>
        <w:rPr>
          <w:rFonts w:eastAsia="Calibri"/>
          <w:b/>
          <w:u w:val="single"/>
        </w:rPr>
      </w:pPr>
      <w:r w:rsidRPr="00300E12">
        <w:rPr>
          <w:rFonts w:eastAsia="Calibri"/>
          <w:b/>
          <w:u w:val="single"/>
        </w:rPr>
        <w:t>Introduction</w:t>
      </w:r>
    </w:p>
    <w:p w14:paraId="14163ADE" w14:textId="77777777" w:rsidR="00A22D40" w:rsidRPr="00300E12" w:rsidRDefault="00A22D40" w:rsidP="00A22D40">
      <w:pPr>
        <w:rPr>
          <w:rFonts w:eastAsia="Calibri"/>
        </w:rPr>
      </w:pPr>
      <w:r w:rsidRPr="00300E12">
        <w:rPr>
          <w:rFonts w:eastAsia="Calibri"/>
        </w:rPr>
        <w:t xml:space="preserve">The European Commission (hereafter ‘the Commission’) is committed to protect your personal data and to respect your privacy. The Commission collects and further processes personal data pursuant to </w:t>
      </w:r>
      <w:hyperlink r:id="rId14" w:history="1">
        <w:r w:rsidRPr="00300E12">
          <w:rPr>
            <w:rStyle w:val="Hyperlink"/>
            <w:rFonts w:eastAsia="Calibri"/>
          </w:rPr>
          <w:t>Regulation (EU) 2018/1725</w:t>
        </w:r>
      </w:hyperlink>
      <w:r w:rsidRPr="00300E12">
        <w:rPr>
          <w:rFonts w:eastAsia="Calibri"/>
        </w:rPr>
        <w:t xml:space="preserve"> of the European Parliament and of the Council of 23 October 2018 on the protection of natural persons with regard to the processing of personal data by the Union institutions, bodies, offices and agencies and on the free movement of such data (repealing Regulation (EC) No 45/2001).</w:t>
      </w:r>
    </w:p>
    <w:p w14:paraId="33DD1C8F" w14:textId="77777777" w:rsidR="00A22D40" w:rsidRPr="00300E12" w:rsidRDefault="00A22D40" w:rsidP="00A22D40">
      <w:pPr>
        <w:rPr>
          <w:rFonts w:eastAsia="Calibri"/>
        </w:rPr>
      </w:pPr>
      <w:r w:rsidRPr="00300E12">
        <w:rPr>
          <w:rFonts w:eastAsia="Calibri"/>
        </w:rPr>
        <w:t>This privacy statement explains the reasons for the processing of your personal data, the way we collect, handle and ensure protection of all personal data provided, how that information is used and what rights you have in relation to your personal data. It also specifies the contact details of the responsible Data Controller with whom you may exercise your rights, of the Data Protection Officer and of the European Data Protection Supervisor.</w:t>
      </w:r>
    </w:p>
    <w:p w14:paraId="449D5F7C" w14:textId="77777777" w:rsidR="00A22D40" w:rsidRPr="00300E12" w:rsidRDefault="00A22D40" w:rsidP="00A22D40">
      <w:pPr>
        <w:spacing w:after="360"/>
        <w:rPr>
          <w:rFonts w:eastAsia="Calibri"/>
        </w:rPr>
      </w:pPr>
      <w:r w:rsidRPr="00300E12">
        <w:rPr>
          <w:rFonts w:eastAsia="Calibri"/>
        </w:rPr>
        <w:t xml:space="preserve">This privacy statement concerns the following processing operations: </w:t>
      </w:r>
    </w:p>
    <w:p w14:paraId="6464E11A" w14:textId="77777777" w:rsidR="00A22D40" w:rsidRPr="00300E12" w:rsidRDefault="00A22D40" w:rsidP="00A22D40">
      <w:pPr>
        <w:spacing w:after="360"/>
        <w:rPr>
          <w:rFonts w:eastAsia="Calibri"/>
        </w:rPr>
      </w:pPr>
      <w:r w:rsidRPr="00300E12">
        <w:rPr>
          <w:rFonts w:eastAsia="Calibri"/>
        </w:rPr>
        <w:t xml:space="preserve">(1) “selection of members of the expert groups ” undertaken by the Commission service which runs the selection process for your group and which is the Data Controller for the selection process, and </w:t>
      </w:r>
    </w:p>
    <w:p w14:paraId="0D1C801C" w14:textId="77777777" w:rsidR="00A22D40" w:rsidRPr="00300E12" w:rsidRDefault="00A22D40" w:rsidP="00A22D40">
      <w:pPr>
        <w:spacing w:after="360"/>
        <w:rPr>
          <w:rFonts w:eastAsia="Calibri"/>
          <w:i/>
          <w:color w:val="FF0000"/>
        </w:rPr>
      </w:pPr>
      <w:r w:rsidRPr="00300E12">
        <w:rPr>
          <w:rFonts w:eastAsia="Calibri"/>
        </w:rPr>
        <w:t xml:space="preserve">(2) “publication of personal data on the Register of expert groups” undertaken by the Commission, Secretariat-General, Unit G.4 which is the Data Controller together with the Commission service managing your group. </w:t>
      </w:r>
    </w:p>
    <w:p w14:paraId="196B6799" w14:textId="77777777" w:rsidR="00A22D40" w:rsidRPr="00300E12" w:rsidRDefault="00A22D40" w:rsidP="00A22D40">
      <w:pPr>
        <w:rPr>
          <w:rFonts w:eastAsia="Calibri"/>
        </w:rPr>
      </w:pPr>
      <w:r w:rsidRPr="00300E12">
        <w:rPr>
          <w:rFonts w:eastAsia="Calibri"/>
        </w:rPr>
        <w:t xml:space="preserve">As a rule, the selection of expert group members is carried out via public calls for applications, except for Member States’ authorities and other public entities and for certain representative bodies established by Union legislation for advice in specific areas. </w:t>
      </w:r>
    </w:p>
    <w:p w14:paraId="48721F9D" w14:textId="5DAFB791" w:rsidR="00A22D40" w:rsidRDefault="00A22D40" w:rsidP="00A22D40">
      <w:pPr>
        <w:rPr>
          <w:rFonts w:eastAsia="Calibri"/>
        </w:rPr>
      </w:pPr>
      <w:r w:rsidRPr="00300E12">
        <w:rPr>
          <w:rFonts w:eastAsia="Calibri"/>
        </w:rPr>
        <w:t>The Register of expert groups is a public database containing a list of Commission expert groups and other similar entities and their sub-groups. For each expert group, the Register provides valuable information including personal data on the members of the expert groups, and their alternate, if any, members’ representatives, as well as of the groups' observers and their representatives. The Register also includes documents that are produced and discussed by expert groups and which can contain personal data.</w:t>
      </w:r>
    </w:p>
    <w:p w14:paraId="39223056" w14:textId="77777777" w:rsidR="00300E12" w:rsidRPr="00300E12" w:rsidRDefault="00300E12" w:rsidP="00A22D40">
      <w:pPr>
        <w:rPr>
          <w:rFonts w:eastAsia="Calibri"/>
        </w:rPr>
      </w:pPr>
    </w:p>
    <w:p w14:paraId="5D33AB5E" w14:textId="77777777" w:rsidR="00A22D40" w:rsidRPr="00300E12" w:rsidRDefault="00A22D40" w:rsidP="00300E12">
      <w:pPr>
        <w:keepNext/>
        <w:numPr>
          <w:ilvl w:val="0"/>
          <w:numId w:val="43"/>
        </w:numPr>
        <w:spacing w:before="0" w:after="200"/>
        <w:ind w:left="714" w:hanging="357"/>
        <w:rPr>
          <w:rFonts w:eastAsia="Calibri"/>
          <w:b/>
          <w:bCs/>
          <w:u w:val="single"/>
        </w:rPr>
      </w:pPr>
      <w:r w:rsidRPr="00300E12" w:rsidDel="009B6633">
        <w:rPr>
          <w:rFonts w:eastAsia="Calibri"/>
          <w:i/>
          <w:color w:val="FF0000"/>
          <w:lang w:val="en-US"/>
        </w:rPr>
        <w:t xml:space="preserve"> </w:t>
      </w:r>
      <w:r w:rsidRPr="00300E12">
        <w:rPr>
          <w:rFonts w:eastAsia="Calibri"/>
          <w:b/>
          <w:bCs/>
          <w:u w:val="single"/>
        </w:rPr>
        <w:t>Why and how do we process your personal data?</w:t>
      </w:r>
    </w:p>
    <w:p w14:paraId="22420D1E" w14:textId="77777777" w:rsidR="00A22D40" w:rsidRPr="00300E12" w:rsidRDefault="00A22D40" w:rsidP="00A22D40">
      <w:pPr>
        <w:rPr>
          <w:rFonts w:eastAsia="Calibri"/>
        </w:rPr>
      </w:pPr>
      <w:r w:rsidRPr="00300E12">
        <w:rPr>
          <w:rFonts w:eastAsia="Calibri"/>
          <w:u w:val="single"/>
        </w:rPr>
        <w:t>Purpose of the processing operations</w:t>
      </w:r>
      <w:r w:rsidRPr="00300E12">
        <w:rPr>
          <w:rFonts w:eastAsia="Calibri"/>
        </w:rPr>
        <w:t xml:space="preserve">: </w:t>
      </w:r>
    </w:p>
    <w:p w14:paraId="5AFDF4D0" w14:textId="77777777" w:rsidR="00A22D40" w:rsidRPr="00300E12" w:rsidRDefault="00A22D40" w:rsidP="00A22D40">
      <w:pPr>
        <w:rPr>
          <w:lang w:eastAsia="en-GB"/>
        </w:rPr>
      </w:pPr>
      <w:r w:rsidRPr="00300E12">
        <w:rPr>
          <w:rFonts w:eastAsia="Calibri"/>
        </w:rPr>
        <w:t xml:space="preserve">The Data Controllers collect and use your personal data to manage expert groups, in particular by selecting their members and observers, and to ensure transparency on expert groups’ membership and activities. In that context, </w:t>
      </w:r>
      <w:r w:rsidRPr="00300E12">
        <w:rPr>
          <w:lang w:eastAsia="en-GB"/>
        </w:rPr>
        <w:t>in order to select among the applicants who best fulfil the selection criteria mentioned in the call for applications,</w:t>
      </w:r>
      <w:r w:rsidRPr="00300E12">
        <w:rPr>
          <w:rFonts w:eastAsia="Calibri"/>
        </w:rPr>
        <w:t xml:space="preserve"> Commission services </w:t>
      </w:r>
      <w:r w:rsidRPr="00300E12">
        <w:rPr>
          <w:lang w:eastAsia="en-GB"/>
        </w:rPr>
        <w:t xml:space="preserve">collect and assess personal information of candidate members and observers of the expert groups, of representatives of candidate members and observers, and of immediate family members of candidate members and observers appointed in personal capacity. </w:t>
      </w:r>
    </w:p>
    <w:p w14:paraId="5BA5C340" w14:textId="77777777" w:rsidR="00A22D40" w:rsidRPr="00300E12" w:rsidRDefault="00A22D40" w:rsidP="00A22D40">
      <w:pPr>
        <w:rPr>
          <w:lang w:eastAsia="en-GB"/>
        </w:rPr>
      </w:pPr>
      <w:r w:rsidRPr="00300E12">
        <w:rPr>
          <w:lang w:eastAsia="en-GB"/>
        </w:rPr>
        <w:t>Furthermore, Commission services collect and assess personal information of observers and members’ and observers’ representatives of the expert groups which are not selected through a public call for applications.</w:t>
      </w:r>
    </w:p>
    <w:p w14:paraId="0140597A" w14:textId="77777777" w:rsidR="00A22D40" w:rsidRPr="00300E12" w:rsidRDefault="00A22D40" w:rsidP="00A22D40">
      <w:pPr>
        <w:rPr>
          <w:lang w:eastAsia="en-GB"/>
        </w:rPr>
      </w:pPr>
      <w:r w:rsidRPr="00300E12">
        <w:rPr>
          <w:lang w:eastAsia="en-GB"/>
        </w:rPr>
        <w:t>For candidates, personal data is stored by the Commission service managing the expert group. Some types of personal data of members appointed in personal capacity are made publicly available on the Register of expert groups (see sections 4 and 5 of this privacy statement). Some types of personal data of the representatives of organisations, Member States and other public entities may also be made publicly available on the Register of expert groups.</w:t>
      </w:r>
    </w:p>
    <w:p w14:paraId="1CB54E07" w14:textId="74437816" w:rsidR="00A22D40" w:rsidRDefault="00A22D40" w:rsidP="00A22D40">
      <w:pPr>
        <w:rPr>
          <w:rFonts w:eastAsia="Cambria"/>
          <w:lang w:val="en-US"/>
        </w:rPr>
      </w:pPr>
      <w:r w:rsidRPr="00300E12">
        <w:rPr>
          <w:rFonts w:eastAsia="Cambria"/>
          <w:lang w:val="en-US"/>
        </w:rPr>
        <w:t xml:space="preserve">Your personal data will </w:t>
      </w:r>
      <w:r w:rsidRPr="00300E12">
        <w:rPr>
          <w:rFonts w:eastAsia="Cambria"/>
          <w:u w:val="single"/>
          <w:lang w:val="en-US"/>
        </w:rPr>
        <w:t>not</w:t>
      </w:r>
      <w:r w:rsidRPr="00300E12">
        <w:rPr>
          <w:rFonts w:eastAsia="Cambria"/>
          <w:lang w:val="en-US"/>
        </w:rPr>
        <w:t xml:space="preserve"> be used for an automated decision-making including </w:t>
      </w:r>
      <w:r w:rsidRPr="00300E12">
        <w:rPr>
          <w:lang w:eastAsia="en-GB"/>
        </w:rPr>
        <w:t>profiling</w:t>
      </w:r>
      <w:r w:rsidRPr="00300E12">
        <w:rPr>
          <w:rFonts w:eastAsia="Cambria"/>
          <w:lang w:val="en-US"/>
        </w:rPr>
        <w:t xml:space="preserve">. </w:t>
      </w:r>
    </w:p>
    <w:p w14:paraId="5B62CD0A" w14:textId="77777777" w:rsidR="00300E12" w:rsidRPr="00300E12" w:rsidRDefault="00300E12" w:rsidP="00A22D40">
      <w:pPr>
        <w:rPr>
          <w:rFonts w:eastAsia="Calibri"/>
          <w:b/>
          <w:u w:val="single"/>
        </w:rPr>
      </w:pPr>
    </w:p>
    <w:p w14:paraId="727F1891" w14:textId="77777777" w:rsidR="00A22D40" w:rsidRPr="00300E12" w:rsidRDefault="00A22D40" w:rsidP="00300E12">
      <w:pPr>
        <w:numPr>
          <w:ilvl w:val="0"/>
          <w:numId w:val="43"/>
        </w:numPr>
        <w:spacing w:before="0" w:after="200"/>
        <w:rPr>
          <w:rFonts w:eastAsia="Calibri"/>
          <w:b/>
          <w:u w:val="single"/>
        </w:rPr>
      </w:pPr>
      <w:r w:rsidRPr="00300E12">
        <w:rPr>
          <w:rFonts w:eastAsia="Calibri"/>
          <w:b/>
          <w:u w:val="single"/>
        </w:rPr>
        <w:t>On what legal ground(s) do we process your personal data</w:t>
      </w:r>
    </w:p>
    <w:p w14:paraId="10DE5699" w14:textId="77777777" w:rsidR="00A22D40" w:rsidRPr="00300E12" w:rsidRDefault="00A22D40" w:rsidP="00A22D40">
      <w:pPr>
        <w:rPr>
          <w:rFonts w:eastAsia="Calibri"/>
        </w:rPr>
      </w:pPr>
      <w:r w:rsidRPr="00300E12">
        <w:rPr>
          <w:rFonts w:eastAsia="Calibri"/>
        </w:rPr>
        <w:t>We process your personal data, because processing is necessary for the performance of a task carried out in the public interest (Article 5(1)(a) of Regulation (EU) No 2018/1725), since it allows for the selection of members of expert groups (individuals appointed as members in a personal capacity, individuals appointed to represent a common interest and organisations) and also increases the transparency on expert groups. Processing is also necessary to comply with a legal obligation to which the controller is subject (Article 5(1)</w:t>
      </w:r>
      <w:r w:rsidRPr="00300E12" w:rsidDel="00E9300A">
        <w:rPr>
          <w:rFonts w:eastAsia="Calibri"/>
        </w:rPr>
        <w:t xml:space="preserve"> </w:t>
      </w:r>
      <w:r w:rsidRPr="00300E12">
        <w:rPr>
          <w:rFonts w:eastAsia="Calibri"/>
        </w:rPr>
        <w:t xml:space="preserve">b) of Regulation (EU) No 2018/1725). The Union act for such necessary processing under Article 5(1)(a) and (b) of Regulation (EU) No 2018/1725 is Commission Decision C(2016)3301 of 30 May 2016 establishing horizontal rules on the creation and operation of Commission expert groups and in particular Articles 10 and 22 thereof. </w:t>
      </w:r>
    </w:p>
    <w:p w14:paraId="3CACD445" w14:textId="77777777" w:rsidR="00A22D40" w:rsidRPr="00300E12" w:rsidRDefault="00A22D40" w:rsidP="00A22D40">
      <w:pPr>
        <w:rPr>
          <w:rFonts w:eastAsia="Calibri"/>
        </w:rPr>
      </w:pPr>
      <w:r w:rsidRPr="00300E12">
        <w:rPr>
          <w:rFonts w:eastAsia="Cambria"/>
          <w:lang w:val="en-US"/>
        </w:rPr>
        <w:t xml:space="preserve">As regards, in particular, the </w:t>
      </w:r>
      <w:r w:rsidRPr="00300E12">
        <w:rPr>
          <w:rFonts w:eastAsia="Calibri"/>
        </w:rPr>
        <w:t xml:space="preserve">declarations of interests filled in by candidate members to be appointed in a personal capacity in expert groups, the processing of personal data serves the public interest of enabling the Commission to verify </w:t>
      </w:r>
      <w:r w:rsidRPr="00300E12">
        <w:rPr>
          <w:lang w:eastAsia="en-GB"/>
        </w:rPr>
        <w:t xml:space="preserve">in the process of selection </w:t>
      </w:r>
      <w:r w:rsidRPr="00300E12">
        <w:rPr>
          <w:rFonts w:eastAsia="Calibri"/>
        </w:rPr>
        <w:t>the experts' independence in providing advice to the Commission. Furthermore, the public disclosure of declarations of interests of those experts once appointed allows for public scrutiny of the interests declared by these experts, which is necessary in order to ensure public confidence in the independence of these experts. The public disclosure of declarations of interests also ensures a high degree of transparency with respect to the membership of expert groups and aims at contributing to fostering the integrity of the experts in question.</w:t>
      </w:r>
    </w:p>
    <w:p w14:paraId="4D5826BE" w14:textId="2BC3CC7F" w:rsidR="00A22D40" w:rsidRDefault="00A22D40" w:rsidP="00A22D40">
      <w:pPr>
        <w:rPr>
          <w:rFonts w:eastAsia="Calibri"/>
        </w:rPr>
      </w:pPr>
      <w:r w:rsidRPr="00300E12">
        <w:rPr>
          <w:rFonts w:eastAsia="Calibri"/>
        </w:rPr>
        <w:t>Any publication of names of the representatives of organisations, Member States’ authorities and other public entities in the Register of expert groups is based on consent (Article 5(1)(d) of Regulation (EU) 2018/1725).</w:t>
      </w:r>
    </w:p>
    <w:p w14:paraId="1188F54A" w14:textId="77777777" w:rsidR="00300E12" w:rsidRPr="00300E12" w:rsidRDefault="00300E12" w:rsidP="00A22D40">
      <w:pPr>
        <w:rPr>
          <w:rFonts w:eastAsia="Calibri"/>
        </w:rPr>
      </w:pPr>
    </w:p>
    <w:p w14:paraId="49D33265" w14:textId="77777777" w:rsidR="00A22D40" w:rsidRPr="00300E12" w:rsidRDefault="00A22D40" w:rsidP="00300E12">
      <w:pPr>
        <w:keepNext/>
        <w:numPr>
          <w:ilvl w:val="0"/>
          <w:numId w:val="43"/>
        </w:numPr>
        <w:spacing w:before="0" w:after="200"/>
        <w:ind w:left="714" w:hanging="357"/>
        <w:rPr>
          <w:rFonts w:eastAsia="Calibri"/>
          <w:b/>
          <w:u w:val="single"/>
        </w:rPr>
      </w:pPr>
      <w:r w:rsidRPr="00300E12">
        <w:rPr>
          <w:rFonts w:eastAsia="Calibri"/>
          <w:b/>
          <w:u w:val="single"/>
        </w:rPr>
        <w:t>Which personal data do we collect and further process</w:t>
      </w:r>
      <w:r w:rsidRPr="00300E12">
        <w:rPr>
          <w:rFonts w:eastAsia="Calibri"/>
          <w:i/>
        </w:rPr>
        <w:t xml:space="preserve">? </w:t>
      </w:r>
    </w:p>
    <w:p w14:paraId="464131B2" w14:textId="77777777" w:rsidR="00A22D40" w:rsidRPr="00300E12" w:rsidRDefault="00A22D40" w:rsidP="00A22D40">
      <w:pPr>
        <w:spacing w:after="0"/>
        <w:rPr>
          <w:rFonts w:eastAsia="Cambria"/>
        </w:rPr>
      </w:pPr>
      <w:r w:rsidRPr="00300E12">
        <w:rPr>
          <w:rFonts w:eastAsia="Cambria"/>
        </w:rPr>
        <w:t>In order to carry out these processing operations, the Data Controller may collect the following categories of personal data:</w:t>
      </w:r>
    </w:p>
    <w:p w14:paraId="4E1C4DCF" w14:textId="77777777" w:rsidR="00A22D40" w:rsidRPr="00300E12" w:rsidRDefault="00A22D40" w:rsidP="00300E12">
      <w:pPr>
        <w:numPr>
          <w:ilvl w:val="0"/>
          <w:numId w:val="42"/>
        </w:numPr>
        <w:tabs>
          <w:tab w:val="left" w:pos="567"/>
        </w:tabs>
        <w:spacing w:before="0"/>
        <w:rPr>
          <w:rFonts w:eastAsia="Calibri"/>
          <w:i/>
        </w:rPr>
      </w:pPr>
      <w:r w:rsidRPr="00300E12">
        <w:rPr>
          <w:rFonts w:eastAsia="Calibri"/>
          <w:i/>
        </w:rPr>
        <w:t xml:space="preserve">Name; </w:t>
      </w:r>
    </w:p>
    <w:p w14:paraId="2EE1D75E" w14:textId="77777777" w:rsidR="00A22D40" w:rsidRPr="00300E12" w:rsidRDefault="00A22D40" w:rsidP="00300E12">
      <w:pPr>
        <w:numPr>
          <w:ilvl w:val="0"/>
          <w:numId w:val="42"/>
        </w:numPr>
        <w:tabs>
          <w:tab w:val="num" w:pos="567"/>
        </w:tabs>
        <w:spacing w:before="0"/>
        <w:rPr>
          <w:rFonts w:eastAsia="Calibri"/>
          <w:i/>
        </w:rPr>
      </w:pPr>
      <w:r w:rsidRPr="00300E12">
        <w:rPr>
          <w:rFonts w:eastAsia="Calibri"/>
          <w:i/>
        </w:rPr>
        <w:t>Function;</w:t>
      </w:r>
    </w:p>
    <w:p w14:paraId="290FEA78" w14:textId="77777777" w:rsidR="00A22D40" w:rsidRPr="00300E12" w:rsidRDefault="00A22D40" w:rsidP="00300E12">
      <w:pPr>
        <w:numPr>
          <w:ilvl w:val="0"/>
          <w:numId w:val="42"/>
        </w:numPr>
        <w:tabs>
          <w:tab w:val="num" w:pos="567"/>
        </w:tabs>
        <w:spacing w:before="0"/>
        <w:ind w:left="567" w:hanging="207"/>
        <w:rPr>
          <w:rFonts w:eastAsia="Calibri"/>
          <w:i/>
        </w:rPr>
      </w:pPr>
      <w:r w:rsidRPr="00300E12">
        <w:rPr>
          <w:rFonts w:eastAsia="Calibri"/>
          <w:i/>
        </w:rPr>
        <w:t xml:space="preserve">Contact details (for example, e-mail address, telephone number, mobile telephone number, fax number, postal address, company and department, country of residence, IP address); </w:t>
      </w:r>
    </w:p>
    <w:p w14:paraId="62A2D5B5" w14:textId="77777777" w:rsidR="00A22D40" w:rsidRPr="00300E12" w:rsidRDefault="00A22D40" w:rsidP="00300E12">
      <w:pPr>
        <w:numPr>
          <w:ilvl w:val="0"/>
          <w:numId w:val="42"/>
        </w:numPr>
        <w:tabs>
          <w:tab w:val="num" w:pos="567"/>
        </w:tabs>
        <w:spacing w:before="0"/>
        <w:ind w:left="567" w:hanging="207"/>
        <w:rPr>
          <w:rFonts w:eastAsia="Calibri"/>
          <w:i/>
        </w:rPr>
      </w:pPr>
      <w:r w:rsidRPr="00300E12">
        <w:rPr>
          <w:rFonts w:eastAsia="Calibri"/>
          <w:i/>
        </w:rPr>
        <w:t>Information for the evaluation of selection criteria or eligibility criteria (for example, expertise, technical skills and languages, educational background, professional experience, including details on current and past employment);</w:t>
      </w:r>
    </w:p>
    <w:p w14:paraId="1BED71F9" w14:textId="77777777" w:rsidR="00A22D40" w:rsidRPr="00300E12" w:rsidRDefault="00A22D40" w:rsidP="00300E12">
      <w:pPr>
        <w:numPr>
          <w:ilvl w:val="0"/>
          <w:numId w:val="42"/>
        </w:numPr>
        <w:tabs>
          <w:tab w:val="num" w:pos="567"/>
        </w:tabs>
        <w:spacing w:before="0"/>
        <w:ind w:left="567" w:hanging="207"/>
        <w:rPr>
          <w:rFonts w:eastAsia="Calibri"/>
          <w:i/>
        </w:rPr>
      </w:pPr>
      <w:r w:rsidRPr="00300E12">
        <w:rPr>
          <w:rFonts w:eastAsia="Calibri"/>
          <w:i/>
        </w:rPr>
        <w:t>Nationality;</w:t>
      </w:r>
    </w:p>
    <w:p w14:paraId="7F3A228A" w14:textId="77777777" w:rsidR="00A22D40" w:rsidRPr="00300E12" w:rsidRDefault="00A22D40" w:rsidP="00300E12">
      <w:pPr>
        <w:numPr>
          <w:ilvl w:val="0"/>
          <w:numId w:val="42"/>
        </w:numPr>
        <w:tabs>
          <w:tab w:val="num" w:pos="567"/>
        </w:tabs>
        <w:spacing w:before="0"/>
        <w:ind w:left="567" w:hanging="207"/>
        <w:rPr>
          <w:rFonts w:eastAsia="Calibri"/>
          <w:i/>
        </w:rPr>
      </w:pPr>
      <w:r w:rsidRPr="00300E12">
        <w:rPr>
          <w:rFonts w:eastAsia="Calibri"/>
          <w:i/>
        </w:rPr>
        <w:t>Gender;</w:t>
      </w:r>
    </w:p>
    <w:p w14:paraId="744BF41A" w14:textId="77777777" w:rsidR="00A22D40" w:rsidRPr="00300E12" w:rsidRDefault="00A22D40" w:rsidP="00300E12">
      <w:pPr>
        <w:numPr>
          <w:ilvl w:val="0"/>
          <w:numId w:val="42"/>
        </w:numPr>
        <w:tabs>
          <w:tab w:val="num" w:pos="567"/>
        </w:tabs>
        <w:spacing w:before="0"/>
        <w:ind w:left="567" w:hanging="207"/>
        <w:rPr>
          <w:rFonts w:eastAsia="Calibri"/>
          <w:i/>
        </w:rPr>
      </w:pPr>
      <w:r w:rsidRPr="00300E12">
        <w:rPr>
          <w:rFonts w:eastAsia="Calibri"/>
          <w:i/>
        </w:rPr>
        <w:t>Interest represented (only for individuals applying to be appointed as members of expert groups or sub-groups representing a common interest shared by stakeholders in a particular policy area and for organisations applying to be appointed as members of expert groups or sub-groups, as well as for their designated representatives);</w:t>
      </w:r>
    </w:p>
    <w:p w14:paraId="20E07FE9" w14:textId="77777777" w:rsidR="00A22D40" w:rsidRPr="00300E12" w:rsidRDefault="00A22D40" w:rsidP="00300E12">
      <w:pPr>
        <w:numPr>
          <w:ilvl w:val="0"/>
          <w:numId w:val="42"/>
        </w:numPr>
        <w:tabs>
          <w:tab w:val="num" w:pos="567"/>
        </w:tabs>
        <w:spacing w:before="0"/>
        <w:ind w:left="567" w:hanging="207"/>
        <w:rPr>
          <w:rFonts w:eastAsia="Calibri"/>
          <w:i/>
        </w:rPr>
      </w:pPr>
      <w:r w:rsidRPr="00300E12">
        <w:rPr>
          <w:rFonts w:eastAsia="Calibri"/>
          <w:i/>
        </w:rPr>
        <w:t>Information included in the declarations of interests (only for individuals applying to be appointed as members of expert groups or sub-groups in a personal capacity).</w:t>
      </w:r>
    </w:p>
    <w:p w14:paraId="5F97C7DD" w14:textId="77777777" w:rsidR="00A22D40" w:rsidRPr="00300E12" w:rsidRDefault="00A22D40" w:rsidP="00A22D40">
      <w:pPr>
        <w:spacing w:after="0"/>
        <w:rPr>
          <w:rFonts w:eastAsia="Cambria"/>
          <w:i/>
        </w:rPr>
      </w:pPr>
    </w:p>
    <w:p w14:paraId="5CDB484B" w14:textId="77777777" w:rsidR="00A22D40" w:rsidRPr="00300E12" w:rsidRDefault="00A22D40" w:rsidP="00A22D40">
      <w:pPr>
        <w:spacing w:after="0"/>
        <w:rPr>
          <w:rFonts w:eastAsia="Cambria"/>
        </w:rPr>
      </w:pPr>
      <w:r w:rsidRPr="00300E12">
        <w:rPr>
          <w:rFonts w:eastAsia="Cambria"/>
        </w:rPr>
        <w:t>The provision to the Commission service of the personal data required is mandatory to meet a</w:t>
      </w:r>
      <w:r w:rsidRPr="00300E12">
        <w:rPr>
          <w:rFonts w:eastAsia="Cambria"/>
          <w:i/>
        </w:rPr>
        <w:t xml:space="preserve"> </w:t>
      </w:r>
      <w:r w:rsidRPr="00300E12">
        <w:rPr>
          <w:rFonts w:eastAsia="Cambria"/>
        </w:rPr>
        <w:t>legal</w:t>
      </w:r>
      <w:r w:rsidRPr="00300E12">
        <w:rPr>
          <w:rFonts w:eastAsia="Cambria"/>
          <w:i/>
        </w:rPr>
        <w:t xml:space="preserve"> </w:t>
      </w:r>
      <w:r w:rsidRPr="00300E12">
        <w:rPr>
          <w:rFonts w:eastAsia="Cambria"/>
        </w:rPr>
        <w:t xml:space="preserve">requirement of selecting members of expert groups. In principle, the </w:t>
      </w:r>
      <w:r w:rsidRPr="00300E12">
        <w:rPr>
          <w:lang w:eastAsia="en-GB"/>
        </w:rPr>
        <w:t xml:space="preserve"> types of personal data listed above, with the exception of contact details and information for the evaluation of selection criteria or eligibility criteria, are made publicly available on the Register of expert groups, in order to comply with the legal requirement to ensure</w:t>
      </w:r>
      <w:r w:rsidRPr="00300E12">
        <w:rPr>
          <w:rFonts w:eastAsia="Cambria"/>
        </w:rPr>
        <w:t xml:space="preserve"> transparency on the composition and functioning of expert groups. If you do not provide the personal data required, possible consequences are that you will not be considered for selection as a member of an expert group or, if already selected, your membership will be suspended. </w:t>
      </w:r>
    </w:p>
    <w:p w14:paraId="63714B5F" w14:textId="77777777" w:rsidR="00A22D40" w:rsidRPr="00300E12" w:rsidDel="00A954FB" w:rsidRDefault="00A22D40" w:rsidP="00A22D40">
      <w:pPr>
        <w:spacing w:after="0"/>
        <w:rPr>
          <w:rFonts w:eastAsia="Cambria"/>
          <w:i/>
        </w:rPr>
      </w:pPr>
      <w:r w:rsidRPr="00300E12">
        <w:rPr>
          <w:rFonts w:eastAsia="Cambria"/>
        </w:rPr>
        <w:t xml:space="preserve">With the consent of the representatives of organisations, Member States’ authorities and other public entities, their names may also be published on the Register. </w:t>
      </w:r>
    </w:p>
    <w:p w14:paraId="0C656B75" w14:textId="77777777" w:rsidR="00A22D40" w:rsidRPr="00300E12" w:rsidRDefault="00A22D40" w:rsidP="00A22D40">
      <w:pPr>
        <w:spacing w:after="0"/>
        <w:rPr>
          <w:rFonts w:eastAsia="Cambria"/>
          <w:i/>
        </w:rPr>
      </w:pPr>
    </w:p>
    <w:p w14:paraId="29D82938" w14:textId="77777777" w:rsidR="00A22D40" w:rsidRPr="00300E12" w:rsidRDefault="00A22D40" w:rsidP="00300E12">
      <w:pPr>
        <w:pStyle w:val="ListParagraph"/>
        <w:numPr>
          <w:ilvl w:val="0"/>
          <w:numId w:val="43"/>
        </w:numPr>
        <w:spacing w:after="240" w:line="240" w:lineRule="auto"/>
        <w:jc w:val="both"/>
        <w:rPr>
          <w:rFonts w:ascii="Times New Roman" w:hAnsi="Times New Roman"/>
          <w:b/>
          <w:sz w:val="24"/>
          <w:szCs w:val="24"/>
          <w:u w:val="single"/>
        </w:rPr>
      </w:pPr>
      <w:r w:rsidRPr="00300E12">
        <w:rPr>
          <w:rFonts w:ascii="Times New Roman" w:hAnsi="Times New Roman"/>
          <w:b/>
          <w:sz w:val="24"/>
          <w:szCs w:val="24"/>
          <w:u w:val="single"/>
        </w:rPr>
        <w:t>How long do we keep your personal data?</w:t>
      </w:r>
    </w:p>
    <w:p w14:paraId="64B20848" w14:textId="77777777" w:rsidR="00A22D40" w:rsidRPr="00300E12" w:rsidRDefault="00A22D40" w:rsidP="00A22D40">
      <w:pPr>
        <w:rPr>
          <w:rFonts w:eastAsia="Calibri"/>
        </w:rPr>
      </w:pPr>
      <w:r w:rsidRPr="00300E12">
        <w:rPr>
          <w:rFonts w:eastAsia="Calibri"/>
        </w:rPr>
        <w:t xml:space="preserve">The Data Controller only keeps your personal data for the time necessary to fulfil the purpose of collection or further processing. The following modalities apply: </w:t>
      </w:r>
    </w:p>
    <w:p w14:paraId="1CF4A22D" w14:textId="77777777" w:rsidR="00A22D40" w:rsidRPr="00300E12" w:rsidRDefault="00A22D40" w:rsidP="00300E12">
      <w:pPr>
        <w:pStyle w:val="ListParagraph"/>
        <w:numPr>
          <w:ilvl w:val="0"/>
          <w:numId w:val="47"/>
        </w:numPr>
        <w:spacing w:after="240" w:line="240" w:lineRule="auto"/>
        <w:jc w:val="both"/>
        <w:rPr>
          <w:rFonts w:ascii="Times New Roman" w:hAnsi="Times New Roman"/>
          <w:sz w:val="24"/>
          <w:szCs w:val="24"/>
        </w:rPr>
      </w:pPr>
      <w:r w:rsidRPr="00300E12">
        <w:rPr>
          <w:rFonts w:ascii="Times New Roman" w:hAnsi="Times New Roman"/>
          <w:sz w:val="24"/>
          <w:szCs w:val="24"/>
        </w:rPr>
        <w:t>The competent Commission services keep personal data submitted to them as part of rejected applications for six months after the end of the selection process and do not process them for other purposes; these data are not published on the Register of expert groups.</w:t>
      </w:r>
    </w:p>
    <w:p w14:paraId="6FFE6107" w14:textId="77777777" w:rsidR="00A22D40" w:rsidRPr="00300E12" w:rsidRDefault="00A22D40" w:rsidP="00300E12">
      <w:pPr>
        <w:pStyle w:val="ListParagraph"/>
        <w:numPr>
          <w:ilvl w:val="0"/>
          <w:numId w:val="47"/>
        </w:numPr>
        <w:spacing w:after="240" w:line="240" w:lineRule="auto"/>
        <w:jc w:val="both"/>
        <w:rPr>
          <w:rFonts w:ascii="Times New Roman" w:hAnsi="Times New Roman"/>
          <w:sz w:val="24"/>
          <w:szCs w:val="24"/>
        </w:rPr>
      </w:pPr>
      <w:r w:rsidRPr="00300E12">
        <w:rPr>
          <w:rFonts w:ascii="Times New Roman" w:hAnsi="Times New Roman"/>
          <w:sz w:val="24"/>
          <w:szCs w:val="24"/>
        </w:rPr>
        <w:t xml:space="preserve">The expert group and some types of personal data of its members and observers, as described in section 4, are published on the Register of expert groups during the duration of existence of the expert group. </w:t>
      </w:r>
    </w:p>
    <w:p w14:paraId="0CDD2ABA" w14:textId="77777777" w:rsidR="00A22D40" w:rsidRPr="00300E12" w:rsidRDefault="00A22D40" w:rsidP="00300E12">
      <w:pPr>
        <w:pStyle w:val="ListParagraph"/>
        <w:numPr>
          <w:ilvl w:val="0"/>
          <w:numId w:val="47"/>
        </w:numPr>
        <w:spacing w:after="240" w:line="240" w:lineRule="auto"/>
        <w:jc w:val="both"/>
        <w:rPr>
          <w:rFonts w:ascii="Times New Roman" w:hAnsi="Times New Roman"/>
          <w:sz w:val="24"/>
          <w:szCs w:val="24"/>
        </w:rPr>
      </w:pPr>
      <w:r w:rsidRPr="00300E12">
        <w:rPr>
          <w:rFonts w:ascii="Times New Roman" w:hAnsi="Times New Roman"/>
          <w:sz w:val="24"/>
          <w:szCs w:val="24"/>
        </w:rPr>
        <w:t>When an individual is no longer member or observer or representative of a member or observer of an expert group listed in the Register of expert groups, all personal data related to this individual, including a declaration of interests, is removed from the Register and is therefore not public anymore.</w:t>
      </w:r>
    </w:p>
    <w:p w14:paraId="1BBCEBAD" w14:textId="77777777" w:rsidR="00A22D40" w:rsidRPr="00300E12" w:rsidRDefault="00A22D40" w:rsidP="00300E12">
      <w:pPr>
        <w:pStyle w:val="ListParagraph"/>
        <w:numPr>
          <w:ilvl w:val="0"/>
          <w:numId w:val="47"/>
        </w:numPr>
        <w:spacing w:after="240" w:line="240" w:lineRule="auto"/>
        <w:jc w:val="both"/>
        <w:rPr>
          <w:rFonts w:ascii="Times New Roman" w:hAnsi="Times New Roman"/>
          <w:sz w:val="24"/>
          <w:szCs w:val="24"/>
        </w:rPr>
      </w:pPr>
      <w:r w:rsidRPr="00300E12">
        <w:rPr>
          <w:rFonts w:ascii="Times New Roman" w:hAnsi="Times New Roman"/>
          <w:sz w:val="24"/>
          <w:szCs w:val="24"/>
        </w:rPr>
        <w:t>The competent Commission services keep personal data for the period during which the relevant individual is a member or an observer or a representative of a member or of an observer of the group and for five years after the date on which the individual is no longer member or observer or representative of a member or observer of the group.</w:t>
      </w:r>
    </w:p>
    <w:p w14:paraId="39AA17FA" w14:textId="77777777" w:rsidR="00A22D40" w:rsidRPr="00300E12" w:rsidRDefault="00A22D40" w:rsidP="00300E12">
      <w:pPr>
        <w:pStyle w:val="ListParagraph"/>
        <w:numPr>
          <w:ilvl w:val="0"/>
          <w:numId w:val="47"/>
        </w:numPr>
        <w:spacing w:after="240" w:line="240" w:lineRule="auto"/>
        <w:jc w:val="both"/>
        <w:rPr>
          <w:rFonts w:ascii="Times New Roman" w:hAnsi="Times New Roman"/>
          <w:sz w:val="24"/>
          <w:szCs w:val="24"/>
        </w:rPr>
      </w:pPr>
      <w:r w:rsidRPr="00300E12">
        <w:rPr>
          <w:rFonts w:ascii="Times New Roman" w:hAnsi="Times New Roman"/>
          <w:sz w:val="24"/>
          <w:szCs w:val="24"/>
        </w:rPr>
        <w:t>When a group is closed down, it remains published in the Register of expert groups for five years, with the indication 'Closed'. Those types of personal data other than the declarations of interests of members and observers appointed in personal capacity that were published while the group was active remain visible on the Register of expert groups during these five years. On the contrary, the said declarations of interests are removed from the Register after closure of a group and are therefore not public anymore; they are however kept by the competent Commission service for a period of five years after the closure of the group</w:t>
      </w:r>
      <w:r w:rsidRPr="00300E12">
        <w:rPr>
          <w:rStyle w:val="CommentReference"/>
          <w:rFonts w:ascii="Times New Roman" w:hAnsi="Times New Roman"/>
          <w:sz w:val="24"/>
          <w:szCs w:val="24"/>
        </w:rPr>
        <w:t xml:space="preserve"> </w:t>
      </w:r>
      <w:r w:rsidRPr="00300E12">
        <w:rPr>
          <w:rFonts w:ascii="Times New Roman" w:hAnsi="Times New Roman"/>
          <w:sz w:val="24"/>
          <w:szCs w:val="24"/>
        </w:rPr>
        <w:t>.</w:t>
      </w:r>
    </w:p>
    <w:p w14:paraId="4D669A47" w14:textId="77777777" w:rsidR="00A22D40" w:rsidRPr="00300E12" w:rsidRDefault="00A22D40" w:rsidP="00300E12">
      <w:pPr>
        <w:pStyle w:val="ListParagraph"/>
        <w:numPr>
          <w:ilvl w:val="0"/>
          <w:numId w:val="47"/>
        </w:numPr>
        <w:spacing w:after="240" w:line="240" w:lineRule="auto"/>
        <w:jc w:val="both"/>
        <w:rPr>
          <w:rFonts w:ascii="Times New Roman" w:hAnsi="Times New Roman"/>
          <w:sz w:val="24"/>
          <w:szCs w:val="24"/>
        </w:rPr>
      </w:pPr>
      <w:r w:rsidRPr="00300E12">
        <w:rPr>
          <w:rFonts w:ascii="Times New Roman" w:hAnsi="Times New Roman"/>
          <w:sz w:val="24"/>
          <w:szCs w:val="24"/>
        </w:rPr>
        <w:t>An XML file is created daily with all the information regarding active groups. All versions of this file, showing the situation of the Register of expert groups as of the day it was created, are stored in a file server for 5 years and are not public.</w:t>
      </w:r>
    </w:p>
    <w:p w14:paraId="74396211" w14:textId="77777777" w:rsidR="00A22D40" w:rsidRPr="00300E12" w:rsidRDefault="00A22D40" w:rsidP="00A22D40">
      <w:pPr>
        <w:rPr>
          <w:rFonts w:eastAsia="Calibri"/>
          <w:b/>
          <w:i/>
          <w:color w:val="808080"/>
        </w:rPr>
      </w:pPr>
    </w:p>
    <w:p w14:paraId="587422EE" w14:textId="77777777" w:rsidR="00A22D40" w:rsidRPr="00300E12" w:rsidRDefault="00A22D40" w:rsidP="00300E12">
      <w:pPr>
        <w:numPr>
          <w:ilvl w:val="0"/>
          <w:numId w:val="43"/>
        </w:numPr>
        <w:spacing w:before="0" w:after="200"/>
        <w:rPr>
          <w:rFonts w:eastAsia="Calibri"/>
          <w:b/>
          <w:u w:val="single"/>
        </w:rPr>
      </w:pPr>
      <w:r w:rsidRPr="00300E12">
        <w:rPr>
          <w:rFonts w:eastAsia="Calibri"/>
          <w:b/>
          <w:u w:val="single"/>
        </w:rPr>
        <w:t>How do we protect and safeguard your personal data?</w:t>
      </w:r>
    </w:p>
    <w:p w14:paraId="7A6CEEEE" w14:textId="77777777" w:rsidR="00A22D40" w:rsidRPr="00300E12" w:rsidRDefault="00A22D40" w:rsidP="00A22D40">
      <w:pPr>
        <w:rPr>
          <w:rFonts w:eastAsia="Calibri"/>
          <w:bCs/>
        </w:rPr>
      </w:pPr>
      <w:r w:rsidRPr="00300E12">
        <w:rPr>
          <w:rFonts w:eastAsia="Calibri"/>
          <w:bCs/>
        </w:rPr>
        <w:t>Personal data submitted in paper form is stored in the competent Commission service. All personal data in electronic format (e-mails, documents, databases, uploaded batches of data, etc.) are stored either on the servers of the Commission or of its contractors</w:t>
      </w:r>
      <w:r w:rsidRPr="00300E12">
        <w:rPr>
          <w:rFonts w:eastAsia="Calibri"/>
          <w:bCs/>
          <w:i/>
          <w:color w:val="FF0000"/>
        </w:rPr>
        <w:t>.</w:t>
      </w:r>
      <w:r w:rsidRPr="00300E12">
        <w:rPr>
          <w:rFonts w:eastAsia="Calibri"/>
          <w:bCs/>
          <w:color w:val="FF0000"/>
        </w:rPr>
        <w:t xml:space="preserve"> </w:t>
      </w:r>
      <w:r w:rsidRPr="00300E12">
        <w:rPr>
          <w:rFonts w:eastAsia="Calibri"/>
          <w:bCs/>
        </w:rPr>
        <w:t xml:space="preserve">All processing operations are carried out pursuant to the </w:t>
      </w:r>
      <w:hyperlink r:id="rId15" w:history="1">
        <w:r w:rsidRPr="00300E12">
          <w:rPr>
            <w:rStyle w:val="Hyperlink"/>
            <w:rFonts w:eastAsia="Calibri"/>
            <w:bCs/>
          </w:rPr>
          <w:t xml:space="preserve">Commission Decision (EU, </w:t>
        </w:r>
        <w:proofErr w:type="spellStart"/>
        <w:r w:rsidRPr="00300E12">
          <w:rPr>
            <w:rStyle w:val="Hyperlink"/>
            <w:rFonts w:eastAsia="Calibri"/>
            <w:bCs/>
          </w:rPr>
          <w:t>Euratom</w:t>
        </w:r>
        <w:proofErr w:type="spellEnd"/>
        <w:r w:rsidRPr="00300E12">
          <w:rPr>
            <w:rStyle w:val="Hyperlink"/>
            <w:rFonts w:eastAsia="Calibri"/>
            <w:bCs/>
          </w:rPr>
          <w:t>) 2017/46</w:t>
        </w:r>
      </w:hyperlink>
      <w:r w:rsidRPr="00300E12">
        <w:rPr>
          <w:rFonts w:eastAsia="Calibri"/>
          <w:bCs/>
        </w:rPr>
        <w:t xml:space="preserve"> of 10 January 2017 on the security of communication and information systems in the European Commission.</w:t>
      </w:r>
    </w:p>
    <w:p w14:paraId="401724EF" w14:textId="77777777" w:rsidR="00A22D40" w:rsidRPr="00300E12" w:rsidRDefault="00A22D40" w:rsidP="00A22D40">
      <w:pPr>
        <w:rPr>
          <w:rFonts w:eastAsia="Calibri"/>
          <w:bCs/>
          <w:i/>
          <w:color w:val="FF0000"/>
        </w:rPr>
      </w:pPr>
      <w:r w:rsidRPr="00300E12">
        <w:rPr>
          <w:rFonts w:eastAsia="Calibri"/>
          <w:bCs/>
        </w:rPr>
        <w:t xml:space="preserve">The Commission’s contractors are bound by a specific contractual clause for any processing operations of your data on behalf of the Commission, and by the confidentiality obligations deriving from the General Data Protection Regulation in the EU Member States (‘GDPR’ </w:t>
      </w:r>
      <w:hyperlink r:id="rId16" w:history="1">
        <w:r w:rsidRPr="00300E12">
          <w:rPr>
            <w:rStyle w:val="Hyperlink"/>
            <w:rFonts w:eastAsia="Calibri"/>
            <w:bCs/>
          </w:rPr>
          <w:t>Regulation (EU) 2016/679</w:t>
        </w:r>
      </w:hyperlink>
      <w:r w:rsidRPr="00300E12">
        <w:rPr>
          <w:rFonts w:eastAsia="Calibri"/>
          <w:bCs/>
          <w:i/>
        </w:rPr>
        <w:t>)</w:t>
      </w:r>
    </w:p>
    <w:p w14:paraId="52F0C40F" w14:textId="2F39106E" w:rsidR="00A22D40" w:rsidRDefault="00A22D40" w:rsidP="00A22D40">
      <w:pPr>
        <w:spacing w:after="200"/>
        <w:rPr>
          <w:rFonts w:eastAsia="Calibri"/>
        </w:rPr>
      </w:pPr>
      <w:r w:rsidRPr="00300E12">
        <w:rPr>
          <w:rFonts w:eastAsia="Calibri"/>
        </w:rPr>
        <w:t>In order to protect your personal data, the Commission has put in place a number of technical and organisational measures. Technical measures include appropriate actions to address online security, risk of data loss, alteration of data or unauthorised access, taking into consideration the risk presented by the processing and the nature of the personal data being processed. Organisational measures include restricting access to the personal data solely to authorised persons with a legitimate need to know for the purposes of this processing operation.</w:t>
      </w:r>
    </w:p>
    <w:p w14:paraId="3B381FA8" w14:textId="77777777" w:rsidR="00300E12" w:rsidRPr="00300E12" w:rsidRDefault="00300E12" w:rsidP="00A22D40">
      <w:pPr>
        <w:spacing w:after="200"/>
        <w:rPr>
          <w:rFonts w:eastAsia="Calibri"/>
        </w:rPr>
      </w:pPr>
    </w:p>
    <w:p w14:paraId="799E481D" w14:textId="77777777" w:rsidR="00A22D40" w:rsidRPr="00300E12" w:rsidRDefault="00A22D40" w:rsidP="00300E12">
      <w:pPr>
        <w:numPr>
          <w:ilvl w:val="0"/>
          <w:numId w:val="43"/>
        </w:numPr>
        <w:spacing w:before="0" w:after="200"/>
        <w:rPr>
          <w:rFonts w:eastAsia="Calibri"/>
          <w:b/>
          <w:u w:val="single"/>
        </w:rPr>
      </w:pPr>
      <w:r w:rsidRPr="00300E12">
        <w:rPr>
          <w:rFonts w:eastAsia="Calibri"/>
          <w:b/>
          <w:u w:val="single"/>
        </w:rPr>
        <w:t>Who has access to your personal data and to whom is it disclosed?</w:t>
      </w:r>
    </w:p>
    <w:p w14:paraId="48418A7A" w14:textId="77777777" w:rsidR="00A22D40" w:rsidRPr="00300E12" w:rsidRDefault="00A22D40" w:rsidP="00A22D40">
      <w:pPr>
        <w:rPr>
          <w:rFonts w:eastAsia="Calibri"/>
          <w:bCs/>
        </w:rPr>
      </w:pPr>
      <w:r w:rsidRPr="00300E12">
        <w:rPr>
          <w:rFonts w:eastAsia="Calibri"/>
          <w:bCs/>
        </w:rPr>
        <w:t xml:space="preserve">Access to your personal data collected in the course of the process of selection of members of expert groups is provided to the Commission </w:t>
      </w:r>
      <w:r w:rsidRPr="00300E12">
        <w:rPr>
          <w:rFonts w:eastAsia="Calibri"/>
        </w:rPr>
        <w:t xml:space="preserve">staff responsible for carrying out this processing operation and to </w:t>
      </w:r>
      <w:r w:rsidRPr="00300E12">
        <w:rPr>
          <w:rFonts w:eastAsia="Calibri"/>
          <w:bCs/>
        </w:rPr>
        <w:t>authorised staff according to the “need to know” principle. Such staff abide by statutory, and when required, additional confidentiality agreements.</w:t>
      </w:r>
    </w:p>
    <w:p w14:paraId="156A5399" w14:textId="77777777" w:rsidR="00A22D40" w:rsidRPr="00300E12" w:rsidRDefault="00A22D40" w:rsidP="00A22D40">
      <w:pPr>
        <w:rPr>
          <w:rFonts w:eastAsia="Calibri"/>
          <w:bCs/>
        </w:rPr>
      </w:pPr>
      <w:r w:rsidRPr="00300E12">
        <w:rPr>
          <w:rFonts w:eastAsia="Calibri"/>
          <w:bCs/>
        </w:rPr>
        <w:t xml:space="preserve">Certain personal data collected, as explained in sections 4 and 5, is publicly available on the Register of expert groups. </w:t>
      </w:r>
    </w:p>
    <w:p w14:paraId="2B15CFED" w14:textId="26FEAAEE" w:rsidR="00A22D40" w:rsidRDefault="00A22D40" w:rsidP="00A22D40">
      <w:pPr>
        <w:rPr>
          <w:rFonts w:eastAsia="Calibri"/>
          <w:bCs/>
        </w:rPr>
      </w:pPr>
      <w:r w:rsidRPr="00300E12">
        <w:rPr>
          <w:rFonts w:eastAsia="Calibri"/>
          <w:bCs/>
        </w:rPr>
        <w:t xml:space="preserve">The XML files referred to in section 5 are only accessible to a reduced number of users in the Secretariat-General (System Owner) and IT development team within the Commission (System Supplier). </w:t>
      </w:r>
    </w:p>
    <w:p w14:paraId="12F02110" w14:textId="77777777" w:rsidR="00300E12" w:rsidRPr="00300E12" w:rsidRDefault="00300E12" w:rsidP="00A22D40">
      <w:pPr>
        <w:rPr>
          <w:rFonts w:eastAsia="Calibri"/>
          <w:bCs/>
        </w:rPr>
      </w:pPr>
    </w:p>
    <w:p w14:paraId="7ED68B8A" w14:textId="77777777" w:rsidR="00A22D40" w:rsidRPr="00300E12" w:rsidRDefault="00A22D40" w:rsidP="00300E12">
      <w:pPr>
        <w:numPr>
          <w:ilvl w:val="0"/>
          <w:numId w:val="43"/>
        </w:numPr>
        <w:spacing w:before="0" w:after="200"/>
        <w:rPr>
          <w:rFonts w:eastAsia="Calibri"/>
          <w:b/>
          <w:u w:val="single"/>
        </w:rPr>
      </w:pPr>
      <w:r w:rsidRPr="00300E12">
        <w:rPr>
          <w:rFonts w:eastAsia="Calibri"/>
          <w:b/>
          <w:u w:val="single"/>
        </w:rPr>
        <w:t xml:space="preserve">What are your rights and how can you exercise them? </w:t>
      </w:r>
    </w:p>
    <w:p w14:paraId="07B4222D" w14:textId="77777777" w:rsidR="00A22D40" w:rsidRPr="00300E12" w:rsidRDefault="00A22D40" w:rsidP="00A22D40">
      <w:pPr>
        <w:rPr>
          <w:rFonts w:eastAsia="Calibri"/>
          <w:bCs/>
        </w:rPr>
      </w:pPr>
      <w:r w:rsidRPr="00300E12">
        <w:rPr>
          <w:rFonts w:eastAsia="Calibri"/>
        </w:rPr>
        <w:t xml:space="preserve">You </w:t>
      </w:r>
      <w:r w:rsidRPr="00300E12">
        <w:rPr>
          <w:rFonts w:eastAsia="Calibri"/>
          <w:bCs/>
        </w:rPr>
        <w:t>have specific rights as a ‘data subject’ under Chapter III (Articles 14-25) of Regulation (EU) 2018/1725, in particular the right to access your personal data and to rectify them in case your personal data is inaccurate or incomplete. Under certain conditions, you have the right to erase your personal data, to restrict the processing of your personal data, to object to the processing and the right to data portability.</w:t>
      </w:r>
    </w:p>
    <w:p w14:paraId="248FC130" w14:textId="77777777" w:rsidR="00A22D40" w:rsidRPr="00300E12" w:rsidRDefault="00A22D40" w:rsidP="00A22D40">
      <w:pPr>
        <w:rPr>
          <w:rFonts w:eastAsia="Calibri"/>
          <w:bCs/>
        </w:rPr>
      </w:pPr>
      <w:r w:rsidRPr="00300E12">
        <w:rPr>
          <w:rFonts w:eastAsia="Calibri"/>
          <w:bCs/>
        </w:rPr>
        <w:t xml:space="preserve">You have the right to object to the processing of your personal data on grounds relating to your particular situation in accordance with Article 23(1) of Regulation (EU) 2018/1725. </w:t>
      </w:r>
    </w:p>
    <w:p w14:paraId="39F301B0" w14:textId="77777777" w:rsidR="00A22D40" w:rsidRPr="00300E12" w:rsidRDefault="00A22D40" w:rsidP="00A22D40">
      <w:pPr>
        <w:rPr>
          <w:rFonts w:eastAsia="Calibri"/>
          <w:bCs/>
        </w:rPr>
      </w:pPr>
      <w:r w:rsidRPr="00300E12">
        <w:rPr>
          <w:rFonts w:eastAsia="Calibri"/>
          <w:bCs/>
        </w:rPr>
        <w:t>As indicated in section 4, if you are a representative of an organisation, Member State or another public entity, you may consent to have your name published on the Register of expert groups. You can withdraw your consent at any time by notifying the Data Controller. The withdrawal will not affect the lawfulness of the processing carried out before you have withdrawn the consent.</w:t>
      </w:r>
    </w:p>
    <w:p w14:paraId="3A94A011" w14:textId="77777777" w:rsidR="00A22D40" w:rsidRPr="00300E12" w:rsidRDefault="00A22D40" w:rsidP="00A22D40">
      <w:pPr>
        <w:rPr>
          <w:rFonts w:eastAsia="Calibri"/>
          <w:bCs/>
        </w:rPr>
      </w:pPr>
      <w:r w:rsidRPr="00300E12">
        <w:rPr>
          <w:rFonts w:eastAsia="Calibri"/>
          <w:bCs/>
        </w:rPr>
        <w:t xml:space="preserve">Finally, and only as regards the publication of your name on the Register of expert groups, you may submit a request to the competent Commission service for a derogation where justified on compelling legitimate grounds in relation to your specific situation (such as the case where the publication of your name on the Register of expert groups could endanger your security or integrity).   </w:t>
      </w:r>
    </w:p>
    <w:p w14:paraId="72CD91ED" w14:textId="77777777" w:rsidR="00A22D40" w:rsidRPr="00300E12" w:rsidRDefault="00A22D40" w:rsidP="00A22D40">
      <w:pPr>
        <w:rPr>
          <w:rFonts w:eastAsia="Calibri"/>
          <w:bCs/>
        </w:rPr>
      </w:pPr>
      <w:r w:rsidRPr="00300E12">
        <w:rPr>
          <w:rFonts w:eastAsia="Calibri"/>
          <w:bCs/>
        </w:rPr>
        <w:t xml:space="preserve">You can exercise your rights by contacting the Data Controller or, in case of conflict, the Data Protection Officer. If necessary, you can also address the European Data Protection Supervisor. Their contact information is given under section 9 below. </w:t>
      </w:r>
    </w:p>
    <w:p w14:paraId="53642490" w14:textId="77777777" w:rsidR="00A22D40" w:rsidRPr="00300E12" w:rsidRDefault="00A22D40" w:rsidP="00A22D40">
      <w:pPr>
        <w:rPr>
          <w:rFonts w:eastAsia="Calibri"/>
          <w:bCs/>
        </w:rPr>
      </w:pPr>
      <w:r w:rsidRPr="00300E12">
        <w:rPr>
          <w:rFonts w:eastAsia="Calibri"/>
          <w:bCs/>
        </w:rPr>
        <w:t>Where you wish to exercise your rights in the context of one or several specific processing operations, please provide their description (i.e. their Record reference(s) as specified under Heading 9 below) in your request.</w:t>
      </w:r>
    </w:p>
    <w:p w14:paraId="43DB7EB4" w14:textId="599D3F1A" w:rsidR="00A22D40" w:rsidRDefault="00A22D40" w:rsidP="00A22D40">
      <w:pPr>
        <w:rPr>
          <w:rFonts w:eastAsia="Calibri"/>
          <w:bCs/>
        </w:rPr>
      </w:pPr>
      <w:r w:rsidRPr="00300E12">
        <w:rPr>
          <w:rFonts w:eastAsia="Calibri"/>
          <w:bCs/>
        </w:rPr>
        <w:t>Any request for access to personal data will be handled within one month. Any other request mentioned above will be addressed within 15 working days.</w:t>
      </w:r>
    </w:p>
    <w:p w14:paraId="008AA463" w14:textId="77777777" w:rsidR="00300E12" w:rsidRPr="00300E12" w:rsidRDefault="00300E12" w:rsidP="00A22D40">
      <w:pPr>
        <w:rPr>
          <w:rFonts w:eastAsia="Calibri"/>
          <w:bCs/>
        </w:rPr>
      </w:pPr>
    </w:p>
    <w:p w14:paraId="5698A9CA" w14:textId="77777777" w:rsidR="00A22D40" w:rsidRPr="00300E12" w:rsidRDefault="00A22D40" w:rsidP="00300E12">
      <w:pPr>
        <w:keepNext/>
        <w:numPr>
          <w:ilvl w:val="0"/>
          <w:numId w:val="43"/>
        </w:numPr>
        <w:spacing w:before="0" w:after="200"/>
        <w:rPr>
          <w:rFonts w:eastAsia="Calibri"/>
          <w:b/>
          <w:u w:val="single"/>
        </w:rPr>
      </w:pPr>
      <w:r w:rsidRPr="00300E12">
        <w:rPr>
          <w:rFonts w:eastAsia="Calibri"/>
          <w:b/>
          <w:u w:val="single"/>
        </w:rPr>
        <w:t>Contact information</w:t>
      </w:r>
    </w:p>
    <w:p w14:paraId="39B68186" w14:textId="77777777" w:rsidR="00A22D40" w:rsidRPr="00300E12" w:rsidRDefault="00A22D40" w:rsidP="00300E12">
      <w:pPr>
        <w:pStyle w:val="ListParagraph"/>
        <w:keepNext/>
        <w:widowControl w:val="0"/>
        <w:numPr>
          <w:ilvl w:val="0"/>
          <w:numId w:val="46"/>
        </w:numPr>
        <w:spacing w:after="240" w:line="240" w:lineRule="auto"/>
        <w:jc w:val="both"/>
        <w:rPr>
          <w:rFonts w:ascii="Times New Roman" w:hAnsi="Times New Roman"/>
          <w:sz w:val="24"/>
          <w:szCs w:val="24"/>
        </w:rPr>
      </w:pPr>
      <w:r w:rsidRPr="00300E12">
        <w:rPr>
          <w:rFonts w:ascii="Times New Roman" w:hAnsi="Times New Roman"/>
          <w:b/>
          <w:sz w:val="24"/>
          <w:szCs w:val="24"/>
        </w:rPr>
        <w:t>The Data Controller</w:t>
      </w:r>
    </w:p>
    <w:p w14:paraId="2993D509" w14:textId="5D20C5DF" w:rsidR="00A22D40" w:rsidRPr="00300E12" w:rsidRDefault="00A22D40" w:rsidP="00E05FFF">
      <w:pPr>
        <w:widowControl w:val="0"/>
        <w:rPr>
          <w:rFonts w:eastAsia="Calibri"/>
        </w:rPr>
      </w:pPr>
      <w:r w:rsidRPr="00300E12">
        <w:rPr>
          <w:rFonts w:eastAsia="Calibri"/>
        </w:rPr>
        <w:t xml:space="preserve">Regarding the personal data collected in the course of the process of selection of the members of the expert groups, if you would like to exercise your rights under Regulation (EU) 2018/1725, or if you have comments, questions or concerns, or if you would like to submit a complaint, please contact </w:t>
      </w:r>
      <w:hyperlink r:id="rId17" w:history="1">
        <w:r w:rsidR="00E05FFF" w:rsidRPr="00300E12">
          <w:rPr>
            <w:rStyle w:val="Hyperlink"/>
          </w:rPr>
          <w:t>GROW-C3@ec.europa.eu</w:t>
        </w:r>
      </w:hyperlink>
      <w:r w:rsidRPr="00300E12">
        <w:rPr>
          <w:rFonts w:eastAsia="Calibri"/>
        </w:rPr>
        <w:t>.</w:t>
      </w:r>
    </w:p>
    <w:p w14:paraId="27608E91" w14:textId="77777777" w:rsidR="00A22D40" w:rsidRPr="00300E12" w:rsidRDefault="00A22D40" w:rsidP="00A22D40">
      <w:pPr>
        <w:widowControl w:val="0"/>
        <w:rPr>
          <w:rFonts w:eastAsia="Calibri"/>
        </w:rPr>
      </w:pPr>
      <w:r w:rsidRPr="00300E12">
        <w:rPr>
          <w:rFonts w:eastAsia="Calibri"/>
        </w:rPr>
        <w:t xml:space="preserve">Likewise, as regards the data published on the Register of expert groups,, please contact the Data Controller, </w:t>
      </w:r>
      <w:hyperlink r:id="rId18" w:history="1">
        <w:r w:rsidRPr="00300E12">
          <w:rPr>
            <w:rStyle w:val="Hyperlink"/>
            <w:rFonts w:eastAsia="Calibri"/>
          </w:rPr>
          <w:t>SG-EXPERT-GROUPS@ec.europa.eu</w:t>
        </w:r>
      </w:hyperlink>
      <w:r w:rsidRPr="00300E12">
        <w:rPr>
          <w:rFonts w:eastAsia="Calibri"/>
        </w:rPr>
        <w:t>.</w:t>
      </w:r>
    </w:p>
    <w:p w14:paraId="3E4A116A" w14:textId="77777777" w:rsidR="00A22D40" w:rsidRPr="00300E12" w:rsidRDefault="00A22D40" w:rsidP="00300E12">
      <w:pPr>
        <w:pStyle w:val="ListParagraph"/>
        <w:keepNext/>
        <w:numPr>
          <w:ilvl w:val="0"/>
          <w:numId w:val="46"/>
        </w:numPr>
        <w:spacing w:after="240" w:line="240" w:lineRule="auto"/>
        <w:jc w:val="both"/>
        <w:rPr>
          <w:rFonts w:ascii="Times New Roman" w:hAnsi="Times New Roman"/>
          <w:sz w:val="24"/>
          <w:szCs w:val="24"/>
        </w:rPr>
      </w:pPr>
      <w:r w:rsidRPr="00300E12">
        <w:rPr>
          <w:rFonts w:ascii="Times New Roman" w:hAnsi="Times New Roman"/>
          <w:b/>
          <w:sz w:val="24"/>
          <w:szCs w:val="24"/>
        </w:rPr>
        <w:t>The Data Protection Officer (DPO) of the Commission</w:t>
      </w:r>
    </w:p>
    <w:p w14:paraId="3A8AE6F3" w14:textId="77777777" w:rsidR="00A22D40" w:rsidRPr="00300E12" w:rsidRDefault="00A22D40" w:rsidP="00A22D40">
      <w:pPr>
        <w:spacing w:after="0"/>
        <w:rPr>
          <w:rFonts w:eastAsia="Calibri"/>
        </w:rPr>
      </w:pPr>
      <w:r w:rsidRPr="00300E12">
        <w:rPr>
          <w:rFonts w:eastAsia="Calibri"/>
        </w:rPr>
        <w:t>You may contact the Data Protection Officer (</w:t>
      </w:r>
      <w:hyperlink r:id="rId19" w:history="1">
        <w:r w:rsidRPr="00300E12">
          <w:rPr>
            <w:rStyle w:val="Hyperlink"/>
            <w:rFonts w:eastAsia="Calibri"/>
          </w:rPr>
          <w:t>DATA-PROTECTION-OFFICER@ec.europa.eu</w:t>
        </w:r>
      </w:hyperlink>
      <w:r w:rsidRPr="00300E12">
        <w:rPr>
          <w:rFonts w:eastAsia="Calibri"/>
          <w:color w:val="0000FF"/>
          <w:u w:val="single"/>
        </w:rPr>
        <w:t xml:space="preserve">) </w:t>
      </w:r>
      <w:r w:rsidRPr="00300E12">
        <w:rPr>
          <w:rFonts w:eastAsia="Calibri"/>
        </w:rPr>
        <w:t>with regard to issues related to the processing of your personal data under Regulation (EU) 2018/1725.</w:t>
      </w:r>
    </w:p>
    <w:p w14:paraId="7DCAD124" w14:textId="77777777" w:rsidR="00A22D40" w:rsidRPr="00300E12" w:rsidRDefault="00A22D40" w:rsidP="00A22D40">
      <w:pPr>
        <w:spacing w:after="0"/>
        <w:rPr>
          <w:rFonts w:eastAsia="Calibri"/>
        </w:rPr>
      </w:pPr>
    </w:p>
    <w:p w14:paraId="68C63C40" w14:textId="77777777" w:rsidR="00A22D40" w:rsidRPr="00300E12" w:rsidRDefault="00A22D40" w:rsidP="00300E12">
      <w:pPr>
        <w:pStyle w:val="ListParagraph"/>
        <w:numPr>
          <w:ilvl w:val="0"/>
          <w:numId w:val="46"/>
        </w:numPr>
        <w:spacing w:after="0" w:line="240" w:lineRule="auto"/>
        <w:jc w:val="both"/>
        <w:rPr>
          <w:rFonts w:ascii="Times New Roman" w:hAnsi="Times New Roman"/>
          <w:b/>
          <w:sz w:val="24"/>
          <w:szCs w:val="24"/>
        </w:rPr>
      </w:pPr>
      <w:r w:rsidRPr="00300E12">
        <w:rPr>
          <w:rFonts w:ascii="Times New Roman" w:hAnsi="Times New Roman"/>
          <w:b/>
          <w:sz w:val="24"/>
          <w:szCs w:val="24"/>
        </w:rPr>
        <w:t>The European Data Protection Supervisor (EDPS)</w:t>
      </w:r>
    </w:p>
    <w:p w14:paraId="18024BED" w14:textId="77777777" w:rsidR="00A22D40" w:rsidRPr="00300E12" w:rsidRDefault="00A22D40" w:rsidP="00A22D40">
      <w:pPr>
        <w:spacing w:after="0"/>
        <w:rPr>
          <w:rFonts w:eastAsia="Calibri"/>
        </w:rPr>
      </w:pPr>
    </w:p>
    <w:p w14:paraId="2B27936C" w14:textId="77777777" w:rsidR="00A22D40" w:rsidRPr="00300E12" w:rsidRDefault="00A22D40" w:rsidP="00A22D40">
      <w:pPr>
        <w:rPr>
          <w:rFonts w:eastAsia="Calibri"/>
        </w:rPr>
      </w:pPr>
      <w:r w:rsidRPr="00300E12">
        <w:rPr>
          <w:rFonts w:eastAsia="Calibri"/>
        </w:rPr>
        <w:t>You have the right to have recourse (i.e. you can lodge a complaint) to the European Data Protection Supervisor</w:t>
      </w:r>
      <w:r w:rsidRPr="00300E12">
        <w:rPr>
          <w:rFonts w:eastAsia="Calibri"/>
          <w:color w:val="0000FF"/>
          <w:u w:val="single"/>
        </w:rPr>
        <w:t xml:space="preserve"> (</w:t>
      </w:r>
      <w:hyperlink r:id="rId20" w:history="1">
        <w:r w:rsidRPr="00300E12">
          <w:rPr>
            <w:rFonts w:eastAsia="Calibri"/>
            <w:color w:val="0000FF"/>
            <w:u w:val="single"/>
          </w:rPr>
          <w:t>edps@edps.europa.eu</w:t>
        </w:r>
      </w:hyperlink>
      <w:r w:rsidRPr="00300E12">
        <w:rPr>
          <w:rFonts w:eastAsia="Calibri"/>
          <w:color w:val="0000FF"/>
          <w:u w:val="single"/>
        </w:rPr>
        <w:t>)</w:t>
      </w:r>
      <w:r w:rsidRPr="00300E12">
        <w:rPr>
          <w:rFonts w:eastAsia="Calibri"/>
          <w:color w:val="0000FF"/>
        </w:rPr>
        <w:t xml:space="preserve"> </w:t>
      </w:r>
      <w:r w:rsidRPr="00300E12">
        <w:rPr>
          <w:rFonts w:eastAsia="Calibri"/>
        </w:rPr>
        <w:t>if you consider that your rights under Regulation (EU) 2018/1725 have been infringed as a result of the processing of your personal data by the Data Controller.</w:t>
      </w:r>
    </w:p>
    <w:p w14:paraId="284F6549" w14:textId="77777777" w:rsidR="00A22D40" w:rsidRPr="00300E12" w:rsidRDefault="00A22D40" w:rsidP="00300E12">
      <w:pPr>
        <w:numPr>
          <w:ilvl w:val="0"/>
          <w:numId w:val="43"/>
        </w:numPr>
        <w:spacing w:before="0" w:after="200"/>
        <w:rPr>
          <w:rFonts w:eastAsia="Calibri"/>
          <w:b/>
          <w:u w:val="single"/>
        </w:rPr>
      </w:pPr>
      <w:r w:rsidRPr="00300E12">
        <w:rPr>
          <w:rFonts w:eastAsia="Calibri"/>
          <w:b/>
          <w:u w:val="single"/>
        </w:rPr>
        <w:t>Where to find more detailed information?</w:t>
      </w:r>
    </w:p>
    <w:p w14:paraId="08ED6D33" w14:textId="77777777" w:rsidR="00A22D40" w:rsidRPr="00300E12" w:rsidRDefault="00A22D40" w:rsidP="00A22D40">
      <w:pPr>
        <w:rPr>
          <w:rFonts w:eastAsia="Calibri"/>
        </w:rPr>
      </w:pPr>
      <w:r w:rsidRPr="00300E12">
        <w:rPr>
          <w:rFonts w:eastAsia="Calibri"/>
        </w:rPr>
        <w:t xml:space="preserve">The Commission Data Protection Officer (DPO) publishes the register of all processing operations on personal data by the Commission, which have been documented and notified to him. You may access the register via the following link: </w:t>
      </w:r>
      <w:hyperlink r:id="rId21" w:history="1">
        <w:r w:rsidRPr="00300E12">
          <w:rPr>
            <w:rFonts w:eastAsia="Calibri"/>
            <w:color w:val="0000FF"/>
            <w:u w:val="single"/>
          </w:rPr>
          <w:t>http://ec.europa.eu/dpo-register</w:t>
        </w:r>
      </w:hyperlink>
      <w:r w:rsidRPr="00300E12">
        <w:rPr>
          <w:rFonts w:eastAsia="Calibri"/>
        </w:rPr>
        <w:t>.</w:t>
      </w:r>
    </w:p>
    <w:p w14:paraId="180526C7" w14:textId="77777777" w:rsidR="00A22D40" w:rsidRPr="00300E12" w:rsidRDefault="00A22D40" w:rsidP="00A22D40">
      <w:pPr>
        <w:pStyle w:val="Date"/>
        <w:jc w:val="both"/>
        <w:rPr>
          <w:szCs w:val="24"/>
          <w:lang w:val="en-IE"/>
        </w:rPr>
      </w:pPr>
    </w:p>
    <w:p w14:paraId="61BFC1CA" w14:textId="77777777" w:rsidR="007C06DE" w:rsidRPr="00300E12" w:rsidRDefault="007C06DE" w:rsidP="00DE2902">
      <w:pPr>
        <w:spacing w:after="480"/>
        <w:jc w:val="center"/>
        <w:rPr>
          <w:b/>
          <w:u w:val="single"/>
        </w:rPr>
      </w:pPr>
    </w:p>
    <w:p w14:paraId="00476746" w14:textId="5A78BE21" w:rsidR="00CE039D" w:rsidRPr="00300E12" w:rsidRDefault="00CE039D" w:rsidP="006515D3">
      <w:pPr>
        <w:spacing w:after="360"/>
        <w:ind w:right="85" w:firstLine="720"/>
        <w:jc w:val="center"/>
        <w:rPr>
          <w:rFonts w:eastAsia="SimSun"/>
          <w:noProof/>
          <w:color w:val="000000"/>
          <w:shd w:val="clear" w:color="auto" w:fill="FFFFFF"/>
        </w:rPr>
      </w:pPr>
    </w:p>
    <w:sectPr w:rsidR="00CE039D" w:rsidRPr="00300E12">
      <w:footerReference w:type="default" r:id="rId22"/>
      <w:footnotePr>
        <w:numRestart w:val="eachSect"/>
      </w:footnotePr>
      <w:pgSz w:w="11907" w:h="16839" w:code="9"/>
      <w:pgMar w:top="1134" w:right="1418" w:bottom="1134"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70F77D5" w14:textId="77777777" w:rsidR="00A22D40" w:rsidRDefault="00A22D40">
      <w:pPr>
        <w:spacing w:before="0" w:after="0"/>
      </w:pPr>
      <w:r>
        <w:separator/>
      </w:r>
    </w:p>
  </w:endnote>
  <w:endnote w:type="continuationSeparator" w:id="0">
    <w:p w14:paraId="56AE910F" w14:textId="77777777" w:rsidR="00A22D40" w:rsidRDefault="00A22D40">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3A3FA4E" w14:textId="501C241D" w:rsidR="00A22D40" w:rsidRDefault="00A22D40">
    <w:pPr>
      <w:pStyle w:val="Footer"/>
      <w:jc w:val="center"/>
    </w:pPr>
    <w:r>
      <w:fldChar w:fldCharType="begin"/>
    </w:r>
    <w:r>
      <w:instrText xml:space="preserve"> PAGE   \* MERGEFORMAT </w:instrText>
    </w:r>
    <w:r>
      <w:fldChar w:fldCharType="separate"/>
    </w:r>
    <w:r w:rsidR="006D7AE8">
      <w:rPr>
        <w:noProof/>
      </w:rPr>
      <w:t>1</w:t>
    </w:r>
    <w:r>
      <w:rPr>
        <w:noProof/>
      </w:rPr>
      <w:fldChar w:fldCharType="end"/>
    </w:r>
  </w:p>
  <w:p w14:paraId="64C6507C" w14:textId="77777777" w:rsidR="00A22D40" w:rsidRDefault="00A22D4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A35430D" w14:textId="77777777" w:rsidR="00A22D40" w:rsidRDefault="00A22D40">
      <w:pPr>
        <w:spacing w:before="0" w:after="0"/>
      </w:pPr>
      <w:r>
        <w:separator/>
      </w:r>
    </w:p>
  </w:footnote>
  <w:footnote w:type="continuationSeparator" w:id="0">
    <w:p w14:paraId="7F72FDC6" w14:textId="77777777" w:rsidR="00A22D40" w:rsidRDefault="00A22D40">
      <w:pPr>
        <w:spacing w:before="0" w:after="0"/>
      </w:pPr>
      <w:r>
        <w:continuationSeparator/>
      </w:r>
    </w:p>
  </w:footnote>
  <w:footnote w:id="1">
    <w:p w14:paraId="300B9478" w14:textId="77777777" w:rsidR="00A22D40" w:rsidRDefault="00A22D40" w:rsidP="00512A53">
      <w:pPr>
        <w:pStyle w:val="FootnoteText"/>
      </w:pPr>
      <w:r>
        <w:rPr>
          <w:rStyle w:val="FootnoteReference"/>
        </w:rPr>
        <w:footnoteRef/>
      </w:r>
      <w:r>
        <w:t xml:space="preserve"> </w:t>
      </w:r>
      <w:r>
        <w:tab/>
      </w:r>
      <w:r w:rsidRPr="0004133D">
        <w:t>Directive 201</w:t>
      </w:r>
      <w:r>
        <w:t>3</w:t>
      </w:r>
      <w:r w:rsidRPr="0004133D">
        <w:t xml:space="preserve">/53/EU </w:t>
      </w:r>
      <w:r w:rsidRPr="00A267F4">
        <w:t xml:space="preserve">of the European Parliament and of the Council of 20 November 2013 on recreational craft and personal watercraft and repealing Directive 94/25/EC </w:t>
      </w:r>
      <w:r w:rsidRPr="0004133D">
        <w:t>(</w:t>
      </w:r>
      <w:r w:rsidRPr="00A267F4">
        <w:t>OJ L 354, 28.12.2013, p. 90)</w:t>
      </w:r>
      <w:r w:rsidRPr="0004133D">
        <w:t>.</w:t>
      </w:r>
    </w:p>
  </w:footnote>
  <w:footnote w:id="2">
    <w:p w14:paraId="156FCE2C" w14:textId="6EFBB459" w:rsidR="00A22D40" w:rsidRDefault="00A22D40" w:rsidP="008864F1">
      <w:pPr>
        <w:pStyle w:val="FootnoteText"/>
      </w:pPr>
      <w:r>
        <w:rPr>
          <w:rStyle w:val="FootnoteReference"/>
        </w:rPr>
        <w:footnoteRef/>
      </w:r>
      <w:r>
        <w:t xml:space="preserve"> </w:t>
      </w:r>
      <w:r>
        <w:tab/>
      </w:r>
      <w:r w:rsidRPr="007A29C2">
        <w:t>Regulation (EU) No 182/2011 of the European Parliament and of the Council of 16 February 2011 laying down the rules and general principles concerning mechanisms for control by Member States of the Commission</w:t>
      </w:r>
      <w:r w:rsidRPr="007A29C2">
        <w:rPr>
          <w:rFonts w:hint="eastAsia"/>
        </w:rPr>
        <w:t>’</w:t>
      </w:r>
      <w:r w:rsidRPr="007A29C2">
        <w:t>s exercise of implementing powers,</w:t>
      </w:r>
      <w:r w:rsidRPr="003B2430">
        <w:rPr>
          <w:color w:val="444444"/>
          <w:lang w:val="en"/>
        </w:rPr>
        <w:t xml:space="preserve"> </w:t>
      </w:r>
      <w:r w:rsidRPr="00734A8D">
        <w:t>OJ L 55, 28.2.2011, p. 13–18.</w:t>
      </w:r>
      <w:r w:rsidRPr="008864F1">
        <w:t xml:space="preserve"> </w:t>
      </w:r>
    </w:p>
  </w:footnote>
  <w:footnote w:id="3">
    <w:p w14:paraId="6EE6D803" w14:textId="77777777" w:rsidR="00A22D40" w:rsidRPr="00984222" w:rsidRDefault="00A22D40" w:rsidP="00E04688">
      <w:pPr>
        <w:pStyle w:val="FootnoteText"/>
        <w:ind w:left="240" w:hanging="240"/>
        <w:jc w:val="left"/>
      </w:pPr>
      <w:r w:rsidRPr="00984222">
        <w:rPr>
          <w:rStyle w:val="FootnoteReference"/>
        </w:rPr>
        <w:footnoteRef/>
      </w:r>
      <w:r w:rsidRPr="00984222">
        <w:t xml:space="preserve"> </w:t>
      </w:r>
      <w:r w:rsidRPr="00984222">
        <w:tab/>
        <w:t>European Free Trade Association.</w:t>
      </w:r>
    </w:p>
  </w:footnote>
  <w:footnote w:id="4">
    <w:p w14:paraId="28F9D02B" w14:textId="77777777" w:rsidR="00A22D40" w:rsidRPr="00AC5F11" w:rsidRDefault="00A22D40" w:rsidP="00E04688">
      <w:pPr>
        <w:pStyle w:val="FootnoteText"/>
        <w:ind w:left="240" w:hanging="240"/>
        <w:jc w:val="left"/>
        <w:rPr>
          <w:rFonts w:ascii="Calibri" w:hAnsi="Calibri"/>
        </w:rPr>
      </w:pPr>
      <w:r w:rsidRPr="00AC5F11">
        <w:rPr>
          <w:rStyle w:val="FootnoteReference"/>
        </w:rPr>
        <w:footnoteRef/>
      </w:r>
      <w:r w:rsidRPr="00AC5F11">
        <w:t xml:space="preserve"> </w:t>
      </w:r>
      <w:r w:rsidRPr="00AC5F11">
        <w:tab/>
        <w:t>Agreement on the European Economic Area - Final Act - Joint Declarations - Declarations by the Governments of the Member States of the Community and the EFTA States - Arrangements - Agreed Minutes - Declarations by one or several of the Contracting Parties of the Agreement on the European Economic Area (OJ L 1, 3.1.1994, p. 3).</w:t>
      </w:r>
    </w:p>
  </w:footnote>
  <w:footnote w:id="5">
    <w:p w14:paraId="192ACD37" w14:textId="77777777" w:rsidR="00A22D40" w:rsidRPr="00AC5F11" w:rsidRDefault="00A22D40" w:rsidP="00E04688">
      <w:pPr>
        <w:pStyle w:val="FootnoteText"/>
        <w:ind w:left="240" w:hanging="240"/>
        <w:jc w:val="left"/>
      </w:pPr>
      <w:r w:rsidRPr="00AC5F11">
        <w:rPr>
          <w:rStyle w:val="FootnoteReference"/>
        </w:rPr>
        <w:footnoteRef/>
      </w:r>
      <w:r w:rsidRPr="00AC5F11">
        <w:t xml:space="preserve"> </w:t>
      </w:r>
      <w:r w:rsidRPr="00AC5F11">
        <w:tab/>
        <w:t>Decision No 1/95 of the EC-Turkey Association Council of 22 December 1995 on implementing the final phase of the Customs Union (</w:t>
      </w:r>
      <w:r w:rsidRPr="00AC5F11">
        <w:rPr>
          <w:color w:val="000000"/>
        </w:rPr>
        <w:t>OJ L 35, 13.2.1996, p. 1).</w:t>
      </w:r>
    </w:p>
  </w:footnote>
  <w:footnote w:id="6">
    <w:p w14:paraId="1A0F6C8F" w14:textId="77777777" w:rsidR="00A22D40" w:rsidRDefault="00A22D40" w:rsidP="00E04688">
      <w:pPr>
        <w:pStyle w:val="FootnoteText"/>
      </w:pPr>
      <w:r>
        <w:rPr>
          <w:rStyle w:val="FootnoteReference"/>
        </w:rPr>
        <w:footnoteRef/>
      </w:r>
      <w:r>
        <w:t xml:space="preserve"> </w:t>
      </w:r>
      <w:r w:rsidRPr="00C263BD">
        <w:t>Regulation (EU) No 1025/2012 of the European Parliament and of th</w:t>
      </w:r>
      <w:r>
        <w:t xml:space="preserve">e Council of 25 October 2012 on  </w:t>
      </w:r>
      <w:r w:rsidRPr="00C263BD">
        <w:t>European standardisation</w:t>
      </w:r>
      <w:r>
        <w:t>, OJ L 316, 14.11.2012, p.12.</w:t>
      </w:r>
    </w:p>
  </w:footnote>
  <w:footnote w:id="7">
    <w:p w14:paraId="5CC4588E" w14:textId="77777777" w:rsidR="00A22D40" w:rsidRPr="0077769D" w:rsidRDefault="00A22D40" w:rsidP="00E04688">
      <w:pPr>
        <w:pStyle w:val="FootnoteText"/>
        <w:ind w:left="240" w:hanging="240"/>
        <w:jc w:val="left"/>
      </w:pPr>
      <w:r>
        <w:rPr>
          <w:rStyle w:val="FootnoteReference"/>
        </w:rPr>
        <w:footnoteRef/>
      </w:r>
      <w:r>
        <w:t xml:space="preserve"> </w:t>
      </w:r>
      <w:r>
        <w:tab/>
        <w:t>Exceptionally appointed by direct invitation, not as a result of the call for applications, as they have been officially recognized by the European Union in their role as regards the Directive.</w:t>
      </w:r>
    </w:p>
  </w:footnote>
  <w:footnote w:id="8">
    <w:p w14:paraId="43B471FD" w14:textId="77777777" w:rsidR="00A22D40" w:rsidRDefault="00A22D40" w:rsidP="00B50B55">
      <w:pPr>
        <w:pStyle w:val="FootnoteText"/>
      </w:pPr>
      <w:r>
        <w:rPr>
          <w:rStyle w:val="FootnoteReference"/>
        </w:rPr>
        <w:footnoteRef/>
      </w:r>
      <w:r>
        <w:t xml:space="preserve"> </w:t>
      </w:r>
      <w:r>
        <w:tab/>
      </w:r>
      <w:hyperlink r:id="rId1" w:history="1">
        <w:r w:rsidRPr="00A57F22">
          <w:rPr>
            <w:rStyle w:val="Hyperlink"/>
          </w:rPr>
          <w:t>https://ec.europa.eu/info/about-european-commission/service-standards-and-principles/transparency/transparency-register_en</w:t>
        </w:r>
      </w:hyperlink>
    </w:p>
    <w:p w14:paraId="7C85C8CE" w14:textId="77777777" w:rsidR="00A22D40" w:rsidRDefault="00A22D40" w:rsidP="00B50B55">
      <w:pPr>
        <w:pStyle w:val="FootnoteText"/>
      </w:pPr>
    </w:p>
  </w:footnote>
  <w:footnote w:id="9">
    <w:p w14:paraId="5C75B66C" w14:textId="77777777" w:rsidR="00A22D40" w:rsidRPr="003511C2" w:rsidRDefault="00A22D40" w:rsidP="008759F7">
      <w:pPr>
        <w:pStyle w:val="FootnoteText"/>
        <w:ind w:left="240" w:hanging="240"/>
        <w:jc w:val="left"/>
      </w:pPr>
      <w:r w:rsidRPr="003511C2">
        <w:rPr>
          <w:rStyle w:val="FootnoteReference"/>
        </w:rPr>
        <w:footnoteRef/>
      </w:r>
      <w:r w:rsidRPr="003511C2">
        <w:t xml:space="preserve"> </w:t>
      </w:r>
      <w:r w:rsidRPr="003511C2">
        <w:tab/>
        <w:t>See Article 13.1 of Commission Decision of 30.5.2016 establishing horizontal rules on the creation and operation of Commission expert groups (C (2016) 3301 final).</w:t>
      </w:r>
    </w:p>
  </w:footnote>
  <w:footnote w:id="10">
    <w:p w14:paraId="3D1F11DB" w14:textId="77777777" w:rsidR="00A22D40" w:rsidRDefault="00A22D40">
      <w:pPr>
        <w:pStyle w:val="FootnoteText"/>
      </w:pPr>
      <w:r>
        <w:rPr>
          <w:rStyle w:val="FootnoteReference"/>
        </w:rPr>
        <w:footnoteRef/>
      </w:r>
      <w:r>
        <w:t xml:space="preserve"> </w:t>
      </w:r>
      <w:r>
        <w:tab/>
        <w:t xml:space="preserve">Commission Decision (EU, </w:t>
      </w:r>
      <w:proofErr w:type="spellStart"/>
      <w:r>
        <w:t>Euratom</w:t>
      </w:r>
      <w:proofErr w:type="spellEnd"/>
      <w:r>
        <w:t>) 2015/443 of 13 March 2015 on Security in the Commission (OJ L 72, 17.3.2015, p. 41).</w:t>
      </w:r>
    </w:p>
  </w:footnote>
  <w:footnote w:id="11">
    <w:p w14:paraId="6BFCD04E" w14:textId="77777777" w:rsidR="00A22D40" w:rsidRDefault="00A22D40">
      <w:pPr>
        <w:pStyle w:val="FootnoteText"/>
      </w:pPr>
      <w:r>
        <w:rPr>
          <w:rStyle w:val="FootnoteReference"/>
        </w:rPr>
        <w:footnoteRef/>
      </w:r>
      <w:r>
        <w:t xml:space="preserve"> </w:t>
      </w:r>
      <w:r>
        <w:rPr>
          <w:lang w:val="sk-SK"/>
        </w:rPr>
        <w:tab/>
      </w:r>
      <w:proofErr w:type="spellStart"/>
      <w:r>
        <w:rPr>
          <w:lang w:val="sk-SK"/>
        </w:rPr>
        <w:t>Commission</w:t>
      </w:r>
      <w:proofErr w:type="spellEnd"/>
      <w:r>
        <w:rPr>
          <w:lang w:val="sk-SK"/>
        </w:rPr>
        <w:t xml:space="preserve"> </w:t>
      </w:r>
      <w:proofErr w:type="spellStart"/>
      <w:r>
        <w:rPr>
          <w:lang w:val="sk-SK"/>
        </w:rPr>
        <w:t>Decision</w:t>
      </w:r>
      <w:proofErr w:type="spellEnd"/>
      <w:r>
        <w:rPr>
          <w:lang w:val="sk-SK"/>
        </w:rPr>
        <w:t xml:space="preserve"> (EU, </w:t>
      </w:r>
      <w:proofErr w:type="spellStart"/>
      <w:r>
        <w:rPr>
          <w:lang w:val="sk-SK"/>
        </w:rPr>
        <w:t>Euratom</w:t>
      </w:r>
      <w:proofErr w:type="spellEnd"/>
      <w:r>
        <w:rPr>
          <w:lang w:val="sk-SK"/>
        </w:rPr>
        <w:t xml:space="preserve">) 2015/444 </w:t>
      </w:r>
      <w:proofErr w:type="spellStart"/>
      <w:r>
        <w:rPr>
          <w:lang w:val="sk-SK"/>
        </w:rPr>
        <w:t>of</w:t>
      </w:r>
      <w:proofErr w:type="spellEnd"/>
      <w:r>
        <w:rPr>
          <w:lang w:val="sk-SK"/>
        </w:rPr>
        <w:t xml:space="preserve"> 13 </w:t>
      </w:r>
      <w:proofErr w:type="spellStart"/>
      <w:r>
        <w:rPr>
          <w:lang w:val="sk-SK"/>
        </w:rPr>
        <w:t>March</w:t>
      </w:r>
      <w:proofErr w:type="spellEnd"/>
      <w:r>
        <w:rPr>
          <w:lang w:val="sk-SK"/>
        </w:rPr>
        <w:t xml:space="preserve"> 2015 on</w:t>
      </w:r>
      <w:r w:rsidRPr="006515D3">
        <w:rPr>
          <w:lang w:val="en-AU"/>
        </w:rPr>
        <w:t xml:space="preserve"> the</w:t>
      </w:r>
      <w:r>
        <w:rPr>
          <w:lang w:val="sk-SK"/>
        </w:rPr>
        <w:t xml:space="preserve"> </w:t>
      </w:r>
      <w:proofErr w:type="spellStart"/>
      <w:r>
        <w:rPr>
          <w:lang w:val="sk-SK"/>
        </w:rPr>
        <w:t>security</w:t>
      </w:r>
      <w:proofErr w:type="spellEnd"/>
      <w:r>
        <w:rPr>
          <w:lang w:val="sk-SK"/>
        </w:rPr>
        <w:t xml:space="preserve"> </w:t>
      </w:r>
      <w:proofErr w:type="spellStart"/>
      <w:r>
        <w:rPr>
          <w:lang w:val="sk-SK"/>
        </w:rPr>
        <w:t>rules</w:t>
      </w:r>
      <w:proofErr w:type="spellEnd"/>
      <w:r>
        <w:rPr>
          <w:lang w:val="sk-SK"/>
        </w:rPr>
        <w:t xml:space="preserve"> </w:t>
      </w:r>
      <w:proofErr w:type="spellStart"/>
      <w:r>
        <w:rPr>
          <w:lang w:val="sk-SK"/>
        </w:rPr>
        <w:t>for</w:t>
      </w:r>
      <w:proofErr w:type="spellEnd"/>
      <w:r>
        <w:rPr>
          <w:lang w:val="sk-SK"/>
        </w:rPr>
        <w:t xml:space="preserve"> </w:t>
      </w:r>
      <w:proofErr w:type="spellStart"/>
      <w:r>
        <w:rPr>
          <w:lang w:val="sk-SK"/>
        </w:rPr>
        <w:t>protecting</w:t>
      </w:r>
      <w:proofErr w:type="spellEnd"/>
      <w:r>
        <w:rPr>
          <w:lang w:val="sk-SK"/>
        </w:rPr>
        <w:t xml:space="preserve"> EU </w:t>
      </w:r>
      <w:proofErr w:type="spellStart"/>
      <w:r>
        <w:rPr>
          <w:lang w:val="sk-SK"/>
        </w:rPr>
        <w:t>classified</w:t>
      </w:r>
      <w:proofErr w:type="spellEnd"/>
      <w:r>
        <w:rPr>
          <w:lang w:val="sk-SK"/>
        </w:rPr>
        <w:t xml:space="preserve"> </w:t>
      </w:r>
      <w:proofErr w:type="spellStart"/>
      <w:r>
        <w:rPr>
          <w:lang w:val="sk-SK"/>
        </w:rPr>
        <w:t>information</w:t>
      </w:r>
      <w:proofErr w:type="spellEnd"/>
      <w:r>
        <w:rPr>
          <w:lang w:val="sk-SK"/>
        </w:rPr>
        <w:t xml:space="preserve"> (OJ L 72, 17.3.2015, p. 53).</w:t>
      </w:r>
    </w:p>
  </w:footnote>
  <w:footnote w:id="12">
    <w:p w14:paraId="3B52CD95" w14:textId="77777777" w:rsidR="00A22D40" w:rsidRDefault="00A22D40">
      <w:pPr>
        <w:pStyle w:val="FootnoteText"/>
      </w:pPr>
      <w:r>
        <w:rPr>
          <w:rStyle w:val="FootnoteReference"/>
        </w:rPr>
        <w:footnoteRef/>
      </w:r>
      <w:r>
        <w:t xml:space="preserve">  </w:t>
      </w:r>
      <w:r>
        <w:tab/>
        <w:t xml:space="preserve">These exceptions are intended to protect public security, military affairs, international relations, financial, monetary or economic policy, privacy and integrity of the individual, commercial interests, court proceedings and legal advice, inspections/investigations/audits and the institution's decision-making process.   </w:t>
      </w:r>
    </w:p>
  </w:footnote>
  <w:footnote w:id="13">
    <w:p w14:paraId="1F743D40" w14:textId="0EF237F0" w:rsidR="00A22D40" w:rsidRDefault="00A22D40" w:rsidP="00351344">
      <w:pPr>
        <w:pStyle w:val="FootnoteText"/>
      </w:pPr>
      <w:r>
        <w:rPr>
          <w:rStyle w:val="FootnoteReference"/>
        </w:rPr>
        <w:footnoteRef/>
      </w:r>
      <w:r>
        <w:t xml:space="preserve">  </w:t>
      </w:r>
      <w:r>
        <w:tab/>
      </w:r>
      <w:r w:rsidRPr="00016D95">
        <w:t>Regulation (EU) 2018/1725 of the European Parliament and of the Council of 23 October 2018 on the protection of natural persons with regard to the processing of personal data by the Union institutions, bodies, offices and agencies and on the free movement of such data, and repealing Regulation (EC) No 45/2001 and Decision No 1247/2002/EC</w:t>
      </w:r>
      <w:r>
        <w:t xml:space="preserve">; </w:t>
      </w:r>
      <w:r w:rsidRPr="00016D95">
        <w:t>OJ L 295, 21.11.2018, p. 39–98</w:t>
      </w:r>
      <w:r>
        <w:t>.</w:t>
      </w:r>
      <w:r w:rsidRPr="00351344">
        <w:t xml:space="preserve"> </w:t>
      </w:r>
      <w:r>
        <w:t xml:space="preserve">  </w:t>
      </w:r>
    </w:p>
  </w:footnote>
  <w:footnote w:id="14">
    <w:p w14:paraId="72A58EB0" w14:textId="77777777" w:rsidR="00A22D40" w:rsidRDefault="00A22D40">
      <w:pPr>
        <w:pStyle w:val="FootnoteText"/>
      </w:pPr>
      <w:r>
        <w:rPr>
          <w:rStyle w:val="FootnoteReference"/>
        </w:rPr>
        <w:footnoteRef/>
      </w:r>
      <w:r>
        <w:t xml:space="preserve">  </w:t>
      </w:r>
      <w:r>
        <w:tab/>
        <w:t xml:space="preserve">This form </w:t>
      </w:r>
      <w:r>
        <w:rPr>
          <w:u w:val="single"/>
        </w:rPr>
        <w:t>must</w:t>
      </w:r>
      <w:r>
        <w:t xml:space="preserve"> be filled in, signed and returned with the application.</w:t>
      </w:r>
    </w:p>
  </w:footnote>
  <w:footnote w:id="15">
    <w:p w14:paraId="0013B92C" w14:textId="7F07BFDD" w:rsidR="00A22D40" w:rsidRDefault="00A22D40">
      <w:pPr>
        <w:pStyle w:val="FootnoteText"/>
      </w:pPr>
      <w:r>
        <w:rPr>
          <w:rStyle w:val="FootnoteReference"/>
        </w:rPr>
        <w:footnoteRef/>
      </w:r>
      <w:r>
        <w:t xml:space="preserve"> </w:t>
      </w:r>
      <w:r>
        <w:tab/>
        <w:t xml:space="preserve">It is mandatory to use </w:t>
      </w:r>
      <w:r>
        <w:rPr>
          <w:u w:val="single"/>
        </w:rPr>
        <w:t>exactly</w:t>
      </w:r>
      <w:r>
        <w:t xml:space="preserve"> the same name as the one encoded in the Transparency Register</w:t>
      </w:r>
      <w:r w:rsidDel="00EF6E81">
        <w:t xml:space="preserve"> </w:t>
      </w:r>
    </w:p>
  </w:footnote>
  <w:footnote w:id="16">
    <w:p w14:paraId="0FB37C7E" w14:textId="50B445ED" w:rsidR="00A22D40" w:rsidRDefault="00A22D40">
      <w:pPr>
        <w:pStyle w:val="FootnoteText"/>
      </w:pPr>
      <w:r>
        <w:rPr>
          <w:rStyle w:val="FootnoteReference"/>
        </w:rPr>
        <w:footnoteRef/>
      </w:r>
      <w:r>
        <w:t xml:space="preserve"> </w:t>
      </w:r>
      <w:r>
        <w:tab/>
        <w:t>Idem</w:t>
      </w:r>
      <w:r w:rsidDel="00DE2902">
        <w:t xml:space="preserve"> </w:t>
      </w:r>
    </w:p>
  </w:footnote>
  <w:footnote w:id="17">
    <w:p w14:paraId="18AD4E14" w14:textId="77777777" w:rsidR="00A22D40" w:rsidRPr="00E663A9" w:rsidRDefault="00A22D40" w:rsidP="00A22D40">
      <w:pPr>
        <w:pStyle w:val="FootnoteText"/>
      </w:pPr>
      <w:r>
        <w:rPr>
          <w:rStyle w:val="FootnoteReference"/>
        </w:rPr>
        <w:footnoteRef/>
      </w:r>
      <w:r w:rsidRPr="00E663A9">
        <w:t xml:space="preserve"> Provisions </w:t>
      </w:r>
      <w:r>
        <w:t xml:space="preserve">included in this privacy statement </w:t>
      </w:r>
      <w:r w:rsidRPr="00E663A9">
        <w:t xml:space="preserve">referring to expert groups equally apply </w:t>
      </w:r>
      <w:r>
        <w:t>to their sub-groups.</w:t>
      </w:r>
    </w:p>
  </w:footnote>
  <w:footnote w:id="18">
    <w:p w14:paraId="4B990811" w14:textId="77777777" w:rsidR="00A22D40" w:rsidRPr="00B5613C" w:rsidRDefault="00A22D40" w:rsidP="00A22D40">
      <w:pPr>
        <w:pStyle w:val="FootnoteText"/>
      </w:pPr>
      <w:r>
        <w:rPr>
          <w:rStyle w:val="FootnoteReference"/>
        </w:rPr>
        <w:footnoteRef/>
      </w:r>
      <w:r w:rsidRPr="00B5613C">
        <w:t xml:space="preserve"> The legacy notification under Regulation (EC) No 45</w:t>
      </w:r>
      <w:r>
        <w:t>/2001 on the Register of Commission expert groups and other similar entities is under revision, and data protection records under Regulation (EU) No 2018/1725 on the selection of members of expert groups and on publication of personal data on the Register of Commission expert groups and other similar entities are being created.</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350FB1"/>
    <w:multiLevelType w:val="multilevel"/>
    <w:tmpl w:val="30847FD6"/>
    <w:name w:val="List Number 4"/>
    <w:lvl w:ilvl="0">
      <w:start w:val="1"/>
      <w:numFmt w:val="decimal"/>
      <w:lvlRestart w:val="0"/>
      <w:pStyle w:val="ListNumber4"/>
      <w:lvlText w:val="(%1)"/>
      <w:lvlJc w:val="left"/>
      <w:pPr>
        <w:tabs>
          <w:tab w:val="num" w:pos="1560"/>
        </w:tabs>
        <w:ind w:left="1560" w:hanging="709"/>
      </w:pPr>
      <w:rPr>
        <w:rFonts w:cs="Times New Roman"/>
      </w:rPr>
    </w:lvl>
    <w:lvl w:ilvl="1">
      <w:start w:val="1"/>
      <w:numFmt w:val="lowerLetter"/>
      <w:pStyle w:val="ListNumber4Level2"/>
      <w:lvlText w:val="(%2)"/>
      <w:lvlJc w:val="left"/>
      <w:pPr>
        <w:tabs>
          <w:tab w:val="num" w:pos="2268"/>
        </w:tabs>
        <w:ind w:left="2268" w:hanging="708"/>
      </w:pPr>
      <w:rPr>
        <w:rFonts w:cs="Times New Roman"/>
      </w:rPr>
    </w:lvl>
    <w:lvl w:ilvl="2">
      <w:start w:val="1"/>
      <w:numFmt w:val="bullet"/>
      <w:pStyle w:val="ListNumber4Level3"/>
      <w:lvlText w:val="–"/>
      <w:lvlJc w:val="left"/>
      <w:pPr>
        <w:tabs>
          <w:tab w:val="num" w:pos="2977"/>
        </w:tabs>
        <w:ind w:left="2977" w:hanging="709"/>
      </w:pPr>
      <w:rPr>
        <w:rFonts w:ascii="Times New Roman" w:hAnsi="Times New Roman"/>
      </w:rPr>
    </w:lvl>
    <w:lvl w:ilvl="3">
      <w:start w:val="1"/>
      <w:numFmt w:val="bullet"/>
      <w:pStyle w:val="ListNumber4Level4"/>
      <w:lvlText w:val=""/>
      <w:lvlJc w:val="left"/>
      <w:pPr>
        <w:tabs>
          <w:tab w:val="num" w:pos="3686"/>
        </w:tabs>
        <w:ind w:left="3686" w:hanging="709"/>
      </w:pPr>
      <w:rPr>
        <w:rFonts w:ascii="Symbol" w:hAnsi="Symbol" w:hint="default"/>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1">
    <w:nsid w:val="05E43525"/>
    <w:multiLevelType w:val="multilevel"/>
    <w:tmpl w:val="76202BFE"/>
    <w:name w:val="List Number 3"/>
    <w:lvl w:ilvl="0">
      <w:start w:val="1"/>
      <w:numFmt w:val="decimal"/>
      <w:lvlRestart w:val="0"/>
      <w:pStyle w:val="ListNumber3"/>
      <w:lvlText w:val="(%1)"/>
      <w:lvlJc w:val="left"/>
      <w:pPr>
        <w:tabs>
          <w:tab w:val="num" w:pos="1560"/>
        </w:tabs>
        <w:ind w:left="1560" w:hanging="709"/>
      </w:pPr>
      <w:rPr>
        <w:rFonts w:cs="Times New Roman"/>
      </w:rPr>
    </w:lvl>
    <w:lvl w:ilvl="1">
      <w:start w:val="1"/>
      <w:numFmt w:val="lowerLetter"/>
      <w:pStyle w:val="ListNumber3Level2"/>
      <w:lvlText w:val="(%2)"/>
      <w:lvlJc w:val="left"/>
      <w:pPr>
        <w:tabs>
          <w:tab w:val="num" w:pos="2268"/>
        </w:tabs>
        <w:ind w:left="2268" w:hanging="708"/>
      </w:pPr>
      <w:rPr>
        <w:rFonts w:cs="Times New Roman"/>
      </w:rPr>
    </w:lvl>
    <w:lvl w:ilvl="2">
      <w:start w:val="1"/>
      <w:numFmt w:val="bullet"/>
      <w:pStyle w:val="ListNumber3Level3"/>
      <w:lvlText w:val="–"/>
      <w:lvlJc w:val="left"/>
      <w:pPr>
        <w:tabs>
          <w:tab w:val="num" w:pos="2977"/>
        </w:tabs>
        <w:ind w:left="2977" w:hanging="709"/>
      </w:pPr>
      <w:rPr>
        <w:rFonts w:ascii="Times New Roman" w:hAnsi="Times New Roman"/>
      </w:rPr>
    </w:lvl>
    <w:lvl w:ilvl="3">
      <w:start w:val="1"/>
      <w:numFmt w:val="bullet"/>
      <w:pStyle w:val="ListNumber3Level4"/>
      <w:lvlText w:val=""/>
      <w:lvlJc w:val="left"/>
      <w:pPr>
        <w:tabs>
          <w:tab w:val="num" w:pos="3686"/>
        </w:tabs>
        <w:ind w:left="3686" w:hanging="709"/>
      </w:pPr>
      <w:rPr>
        <w:rFonts w:ascii="Symbol" w:hAnsi="Symbol" w:hint="default"/>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2">
    <w:nsid w:val="069A6BF1"/>
    <w:multiLevelType w:val="hybridMultilevel"/>
    <w:tmpl w:val="8D380A48"/>
    <w:lvl w:ilvl="0" w:tplc="BD68F100">
      <w:numFmt w:val="bullet"/>
      <w:lvlText w:val=""/>
      <w:lvlJc w:val="left"/>
      <w:pPr>
        <w:tabs>
          <w:tab w:val="num" w:pos="720"/>
        </w:tabs>
        <w:ind w:left="720" w:hanging="360"/>
      </w:pPr>
      <w:rPr>
        <w:rFonts w:ascii="Wingdings" w:eastAsia="Times New Roman" w:hAnsi="Wingdings" w:cs="Times New Roman"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nsid w:val="0C7C1937"/>
    <w:multiLevelType w:val="hybridMultilevel"/>
    <w:tmpl w:val="740C68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10A82B6D"/>
    <w:multiLevelType w:val="multilevel"/>
    <w:tmpl w:val="5706EF50"/>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s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12DD5905"/>
    <w:multiLevelType w:val="singleLevel"/>
    <w:tmpl w:val="6CB4B73E"/>
    <w:lvl w:ilvl="0">
      <w:start w:val="1"/>
      <w:numFmt w:val="bullet"/>
      <w:lvlRestart w:val="0"/>
      <w:pStyle w:val="ListBullet2"/>
      <w:lvlText w:val=""/>
      <w:lvlJc w:val="left"/>
      <w:pPr>
        <w:tabs>
          <w:tab w:val="num" w:pos="1134"/>
        </w:tabs>
        <w:ind w:left="1134" w:hanging="283"/>
      </w:pPr>
      <w:rPr>
        <w:rFonts w:ascii="Symbol" w:hAnsi="Symbol" w:hint="default"/>
      </w:rPr>
    </w:lvl>
  </w:abstractNum>
  <w:abstractNum w:abstractNumId="6">
    <w:nsid w:val="16A97E06"/>
    <w:multiLevelType w:val="hybridMultilevel"/>
    <w:tmpl w:val="70C489A6"/>
    <w:lvl w:ilvl="0" w:tplc="660AE6EE">
      <w:start w:val="7"/>
      <w:numFmt w:val="bullet"/>
      <w:lvlText w:val="-"/>
      <w:lvlJc w:val="left"/>
      <w:pPr>
        <w:ind w:left="360" w:hanging="360"/>
      </w:pPr>
      <w:rPr>
        <w:rFonts w:ascii="Verdana" w:eastAsia="Cambria" w:hAnsi="Verdana"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nsid w:val="1C7B624F"/>
    <w:multiLevelType w:val="multilevel"/>
    <w:tmpl w:val="8174ABE0"/>
    <w:name w:val="ListDash2Numbering"/>
    <w:lvl w:ilvl="0">
      <w:start w:val="1"/>
      <w:numFmt w:val="bullet"/>
      <w:lvlText w:val="–"/>
      <w:lvlJc w:val="left"/>
      <w:pPr>
        <w:tabs>
          <w:tab w:val="num" w:pos="1361"/>
        </w:tabs>
        <w:ind w:left="1361" w:hanging="284"/>
      </w:pPr>
      <w:rPr>
        <w:rFonts w:ascii="Times New Roman" w:hAnsi="Times New Roman"/>
      </w:rPr>
    </w:lvl>
    <w:lvl w:ilvl="1">
      <w:start w:val="1"/>
      <w:numFmt w:val="bullet"/>
      <w:lvlText w:val="–"/>
      <w:lvlJc w:val="left"/>
      <w:pPr>
        <w:tabs>
          <w:tab w:val="num" w:pos="1644"/>
        </w:tabs>
        <w:ind w:left="1644" w:hanging="283"/>
      </w:pPr>
      <w:rPr>
        <w:rFonts w:ascii="Times New Roman" w:hAnsi="Times New Roman"/>
      </w:rPr>
    </w:lvl>
    <w:lvl w:ilvl="2">
      <w:start w:val="1"/>
      <w:numFmt w:val="bullet"/>
      <w:lvlText w:val="–"/>
      <w:lvlJc w:val="left"/>
      <w:pPr>
        <w:tabs>
          <w:tab w:val="num" w:pos="1928"/>
        </w:tabs>
        <w:ind w:left="1928" w:hanging="284"/>
      </w:pPr>
      <w:rPr>
        <w:rFonts w:ascii="Times New Roman" w:hAnsi="Times New Roman"/>
      </w:rPr>
    </w:lvl>
    <w:lvl w:ilvl="3">
      <w:start w:val="1"/>
      <w:numFmt w:val="bullet"/>
      <w:lvlText w:val="–"/>
      <w:lvlJc w:val="left"/>
      <w:pPr>
        <w:tabs>
          <w:tab w:val="num" w:pos="2211"/>
        </w:tabs>
        <w:ind w:left="2211" w:hanging="283"/>
      </w:pPr>
      <w:rPr>
        <w:rFonts w:ascii="Times New Roman" w:hAnsi="Times New Roman"/>
      </w:rPr>
    </w:lvl>
    <w:lvl w:ilvl="4">
      <w:numFmt w:val="none"/>
      <w:lvlText w:val=""/>
      <w:lvlJc w:val="left"/>
    </w:lvl>
    <w:lvl w:ilvl="5">
      <w:numFmt w:val="none"/>
      <w:lvlText w:val=""/>
      <w:lvlJc w:val="left"/>
    </w:lvl>
    <w:lvl w:ilvl="6">
      <w:numFmt w:val="none"/>
      <w:lvlText w:val=""/>
      <w:lvlJc w:val="left"/>
    </w:lvl>
    <w:lvl w:ilvl="7">
      <w:numFmt w:val="none"/>
      <w:lvlText w:val=""/>
      <w:lvlJc w:val="left"/>
    </w:lvl>
    <w:lvl w:ilvl="8">
      <w:numFmt w:val="none"/>
      <w:lvlText w:val=""/>
      <w:lvlJc w:val="left"/>
    </w:lvl>
  </w:abstractNum>
  <w:abstractNum w:abstractNumId="8">
    <w:nsid w:val="24E930D7"/>
    <w:multiLevelType w:val="multilevel"/>
    <w:tmpl w:val="EFD2E05E"/>
    <w:lvl w:ilvl="0">
      <w:start w:val="1"/>
      <w:numFmt w:val="decimal"/>
      <w:lvlRestart w:val="0"/>
      <w:pStyle w:val="ListNumber2"/>
      <w:lvlText w:val="(%1)"/>
      <w:lvlJc w:val="left"/>
      <w:pPr>
        <w:tabs>
          <w:tab w:val="num" w:pos="1560"/>
        </w:tabs>
        <w:ind w:left="1560" w:hanging="709"/>
      </w:pPr>
      <w:rPr>
        <w:rFonts w:cs="Times New Roman"/>
      </w:rPr>
    </w:lvl>
    <w:lvl w:ilvl="1">
      <w:start w:val="1"/>
      <w:numFmt w:val="lowerLetter"/>
      <w:pStyle w:val="ListNumber2Level2"/>
      <w:lvlText w:val="(%2)"/>
      <w:lvlJc w:val="left"/>
      <w:pPr>
        <w:tabs>
          <w:tab w:val="num" w:pos="2268"/>
        </w:tabs>
        <w:ind w:left="2268" w:hanging="708"/>
      </w:pPr>
      <w:rPr>
        <w:rFonts w:cs="Times New Roman"/>
      </w:rPr>
    </w:lvl>
    <w:lvl w:ilvl="2">
      <w:start w:val="1"/>
      <w:numFmt w:val="bullet"/>
      <w:pStyle w:val="ListNumber2Level3"/>
      <w:lvlText w:val="–"/>
      <w:lvlJc w:val="left"/>
      <w:pPr>
        <w:tabs>
          <w:tab w:val="num" w:pos="2977"/>
        </w:tabs>
        <w:ind w:left="2977" w:hanging="709"/>
      </w:pPr>
      <w:rPr>
        <w:rFonts w:ascii="Times New Roman" w:hAnsi="Times New Roman"/>
      </w:rPr>
    </w:lvl>
    <w:lvl w:ilvl="3">
      <w:start w:val="1"/>
      <w:numFmt w:val="bullet"/>
      <w:pStyle w:val="ListNumber2Level4"/>
      <w:lvlText w:val=""/>
      <w:lvlJc w:val="left"/>
      <w:pPr>
        <w:tabs>
          <w:tab w:val="num" w:pos="3686"/>
        </w:tabs>
        <w:ind w:left="3686" w:hanging="709"/>
      </w:pPr>
      <w:rPr>
        <w:rFonts w:ascii="Symbol" w:hAnsi="Symbol" w:hint="default"/>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9">
    <w:nsid w:val="27F64541"/>
    <w:multiLevelType w:val="multilevel"/>
    <w:tmpl w:val="5E902516"/>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0">
    <w:nsid w:val="2AF76E7A"/>
    <w:multiLevelType w:val="singleLevel"/>
    <w:tmpl w:val="C74C5A32"/>
    <w:name w:val="Bullet 1"/>
    <w:lvl w:ilvl="0">
      <w:start w:val="1"/>
      <w:numFmt w:val="bullet"/>
      <w:lvlRestart w:val="0"/>
      <w:pStyle w:val="Bullet1"/>
      <w:lvlText w:val=""/>
      <w:lvlJc w:val="left"/>
      <w:pPr>
        <w:tabs>
          <w:tab w:val="num" w:pos="1417"/>
        </w:tabs>
        <w:ind w:left="1417" w:hanging="567"/>
      </w:pPr>
      <w:rPr>
        <w:rFonts w:ascii="Symbol" w:hAnsi="Symbol" w:hint="default"/>
      </w:rPr>
    </w:lvl>
  </w:abstractNum>
  <w:abstractNum w:abstractNumId="11">
    <w:nsid w:val="32A52C4F"/>
    <w:multiLevelType w:val="singleLevel"/>
    <w:tmpl w:val="CEFC5A24"/>
    <w:lvl w:ilvl="0">
      <w:start w:val="1"/>
      <w:numFmt w:val="bullet"/>
      <w:lvlRestart w:val="0"/>
      <w:lvlText w:val="–"/>
      <w:lvlJc w:val="left"/>
      <w:pPr>
        <w:tabs>
          <w:tab w:val="num" w:pos="850"/>
        </w:tabs>
        <w:ind w:left="850" w:hanging="850"/>
      </w:pPr>
    </w:lvl>
  </w:abstractNum>
  <w:abstractNum w:abstractNumId="12">
    <w:nsid w:val="33DC370D"/>
    <w:multiLevelType w:val="hybridMultilevel"/>
    <w:tmpl w:val="C03073D0"/>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nsid w:val="3A5459E8"/>
    <w:multiLevelType w:val="singleLevel"/>
    <w:tmpl w:val="2188C922"/>
    <w:name w:val="Tiret 1"/>
    <w:lvl w:ilvl="0">
      <w:start w:val="1"/>
      <w:numFmt w:val="bullet"/>
      <w:lvlRestart w:val="0"/>
      <w:pStyle w:val="Tiret1"/>
      <w:lvlText w:val="–"/>
      <w:lvlJc w:val="left"/>
      <w:pPr>
        <w:tabs>
          <w:tab w:val="num" w:pos="1417"/>
        </w:tabs>
        <w:ind w:left="1417" w:hanging="567"/>
      </w:pPr>
    </w:lvl>
  </w:abstractNum>
  <w:abstractNum w:abstractNumId="14">
    <w:nsid w:val="3BA736C9"/>
    <w:multiLevelType w:val="singleLevel"/>
    <w:tmpl w:val="F00A6C0C"/>
    <w:name w:val="Tiret 0"/>
    <w:lvl w:ilvl="0">
      <w:start w:val="1"/>
      <w:numFmt w:val="bullet"/>
      <w:lvlRestart w:val="0"/>
      <w:pStyle w:val="Tiret0"/>
      <w:lvlText w:val="–"/>
      <w:lvlJc w:val="left"/>
      <w:pPr>
        <w:tabs>
          <w:tab w:val="num" w:pos="850"/>
        </w:tabs>
        <w:ind w:left="850" w:hanging="850"/>
      </w:pPr>
    </w:lvl>
  </w:abstractNum>
  <w:abstractNum w:abstractNumId="15">
    <w:nsid w:val="3C90278F"/>
    <w:multiLevelType w:val="singleLevel"/>
    <w:tmpl w:val="0FE08974"/>
    <w:name w:val="Tiret 3"/>
    <w:lvl w:ilvl="0">
      <w:start w:val="1"/>
      <w:numFmt w:val="bullet"/>
      <w:lvlRestart w:val="0"/>
      <w:pStyle w:val="Tiret3"/>
      <w:lvlText w:val="–"/>
      <w:lvlJc w:val="left"/>
      <w:pPr>
        <w:tabs>
          <w:tab w:val="num" w:pos="2551"/>
        </w:tabs>
        <w:ind w:left="2551" w:hanging="567"/>
      </w:pPr>
    </w:lvl>
  </w:abstractNum>
  <w:abstractNum w:abstractNumId="16">
    <w:nsid w:val="3E191884"/>
    <w:multiLevelType w:val="singleLevel"/>
    <w:tmpl w:val="3020C764"/>
    <w:name w:val="List Bullet 2"/>
    <w:lvl w:ilvl="0">
      <w:start w:val="1"/>
      <w:numFmt w:val="bullet"/>
      <w:lvlRestart w:val="0"/>
      <w:pStyle w:val="ListBullet3"/>
      <w:lvlText w:val=""/>
      <w:lvlJc w:val="left"/>
      <w:pPr>
        <w:tabs>
          <w:tab w:val="num" w:pos="1134"/>
        </w:tabs>
        <w:ind w:left="1134" w:hanging="283"/>
      </w:pPr>
      <w:rPr>
        <w:rFonts w:ascii="Symbol" w:hAnsi="Symbol" w:hint="default"/>
      </w:rPr>
    </w:lvl>
  </w:abstractNum>
  <w:abstractNum w:abstractNumId="17">
    <w:nsid w:val="40315490"/>
    <w:multiLevelType w:val="singleLevel"/>
    <w:tmpl w:val="1F86C700"/>
    <w:lvl w:ilvl="0">
      <w:start w:val="1"/>
      <w:numFmt w:val="bullet"/>
      <w:lvlRestart w:val="0"/>
      <w:pStyle w:val="ListDash"/>
      <w:lvlText w:val="–"/>
      <w:lvlJc w:val="left"/>
      <w:pPr>
        <w:tabs>
          <w:tab w:val="num" w:pos="283"/>
        </w:tabs>
        <w:ind w:left="283" w:hanging="283"/>
      </w:pPr>
      <w:rPr>
        <w:rFonts w:ascii="Times New Roman" w:hAnsi="Times New Roman"/>
      </w:rPr>
    </w:lvl>
  </w:abstractNum>
  <w:abstractNum w:abstractNumId="18">
    <w:nsid w:val="40FE0B04"/>
    <w:multiLevelType w:val="hybridMultilevel"/>
    <w:tmpl w:val="7E7841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nsid w:val="41DE2C23"/>
    <w:multiLevelType w:val="hybridMultilevel"/>
    <w:tmpl w:val="6008A5B8"/>
    <w:lvl w:ilvl="0" w:tplc="19121176">
      <w:start w:val="1"/>
      <w:numFmt w:val="upperRoman"/>
      <w:lvlText w:val="%1."/>
      <w:lvlJc w:val="left"/>
      <w:pPr>
        <w:ind w:left="720" w:hanging="360"/>
      </w:pPr>
      <w:rPr>
        <w:rFonts w:ascii="Times New Roman" w:eastAsia="Times New Roman" w:hAnsi="Times New Roman" w:cs="Times New Roman"/>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0">
    <w:nsid w:val="42E05BAC"/>
    <w:multiLevelType w:val="singleLevel"/>
    <w:tmpl w:val="FA7857F4"/>
    <w:name w:val="List Bullet"/>
    <w:lvl w:ilvl="0">
      <w:start w:val="1"/>
      <w:numFmt w:val="bullet"/>
      <w:lvlRestart w:val="0"/>
      <w:pStyle w:val="ListBullet"/>
      <w:lvlText w:val=""/>
      <w:lvlJc w:val="left"/>
      <w:pPr>
        <w:tabs>
          <w:tab w:val="num" w:pos="283"/>
        </w:tabs>
        <w:ind w:left="283" w:hanging="283"/>
      </w:pPr>
      <w:rPr>
        <w:rFonts w:ascii="Symbol" w:hAnsi="Symbol" w:hint="default"/>
      </w:rPr>
    </w:lvl>
  </w:abstractNum>
  <w:abstractNum w:abstractNumId="21">
    <w:nsid w:val="46416817"/>
    <w:multiLevelType w:val="singleLevel"/>
    <w:tmpl w:val="ABE4C590"/>
    <w:name w:val="List Number 2"/>
    <w:lvl w:ilvl="0">
      <w:start w:val="1"/>
      <w:numFmt w:val="bullet"/>
      <w:lvlRestart w:val="0"/>
      <w:lvlText w:val="–"/>
      <w:lvlJc w:val="left"/>
      <w:pPr>
        <w:tabs>
          <w:tab w:val="num" w:pos="2551"/>
        </w:tabs>
        <w:ind w:left="2551" w:hanging="567"/>
      </w:pPr>
    </w:lvl>
  </w:abstractNum>
  <w:abstractNum w:abstractNumId="22">
    <w:nsid w:val="47C461FE"/>
    <w:multiLevelType w:val="hybridMultilevel"/>
    <w:tmpl w:val="890C0E94"/>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3">
    <w:nsid w:val="48842C30"/>
    <w:multiLevelType w:val="singleLevel"/>
    <w:tmpl w:val="4FA60B90"/>
    <w:name w:val="Bullet 4"/>
    <w:lvl w:ilvl="0">
      <w:start w:val="1"/>
      <w:numFmt w:val="bullet"/>
      <w:lvlRestart w:val="0"/>
      <w:pStyle w:val="Bullet4"/>
      <w:lvlText w:val=""/>
      <w:lvlJc w:val="left"/>
      <w:pPr>
        <w:tabs>
          <w:tab w:val="num" w:pos="3118"/>
        </w:tabs>
        <w:ind w:left="3118" w:hanging="567"/>
      </w:pPr>
      <w:rPr>
        <w:rFonts w:ascii="Symbol" w:hAnsi="Symbol" w:hint="default"/>
      </w:rPr>
    </w:lvl>
  </w:abstractNum>
  <w:abstractNum w:abstractNumId="24">
    <w:nsid w:val="4C1B7A6F"/>
    <w:multiLevelType w:val="singleLevel"/>
    <w:tmpl w:val="0A7CB49A"/>
    <w:name w:val="Default"/>
    <w:lvl w:ilvl="0">
      <w:start w:val="1"/>
      <w:numFmt w:val="bullet"/>
      <w:lvlRestart w:val="0"/>
      <w:lvlText w:val="–"/>
      <w:lvlJc w:val="left"/>
      <w:pPr>
        <w:tabs>
          <w:tab w:val="num" w:pos="3118"/>
        </w:tabs>
        <w:ind w:left="3118" w:hanging="567"/>
      </w:pPr>
    </w:lvl>
  </w:abstractNum>
  <w:abstractNum w:abstractNumId="25">
    <w:nsid w:val="4E1D612A"/>
    <w:multiLevelType w:val="hybridMultilevel"/>
    <w:tmpl w:val="AAD6436E"/>
    <w:lvl w:ilvl="0" w:tplc="BD68F100">
      <w:numFmt w:val="bullet"/>
      <w:lvlText w:val=""/>
      <w:lvlJc w:val="left"/>
      <w:pPr>
        <w:ind w:left="720" w:hanging="360"/>
      </w:pPr>
      <w:rPr>
        <w:rFonts w:ascii="Wingdings" w:eastAsia="Times New Roman" w:hAnsi="Wingdings"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nsid w:val="52C22734"/>
    <w:multiLevelType w:val="hybridMultilevel"/>
    <w:tmpl w:val="873A48E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7">
    <w:nsid w:val="54593082"/>
    <w:multiLevelType w:val="singleLevel"/>
    <w:tmpl w:val="EDE069AC"/>
    <w:name w:val="Bullet 0"/>
    <w:lvl w:ilvl="0">
      <w:start w:val="1"/>
      <w:numFmt w:val="bullet"/>
      <w:lvlRestart w:val="0"/>
      <w:pStyle w:val="Bullet0"/>
      <w:lvlText w:val=""/>
      <w:lvlJc w:val="left"/>
      <w:pPr>
        <w:tabs>
          <w:tab w:val="num" w:pos="850"/>
        </w:tabs>
        <w:ind w:left="850" w:hanging="850"/>
      </w:pPr>
      <w:rPr>
        <w:rFonts w:ascii="Symbol" w:hAnsi="Symbol" w:hint="default"/>
      </w:rPr>
    </w:lvl>
  </w:abstractNum>
  <w:abstractNum w:abstractNumId="28">
    <w:nsid w:val="568864DC"/>
    <w:multiLevelType w:val="singleLevel"/>
    <w:tmpl w:val="485EBDAC"/>
    <w:name w:val="Tiret 4"/>
    <w:lvl w:ilvl="0">
      <w:start w:val="1"/>
      <w:numFmt w:val="bullet"/>
      <w:lvlRestart w:val="0"/>
      <w:pStyle w:val="Tiret4"/>
      <w:lvlText w:val="–"/>
      <w:lvlJc w:val="left"/>
      <w:pPr>
        <w:tabs>
          <w:tab w:val="num" w:pos="3118"/>
        </w:tabs>
        <w:ind w:left="3118" w:hanging="567"/>
      </w:pPr>
    </w:lvl>
  </w:abstractNum>
  <w:abstractNum w:abstractNumId="29">
    <w:nsid w:val="5860327B"/>
    <w:multiLevelType w:val="hybridMultilevel"/>
    <w:tmpl w:val="BFFCCF1E"/>
    <w:lvl w:ilvl="0" w:tplc="A20E98BA">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nsid w:val="591375D5"/>
    <w:multiLevelType w:val="hybridMultilevel"/>
    <w:tmpl w:val="8F38CB52"/>
    <w:lvl w:ilvl="0" w:tplc="8F121C0E">
      <w:start w:val="3"/>
      <w:numFmt w:val="decimal"/>
      <w:lvlText w:val="%1."/>
      <w:lvlJc w:val="left"/>
      <w:pPr>
        <w:ind w:left="36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1">
    <w:nsid w:val="596D67A1"/>
    <w:multiLevelType w:val="singleLevel"/>
    <w:tmpl w:val="9AC8831A"/>
    <w:name w:val="List Dash"/>
    <w:lvl w:ilvl="0">
      <w:start w:val="1"/>
      <w:numFmt w:val="bullet"/>
      <w:lvlRestart w:val="0"/>
      <w:pStyle w:val="ListDash2"/>
      <w:lvlText w:val="–"/>
      <w:lvlJc w:val="left"/>
      <w:pPr>
        <w:tabs>
          <w:tab w:val="num" w:pos="1134"/>
        </w:tabs>
        <w:ind w:left="1134" w:hanging="283"/>
      </w:pPr>
      <w:rPr>
        <w:rFonts w:ascii="Times New Roman" w:hAnsi="Times New Roman"/>
      </w:rPr>
    </w:lvl>
  </w:abstractNum>
  <w:abstractNum w:abstractNumId="32">
    <w:nsid w:val="59986215"/>
    <w:multiLevelType w:val="hybridMultilevel"/>
    <w:tmpl w:val="3C40CCBA"/>
    <w:lvl w:ilvl="0" w:tplc="89027CC2">
      <w:start w:val="5"/>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nsid w:val="5F342530"/>
    <w:multiLevelType w:val="singleLevel"/>
    <w:tmpl w:val="D5444702"/>
    <w:name w:val="Bullet 3"/>
    <w:lvl w:ilvl="0">
      <w:start w:val="1"/>
      <w:numFmt w:val="bullet"/>
      <w:lvlRestart w:val="0"/>
      <w:pStyle w:val="Bullet3"/>
      <w:lvlText w:val=""/>
      <w:lvlJc w:val="left"/>
      <w:pPr>
        <w:tabs>
          <w:tab w:val="num" w:pos="2551"/>
        </w:tabs>
        <w:ind w:left="2551" w:hanging="567"/>
      </w:pPr>
      <w:rPr>
        <w:rFonts w:ascii="Symbol" w:hAnsi="Symbol" w:hint="default"/>
      </w:rPr>
    </w:lvl>
  </w:abstractNum>
  <w:abstractNum w:abstractNumId="34">
    <w:nsid w:val="5F9C40AA"/>
    <w:multiLevelType w:val="singleLevel"/>
    <w:tmpl w:val="B89CB5A2"/>
    <w:name w:val="Bullet 2"/>
    <w:lvl w:ilvl="0">
      <w:start w:val="1"/>
      <w:numFmt w:val="bullet"/>
      <w:lvlRestart w:val="0"/>
      <w:pStyle w:val="Bullet2"/>
      <w:lvlText w:val=""/>
      <w:lvlJc w:val="left"/>
      <w:pPr>
        <w:tabs>
          <w:tab w:val="num" w:pos="1984"/>
        </w:tabs>
        <w:ind w:left="1984" w:hanging="567"/>
      </w:pPr>
      <w:rPr>
        <w:rFonts w:ascii="Symbol" w:hAnsi="Symbol" w:hint="default"/>
      </w:rPr>
    </w:lvl>
  </w:abstractNum>
  <w:abstractNum w:abstractNumId="35">
    <w:nsid w:val="61EA22A7"/>
    <w:multiLevelType w:val="multilevel"/>
    <w:tmpl w:val="0809001F"/>
    <w:lvl w:ilvl="0">
      <w:start w:val="1"/>
      <w:numFmt w:val="decimal"/>
      <w:lvlText w:val="%1."/>
      <w:lvlJc w:val="left"/>
      <w:pPr>
        <w:ind w:left="360" w:hanging="360"/>
      </w:pPr>
      <w:rPr>
        <w:b/>
        <w:bCs/>
        <w:i w:val="0"/>
        <w:iCs w:val="0"/>
        <w:smallCaps w:val="0"/>
        <w:strike w:val="0"/>
        <w:color w:val="000000"/>
        <w:spacing w:val="0"/>
        <w:w w:val="100"/>
        <w:position w:val="0"/>
        <w:sz w:val="23"/>
        <w:szCs w:val="23"/>
        <w:u w:val="none"/>
        <w:lang w:val="sl"/>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6">
    <w:nsid w:val="62970F71"/>
    <w:multiLevelType w:val="singleLevel"/>
    <w:tmpl w:val="5AFA8C72"/>
    <w:name w:val="Tiret 2"/>
    <w:lvl w:ilvl="0">
      <w:start w:val="1"/>
      <w:numFmt w:val="bullet"/>
      <w:lvlRestart w:val="0"/>
      <w:pStyle w:val="Tiret2"/>
      <w:lvlText w:val="–"/>
      <w:lvlJc w:val="left"/>
      <w:pPr>
        <w:tabs>
          <w:tab w:val="num" w:pos="1984"/>
        </w:tabs>
        <w:ind w:left="1984" w:hanging="567"/>
      </w:pPr>
    </w:lvl>
  </w:abstractNum>
  <w:abstractNum w:abstractNumId="37">
    <w:nsid w:val="62A8042C"/>
    <w:multiLevelType w:val="singleLevel"/>
    <w:tmpl w:val="CCF20C06"/>
    <w:lvl w:ilvl="0">
      <w:start w:val="1"/>
      <w:numFmt w:val="bullet"/>
      <w:lvlRestart w:val="0"/>
      <w:pStyle w:val="ListDash1"/>
      <w:lvlText w:val="–"/>
      <w:lvlJc w:val="left"/>
      <w:pPr>
        <w:tabs>
          <w:tab w:val="num" w:pos="1134"/>
        </w:tabs>
        <w:ind w:left="1134" w:hanging="283"/>
      </w:pPr>
      <w:rPr>
        <w:rFonts w:ascii="Times New Roman" w:hAnsi="Times New Roman"/>
      </w:rPr>
    </w:lvl>
  </w:abstractNum>
  <w:abstractNum w:abstractNumId="38">
    <w:nsid w:val="65413150"/>
    <w:multiLevelType w:val="hybridMultilevel"/>
    <w:tmpl w:val="3460D316"/>
    <w:lvl w:ilvl="0" w:tplc="A030D6D8">
      <w:start w:val="1"/>
      <w:numFmt w:val="bullet"/>
      <w:lvlText w:val="-"/>
      <w:lvlJc w:val="left"/>
      <w:pPr>
        <w:ind w:left="720" w:hanging="360"/>
      </w:pPr>
      <w:rPr>
        <w:rFonts w:ascii="Times New Roman" w:hAnsi="Times New Roman" w:cs="Times New Roman"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9">
    <w:nsid w:val="69995580"/>
    <w:multiLevelType w:val="singleLevel"/>
    <w:tmpl w:val="75CC7CBA"/>
    <w:name w:val="Considérant"/>
    <w:lvl w:ilvl="0">
      <w:start w:val="1"/>
      <w:numFmt w:val="decimal"/>
      <w:lvlRestart w:val="0"/>
      <w:pStyle w:val="Considrant"/>
      <w:lvlText w:val="(%1)"/>
      <w:lvlJc w:val="left"/>
      <w:pPr>
        <w:tabs>
          <w:tab w:val="num" w:pos="709"/>
        </w:tabs>
        <w:ind w:left="709" w:hanging="709"/>
      </w:pPr>
    </w:lvl>
  </w:abstractNum>
  <w:abstractNum w:abstractNumId="40">
    <w:nsid w:val="6A6901C1"/>
    <w:multiLevelType w:val="singleLevel"/>
    <w:tmpl w:val="208841AE"/>
    <w:name w:val="List Dash 2"/>
    <w:lvl w:ilvl="0">
      <w:start w:val="1"/>
      <w:numFmt w:val="bullet"/>
      <w:lvlRestart w:val="0"/>
      <w:pStyle w:val="ListBullet1"/>
      <w:lvlText w:val=""/>
      <w:lvlJc w:val="left"/>
      <w:pPr>
        <w:tabs>
          <w:tab w:val="num" w:pos="1134"/>
        </w:tabs>
        <w:ind w:left="1134" w:hanging="283"/>
      </w:pPr>
      <w:rPr>
        <w:rFonts w:ascii="Symbol" w:hAnsi="Symbol" w:hint="default"/>
      </w:rPr>
    </w:lvl>
  </w:abstractNum>
  <w:abstractNum w:abstractNumId="41">
    <w:nsid w:val="711167E2"/>
    <w:multiLevelType w:val="multilevel"/>
    <w:tmpl w:val="C3843A7A"/>
    <w:lvl w:ilvl="0">
      <w:start w:val="1"/>
      <w:numFmt w:val="decimal"/>
      <w:lvlRestart w:val="0"/>
      <w:pStyle w:val="NumPar1"/>
      <w:lvlText w:val="%1."/>
      <w:lvlJc w:val="left"/>
      <w:pPr>
        <w:tabs>
          <w:tab w:val="num" w:pos="850"/>
        </w:tabs>
        <w:ind w:left="850" w:hanging="850"/>
      </w:pPr>
    </w:lvl>
    <w:lvl w:ilvl="1">
      <w:start w:val="1"/>
      <w:numFmt w:val="decimal"/>
      <w:pStyle w:val="NumPar2"/>
      <w:lvlText w:val="%1.%2."/>
      <w:lvlJc w:val="left"/>
      <w:pPr>
        <w:tabs>
          <w:tab w:val="num" w:pos="850"/>
        </w:tabs>
        <w:ind w:left="850" w:hanging="850"/>
      </w:pPr>
    </w:lvl>
    <w:lvl w:ilvl="2">
      <w:start w:val="1"/>
      <w:numFmt w:val="decimal"/>
      <w:pStyle w:val="NumPar3"/>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2">
    <w:nsid w:val="75213F7E"/>
    <w:multiLevelType w:val="hybridMultilevel"/>
    <w:tmpl w:val="E6225AC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3">
    <w:nsid w:val="75C26F71"/>
    <w:multiLevelType w:val="multilevel"/>
    <w:tmpl w:val="E01E7708"/>
    <w:lvl w:ilvl="0">
      <w:start w:val="1"/>
      <w:numFmt w:val="decimal"/>
      <w:lvlRestart w:val="0"/>
      <w:pStyle w:val="Heading1"/>
      <w:lvlText w:val="%1."/>
      <w:lvlJc w:val="left"/>
      <w:pPr>
        <w:tabs>
          <w:tab w:val="num" w:pos="850"/>
        </w:tabs>
        <w:ind w:left="850" w:hanging="850"/>
      </w:pPr>
    </w:lvl>
    <w:lvl w:ilvl="1">
      <w:start w:val="1"/>
      <w:numFmt w:val="decimal"/>
      <w:pStyle w:val="Heading2"/>
      <w:lvlText w:val="%1.%2."/>
      <w:lvlJc w:val="left"/>
      <w:pPr>
        <w:tabs>
          <w:tab w:val="num" w:pos="850"/>
        </w:tabs>
        <w:ind w:left="850" w:hanging="850"/>
      </w:pPr>
    </w:lvl>
    <w:lvl w:ilvl="2">
      <w:start w:val="1"/>
      <w:numFmt w:val="decimal"/>
      <w:pStyle w:val="Heading3"/>
      <w:lvlText w:val="%1.%2.%3."/>
      <w:lvlJc w:val="left"/>
      <w:pPr>
        <w:tabs>
          <w:tab w:val="num" w:pos="850"/>
        </w:tabs>
        <w:ind w:left="850" w:hanging="850"/>
      </w:pPr>
    </w:lvl>
    <w:lvl w:ilvl="3">
      <w:start w:val="1"/>
      <w:numFmt w:val="decimal"/>
      <w:pStyle w:val="Heading4"/>
      <w:lvlText w:val="%1.%2.%3.%4."/>
      <w:lvlJc w:val="left"/>
      <w:pPr>
        <w:tabs>
          <w:tab w:val="num" w:pos="850"/>
        </w:tabs>
        <w:ind w:left="850" w:hanging="85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4">
    <w:nsid w:val="78A241BD"/>
    <w:multiLevelType w:val="singleLevel"/>
    <w:tmpl w:val="53C4DF32"/>
    <w:lvl w:ilvl="0">
      <w:start w:val="1"/>
      <w:numFmt w:val="bullet"/>
      <w:lvlRestart w:val="0"/>
      <w:pStyle w:val="ListDash3"/>
      <w:lvlText w:val="–"/>
      <w:lvlJc w:val="left"/>
      <w:pPr>
        <w:tabs>
          <w:tab w:val="num" w:pos="1134"/>
        </w:tabs>
        <w:ind w:left="1134" w:hanging="283"/>
      </w:pPr>
      <w:rPr>
        <w:rFonts w:ascii="Times New Roman" w:hAnsi="Times New Roman"/>
      </w:rPr>
    </w:lvl>
  </w:abstractNum>
  <w:abstractNum w:abstractNumId="45">
    <w:nsid w:val="79C96D36"/>
    <w:multiLevelType w:val="multilevel"/>
    <w:tmpl w:val="BE983CE4"/>
    <w:lvl w:ilvl="0">
      <w:start w:val="1"/>
      <w:numFmt w:val="decimal"/>
      <w:lvlRestart w:val="0"/>
      <w:pStyle w:val="ListNumber1"/>
      <w:lvlText w:val="(%1)"/>
      <w:lvlJc w:val="left"/>
      <w:pPr>
        <w:tabs>
          <w:tab w:val="num" w:pos="1560"/>
        </w:tabs>
        <w:ind w:left="1560" w:hanging="709"/>
      </w:pPr>
      <w:rPr>
        <w:rFonts w:cs="Times New Roman"/>
      </w:rPr>
    </w:lvl>
    <w:lvl w:ilvl="1">
      <w:start w:val="1"/>
      <w:numFmt w:val="lowerLetter"/>
      <w:pStyle w:val="ListNumber1Level2"/>
      <w:lvlText w:val="(%2)"/>
      <w:lvlJc w:val="left"/>
      <w:pPr>
        <w:tabs>
          <w:tab w:val="num" w:pos="2268"/>
        </w:tabs>
        <w:ind w:left="2268" w:hanging="708"/>
      </w:pPr>
      <w:rPr>
        <w:rFonts w:cs="Times New Roman"/>
      </w:rPr>
    </w:lvl>
    <w:lvl w:ilvl="2">
      <w:start w:val="1"/>
      <w:numFmt w:val="bullet"/>
      <w:pStyle w:val="ListNumber1Level3"/>
      <w:lvlText w:val="–"/>
      <w:lvlJc w:val="left"/>
      <w:pPr>
        <w:tabs>
          <w:tab w:val="num" w:pos="2977"/>
        </w:tabs>
        <w:ind w:left="2977" w:hanging="709"/>
      </w:pPr>
      <w:rPr>
        <w:rFonts w:ascii="Times New Roman" w:hAnsi="Times New Roman"/>
      </w:rPr>
    </w:lvl>
    <w:lvl w:ilvl="3">
      <w:start w:val="1"/>
      <w:numFmt w:val="bullet"/>
      <w:pStyle w:val="ListNumber1Level4"/>
      <w:lvlText w:val=""/>
      <w:lvlJc w:val="left"/>
      <w:pPr>
        <w:tabs>
          <w:tab w:val="num" w:pos="3686"/>
        </w:tabs>
        <w:ind w:left="3686" w:hanging="709"/>
      </w:pPr>
      <w:rPr>
        <w:rFonts w:ascii="Symbol" w:hAnsi="Symbol" w:hint="default"/>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46">
    <w:nsid w:val="7A9914B1"/>
    <w:multiLevelType w:val="hybridMultilevel"/>
    <w:tmpl w:val="1A6ABFA0"/>
    <w:lvl w:ilvl="0" w:tplc="BD68F100">
      <w:numFmt w:val="bullet"/>
      <w:lvlText w:val=""/>
      <w:lvlJc w:val="left"/>
      <w:pPr>
        <w:tabs>
          <w:tab w:val="num" w:pos="360"/>
        </w:tabs>
        <w:ind w:left="360" w:hanging="360"/>
      </w:pPr>
      <w:rPr>
        <w:rFonts w:ascii="Wingdings" w:eastAsia="Times New Roman" w:hAnsi="Wingdings" w:cs="Times New Roman"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47">
    <w:nsid w:val="7B38736C"/>
    <w:multiLevelType w:val="multilevel"/>
    <w:tmpl w:val="9C8C2DF8"/>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48">
    <w:nsid w:val="7BE95D7F"/>
    <w:multiLevelType w:val="multilevel"/>
    <w:tmpl w:val="F126F780"/>
    <w:lvl w:ilvl="0">
      <w:start w:val="1"/>
      <w:numFmt w:val="decimal"/>
      <w:lvlRestart w:val="0"/>
      <w:pStyle w:val="Point0number"/>
      <w:lvlText w:val="(%1)"/>
      <w:lvlJc w:val="left"/>
      <w:pPr>
        <w:tabs>
          <w:tab w:val="num" w:pos="850"/>
        </w:tabs>
        <w:ind w:left="850" w:hanging="850"/>
      </w:pPr>
    </w:lvl>
    <w:lvl w:ilvl="1">
      <w:start w:val="1"/>
      <w:numFmt w:val="lowerLetter"/>
      <w:pStyle w:val="Point0letter"/>
      <w:lvlText w:val="(%2)"/>
      <w:lvlJc w:val="left"/>
      <w:pPr>
        <w:tabs>
          <w:tab w:val="num" w:pos="850"/>
        </w:tabs>
        <w:ind w:left="850" w:hanging="850"/>
      </w:pPr>
    </w:lvl>
    <w:lvl w:ilvl="2">
      <w:start w:val="1"/>
      <w:numFmt w:val="decimal"/>
      <w:pStyle w:val="Point1number"/>
      <w:lvlText w:val="(%3)"/>
      <w:lvlJc w:val="left"/>
      <w:pPr>
        <w:tabs>
          <w:tab w:val="num" w:pos="1417"/>
        </w:tabs>
        <w:ind w:left="1417" w:hanging="567"/>
      </w:pPr>
    </w:lvl>
    <w:lvl w:ilvl="3">
      <w:start w:val="1"/>
      <w:numFmt w:val="lowerLetter"/>
      <w:pStyle w:val="Point1letter"/>
      <w:lvlText w:val="(%4)"/>
      <w:lvlJc w:val="left"/>
      <w:pPr>
        <w:tabs>
          <w:tab w:val="num" w:pos="1417"/>
        </w:tabs>
        <w:ind w:left="1417" w:hanging="567"/>
      </w:pPr>
    </w:lvl>
    <w:lvl w:ilvl="4">
      <w:start w:val="1"/>
      <w:numFmt w:val="decimal"/>
      <w:pStyle w:val="Point2number"/>
      <w:lvlText w:val="(%5)"/>
      <w:lvlJc w:val="left"/>
      <w:pPr>
        <w:tabs>
          <w:tab w:val="num" w:pos="1984"/>
        </w:tabs>
        <w:ind w:left="1984" w:hanging="567"/>
      </w:pPr>
    </w:lvl>
    <w:lvl w:ilvl="5">
      <w:start w:val="1"/>
      <w:numFmt w:val="lowerLetter"/>
      <w:pStyle w:val="Point2letter"/>
      <w:lvlText w:val="(%6)"/>
      <w:lvlJc w:val="left"/>
      <w:pPr>
        <w:tabs>
          <w:tab w:val="num" w:pos="1984"/>
        </w:tabs>
        <w:ind w:left="1984" w:hanging="567"/>
      </w:pPr>
    </w:lvl>
    <w:lvl w:ilvl="6">
      <w:start w:val="1"/>
      <w:numFmt w:val="decimal"/>
      <w:pStyle w:val="Point3number"/>
      <w:lvlText w:val="(%7)"/>
      <w:lvlJc w:val="left"/>
      <w:pPr>
        <w:tabs>
          <w:tab w:val="num" w:pos="2551"/>
        </w:tabs>
        <w:ind w:left="2551" w:hanging="567"/>
      </w:pPr>
    </w:lvl>
    <w:lvl w:ilvl="7">
      <w:start w:val="1"/>
      <w:numFmt w:val="lowerLetter"/>
      <w:pStyle w:val="Point3letter"/>
      <w:lvlText w:val="(%8)"/>
      <w:lvlJc w:val="left"/>
      <w:pPr>
        <w:tabs>
          <w:tab w:val="num" w:pos="2551"/>
        </w:tabs>
        <w:ind w:left="2551" w:hanging="567"/>
      </w:pPr>
    </w:lvl>
    <w:lvl w:ilvl="8">
      <w:start w:val="1"/>
      <w:numFmt w:val="lowerLetter"/>
      <w:pStyle w:val="Point4letter"/>
      <w:lvlText w:val="(%9)"/>
      <w:lvlJc w:val="left"/>
      <w:pPr>
        <w:tabs>
          <w:tab w:val="num" w:pos="3118"/>
        </w:tabs>
        <w:ind w:left="3118" w:hanging="567"/>
      </w:pPr>
    </w:lvl>
  </w:abstractNum>
  <w:abstractNum w:abstractNumId="49">
    <w:nsid w:val="7D8820A0"/>
    <w:multiLevelType w:val="singleLevel"/>
    <w:tmpl w:val="54F6C7B4"/>
    <w:name w:val="List Number"/>
    <w:lvl w:ilvl="0">
      <w:start w:val="1"/>
      <w:numFmt w:val="bullet"/>
      <w:lvlRestart w:val="0"/>
      <w:pStyle w:val="ListDash4"/>
      <w:lvlText w:val="–"/>
      <w:lvlJc w:val="left"/>
      <w:pPr>
        <w:tabs>
          <w:tab w:val="num" w:pos="1134"/>
        </w:tabs>
        <w:ind w:left="1134" w:hanging="283"/>
      </w:pPr>
      <w:rPr>
        <w:rFonts w:ascii="Times New Roman" w:hAnsi="Times New Roman"/>
      </w:rPr>
    </w:lvl>
  </w:abstractNum>
  <w:abstractNum w:abstractNumId="50">
    <w:nsid w:val="7F7154E1"/>
    <w:multiLevelType w:val="singleLevel"/>
    <w:tmpl w:val="E3F6D2C6"/>
    <w:lvl w:ilvl="0">
      <w:start w:val="1"/>
      <w:numFmt w:val="bullet"/>
      <w:lvlRestart w:val="0"/>
      <w:pStyle w:val="ListBullet4"/>
      <w:lvlText w:val=""/>
      <w:lvlJc w:val="left"/>
      <w:pPr>
        <w:tabs>
          <w:tab w:val="num" w:pos="1134"/>
        </w:tabs>
        <w:ind w:left="1134" w:hanging="283"/>
      </w:pPr>
      <w:rPr>
        <w:rFonts w:ascii="Symbol" w:hAnsi="Symbol" w:hint="default"/>
      </w:rPr>
    </w:lvl>
  </w:abstractNum>
  <w:num w:numId="1">
    <w:abstractNumId w:val="27"/>
  </w:num>
  <w:num w:numId="2">
    <w:abstractNumId w:val="10"/>
  </w:num>
  <w:num w:numId="3">
    <w:abstractNumId w:val="34"/>
  </w:num>
  <w:num w:numId="4">
    <w:abstractNumId w:val="33"/>
  </w:num>
  <w:num w:numId="5">
    <w:abstractNumId w:val="23"/>
  </w:num>
  <w:num w:numId="6">
    <w:abstractNumId w:val="39"/>
  </w:num>
  <w:num w:numId="7">
    <w:abstractNumId w:val="43"/>
  </w:num>
  <w:num w:numId="8">
    <w:abstractNumId w:val="41"/>
  </w:num>
  <w:num w:numId="9">
    <w:abstractNumId w:val="48"/>
  </w:num>
  <w:num w:numId="10">
    <w:abstractNumId w:val="14"/>
  </w:num>
  <w:num w:numId="11">
    <w:abstractNumId w:val="13"/>
  </w:num>
  <w:num w:numId="12">
    <w:abstractNumId w:val="36"/>
  </w:num>
  <w:num w:numId="13">
    <w:abstractNumId w:val="15"/>
  </w:num>
  <w:num w:numId="14">
    <w:abstractNumId w:val="28"/>
  </w:num>
  <w:num w:numId="15">
    <w:abstractNumId w:val="11"/>
  </w:num>
  <w:num w:numId="16">
    <w:abstractNumId w:val="40"/>
  </w:num>
  <w:num w:numId="17">
    <w:abstractNumId w:val="5"/>
  </w:num>
  <w:num w:numId="18">
    <w:abstractNumId w:val="16"/>
  </w:num>
  <w:num w:numId="19">
    <w:abstractNumId w:val="50"/>
  </w:num>
  <w:num w:numId="20">
    <w:abstractNumId w:val="17"/>
  </w:num>
  <w:num w:numId="21">
    <w:abstractNumId w:val="37"/>
  </w:num>
  <w:num w:numId="22">
    <w:abstractNumId w:val="31"/>
  </w:num>
  <w:num w:numId="23">
    <w:abstractNumId w:val="44"/>
  </w:num>
  <w:num w:numId="24">
    <w:abstractNumId w:val="49"/>
  </w:num>
  <w:num w:numId="25">
    <w:abstractNumId w:val="45"/>
  </w:num>
  <w:num w:numId="26">
    <w:abstractNumId w:val="8"/>
  </w:num>
  <w:num w:numId="27">
    <w:abstractNumId w:val="1"/>
  </w:num>
  <w:num w:numId="28">
    <w:abstractNumId w:val="0"/>
  </w:num>
  <w:num w:numId="29">
    <w:abstractNumId w:val="20"/>
  </w:num>
  <w:num w:numId="30">
    <w:abstractNumId w:val="35"/>
  </w:num>
  <w:num w:numId="31">
    <w:abstractNumId w:val="4"/>
  </w:num>
  <w:num w:numId="32">
    <w:abstractNumId w:val="46"/>
  </w:num>
  <w:num w:numId="33">
    <w:abstractNumId w:val="2"/>
  </w:num>
  <w:num w:numId="34">
    <w:abstractNumId w:val="9"/>
  </w:num>
  <w:num w:numId="35">
    <w:abstractNumId w:val="25"/>
  </w:num>
  <w:num w:numId="36">
    <w:abstractNumId w:val="30"/>
  </w:num>
  <w:num w:numId="37">
    <w:abstractNumId w:val="32"/>
  </w:num>
  <w:num w:numId="38">
    <w:abstractNumId w:val="38"/>
  </w:num>
  <w:num w:numId="39">
    <w:abstractNumId w:val="19"/>
  </w:num>
  <w:num w:numId="40">
    <w:abstractNumId w:val="22"/>
  </w:num>
  <w:num w:numId="41">
    <w:abstractNumId w:val="18"/>
  </w:num>
  <w:num w:numId="42">
    <w:abstractNumId w:val="3"/>
  </w:num>
  <w:num w:numId="43">
    <w:abstractNumId w:val="42"/>
  </w:num>
  <w:num w:numId="44">
    <w:abstractNumId w:val="12"/>
  </w:num>
  <w:num w:numId="45">
    <w:abstractNumId w:val="26"/>
  </w:num>
  <w:num w:numId="46">
    <w:abstractNumId w:val="6"/>
  </w:num>
  <w:num w:numId="47">
    <w:abstractNumId w:val="29"/>
  </w:num>
  <w:num w:numId="48">
    <w:abstractNumId w:val="47"/>
  </w:num>
  <w:num w:numId="49">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5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20"/>
  <w:hyphenationZone w:val="425"/>
  <w:characterSpacingControl w:val="doNotCompress"/>
  <w:footnotePr>
    <w:numRestart w:val="eachSect"/>
    <w:footnote w:id="-1"/>
    <w:footnote w:id="0"/>
  </w:footnotePr>
  <w:endnotePr>
    <w:endnote w:id="-1"/>
    <w:endnote w:id="0"/>
  </w:endnotePr>
  <w:compat>
    <w:doNotUseHTMLParagraphAutoSpacing/>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docVars>
    <w:docVar w:name="DocStatus" w:val="Red"/>
    <w:docVar w:name="LW_ACCOMPAGNANT.CP" w:val="to the "/>
    <w:docVar w:name="LW_ANNEX_NBR_FIRST" w:val="1"/>
    <w:docVar w:name="LW_ANNEX_NBR_LAST" w:val="8"/>
    <w:docVar w:name="LW_CORRIGENDUM" w:val="&lt;UNUSED&gt;"/>
    <w:docVar w:name="LW_COVERPAGE_EXISTS" w:val="True"/>
    <w:docVar w:name="LW_COVERPAGE_GUID" w:val="5D8E18F5-A39E-48B3-8D8E-26BB777F4844"/>
    <w:docVar w:name="LW_COVERPAGE_TYPE" w:val="1"/>
    <w:docVar w:name="LW_CROSSREFERENCE" w:val="&lt;UNUSED&gt;"/>
    <w:docVar w:name="LW_DocType" w:val="NORMAL"/>
    <w:docVar w:name="LW_EMISSION" w:val="30.5.2016"/>
    <w:docVar w:name="LW_EMISSION_ISODATE" w:val="2016-05-30"/>
    <w:docVar w:name="LW_EMISSION_LOCATION" w:val="BRX"/>
    <w:docVar w:name="LW_EMISSION_PREFIX" w:val="Brussels, "/>
    <w:docVar w:name="LW_EMISSION_SUFFIX" w:val=" "/>
    <w:docVar w:name="LW_ID_DOCTYPE_NONLW" w:val="CP-038"/>
    <w:docVar w:name="LW_LANGUE" w:val="EN"/>
    <w:docVar w:name="LW_LEVEL_OF_SENSITIVITY" w:val="Standard treatment"/>
    <w:docVar w:name="LW_NOM.INST" w:val="EUROPEAN COMMISSION"/>
    <w:docVar w:name="LW_NOM.INST_JOINTDOC" w:val="&lt;EMPTY&gt;"/>
    <w:docVar w:name="LW_OBJETACTEPRINCIPAL.CP" w:val="establishing horizontal rules on the creation and operation of Commission expert groups_x000b__x000b_"/>
    <w:docVar w:name="LW_PART_NBR" w:val="&lt;UNUSED&gt;"/>
    <w:docVar w:name="LW_PART_NBR_TOTAL" w:val="&lt;UNUSED&gt;"/>
    <w:docVar w:name="LW_REF.INST.NEW" w:val="C"/>
    <w:docVar w:name="LW_REF.INST.NEW_ADOPTED" w:val="final"/>
    <w:docVar w:name="LW_REF.INST.NEW_TEXT" w:val="(2016) 3301"/>
    <w:docVar w:name="LW_REF.INTERNE" w:val="&lt;UNUSED&gt;"/>
    <w:docVar w:name="LW_SENSITIVITY" w:val="&lt;?xml version=&quot;1.0&quot; encoding=&quot;utf-8&quot;?&gt;_x000d__x000a_&lt;SensitivityLevel xmlns:xsi=&quot;http://www.w3.org/2001/XMLSchema-instance&quot; xmlns:xsd=&quot;http://www.w3.org/2001/XMLSchema&quot; id=&quot;standard&quot;&gt;_x000d__x000a_  &lt;nicename EN=&quot;Standard treatment&quot; FR=&quot;Traitement standard&quot; /&gt;_x000d__x000a_  &lt;documentProperty&gt;Standard treatment&lt;/documentProperty&gt;_x000d__x000a_  &lt;marking xsi:nil=&quot;true&quot; /&gt;_x000d__x000a_  &lt;limited xsi:nil=&quot;true&quot; /&gt;_x000d__x000a_  &lt;detached xsi:nil=&quot;true&quot; /&gt;_x000d__x000a_  &lt;declassify xsi:nil=&quot;true&quot; /&gt;_x000d__x000a_  &lt;headerTexts xsi:nil=&quot;true&quot; /&gt;_x000d__x000a_  &lt;footerTexts xsi:nil=&quot;true&quot; /&gt;_x000d__x000a_  &lt;footnote xsi:nil=&quot;true&quot; /&gt;_x000d__x000a_  &lt;isRestricted&gt;false&lt;/isRestricted&gt;_x000d__x000a_&lt;/SensitivityLevel&gt;"/>
    <w:docVar w:name="LW_SUPERTITRE" w:val="&lt;UNUSED&gt;"/>
    <w:docVar w:name="LW_TYPE.DOC.CP" w:val="ANNEXES_x000b_"/>
    <w:docVar w:name="LW_TYPEACTEPRINCIPAL.CP" w:val="Commission Decision of 30.5.2016"/>
  </w:docVars>
  <w:rsids>
    <w:rsidRoot w:val="009D6654"/>
    <w:rsid w:val="00001574"/>
    <w:rsid w:val="00001B87"/>
    <w:rsid w:val="00003223"/>
    <w:rsid w:val="0002093E"/>
    <w:rsid w:val="00022DA0"/>
    <w:rsid w:val="00023E23"/>
    <w:rsid w:val="00037C3A"/>
    <w:rsid w:val="00055F8F"/>
    <w:rsid w:val="00062D3A"/>
    <w:rsid w:val="00073E4D"/>
    <w:rsid w:val="000767D6"/>
    <w:rsid w:val="00076A7C"/>
    <w:rsid w:val="00080B56"/>
    <w:rsid w:val="00086D9B"/>
    <w:rsid w:val="00090DCE"/>
    <w:rsid w:val="000A1141"/>
    <w:rsid w:val="000A4EC1"/>
    <w:rsid w:val="000D3F7B"/>
    <w:rsid w:val="000D5720"/>
    <w:rsid w:val="000E4C33"/>
    <w:rsid w:val="000F0801"/>
    <w:rsid w:val="000F1395"/>
    <w:rsid w:val="000F7CE4"/>
    <w:rsid w:val="00105BEE"/>
    <w:rsid w:val="001213B9"/>
    <w:rsid w:val="00131D24"/>
    <w:rsid w:val="001356E1"/>
    <w:rsid w:val="00142D6C"/>
    <w:rsid w:val="001511F1"/>
    <w:rsid w:val="001629B7"/>
    <w:rsid w:val="001841C1"/>
    <w:rsid w:val="001A2975"/>
    <w:rsid w:val="001B18C1"/>
    <w:rsid w:val="001D3CF8"/>
    <w:rsid w:val="001E0B8F"/>
    <w:rsid w:val="001E5CB0"/>
    <w:rsid w:val="0020474D"/>
    <w:rsid w:val="00204E23"/>
    <w:rsid w:val="00210FD2"/>
    <w:rsid w:val="00235EA9"/>
    <w:rsid w:val="00236FD9"/>
    <w:rsid w:val="00252968"/>
    <w:rsid w:val="0025642B"/>
    <w:rsid w:val="0026369C"/>
    <w:rsid w:val="00275748"/>
    <w:rsid w:val="002759A6"/>
    <w:rsid w:val="00290D63"/>
    <w:rsid w:val="0029167F"/>
    <w:rsid w:val="00292404"/>
    <w:rsid w:val="002A205A"/>
    <w:rsid w:val="002A2E65"/>
    <w:rsid w:val="002B71CD"/>
    <w:rsid w:val="002D0D42"/>
    <w:rsid w:val="002E02B7"/>
    <w:rsid w:val="00300E12"/>
    <w:rsid w:val="0032371B"/>
    <w:rsid w:val="00342EFB"/>
    <w:rsid w:val="00351344"/>
    <w:rsid w:val="00351455"/>
    <w:rsid w:val="003544A5"/>
    <w:rsid w:val="00360991"/>
    <w:rsid w:val="0036657D"/>
    <w:rsid w:val="00387AD3"/>
    <w:rsid w:val="00397504"/>
    <w:rsid w:val="003A34CE"/>
    <w:rsid w:val="003B2430"/>
    <w:rsid w:val="003C1D29"/>
    <w:rsid w:val="003C4208"/>
    <w:rsid w:val="003D18DC"/>
    <w:rsid w:val="003E32CE"/>
    <w:rsid w:val="0041214C"/>
    <w:rsid w:val="004128E4"/>
    <w:rsid w:val="004173AB"/>
    <w:rsid w:val="00421E96"/>
    <w:rsid w:val="004227E8"/>
    <w:rsid w:val="00430EDF"/>
    <w:rsid w:val="00433221"/>
    <w:rsid w:val="004349E8"/>
    <w:rsid w:val="0044512A"/>
    <w:rsid w:val="00460C8D"/>
    <w:rsid w:val="00470739"/>
    <w:rsid w:val="00474B11"/>
    <w:rsid w:val="0047754E"/>
    <w:rsid w:val="00483DC0"/>
    <w:rsid w:val="004A0829"/>
    <w:rsid w:val="004A5F93"/>
    <w:rsid w:val="004C5B63"/>
    <w:rsid w:val="004C7AA7"/>
    <w:rsid w:val="004D4841"/>
    <w:rsid w:val="004E0DB4"/>
    <w:rsid w:val="00500A23"/>
    <w:rsid w:val="005106A1"/>
    <w:rsid w:val="00512A53"/>
    <w:rsid w:val="00535A33"/>
    <w:rsid w:val="005527D8"/>
    <w:rsid w:val="00565344"/>
    <w:rsid w:val="00573F47"/>
    <w:rsid w:val="00574AD7"/>
    <w:rsid w:val="00582540"/>
    <w:rsid w:val="005868D5"/>
    <w:rsid w:val="005968A0"/>
    <w:rsid w:val="005A0575"/>
    <w:rsid w:val="005C1FC6"/>
    <w:rsid w:val="005C44F4"/>
    <w:rsid w:val="005C7668"/>
    <w:rsid w:val="005E41CF"/>
    <w:rsid w:val="005E7BAF"/>
    <w:rsid w:val="005F47E8"/>
    <w:rsid w:val="0060746D"/>
    <w:rsid w:val="00607798"/>
    <w:rsid w:val="00625BA6"/>
    <w:rsid w:val="0062748B"/>
    <w:rsid w:val="006306AC"/>
    <w:rsid w:val="00635A69"/>
    <w:rsid w:val="00635EC1"/>
    <w:rsid w:val="00641410"/>
    <w:rsid w:val="00643C2D"/>
    <w:rsid w:val="006515D3"/>
    <w:rsid w:val="0067696A"/>
    <w:rsid w:val="0068334E"/>
    <w:rsid w:val="00684C91"/>
    <w:rsid w:val="0068688E"/>
    <w:rsid w:val="00693A41"/>
    <w:rsid w:val="006A6971"/>
    <w:rsid w:val="006A75DE"/>
    <w:rsid w:val="006B7C6A"/>
    <w:rsid w:val="006C792B"/>
    <w:rsid w:val="006D7AE8"/>
    <w:rsid w:val="006F7A08"/>
    <w:rsid w:val="007107E5"/>
    <w:rsid w:val="00722D7C"/>
    <w:rsid w:val="00722F91"/>
    <w:rsid w:val="00734A8D"/>
    <w:rsid w:val="007430D4"/>
    <w:rsid w:val="00743944"/>
    <w:rsid w:val="0074485A"/>
    <w:rsid w:val="007455CB"/>
    <w:rsid w:val="007629D0"/>
    <w:rsid w:val="007642EF"/>
    <w:rsid w:val="00785E2A"/>
    <w:rsid w:val="00795967"/>
    <w:rsid w:val="00796AF8"/>
    <w:rsid w:val="007A29C2"/>
    <w:rsid w:val="007A5128"/>
    <w:rsid w:val="007B37AE"/>
    <w:rsid w:val="007B58ED"/>
    <w:rsid w:val="007C06DE"/>
    <w:rsid w:val="007D1FB2"/>
    <w:rsid w:val="007D4FB3"/>
    <w:rsid w:val="007E1346"/>
    <w:rsid w:val="007E16A1"/>
    <w:rsid w:val="007E2BC3"/>
    <w:rsid w:val="00800E00"/>
    <w:rsid w:val="00801C08"/>
    <w:rsid w:val="00811E0F"/>
    <w:rsid w:val="008125A1"/>
    <w:rsid w:val="008309C1"/>
    <w:rsid w:val="00840C6E"/>
    <w:rsid w:val="00871FAA"/>
    <w:rsid w:val="008759F7"/>
    <w:rsid w:val="00883833"/>
    <w:rsid w:val="008839B4"/>
    <w:rsid w:val="008864F1"/>
    <w:rsid w:val="00887803"/>
    <w:rsid w:val="00887F6D"/>
    <w:rsid w:val="00896923"/>
    <w:rsid w:val="008A469B"/>
    <w:rsid w:val="008A5B82"/>
    <w:rsid w:val="008A5C5C"/>
    <w:rsid w:val="008A5D68"/>
    <w:rsid w:val="008C0E47"/>
    <w:rsid w:val="008D447D"/>
    <w:rsid w:val="008E0F77"/>
    <w:rsid w:val="009229A8"/>
    <w:rsid w:val="009248C7"/>
    <w:rsid w:val="00935127"/>
    <w:rsid w:val="00940A9C"/>
    <w:rsid w:val="00944FC2"/>
    <w:rsid w:val="00954793"/>
    <w:rsid w:val="00964CB2"/>
    <w:rsid w:val="0097166B"/>
    <w:rsid w:val="009730A8"/>
    <w:rsid w:val="00974A1A"/>
    <w:rsid w:val="00974A80"/>
    <w:rsid w:val="00980CAD"/>
    <w:rsid w:val="009A0AAF"/>
    <w:rsid w:val="009A44AC"/>
    <w:rsid w:val="009B15A5"/>
    <w:rsid w:val="009C3FA8"/>
    <w:rsid w:val="009D1844"/>
    <w:rsid w:val="009D6654"/>
    <w:rsid w:val="009D7861"/>
    <w:rsid w:val="009E59AD"/>
    <w:rsid w:val="009F2DE8"/>
    <w:rsid w:val="009F5352"/>
    <w:rsid w:val="00A04716"/>
    <w:rsid w:val="00A22D40"/>
    <w:rsid w:val="00A27841"/>
    <w:rsid w:val="00A3598B"/>
    <w:rsid w:val="00A4237B"/>
    <w:rsid w:val="00A42BD9"/>
    <w:rsid w:val="00A65122"/>
    <w:rsid w:val="00A702EF"/>
    <w:rsid w:val="00A71C46"/>
    <w:rsid w:val="00A85DCA"/>
    <w:rsid w:val="00A96408"/>
    <w:rsid w:val="00A969EB"/>
    <w:rsid w:val="00AA3240"/>
    <w:rsid w:val="00AA5E3F"/>
    <w:rsid w:val="00AB36BC"/>
    <w:rsid w:val="00AC4DE3"/>
    <w:rsid w:val="00AC749E"/>
    <w:rsid w:val="00AE0137"/>
    <w:rsid w:val="00AE0B74"/>
    <w:rsid w:val="00AF746F"/>
    <w:rsid w:val="00B0318B"/>
    <w:rsid w:val="00B0559C"/>
    <w:rsid w:val="00B05963"/>
    <w:rsid w:val="00B17E4A"/>
    <w:rsid w:val="00B4031B"/>
    <w:rsid w:val="00B40BC4"/>
    <w:rsid w:val="00B42F38"/>
    <w:rsid w:val="00B47C1A"/>
    <w:rsid w:val="00B50B55"/>
    <w:rsid w:val="00B50E53"/>
    <w:rsid w:val="00B642BD"/>
    <w:rsid w:val="00B658B3"/>
    <w:rsid w:val="00B76C03"/>
    <w:rsid w:val="00B76E73"/>
    <w:rsid w:val="00B8629B"/>
    <w:rsid w:val="00B926E9"/>
    <w:rsid w:val="00B931D3"/>
    <w:rsid w:val="00BA0630"/>
    <w:rsid w:val="00BA77B6"/>
    <w:rsid w:val="00BB6A6E"/>
    <w:rsid w:val="00BC446F"/>
    <w:rsid w:val="00BC5AA2"/>
    <w:rsid w:val="00BD112D"/>
    <w:rsid w:val="00BE2C11"/>
    <w:rsid w:val="00C078E0"/>
    <w:rsid w:val="00C14943"/>
    <w:rsid w:val="00C203F5"/>
    <w:rsid w:val="00C229B4"/>
    <w:rsid w:val="00C22FBC"/>
    <w:rsid w:val="00C263BD"/>
    <w:rsid w:val="00C554A8"/>
    <w:rsid w:val="00C631A7"/>
    <w:rsid w:val="00C813FC"/>
    <w:rsid w:val="00C82D2E"/>
    <w:rsid w:val="00C83634"/>
    <w:rsid w:val="00C840DE"/>
    <w:rsid w:val="00CB2206"/>
    <w:rsid w:val="00CD2E81"/>
    <w:rsid w:val="00CE039D"/>
    <w:rsid w:val="00CE51D0"/>
    <w:rsid w:val="00CF0FBA"/>
    <w:rsid w:val="00D0790D"/>
    <w:rsid w:val="00D110BF"/>
    <w:rsid w:val="00D14BC8"/>
    <w:rsid w:val="00D20049"/>
    <w:rsid w:val="00D254A9"/>
    <w:rsid w:val="00D319AF"/>
    <w:rsid w:val="00D37118"/>
    <w:rsid w:val="00D37AAF"/>
    <w:rsid w:val="00D45F68"/>
    <w:rsid w:val="00D5794A"/>
    <w:rsid w:val="00D67787"/>
    <w:rsid w:val="00D75213"/>
    <w:rsid w:val="00D770AD"/>
    <w:rsid w:val="00D8475A"/>
    <w:rsid w:val="00D856D6"/>
    <w:rsid w:val="00D86120"/>
    <w:rsid w:val="00DA6DA6"/>
    <w:rsid w:val="00DB094D"/>
    <w:rsid w:val="00DE2902"/>
    <w:rsid w:val="00DE4D86"/>
    <w:rsid w:val="00DE7167"/>
    <w:rsid w:val="00DF75CC"/>
    <w:rsid w:val="00E04688"/>
    <w:rsid w:val="00E05FFF"/>
    <w:rsid w:val="00E108D8"/>
    <w:rsid w:val="00E22B58"/>
    <w:rsid w:val="00E34CEB"/>
    <w:rsid w:val="00E36504"/>
    <w:rsid w:val="00E37021"/>
    <w:rsid w:val="00E43C8B"/>
    <w:rsid w:val="00E45419"/>
    <w:rsid w:val="00E63AF0"/>
    <w:rsid w:val="00E63B69"/>
    <w:rsid w:val="00E742C7"/>
    <w:rsid w:val="00EB006C"/>
    <w:rsid w:val="00EB318D"/>
    <w:rsid w:val="00EC2A7F"/>
    <w:rsid w:val="00EC79C0"/>
    <w:rsid w:val="00ED3C9E"/>
    <w:rsid w:val="00ED77B3"/>
    <w:rsid w:val="00EE6E19"/>
    <w:rsid w:val="00EF6E81"/>
    <w:rsid w:val="00F01834"/>
    <w:rsid w:val="00F16970"/>
    <w:rsid w:val="00F209DE"/>
    <w:rsid w:val="00F257DE"/>
    <w:rsid w:val="00F32A92"/>
    <w:rsid w:val="00F3435F"/>
    <w:rsid w:val="00F436E4"/>
    <w:rsid w:val="00F4613C"/>
    <w:rsid w:val="00F5175C"/>
    <w:rsid w:val="00FA36E2"/>
    <w:rsid w:val="00FB29C8"/>
    <w:rsid w:val="00FB4718"/>
    <w:rsid w:val="00FB5F1F"/>
    <w:rsid w:val="00FC157C"/>
    <w:rsid w:val="00FC5FEB"/>
    <w:rsid w:val="00FD21B4"/>
    <w:rsid w:val="00FD25EF"/>
    <w:rsid w:val="00FD54DE"/>
    <w:rsid w:val="00FD653E"/>
    <w:rsid w:val="00FF2BC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D8C33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qFormat="1"/>
    <w:lsdException w:name="heading 6" w:qFormat="1"/>
    <w:lsdException w:name="heading 7" w:qFormat="1"/>
    <w:lsdException w:name="heading 8" w:qFormat="1"/>
    <w:lsdException w:name="heading 9" w:qFormat="1"/>
    <w:lsdException w:name="annotation text" w:uiPriority="99"/>
    <w:lsdException w:name="header" w:uiPriority="99"/>
    <w:lsdException w:name="footer" w:uiPriority="99"/>
    <w:lsdException w:name="caption" w:qFormat="1"/>
    <w:lsdException w:name="annotation reference" w:uiPriority="99"/>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qFormat="1"/>
  </w:latentStyles>
  <w:style w:type="paragraph" w:default="1" w:styleId="Normal">
    <w:name w:val="Normal"/>
    <w:qFormat/>
    <w:rsid w:val="00607798"/>
    <w:pPr>
      <w:spacing w:before="120" w:after="120"/>
      <w:jc w:val="both"/>
    </w:pPr>
    <w:rPr>
      <w:sz w:val="24"/>
      <w:szCs w:val="24"/>
      <w:lang w:eastAsia="en-US"/>
    </w:rPr>
  </w:style>
  <w:style w:type="paragraph" w:styleId="Heading1">
    <w:name w:val="heading 1"/>
    <w:basedOn w:val="Normal"/>
    <w:next w:val="Normal"/>
    <w:qFormat/>
    <w:pPr>
      <w:keepNext/>
      <w:numPr>
        <w:numId w:val="7"/>
      </w:numPr>
      <w:spacing w:before="360"/>
      <w:outlineLvl w:val="0"/>
    </w:pPr>
    <w:rPr>
      <w:b/>
      <w:bCs/>
      <w:smallCaps/>
      <w:szCs w:val="32"/>
    </w:rPr>
  </w:style>
  <w:style w:type="paragraph" w:styleId="Heading2">
    <w:name w:val="heading 2"/>
    <w:basedOn w:val="Normal"/>
    <w:next w:val="Normal"/>
    <w:qFormat/>
    <w:pPr>
      <w:keepNext/>
      <w:numPr>
        <w:ilvl w:val="1"/>
        <w:numId w:val="7"/>
      </w:numPr>
      <w:outlineLvl w:val="1"/>
    </w:pPr>
    <w:rPr>
      <w:b/>
      <w:bCs/>
      <w:iCs/>
      <w:szCs w:val="28"/>
    </w:rPr>
  </w:style>
  <w:style w:type="paragraph" w:styleId="Heading3">
    <w:name w:val="heading 3"/>
    <w:basedOn w:val="Normal"/>
    <w:next w:val="Normal"/>
    <w:qFormat/>
    <w:pPr>
      <w:keepNext/>
      <w:numPr>
        <w:ilvl w:val="2"/>
        <w:numId w:val="7"/>
      </w:numPr>
      <w:outlineLvl w:val="2"/>
    </w:pPr>
    <w:rPr>
      <w:bCs/>
      <w:i/>
      <w:szCs w:val="26"/>
    </w:rPr>
  </w:style>
  <w:style w:type="paragraph" w:styleId="Heading4">
    <w:name w:val="heading 4"/>
    <w:basedOn w:val="Normal"/>
    <w:next w:val="Normal"/>
    <w:qFormat/>
    <w:pPr>
      <w:keepNext/>
      <w:numPr>
        <w:ilvl w:val="3"/>
        <w:numId w:val="7"/>
      </w:numPr>
      <w:outlineLvl w:val="3"/>
    </w:pPr>
    <w:rPr>
      <w:bCs/>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ccompagnant">
    <w:name w:val="Accompagnant"/>
    <w:basedOn w:val="Normal"/>
    <w:next w:val="Normal"/>
    <w:pPr>
      <w:spacing w:before="0" w:after="240"/>
      <w:jc w:val="center"/>
    </w:pPr>
    <w:rPr>
      <w:b/>
      <w:i/>
    </w:rPr>
  </w:style>
  <w:style w:type="paragraph" w:customStyle="1" w:styleId="AccompagnantPagedecouverture">
    <w:name w:val="Accompagnant (Page de couverture)"/>
    <w:basedOn w:val="Accompagnant"/>
    <w:next w:val="Normal"/>
  </w:style>
  <w:style w:type="character" w:customStyle="1" w:styleId="Added">
    <w:name w:val="Added"/>
    <w:rPr>
      <w:b/>
      <w:u w:val="single"/>
      <w:shd w:val="clear" w:color="auto" w:fill="auto"/>
    </w:rPr>
  </w:style>
  <w:style w:type="paragraph" w:customStyle="1" w:styleId="Address">
    <w:name w:val="Address"/>
    <w:basedOn w:val="Normal"/>
    <w:next w:val="Normal"/>
    <w:pPr>
      <w:keepLines/>
      <w:spacing w:line="360" w:lineRule="auto"/>
      <w:ind w:left="3402"/>
      <w:jc w:val="left"/>
    </w:pPr>
  </w:style>
  <w:style w:type="paragraph" w:customStyle="1" w:styleId="Annexetitre">
    <w:name w:val="Annexe titre"/>
    <w:basedOn w:val="Normal"/>
    <w:next w:val="Normal"/>
    <w:pPr>
      <w:jc w:val="center"/>
    </w:pPr>
    <w:rPr>
      <w:b/>
      <w:u w:val="single"/>
    </w:rPr>
  </w:style>
  <w:style w:type="paragraph" w:customStyle="1" w:styleId="Annexetitreexpos">
    <w:name w:val="Annexe titre (exposé)"/>
    <w:basedOn w:val="Normal"/>
    <w:next w:val="Normal"/>
    <w:pPr>
      <w:jc w:val="center"/>
    </w:pPr>
    <w:rPr>
      <w:b/>
      <w:u w:val="single"/>
    </w:rPr>
  </w:style>
  <w:style w:type="paragraph" w:customStyle="1" w:styleId="Annexetitrefichefinancire">
    <w:name w:val="Annexe titre (fiche financière)"/>
    <w:basedOn w:val="Normal"/>
    <w:next w:val="Normal"/>
    <w:pPr>
      <w:jc w:val="center"/>
    </w:pPr>
    <w:rPr>
      <w:b/>
      <w:u w:val="single"/>
    </w:rPr>
  </w:style>
  <w:style w:type="paragraph" w:customStyle="1" w:styleId="Applicationdirecte">
    <w:name w:val="Application directe"/>
    <w:basedOn w:val="Normal"/>
    <w:next w:val="Normal"/>
    <w:pPr>
      <w:spacing w:before="480"/>
    </w:pPr>
  </w:style>
  <w:style w:type="paragraph" w:customStyle="1" w:styleId="Avertissementtitre">
    <w:name w:val="Avertissement titre"/>
    <w:basedOn w:val="Normal"/>
    <w:next w:val="Normal"/>
    <w:pPr>
      <w:keepNext/>
      <w:spacing w:before="480"/>
    </w:pPr>
    <w:rPr>
      <w:u w:val="single"/>
    </w:rPr>
  </w:style>
  <w:style w:type="paragraph" w:customStyle="1" w:styleId="Bullet0">
    <w:name w:val="Bullet 0"/>
    <w:basedOn w:val="Normal"/>
    <w:pPr>
      <w:numPr>
        <w:numId w:val="1"/>
      </w:numPr>
    </w:pPr>
  </w:style>
  <w:style w:type="paragraph" w:customStyle="1" w:styleId="Bullet1">
    <w:name w:val="Bullet 1"/>
    <w:basedOn w:val="Normal"/>
    <w:pPr>
      <w:numPr>
        <w:numId w:val="2"/>
      </w:numPr>
    </w:pPr>
  </w:style>
  <w:style w:type="paragraph" w:customStyle="1" w:styleId="Bullet2">
    <w:name w:val="Bullet 2"/>
    <w:basedOn w:val="Normal"/>
    <w:pPr>
      <w:numPr>
        <w:numId w:val="3"/>
      </w:numPr>
    </w:pPr>
  </w:style>
  <w:style w:type="paragraph" w:customStyle="1" w:styleId="Bullet3">
    <w:name w:val="Bullet 3"/>
    <w:basedOn w:val="Normal"/>
    <w:pPr>
      <w:numPr>
        <w:numId w:val="4"/>
      </w:numPr>
    </w:pPr>
  </w:style>
  <w:style w:type="paragraph" w:customStyle="1" w:styleId="Bullet4">
    <w:name w:val="Bullet 4"/>
    <w:basedOn w:val="Normal"/>
    <w:pPr>
      <w:numPr>
        <w:numId w:val="5"/>
      </w:numPr>
    </w:pPr>
  </w:style>
  <w:style w:type="paragraph" w:customStyle="1" w:styleId="ChapterTitle">
    <w:name w:val="ChapterTitle"/>
    <w:basedOn w:val="Normal"/>
    <w:next w:val="Normal"/>
    <w:pPr>
      <w:keepNext/>
      <w:spacing w:after="360"/>
      <w:jc w:val="center"/>
    </w:pPr>
    <w:rPr>
      <w:b/>
      <w:sz w:val="32"/>
    </w:rPr>
  </w:style>
  <w:style w:type="paragraph" w:customStyle="1" w:styleId="Confidence">
    <w:name w:val="Confidence"/>
    <w:basedOn w:val="Normal"/>
    <w:next w:val="Normal"/>
    <w:pPr>
      <w:spacing w:before="360"/>
      <w:jc w:val="center"/>
    </w:pPr>
  </w:style>
  <w:style w:type="paragraph" w:customStyle="1" w:styleId="Confidentialit">
    <w:name w:val="Confidentialité"/>
    <w:basedOn w:val="Normal"/>
    <w:next w:val="Normal"/>
    <w:pPr>
      <w:spacing w:before="240" w:after="240"/>
      <w:ind w:left="5103"/>
    </w:pPr>
    <w:rPr>
      <w:u w:val="single"/>
    </w:rPr>
  </w:style>
  <w:style w:type="paragraph" w:customStyle="1" w:styleId="Considrant">
    <w:name w:val="Considérant"/>
    <w:basedOn w:val="Normal"/>
    <w:pPr>
      <w:numPr>
        <w:numId w:val="6"/>
      </w:numPr>
    </w:pPr>
  </w:style>
  <w:style w:type="paragraph" w:customStyle="1" w:styleId="Corrigendum">
    <w:name w:val="Corrigendum"/>
    <w:basedOn w:val="Normal"/>
    <w:next w:val="Normal"/>
    <w:pPr>
      <w:spacing w:before="0" w:after="240"/>
      <w:jc w:val="left"/>
    </w:pPr>
  </w:style>
  <w:style w:type="paragraph" w:customStyle="1" w:styleId="Datedadoption">
    <w:name w:val="Date d'adoption"/>
    <w:basedOn w:val="Normal"/>
    <w:next w:val="Normal"/>
    <w:pPr>
      <w:spacing w:before="360" w:after="0"/>
      <w:jc w:val="center"/>
    </w:pPr>
    <w:rPr>
      <w:b/>
    </w:rPr>
  </w:style>
  <w:style w:type="paragraph" w:customStyle="1" w:styleId="DatedadoptionPagedecouverture">
    <w:name w:val="Date d'adoption (Page de couverture)"/>
    <w:basedOn w:val="Datedadoption"/>
    <w:next w:val="Normal"/>
  </w:style>
  <w:style w:type="character" w:customStyle="1" w:styleId="Deleted">
    <w:name w:val="Deleted"/>
    <w:rPr>
      <w:strike/>
      <w:shd w:val="clear" w:color="auto" w:fill="auto"/>
    </w:rPr>
  </w:style>
  <w:style w:type="paragraph" w:customStyle="1" w:styleId="Emission">
    <w:name w:val="Emission"/>
    <w:basedOn w:val="Normal"/>
    <w:next w:val="Normal"/>
    <w:pPr>
      <w:spacing w:before="0" w:after="0"/>
      <w:ind w:left="5103"/>
      <w:jc w:val="left"/>
    </w:pPr>
  </w:style>
  <w:style w:type="paragraph" w:customStyle="1" w:styleId="Exposdesmotifstitre">
    <w:name w:val="Exposé des motifs titre"/>
    <w:basedOn w:val="Normal"/>
    <w:next w:val="Normal"/>
    <w:pPr>
      <w:jc w:val="center"/>
    </w:pPr>
    <w:rPr>
      <w:b/>
      <w:u w:val="single"/>
    </w:rPr>
  </w:style>
  <w:style w:type="paragraph" w:customStyle="1" w:styleId="Fait">
    <w:name w:val="Fait à"/>
    <w:basedOn w:val="Normal"/>
    <w:next w:val="Normal"/>
    <w:pPr>
      <w:keepNext/>
      <w:spacing w:after="0"/>
    </w:pPr>
  </w:style>
  <w:style w:type="paragraph" w:customStyle="1" w:styleId="Fichefinanciretitre">
    <w:name w:val="Fiche financière titre"/>
    <w:basedOn w:val="Normal"/>
    <w:next w:val="Normal"/>
    <w:pPr>
      <w:jc w:val="center"/>
    </w:pPr>
    <w:rPr>
      <w:b/>
      <w:u w:val="single"/>
    </w:rPr>
  </w:style>
  <w:style w:type="paragraph" w:styleId="Footer">
    <w:name w:val="footer"/>
    <w:basedOn w:val="Normal"/>
    <w:link w:val="FooterChar"/>
    <w:uiPriority w:val="99"/>
    <w:unhideWhenUsed/>
    <w:rsid w:val="005E41CF"/>
    <w:pPr>
      <w:tabs>
        <w:tab w:val="center" w:pos="4535"/>
        <w:tab w:val="right" w:pos="9071"/>
        <w:tab w:val="right" w:pos="9921"/>
      </w:tabs>
      <w:spacing w:before="360" w:after="0"/>
      <w:ind w:left="-850" w:right="-850"/>
      <w:jc w:val="left"/>
    </w:pPr>
    <w:rPr>
      <w:rFonts w:eastAsia="Calibri"/>
      <w:szCs w:val="22"/>
    </w:rPr>
  </w:style>
  <w:style w:type="paragraph" w:customStyle="1" w:styleId="FooterLandscape">
    <w:name w:val="FooterLandscape"/>
    <w:basedOn w:val="Normal"/>
    <w:rsid w:val="005E41CF"/>
    <w:pPr>
      <w:tabs>
        <w:tab w:val="center" w:pos="7285"/>
        <w:tab w:val="center" w:pos="10913"/>
        <w:tab w:val="right" w:pos="15137"/>
      </w:tabs>
      <w:spacing w:before="360" w:after="0"/>
      <w:ind w:left="-567" w:right="-567"/>
      <w:jc w:val="left"/>
    </w:pPr>
    <w:rPr>
      <w:rFonts w:eastAsia="Calibri"/>
      <w:szCs w:val="22"/>
    </w:rPr>
  </w:style>
  <w:style w:type="character" w:styleId="FootnoteReference">
    <w:name w:val="footnote reference"/>
    <w:aliases w:val="Footnote symbol,Footnote reference number,note TESI,BVI fnr,Appel note de bas de p,Nota,Footnote,Odwołanie przypisu,Footnotes refss,SUPERS,Footnote Reference Superscript,Ref,de nota al pie,-E Fußnotenzeichen,Times 10 Point,E"/>
    <w:rPr>
      <w:shd w:val="clear" w:color="auto" w:fill="auto"/>
      <w:vertAlign w:val="superscript"/>
    </w:rPr>
  </w:style>
  <w:style w:type="paragraph" w:styleId="FootnoteText">
    <w:name w:val="footnote text"/>
    <w:aliases w:val="Footnote Text Char Char,Footnote Text Char1 Char Char,Footnote Text Char Char Char Char,Footnote Text Char1 Char1,Footnote Text Char Char Char1,Footnote Text Char1 Char Char Char,Footnote Text Char Char Char Char Char"/>
    <w:basedOn w:val="Normal"/>
    <w:link w:val="FootnoteTextChar"/>
    <w:semiHidden/>
    <w:pPr>
      <w:spacing w:before="0" w:after="0"/>
      <w:ind w:left="720" w:hanging="720"/>
    </w:pPr>
    <w:rPr>
      <w:sz w:val="20"/>
      <w:szCs w:val="20"/>
    </w:rPr>
  </w:style>
  <w:style w:type="paragraph" w:customStyle="1" w:styleId="Formuledadoption">
    <w:name w:val="Formule d'adoption"/>
    <w:basedOn w:val="Normal"/>
    <w:next w:val="Normal"/>
    <w:pPr>
      <w:keepNext/>
    </w:pPr>
  </w:style>
  <w:style w:type="paragraph" w:styleId="Header">
    <w:name w:val="header"/>
    <w:basedOn w:val="Normal"/>
    <w:link w:val="HeaderChar"/>
    <w:uiPriority w:val="99"/>
    <w:unhideWhenUsed/>
    <w:rsid w:val="005E41CF"/>
    <w:pPr>
      <w:tabs>
        <w:tab w:val="center" w:pos="4535"/>
        <w:tab w:val="right" w:pos="9071"/>
      </w:tabs>
      <w:spacing w:before="0"/>
    </w:pPr>
    <w:rPr>
      <w:rFonts w:eastAsia="Calibri"/>
      <w:szCs w:val="22"/>
    </w:rPr>
  </w:style>
  <w:style w:type="paragraph" w:customStyle="1" w:styleId="HeaderLandscape">
    <w:name w:val="HeaderLandscape"/>
    <w:basedOn w:val="Normal"/>
    <w:rsid w:val="005E41CF"/>
    <w:pPr>
      <w:tabs>
        <w:tab w:val="center" w:pos="7285"/>
        <w:tab w:val="right" w:pos="14003"/>
      </w:tabs>
      <w:spacing w:before="0"/>
    </w:pPr>
    <w:rPr>
      <w:rFonts w:eastAsia="Calibri"/>
      <w:szCs w:val="22"/>
    </w:rPr>
  </w:style>
  <w:style w:type="paragraph" w:customStyle="1" w:styleId="Institutionquiagit">
    <w:name w:val="Institution qui agit"/>
    <w:basedOn w:val="Normal"/>
    <w:next w:val="Normal"/>
    <w:pPr>
      <w:keepNext/>
      <w:spacing w:before="600"/>
    </w:pPr>
  </w:style>
  <w:style w:type="paragraph" w:customStyle="1" w:styleId="Institutionquisigne">
    <w:name w:val="Institution qui signe"/>
    <w:basedOn w:val="Normal"/>
    <w:next w:val="Normal"/>
    <w:pPr>
      <w:keepNext/>
      <w:tabs>
        <w:tab w:val="left" w:pos="4252"/>
      </w:tabs>
      <w:spacing w:before="720" w:after="0"/>
    </w:pPr>
    <w:rPr>
      <w:i/>
    </w:rPr>
  </w:style>
  <w:style w:type="paragraph" w:customStyle="1" w:styleId="Languesfaisantfoi">
    <w:name w:val="Langues faisant foi"/>
    <w:basedOn w:val="Normal"/>
    <w:next w:val="Normal"/>
    <w:pPr>
      <w:spacing w:before="360" w:after="0"/>
      <w:jc w:val="center"/>
    </w:pPr>
  </w:style>
  <w:style w:type="paragraph" w:customStyle="1" w:styleId="IntrtEEE">
    <w:name w:val="Intérêt EEE"/>
    <w:basedOn w:val="Languesfaisantfoi"/>
    <w:next w:val="Normal"/>
    <w:pPr>
      <w:spacing w:after="240"/>
    </w:pPr>
  </w:style>
  <w:style w:type="paragraph" w:customStyle="1" w:styleId="IntrtEEEPagedecouverture">
    <w:name w:val="Intérêt EEE (Page de couverture)"/>
    <w:basedOn w:val="IntrtEEE"/>
    <w:next w:val="Normal"/>
  </w:style>
  <w:style w:type="paragraph" w:customStyle="1" w:styleId="Langue">
    <w:name w:val="Langue"/>
    <w:basedOn w:val="Normal"/>
    <w:next w:val="Normal"/>
    <w:pPr>
      <w:framePr w:wrap="around" w:vAnchor="page" w:hAnchor="text" w:xAlign="center" w:y="14741"/>
      <w:spacing w:before="0" w:after="600"/>
      <w:jc w:val="center"/>
    </w:pPr>
    <w:rPr>
      <w:b/>
      <w:caps/>
    </w:rPr>
  </w:style>
  <w:style w:type="paragraph" w:customStyle="1" w:styleId="LanguesfaisantfoiPagedecouverture">
    <w:name w:val="Langues faisant foi (Page de couverture)"/>
    <w:basedOn w:val="Normal"/>
    <w:next w:val="Normal"/>
    <w:pPr>
      <w:spacing w:before="360" w:after="0"/>
      <w:jc w:val="center"/>
    </w:pPr>
  </w:style>
  <w:style w:type="paragraph" w:customStyle="1" w:styleId="ManualConsidrant">
    <w:name w:val="Manual Considérant"/>
    <w:basedOn w:val="Normal"/>
    <w:pPr>
      <w:ind w:left="709" w:hanging="709"/>
    </w:pPr>
  </w:style>
  <w:style w:type="paragraph" w:customStyle="1" w:styleId="ManualHeading1">
    <w:name w:val="Manual Heading 1"/>
    <w:basedOn w:val="Normal"/>
    <w:next w:val="Normal"/>
    <w:pPr>
      <w:keepNext/>
      <w:tabs>
        <w:tab w:val="left" w:pos="850"/>
      </w:tabs>
      <w:spacing w:before="360"/>
      <w:ind w:left="850" w:hanging="850"/>
      <w:outlineLvl w:val="0"/>
    </w:pPr>
    <w:rPr>
      <w:b/>
      <w:smallCaps/>
    </w:rPr>
  </w:style>
  <w:style w:type="paragraph" w:customStyle="1" w:styleId="ManualHeading2">
    <w:name w:val="Manual Heading 2"/>
    <w:basedOn w:val="Normal"/>
    <w:next w:val="Normal"/>
    <w:pPr>
      <w:keepNext/>
      <w:tabs>
        <w:tab w:val="left" w:pos="850"/>
      </w:tabs>
      <w:ind w:left="850" w:hanging="850"/>
      <w:outlineLvl w:val="1"/>
    </w:pPr>
    <w:rPr>
      <w:b/>
    </w:rPr>
  </w:style>
  <w:style w:type="paragraph" w:customStyle="1" w:styleId="ManualHeading3">
    <w:name w:val="Manual Heading 3"/>
    <w:basedOn w:val="Normal"/>
    <w:next w:val="Normal"/>
    <w:pPr>
      <w:keepNext/>
      <w:tabs>
        <w:tab w:val="left" w:pos="850"/>
      </w:tabs>
      <w:ind w:left="850" w:hanging="850"/>
      <w:outlineLvl w:val="2"/>
    </w:pPr>
    <w:rPr>
      <w:i/>
    </w:rPr>
  </w:style>
  <w:style w:type="paragraph" w:customStyle="1" w:styleId="ManualHeading4">
    <w:name w:val="Manual Heading 4"/>
    <w:basedOn w:val="Normal"/>
    <w:next w:val="Normal"/>
    <w:pPr>
      <w:keepNext/>
      <w:tabs>
        <w:tab w:val="left" w:pos="850"/>
      </w:tabs>
      <w:ind w:left="850" w:hanging="850"/>
      <w:outlineLvl w:val="3"/>
    </w:pPr>
  </w:style>
  <w:style w:type="paragraph" w:customStyle="1" w:styleId="ManualNumPar1">
    <w:name w:val="Manual NumPar 1"/>
    <w:basedOn w:val="Normal"/>
    <w:next w:val="Normal"/>
    <w:pPr>
      <w:ind w:left="850" w:hanging="850"/>
    </w:pPr>
  </w:style>
  <w:style w:type="paragraph" w:customStyle="1" w:styleId="ManualNumPar2">
    <w:name w:val="Manual NumPar 2"/>
    <w:basedOn w:val="Normal"/>
    <w:next w:val="Normal"/>
    <w:pPr>
      <w:ind w:left="850" w:hanging="850"/>
    </w:pPr>
  </w:style>
  <w:style w:type="paragraph" w:customStyle="1" w:styleId="ManualNumPar3">
    <w:name w:val="Manual NumPar 3"/>
    <w:basedOn w:val="Normal"/>
    <w:next w:val="Normal"/>
    <w:pPr>
      <w:ind w:left="850" w:hanging="850"/>
    </w:pPr>
  </w:style>
  <w:style w:type="paragraph" w:customStyle="1" w:styleId="ManualNumPar4">
    <w:name w:val="Manual NumPar 4"/>
    <w:basedOn w:val="Normal"/>
    <w:next w:val="Normal"/>
    <w:pPr>
      <w:ind w:left="850" w:hanging="850"/>
    </w:pPr>
  </w:style>
  <w:style w:type="character" w:customStyle="1" w:styleId="Marker">
    <w:name w:val="Marker"/>
    <w:rPr>
      <w:color w:val="0000FF"/>
      <w:shd w:val="clear" w:color="auto" w:fill="auto"/>
    </w:rPr>
  </w:style>
  <w:style w:type="character" w:customStyle="1" w:styleId="Marker1">
    <w:name w:val="Marker1"/>
    <w:rPr>
      <w:color w:val="008000"/>
      <w:shd w:val="clear" w:color="auto" w:fill="auto"/>
    </w:rPr>
  </w:style>
  <w:style w:type="character" w:customStyle="1" w:styleId="Marker2">
    <w:name w:val="Marker2"/>
    <w:rPr>
      <w:color w:val="FF0000"/>
      <w:shd w:val="clear" w:color="auto" w:fill="auto"/>
    </w:rPr>
  </w:style>
  <w:style w:type="paragraph" w:customStyle="1" w:styleId="Nomdelinstitution">
    <w:name w:val="Nom de l'institution"/>
    <w:basedOn w:val="Normal"/>
    <w:next w:val="Emission"/>
    <w:pPr>
      <w:spacing w:before="0" w:after="0"/>
      <w:jc w:val="left"/>
    </w:pPr>
    <w:rPr>
      <w:rFonts w:ascii="Arial" w:hAnsi="Arial" w:cs="Arial"/>
    </w:rPr>
  </w:style>
  <w:style w:type="paragraph" w:customStyle="1" w:styleId="NormalCentered">
    <w:name w:val="Normal Centered"/>
    <w:basedOn w:val="Normal"/>
    <w:pPr>
      <w:jc w:val="center"/>
    </w:pPr>
  </w:style>
  <w:style w:type="paragraph" w:customStyle="1" w:styleId="NormalLeft">
    <w:name w:val="Normal Left"/>
    <w:basedOn w:val="Normal"/>
    <w:pPr>
      <w:jc w:val="left"/>
    </w:pPr>
  </w:style>
  <w:style w:type="paragraph" w:customStyle="1" w:styleId="NormalRight">
    <w:name w:val="Normal Right"/>
    <w:basedOn w:val="Normal"/>
    <w:pPr>
      <w:jc w:val="right"/>
    </w:pPr>
  </w:style>
  <w:style w:type="paragraph" w:customStyle="1" w:styleId="NumPar1">
    <w:name w:val="NumPar 1"/>
    <w:basedOn w:val="Normal"/>
    <w:next w:val="Normal"/>
    <w:pPr>
      <w:numPr>
        <w:numId w:val="8"/>
      </w:numPr>
    </w:pPr>
  </w:style>
  <w:style w:type="paragraph" w:customStyle="1" w:styleId="NumPar2">
    <w:name w:val="NumPar 2"/>
    <w:basedOn w:val="Normal"/>
    <w:next w:val="Normal"/>
    <w:pPr>
      <w:numPr>
        <w:ilvl w:val="1"/>
        <w:numId w:val="8"/>
      </w:numPr>
    </w:pPr>
  </w:style>
  <w:style w:type="paragraph" w:customStyle="1" w:styleId="NumPar3">
    <w:name w:val="NumPar 3"/>
    <w:basedOn w:val="Normal"/>
    <w:next w:val="Normal"/>
    <w:pPr>
      <w:numPr>
        <w:ilvl w:val="2"/>
        <w:numId w:val="8"/>
      </w:numPr>
    </w:pPr>
  </w:style>
  <w:style w:type="paragraph" w:customStyle="1" w:styleId="NumPar4">
    <w:name w:val="NumPar 4"/>
    <w:basedOn w:val="Normal"/>
    <w:next w:val="Normal"/>
    <w:pPr>
      <w:numPr>
        <w:ilvl w:val="3"/>
        <w:numId w:val="8"/>
      </w:numPr>
    </w:pPr>
  </w:style>
  <w:style w:type="paragraph" w:customStyle="1" w:styleId="Objetacteprincipal">
    <w:name w:val="Objet acte principal"/>
    <w:basedOn w:val="Normal"/>
    <w:next w:val="Normal"/>
    <w:pPr>
      <w:spacing w:before="0" w:after="360"/>
      <w:jc w:val="center"/>
    </w:pPr>
    <w:rPr>
      <w:b/>
    </w:rPr>
  </w:style>
  <w:style w:type="paragraph" w:customStyle="1" w:styleId="ObjetacteprincipalPagedecouverture">
    <w:name w:val="Objet acte principal (Page de couverture)"/>
    <w:basedOn w:val="Objetacteprincipal"/>
    <w:next w:val="Normal"/>
  </w:style>
  <w:style w:type="paragraph" w:customStyle="1" w:styleId="Objetexterne">
    <w:name w:val="Objet externe"/>
    <w:basedOn w:val="Normal"/>
    <w:next w:val="Normal"/>
    <w:rPr>
      <w:i/>
      <w:caps/>
    </w:rPr>
  </w:style>
  <w:style w:type="paragraph" w:customStyle="1" w:styleId="Pagedecouverture">
    <w:name w:val="Page de couverture"/>
    <w:basedOn w:val="Normal"/>
    <w:next w:val="Normal"/>
  </w:style>
  <w:style w:type="paragraph" w:customStyle="1" w:styleId="PartTitle">
    <w:name w:val="PartTitle"/>
    <w:basedOn w:val="Normal"/>
    <w:next w:val="ChapterTitle"/>
    <w:pPr>
      <w:keepNext/>
      <w:pageBreakBefore/>
      <w:spacing w:after="360"/>
      <w:jc w:val="center"/>
    </w:pPr>
    <w:rPr>
      <w:b/>
      <w:sz w:val="36"/>
    </w:rPr>
  </w:style>
  <w:style w:type="paragraph" w:customStyle="1" w:styleId="Personnequisigne">
    <w:name w:val="Personne qui signe"/>
    <w:basedOn w:val="Normal"/>
    <w:next w:val="Institutionquisigne"/>
    <w:pPr>
      <w:tabs>
        <w:tab w:val="left" w:pos="4252"/>
      </w:tabs>
      <w:spacing w:before="0" w:after="0"/>
      <w:jc w:val="left"/>
    </w:pPr>
    <w:rPr>
      <w:i/>
    </w:rPr>
  </w:style>
  <w:style w:type="paragraph" w:customStyle="1" w:styleId="Point0">
    <w:name w:val="Point 0"/>
    <w:basedOn w:val="Normal"/>
    <w:pPr>
      <w:ind w:left="850" w:hanging="850"/>
    </w:pPr>
  </w:style>
  <w:style w:type="paragraph" w:customStyle="1" w:styleId="Point0letter">
    <w:name w:val="Point 0 (letter)"/>
    <w:basedOn w:val="Normal"/>
    <w:pPr>
      <w:numPr>
        <w:ilvl w:val="1"/>
        <w:numId w:val="9"/>
      </w:numPr>
    </w:pPr>
  </w:style>
  <w:style w:type="paragraph" w:customStyle="1" w:styleId="Point0number">
    <w:name w:val="Point 0 (number)"/>
    <w:basedOn w:val="Normal"/>
    <w:pPr>
      <w:numPr>
        <w:numId w:val="9"/>
      </w:numPr>
    </w:pPr>
  </w:style>
  <w:style w:type="paragraph" w:customStyle="1" w:styleId="Point1">
    <w:name w:val="Point 1"/>
    <w:basedOn w:val="Normal"/>
    <w:pPr>
      <w:ind w:left="1417" w:hanging="567"/>
    </w:pPr>
  </w:style>
  <w:style w:type="paragraph" w:customStyle="1" w:styleId="Point1letter">
    <w:name w:val="Point 1 (letter)"/>
    <w:basedOn w:val="Normal"/>
    <w:pPr>
      <w:numPr>
        <w:ilvl w:val="3"/>
        <w:numId w:val="9"/>
      </w:numPr>
    </w:pPr>
  </w:style>
  <w:style w:type="paragraph" w:customStyle="1" w:styleId="Point1number">
    <w:name w:val="Point 1 (number)"/>
    <w:basedOn w:val="Normal"/>
    <w:pPr>
      <w:numPr>
        <w:ilvl w:val="2"/>
        <w:numId w:val="9"/>
      </w:numPr>
    </w:pPr>
  </w:style>
  <w:style w:type="paragraph" w:customStyle="1" w:styleId="Point2">
    <w:name w:val="Point 2"/>
    <w:basedOn w:val="Normal"/>
    <w:pPr>
      <w:ind w:left="1984" w:hanging="567"/>
    </w:pPr>
  </w:style>
  <w:style w:type="paragraph" w:customStyle="1" w:styleId="Point2letter">
    <w:name w:val="Point 2 (letter)"/>
    <w:basedOn w:val="Normal"/>
    <w:pPr>
      <w:numPr>
        <w:ilvl w:val="5"/>
        <w:numId w:val="9"/>
      </w:numPr>
    </w:pPr>
  </w:style>
  <w:style w:type="paragraph" w:customStyle="1" w:styleId="Point2number">
    <w:name w:val="Point 2 (number)"/>
    <w:basedOn w:val="Normal"/>
    <w:pPr>
      <w:numPr>
        <w:ilvl w:val="4"/>
        <w:numId w:val="9"/>
      </w:numPr>
    </w:pPr>
  </w:style>
  <w:style w:type="paragraph" w:customStyle="1" w:styleId="Point3">
    <w:name w:val="Point 3"/>
    <w:basedOn w:val="Normal"/>
    <w:pPr>
      <w:ind w:left="2551" w:hanging="567"/>
    </w:pPr>
  </w:style>
  <w:style w:type="paragraph" w:customStyle="1" w:styleId="Point3letter">
    <w:name w:val="Point 3 (letter)"/>
    <w:basedOn w:val="Normal"/>
    <w:pPr>
      <w:numPr>
        <w:ilvl w:val="7"/>
        <w:numId w:val="9"/>
      </w:numPr>
    </w:pPr>
  </w:style>
  <w:style w:type="paragraph" w:customStyle="1" w:styleId="Point3number">
    <w:name w:val="Point 3 (number)"/>
    <w:basedOn w:val="Normal"/>
    <w:pPr>
      <w:numPr>
        <w:ilvl w:val="6"/>
        <w:numId w:val="9"/>
      </w:numPr>
    </w:pPr>
  </w:style>
  <w:style w:type="paragraph" w:customStyle="1" w:styleId="Point4">
    <w:name w:val="Point 4"/>
    <w:basedOn w:val="Normal"/>
    <w:pPr>
      <w:ind w:left="3118" w:hanging="567"/>
    </w:pPr>
  </w:style>
  <w:style w:type="paragraph" w:customStyle="1" w:styleId="Point4letter">
    <w:name w:val="Point 4 (letter)"/>
    <w:basedOn w:val="Normal"/>
    <w:pPr>
      <w:numPr>
        <w:ilvl w:val="8"/>
        <w:numId w:val="9"/>
      </w:numPr>
    </w:pPr>
  </w:style>
  <w:style w:type="paragraph" w:customStyle="1" w:styleId="PointDouble0">
    <w:name w:val="PointDouble 0"/>
    <w:basedOn w:val="Normal"/>
    <w:pPr>
      <w:tabs>
        <w:tab w:val="left" w:pos="850"/>
      </w:tabs>
      <w:ind w:left="1417" w:hanging="1417"/>
    </w:pPr>
  </w:style>
  <w:style w:type="paragraph" w:customStyle="1" w:styleId="PointDouble1">
    <w:name w:val="PointDouble 1"/>
    <w:basedOn w:val="Normal"/>
    <w:pPr>
      <w:tabs>
        <w:tab w:val="left" w:pos="1417"/>
      </w:tabs>
      <w:ind w:left="1984" w:hanging="1134"/>
    </w:pPr>
  </w:style>
  <w:style w:type="paragraph" w:customStyle="1" w:styleId="PointDouble2">
    <w:name w:val="PointDouble 2"/>
    <w:basedOn w:val="Normal"/>
    <w:pPr>
      <w:tabs>
        <w:tab w:val="left" w:pos="1984"/>
      </w:tabs>
      <w:ind w:left="2551" w:hanging="1134"/>
    </w:pPr>
  </w:style>
  <w:style w:type="paragraph" w:customStyle="1" w:styleId="PointDouble3">
    <w:name w:val="PointDouble 3"/>
    <w:basedOn w:val="Normal"/>
    <w:pPr>
      <w:tabs>
        <w:tab w:val="left" w:pos="2551"/>
      </w:tabs>
      <w:ind w:left="3118" w:hanging="1134"/>
    </w:pPr>
  </w:style>
  <w:style w:type="paragraph" w:customStyle="1" w:styleId="PointDouble4">
    <w:name w:val="PointDouble 4"/>
    <w:basedOn w:val="Normal"/>
    <w:pPr>
      <w:tabs>
        <w:tab w:val="left" w:pos="3118"/>
      </w:tabs>
      <w:ind w:left="3685" w:hanging="1134"/>
    </w:pPr>
  </w:style>
  <w:style w:type="paragraph" w:customStyle="1" w:styleId="PointTriple0">
    <w:name w:val="PointTriple 0"/>
    <w:basedOn w:val="Normal"/>
    <w:pPr>
      <w:tabs>
        <w:tab w:val="left" w:pos="850"/>
        <w:tab w:val="left" w:pos="1417"/>
      </w:tabs>
      <w:ind w:left="1984" w:hanging="1984"/>
    </w:pPr>
  </w:style>
  <w:style w:type="paragraph" w:customStyle="1" w:styleId="PointTriple1">
    <w:name w:val="PointTriple 1"/>
    <w:basedOn w:val="Normal"/>
    <w:pPr>
      <w:tabs>
        <w:tab w:val="left" w:pos="1417"/>
        <w:tab w:val="left" w:pos="1984"/>
      </w:tabs>
      <w:ind w:left="2551" w:hanging="1701"/>
    </w:pPr>
  </w:style>
  <w:style w:type="paragraph" w:customStyle="1" w:styleId="PointTriple2">
    <w:name w:val="PointTriple 2"/>
    <w:basedOn w:val="Normal"/>
    <w:pPr>
      <w:tabs>
        <w:tab w:val="left" w:pos="1984"/>
        <w:tab w:val="left" w:pos="2551"/>
      </w:tabs>
      <w:ind w:left="3118" w:hanging="1701"/>
    </w:pPr>
  </w:style>
  <w:style w:type="paragraph" w:customStyle="1" w:styleId="PointTriple3">
    <w:name w:val="PointTriple 3"/>
    <w:basedOn w:val="Normal"/>
    <w:pPr>
      <w:tabs>
        <w:tab w:val="left" w:pos="2551"/>
        <w:tab w:val="left" w:pos="3118"/>
      </w:tabs>
      <w:ind w:left="3685" w:hanging="1701"/>
    </w:pPr>
  </w:style>
  <w:style w:type="paragraph" w:customStyle="1" w:styleId="PointTriple4">
    <w:name w:val="PointTriple 4"/>
    <w:basedOn w:val="Normal"/>
    <w:pPr>
      <w:tabs>
        <w:tab w:val="left" w:pos="3118"/>
        <w:tab w:val="left" w:pos="3685"/>
      </w:tabs>
      <w:ind w:left="4252" w:hanging="1701"/>
    </w:pPr>
  </w:style>
  <w:style w:type="paragraph" w:customStyle="1" w:styleId="QuotedNumPar">
    <w:name w:val="Quoted NumPar"/>
    <w:basedOn w:val="Normal"/>
    <w:pPr>
      <w:ind w:left="1417" w:hanging="567"/>
    </w:pPr>
  </w:style>
  <w:style w:type="paragraph" w:customStyle="1" w:styleId="QuotedText">
    <w:name w:val="Quoted Text"/>
    <w:basedOn w:val="Normal"/>
    <w:pPr>
      <w:ind w:left="1417"/>
    </w:pPr>
  </w:style>
  <w:style w:type="paragraph" w:customStyle="1" w:styleId="Rfrencecroise">
    <w:name w:val="Référence croisée"/>
    <w:basedOn w:val="Normal"/>
    <w:pPr>
      <w:spacing w:before="0" w:after="0"/>
      <w:jc w:val="center"/>
    </w:pPr>
  </w:style>
  <w:style w:type="paragraph" w:customStyle="1" w:styleId="Rfrenceinstitutionnelle">
    <w:name w:val="Référence institutionnelle"/>
    <w:basedOn w:val="Normal"/>
    <w:next w:val="Confidentialit"/>
    <w:pPr>
      <w:spacing w:before="0" w:after="240"/>
      <w:ind w:left="5103"/>
      <w:jc w:val="left"/>
    </w:pPr>
  </w:style>
  <w:style w:type="paragraph" w:customStyle="1" w:styleId="Rfrenceinterinstitutionnelle">
    <w:name w:val="Référence interinstitutionnelle"/>
    <w:basedOn w:val="Normal"/>
    <w:next w:val="Normal"/>
    <w:pPr>
      <w:spacing w:before="0" w:after="0"/>
      <w:ind w:left="5103"/>
      <w:jc w:val="left"/>
    </w:pPr>
  </w:style>
  <w:style w:type="paragraph" w:customStyle="1" w:styleId="RfrenceinterinstitutionnellePagedecouverture">
    <w:name w:val="Référence interinstitutionnelle (Page de couverture)"/>
    <w:basedOn w:val="Rfrenceinterinstitutionnelle"/>
    <w:next w:val="Confidentialit"/>
  </w:style>
  <w:style w:type="paragraph" w:customStyle="1" w:styleId="Rfrenceinterne">
    <w:name w:val="Référence interne"/>
    <w:basedOn w:val="Normal"/>
    <w:next w:val="Rfrenceinterinstitutionnelle"/>
    <w:pPr>
      <w:spacing w:before="0" w:after="0"/>
      <w:ind w:left="5103"/>
      <w:jc w:val="left"/>
    </w:pPr>
  </w:style>
  <w:style w:type="paragraph" w:customStyle="1" w:styleId="SectionTitle">
    <w:name w:val="SectionTitle"/>
    <w:basedOn w:val="Normal"/>
    <w:next w:val="Heading1"/>
    <w:pPr>
      <w:keepNext/>
      <w:spacing w:after="360"/>
      <w:jc w:val="center"/>
    </w:pPr>
    <w:rPr>
      <w:b/>
      <w:smallCaps/>
      <w:sz w:val="28"/>
    </w:rPr>
  </w:style>
  <w:style w:type="paragraph" w:customStyle="1" w:styleId="Sous-titreobjet">
    <w:name w:val="Sous-titre objet"/>
    <w:basedOn w:val="Normal"/>
    <w:pPr>
      <w:spacing w:before="0" w:after="0"/>
      <w:jc w:val="center"/>
    </w:pPr>
    <w:rPr>
      <w:b/>
    </w:rPr>
  </w:style>
  <w:style w:type="paragraph" w:customStyle="1" w:styleId="Sous-titreobjetPagedecouverture">
    <w:name w:val="Sous-titre objet (Page de couverture)"/>
    <w:basedOn w:val="Sous-titreobjet"/>
  </w:style>
  <w:style w:type="paragraph" w:customStyle="1" w:styleId="Statut">
    <w:name w:val="Statut"/>
    <w:basedOn w:val="Normal"/>
    <w:next w:val="Normal"/>
    <w:pPr>
      <w:spacing w:before="360" w:after="0"/>
      <w:jc w:val="center"/>
    </w:pPr>
  </w:style>
  <w:style w:type="paragraph" w:customStyle="1" w:styleId="StatutPagedecouverture">
    <w:name w:val="Statut (Page de couverture)"/>
    <w:basedOn w:val="Statut"/>
    <w:next w:val="Normal"/>
  </w:style>
  <w:style w:type="paragraph" w:customStyle="1" w:styleId="Supertitre">
    <w:name w:val="Supertitre"/>
    <w:basedOn w:val="Normal"/>
    <w:next w:val="Normal"/>
    <w:pPr>
      <w:spacing w:before="0" w:after="600"/>
      <w:jc w:val="center"/>
    </w:pPr>
    <w:rPr>
      <w:b/>
    </w:rPr>
  </w:style>
  <w:style w:type="paragraph" w:customStyle="1" w:styleId="TableTitle">
    <w:name w:val="Table Title"/>
    <w:basedOn w:val="Normal"/>
    <w:next w:val="Normal"/>
    <w:pPr>
      <w:jc w:val="center"/>
    </w:pPr>
    <w:rPr>
      <w:b/>
    </w:rPr>
  </w:style>
  <w:style w:type="paragraph" w:customStyle="1" w:styleId="Text1">
    <w:name w:val="Text 1"/>
    <w:basedOn w:val="Normal"/>
    <w:pPr>
      <w:ind w:left="850"/>
    </w:pPr>
  </w:style>
  <w:style w:type="paragraph" w:customStyle="1" w:styleId="Text2">
    <w:name w:val="Text 2"/>
    <w:basedOn w:val="Normal"/>
    <w:pPr>
      <w:ind w:left="1417"/>
    </w:pPr>
  </w:style>
  <w:style w:type="paragraph" w:customStyle="1" w:styleId="Text3">
    <w:name w:val="Text 3"/>
    <w:basedOn w:val="Normal"/>
    <w:pPr>
      <w:ind w:left="1984"/>
    </w:pPr>
  </w:style>
  <w:style w:type="paragraph" w:customStyle="1" w:styleId="Text4">
    <w:name w:val="Text 4"/>
    <w:basedOn w:val="Normal"/>
    <w:pPr>
      <w:ind w:left="2551"/>
    </w:pPr>
  </w:style>
  <w:style w:type="paragraph" w:customStyle="1" w:styleId="Tiret0">
    <w:name w:val="Tiret 0"/>
    <w:basedOn w:val="Point0"/>
    <w:pPr>
      <w:numPr>
        <w:numId w:val="10"/>
      </w:numPr>
    </w:pPr>
  </w:style>
  <w:style w:type="paragraph" w:customStyle="1" w:styleId="Tiret1">
    <w:name w:val="Tiret 1"/>
    <w:basedOn w:val="Point1"/>
    <w:pPr>
      <w:numPr>
        <w:numId w:val="11"/>
      </w:numPr>
    </w:pPr>
  </w:style>
  <w:style w:type="paragraph" w:customStyle="1" w:styleId="Tiret2">
    <w:name w:val="Tiret 2"/>
    <w:basedOn w:val="Point2"/>
    <w:pPr>
      <w:numPr>
        <w:numId w:val="12"/>
      </w:numPr>
    </w:pPr>
  </w:style>
  <w:style w:type="paragraph" w:customStyle="1" w:styleId="Tiret3">
    <w:name w:val="Tiret 3"/>
    <w:basedOn w:val="Point3"/>
    <w:pPr>
      <w:numPr>
        <w:numId w:val="13"/>
      </w:numPr>
    </w:pPr>
  </w:style>
  <w:style w:type="paragraph" w:customStyle="1" w:styleId="Tiret4">
    <w:name w:val="Tiret 4"/>
    <w:basedOn w:val="Point4"/>
    <w:pPr>
      <w:numPr>
        <w:numId w:val="14"/>
      </w:numPr>
    </w:pPr>
  </w:style>
  <w:style w:type="paragraph" w:customStyle="1" w:styleId="Titrearticle">
    <w:name w:val="Titre article"/>
    <w:basedOn w:val="Normal"/>
    <w:next w:val="Normal"/>
    <w:pPr>
      <w:keepNext/>
      <w:spacing w:before="360"/>
      <w:jc w:val="center"/>
    </w:pPr>
    <w:rPr>
      <w:i/>
    </w:rPr>
  </w:style>
  <w:style w:type="paragraph" w:customStyle="1" w:styleId="Titreobjet">
    <w:name w:val="Titre objet"/>
    <w:basedOn w:val="Normal"/>
    <w:next w:val="Sous-titreobjet"/>
    <w:pPr>
      <w:spacing w:before="360" w:after="360"/>
      <w:jc w:val="center"/>
    </w:pPr>
    <w:rPr>
      <w:b/>
    </w:rPr>
  </w:style>
  <w:style w:type="paragraph" w:customStyle="1" w:styleId="TitreobjetPagedecouverture">
    <w:name w:val="Titre objet (Page de couverture)"/>
    <w:basedOn w:val="Titreobjet"/>
    <w:next w:val="Sous-titreobjetPagedecouverture"/>
  </w:style>
  <w:style w:type="paragraph" w:styleId="TOC1">
    <w:name w:val="toc 1"/>
    <w:basedOn w:val="Normal"/>
    <w:next w:val="Normal"/>
    <w:semiHidden/>
    <w:pPr>
      <w:tabs>
        <w:tab w:val="right" w:leader="dot" w:pos="9071"/>
      </w:tabs>
      <w:spacing w:before="60"/>
      <w:ind w:left="850" w:hanging="850"/>
      <w:jc w:val="left"/>
    </w:pPr>
  </w:style>
  <w:style w:type="paragraph" w:styleId="TOC2">
    <w:name w:val="toc 2"/>
    <w:basedOn w:val="Normal"/>
    <w:next w:val="Normal"/>
    <w:semiHidden/>
    <w:pPr>
      <w:tabs>
        <w:tab w:val="right" w:leader="dot" w:pos="9071"/>
      </w:tabs>
      <w:spacing w:before="60"/>
      <w:ind w:left="850" w:hanging="850"/>
      <w:jc w:val="left"/>
    </w:pPr>
  </w:style>
  <w:style w:type="paragraph" w:styleId="TOC3">
    <w:name w:val="toc 3"/>
    <w:basedOn w:val="Normal"/>
    <w:next w:val="Normal"/>
    <w:semiHidden/>
    <w:pPr>
      <w:tabs>
        <w:tab w:val="right" w:leader="dot" w:pos="9071"/>
      </w:tabs>
      <w:spacing w:before="60"/>
      <w:ind w:left="850" w:hanging="850"/>
      <w:jc w:val="left"/>
    </w:pPr>
  </w:style>
  <w:style w:type="paragraph" w:styleId="TOC4">
    <w:name w:val="toc 4"/>
    <w:basedOn w:val="Normal"/>
    <w:next w:val="Normal"/>
    <w:semiHidden/>
    <w:pPr>
      <w:tabs>
        <w:tab w:val="right" w:leader="dot" w:pos="9071"/>
      </w:tabs>
      <w:spacing w:before="60"/>
      <w:ind w:left="850" w:hanging="850"/>
      <w:jc w:val="left"/>
    </w:pPr>
  </w:style>
  <w:style w:type="paragraph" w:styleId="TOC5">
    <w:name w:val="toc 5"/>
    <w:basedOn w:val="Normal"/>
    <w:next w:val="Normal"/>
    <w:semiHidden/>
    <w:pPr>
      <w:tabs>
        <w:tab w:val="right" w:leader="dot" w:pos="9071"/>
      </w:tabs>
      <w:spacing w:before="300"/>
      <w:jc w:val="left"/>
    </w:pPr>
  </w:style>
  <w:style w:type="paragraph" w:styleId="TOC6">
    <w:name w:val="toc 6"/>
    <w:basedOn w:val="Normal"/>
    <w:next w:val="Normal"/>
    <w:semiHidden/>
    <w:pPr>
      <w:tabs>
        <w:tab w:val="right" w:leader="dot" w:pos="9071"/>
      </w:tabs>
      <w:spacing w:before="240"/>
      <w:jc w:val="left"/>
    </w:pPr>
  </w:style>
  <w:style w:type="paragraph" w:styleId="TOC7">
    <w:name w:val="toc 7"/>
    <w:basedOn w:val="Normal"/>
    <w:next w:val="Normal"/>
    <w:semiHidden/>
    <w:pPr>
      <w:tabs>
        <w:tab w:val="right" w:leader="dot" w:pos="9071"/>
      </w:tabs>
      <w:spacing w:before="180"/>
      <w:jc w:val="left"/>
    </w:pPr>
  </w:style>
  <w:style w:type="paragraph" w:styleId="TOC8">
    <w:name w:val="toc 8"/>
    <w:basedOn w:val="Normal"/>
    <w:next w:val="Normal"/>
    <w:semiHidden/>
    <w:pPr>
      <w:tabs>
        <w:tab w:val="right" w:leader="dot" w:pos="9071"/>
      </w:tabs>
      <w:jc w:val="left"/>
    </w:pPr>
  </w:style>
  <w:style w:type="paragraph" w:styleId="TOC9">
    <w:name w:val="toc 9"/>
    <w:basedOn w:val="Normal"/>
    <w:next w:val="Normal"/>
    <w:semiHidden/>
    <w:pPr>
      <w:tabs>
        <w:tab w:val="right" w:leader="dot" w:pos="9071"/>
      </w:tabs>
    </w:pPr>
  </w:style>
  <w:style w:type="paragraph" w:styleId="TOCHeading">
    <w:name w:val="TOC Heading"/>
    <w:basedOn w:val="Normal"/>
    <w:next w:val="Normal"/>
    <w:qFormat/>
    <w:pPr>
      <w:spacing w:after="240"/>
      <w:jc w:val="center"/>
    </w:pPr>
    <w:rPr>
      <w:b/>
      <w:sz w:val="28"/>
    </w:rPr>
  </w:style>
  <w:style w:type="paragraph" w:customStyle="1" w:styleId="Typeacteprincipal">
    <w:name w:val="Type acte principal"/>
    <w:basedOn w:val="Normal"/>
    <w:next w:val="Objetacteprincipal"/>
    <w:pPr>
      <w:spacing w:before="0" w:after="240"/>
      <w:jc w:val="center"/>
    </w:pPr>
    <w:rPr>
      <w:b/>
    </w:rPr>
  </w:style>
  <w:style w:type="paragraph" w:customStyle="1" w:styleId="TypeacteprincipalPagedecouverture">
    <w:name w:val="Type acte principal (Page de couverture)"/>
    <w:basedOn w:val="Typeacteprincipal"/>
    <w:next w:val="ObjetacteprincipalPagedecouverture"/>
  </w:style>
  <w:style w:type="paragraph" w:customStyle="1" w:styleId="Typedudocument">
    <w:name w:val="Type du document"/>
    <w:basedOn w:val="Normal"/>
    <w:next w:val="Titreobjet"/>
    <w:pPr>
      <w:spacing w:before="360" w:after="0"/>
      <w:jc w:val="center"/>
    </w:pPr>
    <w:rPr>
      <w:b/>
    </w:rPr>
  </w:style>
  <w:style w:type="paragraph" w:customStyle="1" w:styleId="TypedudocumentPagedecouverture">
    <w:name w:val="Type du document (Page de couverture)"/>
    <w:basedOn w:val="Typedudocument"/>
    <w:next w:val="TitreobjetPagedecouverture"/>
  </w:style>
  <w:style w:type="paragraph" w:customStyle="1" w:styleId="Volume">
    <w:name w:val="Volume"/>
    <w:basedOn w:val="Normal"/>
    <w:next w:val="Confidentialit"/>
    <w:pPr>
      <w:spacing w:before="0" w:after="240"/>
      <w:ind w:left="5103"/>
      <w:jc w:val="left"/>
    </w:pPr>
  </w:style>
  <w:style w:type="paragraph" w:styleId="ListBullet">
    <w:name w:val="List Bullet"/>
    <w:basedOn w:val="Normal"/>
    <w:pPr>
      <w:numPr>
        <w:numId w:val="29"/>
      </w:numPr>
    </w:pPr>
    <w:rPr>
      <w:lang w:eastAsia="de-DE"/>
    </w:rPr>
  </w:style>
  <w:style w:type="paragraph" w:styleId="ListBullet2">
    <w:name w:val="List Bullet 2"/>
    <w:basedOn w:val="Normal"/>
    <w:pPr>
      <w:numPr>
        <w:numId w:val="17"/>
      </w:numPr>
    </w:pPr>
    <w:rPr>
      <w:lang w:eastAsia="de-DE"/>
    </w:rPr>
  </w:style>
  <w:style w:type="paragraph" w:styleId="ListBullet3">
    <w:name w:val="List Bullet 3"/>
    <w:basedOn w:val="Normal"/>
    <w:pPr>
      <w:numPr>
        <w:numId w:val="18"/>
      </w:numPr>
    </w:pPr>
    <w:rPr>
      <w:lang w:eastAsia="de-DE"/>
    </w:rPr>
  </w:style>
  <w:style w:type="paragraph" w:styleId="ListBullet4">
    <w:name w:val="List Bullet 4"/>
    <w:basedOn w:val="Normal"/>
    <w:pPr>
      <w:numPr>
        <w:numId w:val="19"/>
      </w:numPr>
    </w:pPr>
    <w:rPr>
      <w:lang w:eastAsia="de-DE"/>
    </w:rPr>
  </w:style>
  <w:style w:type="paragraph" w:styleId="ListNumber">
    <w:name w:val="List Number"/>
    <w:basedOn w:val="Normal"/>
    <w:pPr>
      <w:tabs>
        <w:tab w:val="num" w:pos="850"/>
      </w:tabs>
      <w:ind w:left="850" w:hanging="850"/>
    </w:pPr>
    <w:rPr>
      <w:lang w:eastAsia="de-DE"/>
    </w:rPr>
  </w:style>
  <w:style w:type="paragraph" w:styleId="ListNumber2">
    <w:name w:val="List Number 2"/>
    <w:basedOn w:val="Normal"/>
    <w:pPr>
      <w:numPr>
        <w:numId w:val="26"/>
      </w:numPr>
    </w:pPr>
    <w:rPr>
      <w:lang w:eastAsia="de-DE"/>
    </w:rPr>
  </w:style>
  <w:style w:type="paragraph" w:styleId="ListNumber3">
    <w:name w:val="List Number 3"/>
    <w:basedOn w:val="Normal"/>
    <w:pPr>
      <w:numPr>
        <w:numId w:val="27"/>
      </w:numPr>
    </w:pPr>
    <w:rPr>
      <w:lang w:eastAsia="de-DE"/>
    </w:rPr>
  </w:style>
  <w:style w:type="paragraph" w:styleId="ListNumber4">
    <w:name w:val="List Number 4"/>
    <w:basedOn w:val="Normal"/>
    <w:pPr>
      <w:numPr>
        <w:numId w:val="28"/>
      </w:numPr>
    </w:pPr>
    <w:rPr>
      <w:lang w:eastAsia="de-DE"/>
    </w:rPr>
  </w:style>
  <w:style w:type="paragraph" w:customStyle="1" w:styleId="ListBullet1">
    <w:name w:val="List Bullet 1"/>
    <w:basedOn w:val="Normal"/>
    <w:pPr>
      <w:numPr>
        <w:numId w:val="16"/>
      </w:numPr>
    </w:pPr>
    <w:rPr>
      <w:lang w:eastAsia="de-DE"/>
    </w:rPr>
  </w:style>
  <w:style w:type="paragraph" w:customStyle="1" w:styleId="ListDash">
    <w:name w:val="List Dash"/>
    <w:basedOn w:val="Normal"/>
    <w:pPr>
      <w:numPr>
        <w:numId w:val="20"/>
      </w:numPr>
    </w:pPr>
    <w:rPr>
      <w:lang w:eastAsia="de-DE"/>
    </w:rPr>
  </w:style>
  <w:style w:type="paragraph" w:customStyle="1" w:styleId="ListDash1">
    <w:name w:val="List Dash 1"/>
    <w:basedOn w:val="Normal"/>
    <w:pPr>
      <w:numPr>
        <w:numId w:val="21"/>
      </w:numPr>
    </w:pPr>
    <w:rPr>
      <w:lang w:eastAsia="de-DE"/>
    </w:rPr>
  </w:style>
  <w:style w:type="paragraph" w:customStyle="1" w:styleId="ListDash2">
    <w:name w:val="List Dash 2"/>
    <w:basedOn w:val="Normal"/>
    <w:pPr>
      <w:numPr>
        <w:numId w:val="22"/>
      </w:numPr>
    </w:pPr>
    <w:rPr>
      <w:lang w:eastAsia="de-DE"/>
    </w:rPr>
  </w:style>
  <w:style w:type="paragraph" w:customStyle="1" w:styleId="ListDash3">
    <w:name w:val="List Dash 3"/>
    <w:basedOn w:val="Normal"/>
    <w:pPr>
      <w:numPr>
        <w:numId w:val="23"/>
      </w:numPr>
    </w:pPr>
    <w:rPr>
      <w:lang w:eastAsia="de-DE"/>
    </w:rPr>
  </w:style>
  <w:style w:type="paragraph" w:customStyle="1" w:styleId="ListDash4">
    <w:name w:val="List Dash 4"/>
    <w:basedOn w:val="Normal"/>
    <w:pPr>
      <w:numPr>
        <w:numId w:val="24"/>
      </w:numPr>
    </w:pPr>
    <w:rPr>
      <w:lang w:eastAsia="de-DE"/>
    </w:rPr>
  </w:style>
  <w:style w:type="paragraph" w:customStyle="1" w:styleId="ListNumber1">
    <w:name w:val="List Number 1"/>
    <w:basedOn w:val="Text1"/>
    <w:pPr>
      <w:numPr>
        <w:numId w:val="25"/>
      </w:numPr>
    </w:pPr>
    <w:rPr>
      <w:lang w:eastAsia="de-DE"/>
    </w:rPr>
  </w:style>
  <w:style w:type="paragraph" w:customStyle="1" w:styleId="ListNumberLevel2">
    <w:name w:val="List Number (Level 2)"/>
    <w:basedOn w:val="Normal"/>
    <w:pPr>
      <w:tabs>
        <w:tab w:val="num" w:pos="850"/>
        <w:tab w:val="num" w:pos="1417"/>
      </w:tabs>
      <w:ind w:left="1417" w:hanging="708"/>
    </w:pPr>
    <w:rPr>
      <w:lang w:eastAsia="de-DE"/>
    </w:rPr>
  </w:style>
  <w:style w:type="paragraph" w:customStyle="1" w:styleId="ListNumber1Level2">
    <w:name w:val="List Number 1 (Level 2)"/>
    <w:basedOn w:val="Text1"/>
    <w:pPr>
      <w:numPr>
        <w:ilvl w:val="1"/>
        <w:numId w:val="25"/>
      </w:numPr>
    </w:pPr>
    <w:rPr>
      <w:lang w:eastAsia="de-DE"/>
    </w:rPr>
  </w:style>
  <w:style w:type="paragraph" w:customStyle="1" w:styleId="ListNumber2Level2">
    <w:name w:val="List Number 2 (Level 2)"/>
    <w:basedOn w:val="Text2"/>
    <w:pPr>
      <w:numPr>
        <w:ilvl w:val="1"/>
        <w:numId w:val="26"/>
      </w:numPr>
    </w:pPr>
    <w:rPr>
      <w:lang w:eastAsia="de-DE"/>
    </w:rPr>
  </w:style>
  <w:style w:type="paragraph" w:customStyle="1" w:styleId="ListNumber3Level2">
    <w:name w:val="List Number 3 (Level 2)"/>
    <w:basedOn w:val="Text3"/>
    <w:pPr>
      <w:numPr>
        <w:ilvl w:val="1"/>
        <w:numId w:val="27"/>
      </w:numPr>
      <w:tabs>
        <w:tab w:val="clear" w:pos="2268"/>
      </w:tabs>
      <w:ind w:left="1984" w:firstLine="0"/>
    </w:pPr>
  </w:style>
  <w:style w:type="paragraph" w:customStyle="1" w:styleId="ListNumber4Level2">
    <w:name w:val="List Number 4 (Level 2)"/>
    <w:basedOn w:val="Text4"/>
    <w:pPr>
      <w:numPr>
        <w:ilvl w:val="1"/>
        <w:numId w:val="28"/>
      </w:numPr>
    </w:pPr>
    <w:rPr>
      <w:lang w:eastAsia="de-DE"/>
    </w:rPr>
  </w:style>
  <w:style w:type="paragraph" w:customStyle="1" w:styleId="ListNumberLevel3">
    <w:name w:val="List Number (Level 3)"/>
    <w:basedOn w:val="Normal"/>
    <w:pPr>
      <w:tabs>
        <w:tab w:val="num" w:pos="1417"/>
        <w:tab w:val="num" w:pos="2126"/>
      </w:tabs>
      <w:ind w:left="2126" w:hanging="567"/>
    </w:pPr>
    <w:rPr>
      <w:lang w:eastAsia="de-DE"/>
    </w:rPr>
  </w:style>
  <w:style w:type="paragraph" w:customStyle="1" w:styleId="ListNumber1Level3">
    <w:name w:val="List Number 1 (Level 3)"/>
    <w:basedOn w:val="Text1"/>
    <w:pPr>
      <w:numPr>
        <w:ilvl w:val="2"/>
        <w:numId w:val="25"/>
      </w:numPr>
    </w:pPr>
    <w:rPr>
      <w:lang w:eastAsia="de-DE"/>
    </w:rPr>
  </w:style>
  <w:style w:type="paragraph" w:customStyle="1" w:styleId="ListNumber2Level3">
    <w:name w:val="List Number 2 (Level 3)"/>
    <w:basedOn w:val="Text2"/>
    <w:pPr>
      <w:numPr>
        <w:ilvl w:val="2"/>
        <w:numId w:val="26"/>
      </w:numPr>
    </w:pPr>
    <w:rPr>
      <w:lang w:eastAsia="de-DE"/>
    </w:rPr>
  </w:style>
  <w:style w:type="paragraph" w:customStyle="1" w:styleId="ListNumber3Level3">
    <w:name w:val="List Number 3 (Level 3)"/>
    <w:basedOn w:val="Text3"/>
    <w:pPr>
      <w:numPr>
        <w:ilvl w:val="2"/>
        <w:numId w:val="27"/>
      </w:numPr>
      <w:tabs>
        <w:tab w:val="clear" w:pos="2977"/>
      </w:tabs>
      <w:ind w:left="1984" w:firstLine="0"/>
    </w:pPr>
  </w:style>
  <w:style w:type="paragraph" w:customStyle="1" w:styleId="ListNumber4Level3">
    <w:name w:val="List Number 4 (Level 3)"/>
    <w:basedOn w:val="Text4"/>
    <w:pPr>
      <w:numPr>
        <w:ilvl w:val="2"/>
        <w:numId w:val="28"/>
      </w:numPr>
    </w:pPr>
    <w:rPr>
      <w:lang w:eastAsia="de-DE"/>
    </w:rPr>
  </w:style>
  <w:style w:type="paragraph" w:customStyle="1" w:styleId="ListNumberLevel4">
    <w:name w:val="List Number (Level 4)"/>
    <w:basedOn w:val="Normal"/>
    <w:pPr>
      <w:tabs>
        <w:tab w:val="num" w:pos="1417"/>
        <w:tab w:val="num" w:pos="2835"/>
      </w:tabs>
      <w:ind w:left="2835" w:hanging="567"/>
    </w:pPr>
    <w:rPr>
      <w:lang w:eastAsia="de-DE"/>
    </w:rPr>
  </w:style>
  <w:style w:type="paragraph" w:customStyle="1" w:styleId="ListNumber1Level4">
    <w:name w:val="List Number 1 (Level 4)"/>
    <w:basedOn w:val="Text1"/>
    <w:pPr>
      <w:numPr>
        <w:ilvl w:val="3"/>
        <w:numId w:val="25"/>
      </w:numPr>
    </w:pPr>
    <w:rPr>
      <w:lang w:eastAsia="de-DE"/>
    </w:rPr>
  </w:style>
  <w:style w:type="paragraph" w:customStyle="1" w:styleId="ListNumber2Level4">
    <w:name w:val="List Number 2 (Level 4)"/>
    <w:basedOn w:val="Text2"/>
    <w:pPr>
      <w:numPr>
        <w:ilvl w:val="3"/>
        <w:numId w:val="26"/>
      </w:numPr>
    </w:pPr>
    <w:rPr>
      <w:lang w:eastAsia="de-DE"/>
    </w:rPr>
  </w:style>
  <w:style w:type="paragraph" w:customStyle="1" w:styleId="ListNumber3Level4">
    <w:name w:val="List Number 3 (Level 4)"/>
    <w:basedOn w:val="Text3"/>
    <w:pPr>
      <w:numPr>
        <w:ilvl w:val="3"/>
        <w:numId w:val="27"/>
      </w:numPr>
      <w:tabs>
        <w:tab w:val="clear" w:pos="3686"/>
      </w:tabs>
      <w:ind w:left="1984" w:firstLine="0"/>
    </w:pPr>
  </w:style>
  <w:style w:type="paragraph" w:customStyle="1" w:styleId="ListNumber4Level4">
    <w:name w:val="List Number 4 (Level 4)"/>
    <w:basedOn w:val="Text4"/>
    <w:pPr>
      <w:numPr>
        <w:ilvl w:val="3"/>
        <w:numId w:val="28"/>
      </w:numPr>
    </w:pPr>
    <w:rPr>
      <w:lang w:eastAsia="de-DE"/>
    </w:rPr>
  </w:style>
  <w:style w:type="paragraph" w:customStyle="1" w:styleId="Annexetitreacte">
    <w:name w:val="Annexe titre (acte)"/>
    <w:basedOn w:val="Normal"/>
    <w:next w:val="Normal"/>
    <w:pPr>
      <w:jc w:val="center"/>
    </w:pPr>
    <w:rPr>
      <w:b/>
      <w:u w:val="single"/>
      <w:lang w:eastAsia="de-DE"/>
    </w:rPr>
  </w:style>
  <w:style w:type="paragraph" w:customStyle="1" w:styleId="Annexetitreexposglobal">
    <w:name w:val="Annexe titre (exposé global)"/>
    <w:basedOn w:val="Normal"/>
    <w:next w:val="Normal"/>
    <w:pPr>
      <w:jc w:val="center"/>
    </w:pPr>
    <w:rPr>
      <w:b/>
      <w:u w:val="single"/>
      <w:lang w:eastAsia="de-DE"/>
    </w:rPr>
  </w:style>
  <w:style w:type="paragraph" w:customStyle="1" w:styleId="Annexetitrefichefinacte">
    <w:name w:val="Annexe titre (fiche fin. acte)"/>
    <w:basedOn w:val="Normal"/>
    <w:next w:val="Normal"/>
    <w:pPr>
      <w:jc w:val="center"/>
    </w:pPr>
    <w:rPr>
      <w:b/>
      <w:u w:val="single"/>
      <w:lang w:eastAsia="de-DE"/>
    </w:rPr>
  </w:style>
  <w:style w:type="paragraph" w:customStyle="1" w:styleId="Annexetitrefichefinglobale">
    <w:name w:val="Annexe titre (fiche fin. globale)"/>
    <w:basedOn w:val="Normal"/>
    <w:next w:val="Normal"/>
    <w:pPr>
      <w:jc w:val="center"/>
    </w:pPr>
    <w:rPr>
      <w:b/>
      <w:u w:val="single"/>
      <w:lang w:eastAsia="de-DE"/>
    </w:rPr>
  </w:style>
  <w:style w:type="paragraph" w:customStyle="1" w:styleId="Annexetitreglobale">
    <w:name w:val="Annexe titre (globale)"/>
    <w:basedOn w:val="Normal"/>
    <w:next w:val="Normal"/>
    <w:pPr>
      <w:jc w:val="center"/>
    </w:pPr>
    <w:rPr>
      <w:b/>
      <w:u w:val="single"/>
      <w:lang w:eastAsia="de-DE"/>
    </w:rPr>
  </w:style>
  <w:style w:type="paragraph" w:customStyle="1" w:styleId="Exposdesmotifstitreglobal">
    <w:name w:val="Exposé des motifs titre (global)"/>
    <w:basedOn w:val="Normal"/>
    <w:next w:val="Normal"/>
    <w:pPr>
      <w:jc w:val="center"/>
    </w:pPr>
    <w:rPr>
      <w:b/>
      <w:u w:val="single"/>
      <w:lang w:eastAsia="de-DE"/>
    </w:rPr>
  </w:style>
  <w:style w:type="paragraph" w:customStyle="1" w:styleId="Langueoriginale">
    <w:name w:val="Langue originale"/>
    <w:basedOn w:val="Normal"/>
    <w:next w:val="Phrasefinale"/>
    <w:pPr>
      <w:spacing w:before="360"/>
      <w:jc w:val="center"/>
    </w:pPr>
    <w:rPr>
      <w:caps/>
      <w:lang w:eastAsia="de-DE"/>
    </w:rPr>
  </w:style>
  <w:style w:type="paragraph" w:customStyle="1" w:styleId="Phrasefinale">
    <w:name w:val="Phrase finale"/>
    <w:basedOn w:val="Normal"/>
    <w:next w:val="Normal"/>
    <w:pPr>
      <w:spacing w:before="360" w:after="0"/>
      <w:jc w:val="center"/>
    </w:pPr>
    <w:rPr>
      <w:lang w:eastAsia="de-DE"/>
    </w:rPr>
  </w:style>
  <w:style w:type="paragraph" w:customStyle="1" w:styleId="Prliminairetitre">
    <w:name w:val="Préliminaire titre"/>
    <w:basedOn w:val="Normal"/>
    <w:next w:val="Normal"/>
    <w:pPr>
      <w:spacing w:before="360" w:after="360"/>
      <w:jc w:val="center"/>
    </w:pPr>
    <w:rPr>
      <w:b/>
      <w:lang w:eastAsia="de-DE"/>
    </w:rPr>
  </w:style>
  <w:style w:type="paragraph" w:customStyle="1" w:styleId="Prliminairetype">
    <w:name w:val="Préliminaire type"/>
    <w:basedOn w:val="Normal"/>
    <w:next w:val="Normal"/>
    <w:link w:val="PrliminairetypeChar"/>
    <w:pPr>
      <w:spacing w:before="360" w:after="0"/>
      <w:jc w:val="center"/>
    </w:pPr>
    <w:rPr>
      <w:b/>
      <w:lang w:eastAsia="de-DE"/>
    </w:rPr>
  </w:style>
  <w:style w:type="paragraph" w:customStyle="1" w:styleId="Rfrenceinstitutionelle">
    <w:name w:val="Référence institutionelle"/>
    <w:basedOn w:val="Normal"/>
    <w:next w:val="Statut"/>
    <w:pPr>
      <w:spacing w:before="0" w:after="240"/>
      <w:ind w:left="5103"/>
      <w:jc w:val="left"/>
    </w:pPr>
    <w:rPr>
      <w:lang w:eastAsia="de-DE"/>
    </w:rPr>
  </w:style>
  <w:style w:type="paragraph" w:customStyle="1" w:styleId="Rfrenceinterinstitutionelle">
    <w:name w:val="Référence interinstitutionelle"/>
    <w:basedOn w:val="Normal"/>
    <w:next w:val="Statut"/>
    <w:pPr>
      <w:spacing w:before="0" w:after="0"/>
      <w:ind w:left="5103"/>
      <w:jc w:val="left"/>
    </w:pPr>
    <w:rPr>
      <w:lang w:eastAsia="de-DE"/>
    </w:rPr>
  </w:style>
  <w:style w:type="paragraph" w:customStyle="1" w:styleId="Rfrenceinterinstitutionelleprliminaire">
    <w:name w:val="Référence interinstitutionelle (préliminaire)"/>
    <w:basedOn w:val="Normal"/>
    <w:next w:val="Normal"/>
    <w:pPr>
      <w:spacing w:before="0" w:after="0"/>
      <w:ind w:left="5103"/>
      <w:jc w:val="left"/>
    </w:pPr>
    <w:rPr>
      <w:lang w:eastAsia="de-DE"/>
    </w:rPr>
  </w:style>
  <w:style w:type="paragraph" w:customStyle="1" w:styleId="Sous-titreobjetprliminaire">
    <w:name w:val="Sous-titre objet (préliminaire)"/>
    <w:basedOn w:val="Normal"/>
    <w:pPr>
      <w:spacing w:before="0" w:after="0"/>
      <w:jc w:val="center"/>
    </w:pPr>
    <w:rPr>
      <w:b/>
      <w:lang w:eastAsia="de-DE"/>
    </w:rPr>
  </w:style>
  <w:style w:type="paragraph" w:customStyle="1" w:styleId="Statutprliminaire">
    <w:name w:val="Statut (préliminaire)"/>
    <w:basedOn w:val="Normal"/>
    <w:next w:val="Normal"/>
    <w:pPr>
      <w:spacing w:before="360" w:after="0"/>
      <w:jc w:val="center"/>
    </w:pPr>
    <w:rPr>
      <w:lang w:eastAsia="de-DE"/>
    </w:rPr>
  </w:style>
  <w:style w:type="paragraph" w:customStyle="1" w:styleId="Titreobjetprliminaire">
    <w:name w:val="Titre objet (préliminaire)"/>
    <w:basedOn w:val="Normal"/>
    <w:next w:val="Normal"/>
    <w:pPr>
      <w:spacing w:before="360" w:after="360"/>
      <w:jc w:val="center"/>
    </w:pPr>
    <w:rPr>
      <w:b/>
      <w:lang w:eastAsia="de-DE"/>
    </w:rPr>
  </w:style>
  <w:style w:type="paragraph" w:customStyle="1" w:styleId="Typedudocumentprliminaire">
    <w:name w:val="Type du document (préliminaire)"/>
    <w:basedOn w:val="Normal"/>
    <w:next w:val="Normal"/>
    <w:pPr>
      <w:spacing w:before="360" w:after="0"/>
      <w:jc w:val="center"/>
    </w:pPr>
    <w:rPr>
      <w:b/>
      <w:lang w:eastAsia="de-DE"/>
    </w:rPr>
  </w:style>
  <w:style w:type="paragraph" w:customStyle="1" w:styleId="Fichefinancirestandardtitre">
    <w:name w:val="Fiche financière (standard) titre"/>
    <w:basedOn w:val="Normal"/>
    <w:next w:val="Normal"/>
    <w:pPr>
      <w:jc w:val="center"/>
    </w:pPr>
    <w:rPr>
      <w:b/>
      <w:u w:val="single"/>
      <w:lang w:eastAsia="de-DE"/>
    </w:rPr>
  </w:style>
  <w:style w:type="paragraph" w:customStyle="1" w:styleId="Fichefinancirestandardtitreacte">
    <w:name w:val="Fiche financière (standard) titre (acte)"/>
    <w:basedOn w:val="Normal"/>
    <w:next w:val="Normal"/>
    <w:pPr>
      <w:jc w:val="center"/>
    </w:pPr>
    <w:rPr>
      <w:b/>
      <w:u w:val="single"/>
      <w:lang w:eastAsia="de-DE"/>
    </w:rPr>
  </w:style>
  <w:style w:type="paragraph" w:customStyle="1" w:styleId="Fichefinanciretravailtitre">
    <w:name w:val="Fiche financière (travail) titre"/>
    <w:basedOn w:val="Normal"/>
    <w:next w:val="Normal"/>
    <w:pPr>
      <w:jc w:val="center"/>
    </w:pPr>
    <w:rPr>
      <w:b/>
      <w:u w:val="single"/>
      <w:lang w:eastAsia="de-DE"/>
    </w:rPr>
  </w:style>
  <w:style w:type="paragraph" w:customStyle="1" w:styleId="Fichefinanciretravailtitreacte">
    <w:name w:val="Fiche financière (travail) titre (acte)"/>
    <w:basedOn w:val="Normal"/>
    <w:next w:val="Normal"/>
    <w:pPr>
      <w:jc w:val="center"/>
    </w:pPr>
    <w:rPr>
      <w:b/>
      <w:u w:val="single"/>
      <w:lang w:eastAsia="de-DE"/>
    </w:rPr>
  </w:style>
  <w:style w:type="paragraph" w:customStyle="1" w:styleId="Fichefinancireattributiontitre">
    <w:name w:val="Fiche financière (attribution) titre"/>
    <w:basedOn w:val="Normal"/>
    <w:next w:val="Normal"/>
    <w:pPr>
      <w:jc w:val="center"/>
    </w:pPr>
    <w:rPr>
      <w:b/>
      <w:u w:val="single"/>
      <w:lang w:eastAsia="de-DE"/>
    </w:rPr>
  </w:style>
  <w:style w:type="paragraph" w:customStyle="1" w:styleId="Fichefinancireattributiontitreacte">
    <w:name w:val="Fiche financière (attribution) titre (acte)"/>
    <w:basedOn w:val="Normal"/>
    <w:next w:val="Normal"/>
    <w:pPr>
      <w:jc w:val="center"/>
    </w:pPr>
    <w:rPr>
      <w:b/>
      <w:u w:val="single"/>
      <w:lang w:eastAsia="de-DE"/>
    </w:rPr>
  </w:style>
  <w:style w:type="character" w:styleId="Hyperlink">
    <w:name w:val="Hyperlink"/>
    <w:rPr>
      <w:rFonts w:cs="Times New Roman"/>
      <w:color w:val="0000FF"/>
      <w:u w:val="single"/>
    </w:rPr>
  </w:style>
  <w:style w:type="paragraph" w:styleId="BalloonText">
    <w:name w:val="Balloon Text"/>
    <w:basedOn w:val="Normal"/>
    <w:link w:val="BalloonTextChar"/>
    <w:rPr>
      <w:rFonts w:ascii="Tahoma" w:hAnsi="Tahoma" w:cs="Tahoma"/>
      <w:sz w:val="16"/>
      <w:szCs w:val="16"/>
      <w:lang w:eastAsia="de-DE"/>
    </w:rPr>
  </w:style>
  <w:style w:type="character" w:customStyle="1" w:styleId="BalloonTextChar">
    <w:name w:val="Balloon Text Char"/>
    <w:link w:val="BalloonText"/>
    <w:rPr>
      <w:rFonts w:ascii="Tahoma" w:hAnsi="Tahoma" w:cs="Tahoma"/>
      <w:sz w:val="16"/>
      <w:szCs w:val="16"/>
      <w:shd w:val="clear" w:color="auto" w:fill="auto"/>
      <w:lang w:eastAsia="de-DE"/>
    </w:rPr>
  </w:style>
  <w:style w:type="paragraph" w:customStyle="1" w:styleId="SubTitle2">
    <w:name w:val="SubTitle 2"/>
    <w:basedOn w:val="Normal"/>
    <w:pPr>
      <w:spacing w:before="0" w:after="240"/>
      <w:jc w:val="center"/>
    </w:pPr>
    <w:rPr>
      <w:b/>
      <w:sz w:val="32"/>
      <w:szCs w:val="20"/>
    </w:rPr>
  </w:style>
  <w:style w:type="character" w:styleId="CommentReference">
    <w:name w:val="annotation reference"/>
    <w:uiPriority w:val="99"/>
    <w:rPr>
      <w:rFonts w:cs="Times New Roman"/>
      <w:sz w:val="16"/>
      <w:szCs w:val="16"/>
    </w:rPr>
  </w:style>
  <w:style w:type="paragraph" w:styleId="CommentText">
    <w:name w:val="annotation text"/>
    <w:basedOn w:val="Normal"/>
    <w:link w:val="CommentTextChar"/>
    <w:uiPriority w:val="99"/>
    <w:rPr>
      <w:sz w:val="20"/>
      <w:szCs w:val="20"/>
      <w:lang w:eastAsia="de-DE"/>
    </w:rPr>
  </w:style>
  <w:style w:type="character" w:customStyle="1" w:styleId="CommentTextChar">
    <w:name w:val="Comment Text Char"/>
    <w:link w:val="CommentText"/>
    <w:uiPriority w:val="99"/>
    <w:rPr>
      <w:shd w:val="clear" w:color="auto" w:fill="auto"/>
      <w:lang w:eastAsia="de-DE"/>
    </w:rPr>
  </w:style>
  <w:style w:type="paragraph" w:styleId="CommentSubject">
    <w:name w:val="annotation subject"/>
    <w:basedOn w:val="CommentText"/>
    <w:next w:val="CommentText"/>
    <w:link w:val="CommentSubjectChar"/>
    <w:rPr>
      <w:b/>
      <w:bCs/>
    </w:rPr>
  </w:style>
  <w:style w:type="character" w:customStyle="1" w:styleId="CommentSubjectChar">
    <w:name w:val="Comment Subject Char"/>
    <w:link w:val="CommentSubject"/>
    <w:rPr>
      <w:b/>
      <w:bCs/>
      <w:shd w:val="clear" w:color="auto" w:fill="auto"/>
      <w:lang w:eastAsia="de-DE"/>
    </w:rPr>
  </w:style>
  <w:style w:type="character" w:styleId="Strong">
    <w:name w:val="Strong"/>
    <w:qFormat/>
    <w:rPr>
      <w:rFonts w:cs="Times New Roman"/>
      <w:b/>
      <w:bCs/>
    </w:rPr>
  </w:style>
  <w:style w:type="character" w:styleId="Emphasis">
    <w:name w:val="Emphasis"/>
    <w:qFormat/>
    <w:rPr>
      <w:rFonts w:cs="Times New Roman"/>
      <w:i/>
      <w:iCs/>
    </w:rPr>
  </w:style>
  <w:style w:type="character" w:customStyle="1" w:styleId="FootnoteTextChar">
    <w:name w:val="Footnote Text Char"/>
    <w:aliases w:val="Footnote Text Char Char Char,Footnote Text Char1 Char Char Char1,Footnote Text Char Char Char Char Char1,Footnote Text Char1 Char1 Char,Footnote Text Char Char Char1 Char,Footnote Text Char1 Char Char Char Char"/>
    <w:link w:val="FootnoteText"/>
    <w:semiHidden/>
    <w:rPr>
      <w:lang w:eastAsia="en-US"/>
    </w:rPr>
  </w:style>
  <w:style w:type="character" w:customStyle="1" w:styleId="En-tte22">
    <w:name w:val="En-tête #2 (2)_"/>
    <w:link w:val="En-tte220"/>
    <w:rPr>
      <w:sz w:val="23"/>
      <w:szCs w:val="23"/>
      <w:shd w:val="clear" w:color="auto" w:fill="FFFFFF"/>
    </w:rPr>
  </w:style>
  <w:style w:type="paragraph" w:customStyle="1" w:styleId="En-tte220">
    <w:name w:val="En-tête #2 (2)"/>
    <w:basedOn w:val="Normal"/>
    <w:link w:val="En-tte22"/>
    <w:pPr>
      <w:widowControl w:val="0"/>
      <w:shd w:val="clear" w:color="auto" w:fill="FFFFFF"/>
      <w:spacing w:before="1080" w:after="180" w:line="0" w:lineRule="atLeast"/>
      <w:ind w:hanging="860"/>
      <w:outlineLvl w:val="1"/>
    </w:pPr>
    <w:rPr>
      <w:sz w:val="23"/>
      <w:szCs w:val="23"/>
      <w:lang w:eastAsia="en-GB"/>
    </w:rPr>
  </w:style>
  <w:style w:type="character" w:customStyle="1" w:styleId="En-tte22NonPetitesmajuscules">
    <w:name w:val="En-tête #2 (2) + Non Petites majuscules"/>
    <w:rPr>
      <w:rFonts w:ascii="Times New Roman" w:eastAsia="Times New Roman" w:hAnsi="Times New Roman" w:cs="Times New Roman"/>
      <w:b w:val="0"/>
      <w:bCs w:val="0"/>
      <w:i w:val="0"/>
      <w:iCs w:val="0"/>
      <w:smallCaps/>
      <w:strike w:val="0"/>
      <w:color w:val="000000"/>
      <w:spacing w:val="0"/>
      <w:w w:val="100"/>
      <w:position w:val="0"/>
      <w:sz w:val="23"/>
      <w:szCs w:val="23"/>
      <w:u w:val="none"/>
      <w:shd w:val="clear" w:color="auto" w:fill="FFFFFF"/>
      <w:lang w:val="sl"/>
    </w:rPr>
  </w:style>
  <w:style w:type="character" w:customStyle="1" w:styleId="Corpsdutexte">
    <w:name w:val="Corps du texte_"/>
    <w:link w:val="Corpsdutexte0"/>
    <w:rPr>
      <w:sz w:val="23"/>
      <w:szCs w:val="23"/>
      <w:shd w:val="clear" w:color="auto" w:fill="FFFFFF"/>
    </w:rPr>
  </w:style>
  <w:style w:type="paragraph" w:customStyle="1" w:styleId="Corpsdutexte0">
    <w:name w:val="Corps du texte"/>
    <w:basedOn w:val="Normal"/>
    <w:link w:val="Corpsdutexte"/>
    <w:pPr>
      <w:widowControl w:val="0"/>
      <w:shd w:val="clear" w:color="auto" w:fill="FFFFFF"/>
      <w:spacing w:before="180" w:after="180" w:line="283" w:lineRule="exact"/>
      <w:ind w:hanging="860"/>
    </w:pPr>
    <w:rPr>
      <w:sz w:val="23"/>
      <w:szCs w:val="23"/>
      <w:lang w:eastAsia="en-GB"/>
    </w:rPr>
  </w:style>
  <w:style w:type="character" w:customStyle="1" w:styleId="En-tte2">
    <w:name w:val="En-tête #2_"/>
    <w:link w:val="En-tte20"/>
    <w:rPr>
      <w:sz w:val="23"/>
      <w:szCs w:val="23"/>
      <w:shd w:val="clear" w:color="auto" w:fill="FFFFFF"/>
    </w:rPr>
  </w:style>
  <w:style w:type="paragraph" w:customStyle="1" w:styleId="En-tte20">
    <w:name w:val="En-tête #2"/>
    <w:basedOn w:val="Normal"/>
    <w:link w:val="En-tte2"/>
    <w:pPr>
      <w:widowControl w:val="0"/>
      <w:shd w:val="clear" w:color="auto" w:fill="FFFFFF"/>
      <w:spacing w:before="0" w:after="300" w:line="0" w:lineRule="atLeast"/>
      <w:outlineLvl w:val="1"/>
    </w:pPr>
    <w:rPr>
      <w:sz w:val="23"/>
      <w:szCs w:val="23"/>
      <w:lang w:eastAsia="en-GB"/>
    </w:rPr>
  </w:style>
  <w:style w:type="character" w:customStyle="1" w:styleId="Notedebasdepage">
    <w:name w:val="Note de bas de page_"/>
    <w:link w:val="Notedebasdepage0"/>
    <w:rPr>
      <w:sz w:val="19"/>
      <w:szCs w:val="19"/>
      <w:shd w:val="clear" w:color="auto" w:fill="FFFFFF"/>
    </w:rPr>
  </w:style>
  <w:style w:type="paragraph" w:customStyle="1" w:styleId="Notedebasdepage0">
    <w:name w:val="Note de bas de page"/>
    <w:basedOn w:val="Normal"/>
    <w:link w:val="Notedebasdepage"/>
    <w:pPr>
      <w:widowControl w:val="0"/>
      <w:shd w:val="clear" w:color="auto" w:fill="FFFFFF"/>
      <w:spacing w:before="0" w:after="0" w:line="0" w:lineRule="atLeast"/>
      <w:ind w:hanging="360"/>
      <w:jc w:val="left"/>
    </w:pPr>
    <w:rPr>
      <w:sz w:val="19"/>
      <w:szCs w:val="19"/>
      <w:lang w:eastAsia="en-GB"/>
    </w:rPr>
  </w:style>
  <w:style w:type="table" w:styleId="TableGrid">
    <w:name w:val="Table Grid"/>
    <w:basedOn w:val="TableNormal"/>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oterCoverPage">
    <w:name w:val="Footer Cover Page"/>
    <w:basedOn w:val="Normal"/>
    <w:link w:val="FooterCoverPageChar"/>
    <w:pPr>
      <w:tabs>
        <w:tab w:val="center" w:pos="4535"/>
        <w:tab w:val="right" w:pos="9071"/>
        <w:tab w:val="right" w:pos="9921"/>
      </w:tabs>
      <w:spacing w:before="360" w:after="0"/>
      <w:ind w:left="-850" w:right="-850"/>
      <w:jc w:val="left"/>
    </w:pPr>
  </w:style>
  <w:style w:type="character" w:customStyle="1" w:styleId="PrliminairetypeChar">
    <w:name w:val="Préliminaire type Char"/>
    <w:link w:val="Prliminairetype"/>
    <w:rPr>
      <w:b/>
      <w:sz w:val="24"/>
      <w:szCs w:val="24"/>
      <w:shd w:val="clear" w:color="auto" w:fill="auto"/>
      <w:lang w:eastAsia="de-DE"/>
    </w:rPr>
  </w:style>
  <w:style w:type="character" w:customStyle="1" w:styleId="FooterCoverPageChar">
    <w:name w:val="Footer Cover Page Char"/>
    <w:link w:val="FooterCoverPage"/>
    <w:rPr>
      <w:sz w:val="24"/>
      <w:szCs w:val="24"/>
      <w:lang w:eastAsia="en-US"/>
    </w:rPr>
  </w:style>
  <w:style w:type="paragraph" w:customStyle="1" w:styleId="HeaderCoverPage">
    <w:name w:val="Header Cover Page"/>
    <w:basedOn w:val="Normal"/>
    <w:link w:val="HeaderCoverPageChar"/>
    <w:pPr>
      <w:tabs>
        <w:tab w:val="center" w:pos="4535"/>
        <w:tab w:val="right" w:pos="9071"/>
      </w:tabs>
      <w:spacing w:before="0"/>
    </w:pPr>
  </w:style>
  <w:style w:type="character" w:customStyle="1" w:styleId="HeaderCoverPageChar">
    <w:name w:val="Header Cover Page Char"/>
    <w:link w:val="HeaderCoverPage"/>
    <w:rPr>
      <w:sz w:val="24"/>
      <w:szCs w:val="24"/>
      <w:lang w:eastAsia="en-US"/>
    </w:rPr>
  </w:style>
  <w:style w:type="character" w:customStyle="1" w:styleId="FooterChar">
    <w:name w:val="Footer Char"/>
    <w:link w:val="Footer"/>
    <w:uiPriority w:val="99"/>
    <w:rsid w:val="005E41CF"/>
    <w:rPr>
      <w:rFonts w:eastAsia="Calibri"/>
      <w:sz w:val="24"/>
      <w:szCs w:val="22"/>
      <w:lang w:eastAsia="en-US"/>
    </w:rPr>
  </w:style>
  <w:style w:type="character" w:customStyle="1" w:styleId="infobubble-top">
    <w:name w:val="infobubble-top"/>
  </w:style>
  <w:style w:type="paragraph" w:customStyle="1" w:styleId="Declassification">
    <w:name w:val="Declassification"/>
    <w:basedOn w:val="Normal"/>
    <w:next w:val="Normal"/>
    <w:rsid w:val="005E41CF"/>
    <w:pPr>
      <w:spacing w:before="0" w:after="0"/>
    </w:pPr>
    <w:rPr>
      <w:rFonts w:eastAsia="Calibri"/>
      <w:szCs w:val="22"/>
    </w:rPr>
  </w:style>
  <w:style w:type="character" w:customStyle="1" w:styleId="HeaderChar">
    <w:name w:val="Header Char"/>
    <w:link w:val="Header"/>
    <w:uiPriority w:val="99"/>
    <w:rsid w:val="005E41CF"/>
    <w:rPr>
      <w:rFonts w:eastAsia="Calibri"/>
      <w:sz w:val="24"/>
      <w:szCs w:val="22"/>
      <w:lang w:eastAsia="en-US"/>
    </w:rPr>
  </w:style>
  <w:style w:type="paragraph" w:customStyle="1" w:styleId="HeaderSensitivity">
    <w:name w:val="Header Sensitivity"/>
    <w:basedOn w:val="Normal"/>
    <w:rsid w:val="005E41CF"/>
    <w:pPr>
      <w:pBdr>
        <w:top w:val="single" w:sz="4" w:space="1" w:color="auto"/>
        <w:left w:val="single" w:sz="4" w:space="4" w:color="auto"/>
        <w:bottom w:val="single" w:sz="4" w:space="1" w:color="auto"/>
        <w:right w:val="single" w:sz="4" w:space="4" w:color="auto"/>
      </w:pBdr>
      <w:spacing w:before="0"/>
      <w:ind w:left="113" w:right="113"/>
      <w:jc w:val="center"/>
    </w:pPr>
    <w:rPr>
      <w:b/>
      <w:sz w:val="32"/>
    </w:rPr>
  </w:style>
  <w:style w:type="paragraph" w:customStyle="1" w:styleId="FooterSensitivity">
    <w:name w:val="Footer Sensitivity"/>
    <w:basedOn w:val="Normal"/>
    <w:rsid w:val="005E41CF"/>
    <w:pPr>
      <w:pBdr>
        <w:top w:val="single" w:sz="4" w:space="1" w:color="auto"/>
        <w:left w:val="single" w:sz="4" w:space="4" w:color="auto"/>
        <w:bottom w:val="single" w:sz="4" w:space="1" w:color="auto"/>
        <w:right w:val="single" w:sz="4" w:space="4" w:color="auto"/>
      </w:pBdr>
      <w:spacing w:before="360" w:after="0"/>
      <w:ind w:left="113" w:right="113"/>
      <w:jc w:val="center"/>
    </w:pPr>
    <w:rPr>
      <w:b/>
      <w:sz w:val="32"/>
    </w:rPr>
  </w:style>
  <w:style w:type="paragraph" w:styleId="Revision">
    <w:name w:val="Revision"/>
    <w:hidden/>
    <w:uiPriority w:val="99"/>
    <w:semiHidden/>
    <w:rsid w:val="00351455"/>
    <w:rPr>
      <w:sz w:val="24"/>
      <w:szCs w:val="24"/>
      <w:lang w:eastAsia="en-US"/>
    </w:rPr>
  </w:style>
  <w:style w:type="paragraph" w:styleId="ListParagraph">
    <w:name w:val="List Paragraph"/>
    <w:basedOn w:val="Normal"/>
    <w:qFormat/>
    <w:rsid w:val="00B05963"/>
    <w:pPr>
      <w:spacing w:before="0" w:after="200" w:line="276" w:lineRule="auto"/>
      <w:ind w:left="720"/>
      <w:contextualSpacing/>
      <w:jc w:val="left"/>
    </w:pPr>
    <w:rPr>
      <w:rFonts w:ascii="Calibri" w:eastAsia="Calibri" w:hAnsi="Calibri"/>
      <w:sz w:val="22"/>
      <w:szCs w:val="22"/>
    </w:rPr>
  </w:style>
  <w:style w:type="paragraph" w:customStyle="1" w:styleId="normal1">
    <w:name w:val="normal1"/>
    <w:basedOn w:val="Normal"/>
    <w:rsid w:val="003C4208"/>
    <w:pPr>
      <w:spacing w:after="0" w:line="312" w:lineRule="atLeast"/>
    </w:pPr>
    <w:rPr>
      <w:lang w:eastAsia="en-GB"/>
    </w:rPr>
  </w:style>
  <w:style w:type="paragraph" w:customStyle="1" w:styleId="sti-art1">
    <w:name w:val="sti-art1"/>
    <w:basedOn w:val="Normal"/>
    <w:rsid w:val="003C4208"/>
    <w:pPr>
      <w:spacing w:before="60" w:line="312" w:lineRule="atLeast"/>
      <w:jc w:val="center"/>
    </w:pPr>
    <w:rPr>
      <w:b/>
      <w:bCs/>
      <w:lang w:eastAsia="en-GB"/>
    </w:rPr>
  </w:style>
  <w:style w:type="paragraph" w:customStyle="1" w:styleId="ti-art1">
    <w:name w:val="ti-art1"/>
    <w:basedOn w:val="Normal"/>
    <w:rsid w:val="003C4208"/>
    <w:pPr>
      <w:spacing w:before="360" w:line="312" w:lineRule="atLeast"/>
      <w:jc w:val="center"/>
    </w:pPr>
    <w:rPr>
      <w:i/>
      <w:iCs/>
      <w:lang w:eastAsia="en-GB"/>
    </w:rPr>
  </w:style>
  <w:style w:type="paragraph" w:styleId="NormalWeb">
    <w:name w:val="Normal (Web)"/>
    <w:basedOn w:val="Normal"/>
    <w:unhideWhenUsed/>
    <w:rsid w:val="007C06DE"/>
    <w:pPr>
      <w:spacing w:before="100" w:beforeAutospacing="1" w:after="100" w:afterAutospacing="1"/>
      <w:jc w:val="left"/>
    </w:pPr>
    <w:rPr>
      <w:lang w:eastAsia="en-GB"/>
    </w:rPr>
  </w:style>
  <w:style w:type="paragraph" w:styleId="Date">
    <w:name w:val="Date"/>
    <w:basedOn w:val="Normal"/>
    <w:next w:val="Normal"/>
    <w:link w:val="DateChar"/>
    <w:rsid w:val="00A22D40"/>
    <w:pPr>
      <w:spacing w:before="0" w:after="0"/>
      <w:ind w:left="5102" w:right="-567"/>
      <w:jc w:val="left"/>
    </w:pPr>
    <w:rPr>
      <w:szCs w:val="20"/>
      <w:lang w:val="fr-BE" w:eastAsia="fr-BE"/>
    </w:rPr>
  </w:style>
  <w:style w:type="character" w:customStyle="1" w:styleId="DateChar">
    <w:name w:val="Date Char"/>
    <w:basedOn w:val="DefaultParagraphFont"/>
    <w:link w:val="Date"/>
    <w:rsid w:val="00A22D40"/>
    <w:rPr>
      <w:sz w:val="24"/>
      <w:lang w:val="fr-BE" w:eastAsia="fr-BE"/>
    </w:rPr>
  </w:style>
  <w:style w:type="paragraph" w:customStyle="1" w:styleId="ListDash2Level2">
    <w:name w:val="List Dash 2 (Level 2)"/>
    <w:basedOn w:val="Text2"/>
    <w:rsid w:val="00A22D40"/>
    <w:pPr>
      <w:tabs>
        <w:tab w:val="num" w:pos="1644"/>
      </w:tabs>
      <w:spacing w:before="0" w:after="240"/>
      <w:ind w:left="1644" w:hanging="283"/>
    </w:pPr>
    <w:rPr>
      <w:szCs w:val="20"/>
      <w:lang w:val="fr-BE" w:eastAsia="fr-BE"/>
    </w:rPr>
  </w:style>
  <w:style w:type="paragraph" w:customStyle="1" w:styleId="ListDash2Level3">
    <w:name w:val="List Dash 2 (Level 3)"/>
    <w:basedOn w:val="Text2"/>
    <w:semiHidden/>
    <w:unhideWhenUsed/>
    <w:rsid w:val="00A22D40"/>
    <w:pPr>
      <w:tabs>
        <w:tab w:val="num" w:pos="1928"/>
      </w:tabs>
      <w:spacing w:before="0" w:after="240"/>
      <w:ind w:left="1928" w:hanging="284"/>
    </w:pPr>
    <w:rPr>
      <w:szCs w:val="20"/>
      <w:lang w:val="fr-BE" w:eastAsia="fr-BE"/>
    </w:rPr>
  </w:style>
  <w:style w:type="paragraph" w:customStyle="1" w:styleId="ListDash2Level4">
    <w:name w:val="List Dash 2 (Level 4)"/>
    <w:basedOn w:val="Text2"/>
    <w:semiHidden/>
    <w:unhideWhenUsed/>
    <w:rsid w:val="00A22D40"/>
    <w:pPr>
      <w:tabs>
        <w:tab w:val="num" w:pos="2211"/>
      </w:tabs>
      <w:spacing w:before="0" w:after="240"/>
      <w:ind w:left="2211" w:hanging="283"/>
    </w:pPr>
    <w:rPr>
      <w:szCs w:val="20"/>
      <w:lang w:val="fr-BE" w:eastAsia="fr-B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qFormat="1"/>
    <w:lsdException w:name="heading 6" w:qFormat="1"/>
    <w:lsdException w:name="heading 7" w:qFormat="1"/>
    <w:lsdException w:name="heading 8" w:qFormat="1"/>
    <w:lsdException w:name="heading 9" w:qFormat="1"/>
    <w:lsdException w:name="annotation text" w:uiPriority="99"/>
    <w:lsdException w:name="header" w:uiPriority="99"/>
    <w:lsdException w:name="footer" w:uiPriority="99"/>
    <w:lsdException w:name="caption" w:qFormat="1"/>
    <w:lsdException w:name="annotation reference" w:uiPriority="99"/>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qFormat="1"/>
  </w:latentStyles>
  <w:style w:type="paragraph" w:default="1" w:styleId="Normal">
    <w:name w:val="Normal"/>
    <w:qFormat/>
    <w:rsid w:val="00607798"/>
    <w:pPr>
      <w:spacing w:before="120" w:after="120"/>
      <w:jc w:val="both"/>
    </w:pPr>
    <w:rPr>
      <w:sz w:val="24"/>
      <w:szCs w:val="24"/>
      <w:lang w:eastAsia="en-US"/>
    </w:rPr>
  </w:style>
  <w:style w:type="paragraph" w:styleId="Heading1">
    <w:name w:val="heading 1"/>
    <w:basedOn w:val="Normal"/>
    <w:next w:val="Normal"/>
    <w:qFormat/>
    <w:pPr>
      <w:keepNext/>
      <w:numPr>
        <w:numId w:val="7"/>
      </w:numPr>
      <w:spacing w:before="360"/>
      <w:outlineLvl w:val="0"/>
    </w:pPr>
    <w:rPr>
      <w:b/>
      <w:bCs/>
      <w:smallCaps/>
      <w:szCs w:val="32"/>
    </w:rPr>
  </w:style>
  <w:style w:type="paragraph" w:styleId="Heading2">
    <w:name w:val="heading 2"/>
    <w:basedOn w:val="Normal"/>
    <w:next w:val="Normal"/>
    <w:qFormat/>
    <w:pPr>
      <w:keepNext/>
      <w:numPr>
        <w:ilvl w:val="1"/>
        <w:numId w:val="7"/>
      </w:numPr>
      <w:outlineLvl w:val="1"/>
    </w:pPr>
    <w:rPr>
      <w:b/>
      <w:bCs/>
      <w:iCs/>
      <w:szCs w:val="28"/>
    </w:rPr>
  </w:style>
  <w:style w:type="paragraph" w:styleId="Heading3">
    <w:name w:val="heading 3"/>
    <w:basedOn w:val="Normal"/>
    <w:next w:val="Normal"/>
    <w:qFormat/>
    <w:pPr>
      <w:keepNext/>
      <w:numPr>
        <w:ilvl w:val="2"/>
        <w:numId w:val="7"/>
      </w:numPr>
      <w:outlineLvl w:val="2"/>
    </w:pPr>
    <w:rPr>
      <w:bCs/>
      <w:i/>
      <w:szCs w:val="26"/>
    </w:rPr>
  </w:style>
  <w:style w:type="paragraph" w:styleId="Heading4">
    <w:name w:val="heading 4"/>
    <w:basedOn w:val="Normal"/>
    <w:next w:val="Normal"/>
    <w:qFormat/>
    <w:pPr>
      <w:keepNext/>
      <w:numPr>
        <w:ilvl w:val="3"/>
        <w:numId w:val="7"/>
      </w:numPr>
      <w:outlineLvl w:val="3"/>
    </w:pPr>
    <w:rPr>
      <w:bCs/>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ccompagnant">
    <w:name w:val="Accompagnant"/>
    <w:basedOn w:val="Normal"/>
    <w:next w:val="Normal"/>
    <w:pPr>
      <w:spacing w:before="0" w:after="240"/>
      <w:jc w:val="center"/>
    </w:pPr>
    <w:rPr>
      <w:b/>
      <w:i/>
    </w:rPr>
  </w:style>
  <w:style w:type="paragraph" w:customStyle="1" w:styleId="AccompagnantPagedecouverture">
    <w:name w:val="Accompagnant (Page de couverture)"/>
    <w:basedOn w:val="Accompagnant"/>
    <w:next w:val="Normal"/>
  </w:style>
  <w:style w:type="character" w:customStyle="1" w:styleId="Added">
    <w:name w:val="Added"/>
    <w:rPr>
      <w:b/>
      <w:u w:val="single"/>
      <w:shd w:val="clear" w:color="auto" w:fill="auto"/>
    </w:rPr>
  </w:style>
  <w:style w:type="paragraph" w:customStyle="1" w:styleId="Address">
    <w:name w:val="Address"/>
    <w:basedOn w:val="Normal"/>
    <w:next w:val="Normal"/>
    <w:pPr>
      <w:keepLines/>
      <w:spacing w:line="360" w:lineRule="auto"/>
      <w:ind w:left="3402"/>
      <w:jc w:val="left"/>
    </w:pPr>
  </w:style>
  <w:style w:type="paragraph" w:customStyle="1" w:styleId="Annexetitre">
    <w:name w:val="Annexe titre"/>
    <w:basedOn w:val="Normal"/>
    <w:next w:val="Normal"/>
    <w:pPr>
      <w:jc w:val="center"/>
    </w:pPr>
    <w:rPr>
      <w:b/>
      <w:u w:val="single"/>
    </w:rPr>
  </w:style>
  <w:style w:type="paragraph" w:customStyle="1" w:styleId="Annexetitreexpos">
    <w:name w:val="Annexe titre (exposé)"/>
    <w:basedOn w:val="Normal"/>
    <w:next w:val="Normal"/>
    <w:pPr>
      <w:jc w:val="center"/>
    </w:pPr>
    <w:rPr>
      <w:b/>
      <w:u w:val="single"/>
    </w:rPr>
  </w:style>
  <w:style w:type="paragraph" w:customStyle="1" w:styleId="Annexetitrefichefinancire">
    <w:name w:val="Annexe titre (fiche financière)"/>
    <w:basedOn w:val="Normal"/>
    <w:next w:val="Normal"/>
    <w:pPr>
      <w:jc w:val="center"/>
    </w:pPr>
    <w:rPr>
      <w:b/>
      <w:u w:val="single"/>
    </w:rPr>
  </w:style>
  <w:style w:type="paragraph" w:customStyle="1" w:styleId="Applicationdirecte">
    <w:name w:val="Application directe"/>
    <w:basedOn w:val="Normal"/>
    <w:next w:val="Normal"/>
    <w:pPr>
      <w:spacing w:before="480"/>
    </w:pPr>
  </w:style>
  <w:style w:type="paragraph" w:customStyle="1" w:styleId="Avertissementtitre">
    <w:name w:val="Avertissement titre"/>
    <w:basedOn w:val="Normal"/>
    <w:next w:val="Normal"/>
    <w:pPr>
      <w:keepNext/>
      <w:spacing w:before="480"/>
    </w:pPr>
    <w:rPr>
      <w:u w:val="single"/>
    </w:rPr>
  </w:style>
  <w:style w:type="paragraph" w:customStyle="1" w:styleId="Bullet0">
    <w:name w:val="Bullet 0"/>
    <w:basedOn w:val="Normal"/>
    <w:pPr>
      <w:numPr>
        <w:numId w:val="1"/>
      </w:numPr>
    </w:pPr>
  </w:style>
  <w:style w:type="paragraph" w:customStyle="1" w:styleId="Bullet1">
    <w:name w:val="Bullet 1"/>
    <w:basedOn w:val="Normal"/>
    <w:pPr>
      <w:numPr>
        <w:numId w:val="2"/>
      </w:numPr>
    </w:pPr>
  </w:style>
  <w:style w:type="paragraph" w:customStyle="1" w:styleId="Bullet2">
    <w:name w:val="Bullet 2"/>
    <w:basedOn w:val="Normal"/>
    <w:pPr>
      <w:numPr>
        <w:numId w:val="3"/>
      </w:numPr>
    </w:pPr>
  </w:style>
  <w:style w:type="paragraph" w:customStyle="1" w:styleId="Bullet3">
    <w:name w:val="Bullet 3"/>
    <w:basedOn w:val="Normal"/>
    <w:pPr>
      <w:numPr>
        <w:numId w:val="4"/>
      </w:numPr>
    </w:pPr>
  </w:style>
  <w:style w:type="paragraph" w:customStyle="1" w:styleId="Bullet4">
    <w:name w:val="Bullet 4"/>
    <w:basedOn w:val="Normal"/>
    <w:pPr>
      <w:numPr>
        <w:numId w:val="5"/>
      </w:numPr>
    </w:pPr>
  </w:style>
  <w:style w:type="paragraph" w:customStyle="1" w:styleId="ChapterTitle">
    <w:name w:val="ChapterTitle"/>
    <w:basedOn w:val="Normal"/>
    <w:next w:val="Normal"/>
    <w:pPr>
      <w:keepNext/>
      <w:spacing w:after="360"/>
      <w:jc w:val="center"/>
    </w:pPr>
    <w:rPr>
      <w:b/>
      <w:sz w:val="32"/>
    </w:rPr>
  </w:style>
  <w:style w:type="paragraph" w:customStyle="1" w:styleId="Confidence">
    <w:name w:val="Confidence"/>
    <w:basedOn w:val="Normal"/>
    <w:next w:val="Normal"/>
    <w:pPr>
      <w:spacing w:before="360"/>
      <w:jc w:val="center"/>
    </w:pPr>
  </w:style>
  <w:style w:type="paragraph" w:customStyle="1" w:styleId="Confidentialit">
    <w:name w:val="Confidentialité"/>
    <w:basedOn w:val="Normal"/>
    <w:next w:val="Normal"/>
    <w:pPr>
      <w:spacing w:before="240" w:after="240"/>
      <w:ind w:left="5103"/>
    </w:pPr>
    <w:rPr>
      <w:u w:val="single"/>
    </w:rPr>
  </w:style>
  <w:style w:type="paragraph" w:customStyle="1" w:styleId="Considrant">
    <w:name w:val="Considérant"/>
    <w:basedOn w:val="Normal"/>
    <w:pPr>
      <w:numPr>
        <w:numId w:val="6"/>
      </w:numPr>
    </w:pPr>
  </w:style>
  <w:style w:type="paragraph" w:customStyle="1" w:styleId="Corrigendum">
    <w:name w:val="Corrigendum"/>
    <w:basedOn w:val="Normal"/>
    <w:next w:val="Normal"/>
    <w:pPr>
      <w:spacing w:before="0" w:after="240"/>
      <w:jc w:val="left"/>
    </w:pPr>
  </w:style>
  <w:style w:type="paragraph" w:customStyle="1" w:styleId="Datedadoption">
    <w:name w:val="Date d'adoption"/>
    <w:basedOn w:val="Normal"/>
    <w:next w:val="Normal"/>
    <w:pPr>
      <w:spacing w:before="360" w:after="0"/>
      <w:jc w:val="center"/>
    </w:pPr>
    <w:rPr>
      <w:b/>
    </w:rPr>
  </w:style>
  <w:style w:type="paragraph" w:customStyle="1" w:styleId="DatedadoptionPagedecouverture">
    <w:name w:val="Date d'adoption (Page de couverture)"/>
    <w:basedOn w:val="Datedadoption"/>
    <w:next w:val="Normal"/>
  </w:style>
  <w:style w:type="character" w:customStyle="1" w:styleId="Deleted">
    <w:name w:val="Deleted"/>
    <w:rPr>
      <w:strike/>
      <w:shd w:val="clear" w:color="auto" w:fill="auto"/>
    </w:rPr>
  </w:style>
  <w:style w:type="paragraph" w:customStyle="1" w:styleId="Emission">
    <w:name w:val="Emission"/>
    <w:basedOn w:val="Normal"/>
    <w:next w:val="Normal"/>
    <w:pPr>
      <w:spacing w:before="0" w:after="0"/>
      <w:ind w:left="5103"/>
      <w:jc w:val="left"/>
    </w:pPr>
  </w:style>
  <w:style w:type="paragraph" w:customStyle="1" w:styleId="Exposdesmotifstitre">
    <w:name w:val="Exposé des motifs titre"/>
    <w:basedOn w:val="Normal"/>
    <w:next w:val="Normal"/>
    <w:pPr>
      <w:jc w:val="center"/>
    </w:pPr>
    <w:rPr>
      <w:b/>
      <w:u w:val="single"/>
    </w:rPr>
  </w:style>
  <w:style w:type="paragraph" w:customStyle="1" w:styleId="Fait">
    <w:name w:val="Fait à"/>
    <w:basedOn w:val="Normal"/>
    <w:next w:val="Normal"/>
    <w:pPr>
      <w:keepNext/>
      <w:spacing w:after="0"/>
    </w:pPr>
  </w:style>
  <w:style w:type="paragraph" w:customStyle="1" w:styleId="Fichefinanciretitre">
    <w:name w:val="Fiche financière titre"/>
    <w:basedOn w:val="Normal"/>
    <w:next w:val="Normal"/>
    <w:pPr>
      <w:jc w:val="center"/>
    </w:pPr>
    <w:rPr>
      <w:b/>
      <w:u w:val="single"/>
    </w:rPr>
  </w:style>
  <w:style w:type="paragraph" w:styleId="Footer">
    <w:name w:val="footer"/>
    <w:basedOn w:val="Normal"/>
    <w:link w:val="FooterChar"/>
    <w:uiPriority w:val="99"/>
    <w:unhideWhenUsed/>
    <w:rsid w:val="005E41CF"/>
    <w:pPr>
      <w:tabs>
        <w:tab w:val="center" w:pos="4535"/>
        <w:tab w:val="right" w:pos="9071"/>
        <w:tab w:val="right" w:pos="9921"/>
      </w:tabs>
      <w:spacing w:before="360" w:after="0"/>
      <w:ind w:left="-850" w:right="-850"/>
      <w:jc w:val="left"/>
    </w:pPr>
    <w:rPr>
      <w:rFonts w:eastAsia="Calibri"/>
      <w:szCs w:val="22"/>
    </w:rPr>
  </w:style>
  <w:style w:type="paragraph" w:customStyle="1" w:styleId="FooterLandscape">
    <w:name w:val="FooterLandscape"/>
    <w:basedOn w:val="Normal"/>
    <w:rsid w:val="005E41CF"/>
    <w:pPr>
      <w:tabs>
        <w:tab w:val="center" w:pos="7285"/>
        <w:tab w:val="center" w:pos="10913"/>
        <w:tab w:val="right" w:pos="15137"/>
      </w:tabs>
      <w:spacing w:before="360" w:after="0"/>
      <w:ind w:left="-567" w:right="-567"/>
      <w:jc w:val="left"/>
    </w:pPr>
    <w:rPr>
      <w:rFonts w:eastAsia="Calibri"/>
      <w:szCs w:val="22"/>
    </w:rPr>
  </w:style>
  <w:style w:type="character" w:styleId="FootnoteReference">
    <w:name w:val="footnote reference"/>
    <w:aliases w:val="Footnote symbol,Footnote reference number,note TESI,BVI fnr,Appel note de bas de p,Nota,Footnote,Odwołanie przypisu,Footnotes refss,SUPERS,Footnote Reference Superscript,Ref,de nota al pie,-E Fußnotenzeichen,Times 10 Point,E"/>
    <w:rPr>
      <w:shd w:val="clear" w:color="auto" w:fill="auto"/>
      <w:vertAlign w:val="superscript"/>
    </w:rPr>
  </w:style>
  <w:style w:type="paragraph" w:styleId="FootnoteText">
    <w:name w:val="footnote text"/>
    <w:aliases w:val="Footnote Text Char Char,Footnote Text Char1 Char Char,Footnote Text Char Char Char Char,Footnote Text Char1 Char1,Footnote Text Char Char Char1,Footnote Text Char1 Char Char Char,Footnote Text Char Char Char Char Char"/>
    <w:basedOn w:val="Normal"/>
    <w:link w:val="FootnoteTextChar"/>
    <w:semiHidden/>
    <w:pPr>
      <w:spacing w:before="0" w:after="0"/>
      <w:ind w:left="720" w:hanging="720"/>
    </w:pPr>
    <w:rPr>
      <w:sz w:val="20"/>
      <w:szCs w:val="20"/>
    </w:rPr>
  </w:style>
  <w:style w:type="paragraph" w:customStyle="1" w:styleId="Formuledadoption">
    <w:name w:val="Formule d'adoption"/>
    <w:basedOn w:val="Normal"/>
    <w:next w:val="Normal"/>
    <w:pPr>
      <w:keepNext/>
    </w:pPr>
  </w:style>
  <w:style w:type="paragraph" w:styleId="Header">
    <w:name w:val="header"/>
    <w:basedOn w:val="Normal"/>
    <w:link w:val="HeaderChar"/>
    <w:uiPriority w:val="99"/>
    <w:unhideWhenUsed/>
    <w:rsid w:val="005E41CF"/>
    <w:pPr>
      <w:tabs>
        <w:tab w:val="center" w:pos="4535"/>
        <w:tab w:val="right" w:pos="9071"/>
      </w:tabs>
      <w:spacing w:before="0"/>
    </w:pPr>
    <w:rPr>
      <w:rFonts w:eastAsia="Calibri"/>
      <w:szCs w:val="22"/>
    </w:rPr>
  </w:style>
  <w:style w:type="paragraph" w:customStyle="1" w:styleId="HeaderLandscape">
    <w:name w:val="HeaderLandscape"/>
    <w:basedOn w:val="Normal"/>
    <w:rsid w:val="005E41CF"/>
    <w:pPr>
      <w:tabs>
        <w:tab w:val="center" w:pos="7285"/>
        <w:tab w:val="right" w:pos="14003"/>
      </w:tabs>
      <w:spacing w:before="0"/>
    </w:pPr>
    <w:rPr>
      <w:rFonts w:eastAsia="Calibri"/>
      <w:szCs w:val="22"/>
    </w:rPr>
  </w:style>
  <w:style w:type="paragraph" w:customStyle="1" w:styleId="Institutionquiagit">
    <w:name w:val="Institution qui agit"/>
    <w:basedOn w:val="Normal"/>
    <w:next w:val="Normal"/>
    <w:pPr>
      <w:keepNext/>
      <w:spacing w:before="600"/>
    </w:pPr>
  </w:style>
  <w:style w:type="paragraph" w:customStyle="1" w:styleId="Institutionquisigne">
    <w:name w:val="Institution qui signe"/>
    <w:basedOn w:val="Normal"/>
    <w:next w:val="Normal"/>
    <w:pPr>
      <w:keepNext/>
      <w:tabs>
        <w:tab w:val="left" w:pos="4252"/>
      </w:tabs>
      <w:spacing w:before="720" w:after="0"/>
    </w:pPr>
    <w:rPr>
      <w:i/>
    </w:rPr>
  </w:style>
  <w:style w:type="paragraph" w:customStyle="1" w:styleId="Languesfaisantfoi">
    <w:name w:val="Langues faisant foi"/>
    <w:basedOn w:val="Normal"/>
    <w:next w:val="Normal"/>
    <w:pPr>
      <w:spacing w:before="360" w:after="0"/>
      <w:jc w:val="center"/>
    </w:pPr>
  </w:style>
  <w:style w:type="paragraph" w:customStyle="1" w:styleId="IntrtEEE">
    <w:name w:val="Intérêt EEE"/>
    <w:basedOn w:val="Languesfaisantfoi"/>
    <w:next w:val="Normal"/>
    <w:pPr>
      <w:spacing w:after="240"/>
    </w:pPr>
  </w:style>
  <w:style w:type="paragraph" w:customStyle="1" w:styleId="IntrtEEEPagedecouverture">
    <w:name w:val="Intérêt EEE (Page de couverture)"/>
    <w:basedOn w:val="IntrtEEE"/>
    <w:next w:val="Normal"/>
  </w:style>
  <w:style w:type="paragraph" w:customStyle="1" w:styleId="Langue">
    <w:name w:val="Langue"/>
    <w:basedOn w:val="Normal"/>
    <w:next w:val="Normal"/>
    <w:pPr>
      <w:framePr w:wrap="around" w:vAnchor="page" w:hAnchor="text" w:xAlign="center" w:y="14741"/>
      <w:spacing w:before="0" w:after="600"/>
      <w:jc w:val="center"/>
    </w:pPr>
    <w:rPr>
      <w:b/>
      <w:caps/>
    </w:rPr>
  </w:style>
  <w:style w:type="paragraph" w:customStyle="1" w:styleId="LanguesfaisantfoiPagedecouverture">
    <w:name w:val="Langues faisant foi (Page de couverture)"/>
    <w:basedOn w:val="Normal"/>
    <w:next w:val="Normal"/>
    <w:pPr>
      <w:spacing w:before="360" w:after="0"/>
      <w:jc w:val="center"/>
    </w:pPr>
  </w:style>
  <w:style w:type="paragraph" w:customStyle="1" w:styleId="ManualConsidrant">
    <w:name w:val="Manual Considérant"/>
    <w:basedOn w:val="Normal"/>
    <w:pPr>
      <w:ind w:left="709" w:hanging="709"/>
    </w:pPr>
  </w:style>
  <w:style w:type="paragraph" w:customStyle="1" w:styleId="ManualHeading1">
    <w:name w:val="Manual Heading 1"/>
    <w:basedOn w:val="Normal"/>
    <w:next w:val="Normal"/>
    <w:pPr>
      <w:keepNext/>
      <w:tabs>
        <w:tab w:val="left" w:pos="850"/>
      </w:tabs>
      <w:spacing w:before="360"/>
      <w:ind w:left="850" w:hanging="850"/>
      <w:outlineLvl w:val="0"/>
    </w:pPr>
    <w:rPr>
      <w:b/>
      <w:smallCaps/>
    </w:rPr>
  </w:style>
  <w:style w:type="paragraph" w:customStyle="1" w:styleId="ManualHeading2">
    <w:name w:val="Manual Heading 2"/>
    <w:basedOn w:val="Normal"/>
    <w:next w:val="Normal"/>
    <w:pPr>
      <w:keepNext/>
      <w:tabs>
        <w:tab w:val="left" w:pos="850"/>
      </w:tabs>
      <w:ind w:left="850" w:hanging="850"/>
      <w:outlineLvl w:val="1"/>
    </w:pPr>
    <w:rPr>
      <w:b/>
    </w:rPr>
  </w:style>
  <w:style w:type="paragraph" w:customStyle="1" w:styleId="ManualHeading3">
    <w:name w:val="Manual Heading 3"/>
    <w:basedOn w:val="Normal"/>
    <w:next w:val="Normal"/>
    <w:pPr>
      <w:keepNext/>
      <w:tabs>
        <w:tab w:val="left" w:pos="850"/>
      </w:tabs>
      <w:ind w:left="850" w:hanging="850"/>
      <w:outlineLvl w:val="2"/>
    </w:pPr>
    <w:rPr>
      <w:i/>
    </w:rPr>
  </w:style>
  <w:style w:type="paragraph" w:customStyle="1" w:styleId="ManualHeading4">
    <w:name w:val="Manual Heading 4"/>
    <w:basedOn w:val="Normal"/>
    <w:next w:val="Normal"/>
    <w:pPr>
      <w:keepNext/>
      <w:tabs>
        <w:tab w:val="left" w:pos="850"/>
      </w:tabs>
      <w:ind w:left="850" w:hanging="850"/>
      <w:outlineLvl w:val="3"/>
    </w:pPr>
  </w:style>
  <w:style w:type="paragraph" w:customStyle="1" w:styleId="ManualNumPar1">
    <w:name w:val="Manual NumPar 1"/>
    <w:basedOn w:val="Normal"/>
    <w:next w:val="Normal"/>
    <w:pPr>
      <w:ind w:left="850" w:hanging="850"/>
    </w:pPr>
  </w:style>
  <w:style w:type="paragraph" w:customStyle="1" w:styleId="ManualNumPar2">
    <w:name w:val="Manual NumPar 2"/>
    <w:basedOn w:val="Normal"/>
    <w:next w:val="Normal"/>
    <w:pPr>
      <w:ind w:left="850" w:hanging="850"/>
    </w:pPr>
  </w:style>
  <w:style w:type="paragraph" w:customStyle="1" w:styleId="ManualNumPar3">
    <w:name w:val="Manual NumPar 3"/>
    <w:basedOn w:val="Normal"/>
    <w:next w:val="Normal"/>
    <w:pPr>
      <w:ind w:left="850" w:hanging="850"/>
    </w:pPr>
  </w:style>
  <w:style w:type="paragraph" w:customStyle="1" w:styleId="ManualNumPar4">
    <w:name w:val="Manual NumPar 4"/>
    <w:basedOn w:val="Normal"/>
    <w:next w:val="Normal"/>
    <w:pPr>
      <w:ind w:left="850" w:hanging="850"/>
    </w:pPr>
  </w:style>
  <w:style w:type="character" w:customStyle="1" w:styleId="Marker">
    <w:name w:val="Marker"/>
    <w:rPr>
      <w:color w:val="0000FF"/>
      <w:shd w:val="clear" w:color="auto" w:fill="auto"/>
    </w:rPr>
  </w:style>
  <w:style w:type="character" w:customStyle="1" w:styleId="Marker1">
    <w:name w:val="Marker1"/>
    <w:rPr>
      <w:color w:val="008000"/>
      <w:shd w:val="clear" w:color="auto" w:fill="auto"/>
    </w:rPr>
  </w:style>
  <w:style w:type="character" w:customStyle="1" w:styleId="Marker2">
    <w:name w:val="Marker2"/>
    <w:rPr>
      <w:color w:val="FF0000"/>
      <w:shd w:val="clear" w:color="auto" w:fill="auto"/>
    </w:rPr>
  </w:style>
  <w:style w:type="paragraph" w:customStyle="1" w:styleId="Nomdelinstitution">
    <w:name w:val="Nom de l'institution"/>
    <w:basedOn w:val="Normal"/>
    <w:next w:val="Emission"/>
    <w:pPr>
      <w:spacing w:before="0" w:after="0"/>
      <w:jc w:val="left"/>
    </w:pPr>
    <w:rPr>
      <w:rFonts w:ascii="Arial" w:hAnsi="Arial" w:cs="Arial"/>
    </w:rPr>
  </w:style>
  <w:style w:type="paragraph" w:customStyle="1" w:styleId="NormalCentered">
    <w:name w:val="Normal Centered"/>
    <w:basedOn w:val="Normal"/>
    <w:pPr>
      <w:jc w:val="center"/>
    </w:pPr>
  </w:style>
  <w:style w:type="paragraph" w:customStyle="1" w:styleId="NormalLeft">
    <w:name w:val="Normal Left"/>
    <w:basedOn w:val="Normal"/>
    <w:pPr>
      <w:jc w:val="left"/>
    </w:pPr>
  </w:style>
  <w:style w:type="paragraph" w:customStyle="1" w:styleId="NormalRight">
    <w:name w:val="Normal Right"/>
    <w:basedOn w:val="Normal"/>
    <w:pPr>
      <w:jc w:val="right"/>
    </w:pPr>
  </w:style>
  <w:style w:type="paragraph" w:customStyle="1" w:styleId="NumPar1">
    <w:name w:val="NumPar 1"/>
    <w:basedOn w:val="Normal"/>
    <w:next w:val="Normal"/>
    <w:pPr>
      <w:numPr>
        <w:numId w:val="8"/>
      </w:numPr>
    </w:pPr>
  </w:style>
  <w:style w:type="paragraph" w:customStyle="1" w:styleId="NumPar2">
    <w:name w:val="NumPar 2"/>
    <w:basedOn w:val="Normal"/>
    <w:next w:val="Normal"/>
    <w:pPr>
      <w:numPr>
        <w:ilvl w:val="1"/>
        <w:numId w:val="8"/>
      </w:numPr>
    </w:pPr>
  </w:style>
  <w:style w:type="paragraph" w:customStyle="1" w:styleId="NumPar3">
    <w:name w:val="NumPar 3"/>
    <w:basedOn w:val="Normal"/>
    <w:next w:val="Normal"/>
    <w:pPr>
      <w:numPr>
        <w:ilvl w:val="2"/>
        <w:numId w:val="8"/>
      </w:numPr>
    </w:pPr>
  </w:style>
  <w:style w:type="paragraph" w:customStyle="1" w:styleId="NumPar4">
    <w:name w:val="NumPar 4"/>
    <w:basedOn w:val="Normal"/>
    <w:next w:val="Normal"/>
    <w:pPr>
      <w:numPr>
        <w:ilvl w:val="3"/>
        <w:numId w:val="8"/>
      </w:numPr>
    </w:pPr>
  </w:style>
  <w:style w:type="paragraph" w:customStyle="1" w:styleId="Objetacteprincipal">
    <w:name w:val="Objet acte principal"/>
    <w:basedOn w:val="Normal"/>
    <w:next w:val="Normal"/>
    <w:pPr>
      <w:spacing w:before="0" w:after="360"/>
      <w:jc w:val="center"/>
    </w:pPr>
    <w:rPr>
      <w:b/>
    </w:rPr>
  </w:style>
  <w:style w:type="paragraph" w:customStyle="1" w:styleId="ObjetacteprincipalPagedecouverture">
    <w:name w:val="Objet acte principal (Page de couverture)"/>
    <w:basedOn w:val="Objetacteprincipal"/>
    <w:next w:val="Normal"/>
  </w:style>
  <w:style w:type="paragraph" w:customStyle="1" w:styleId="Objetexterne">
    <w:name w:val="Objet externe"/>
    <w:basedOn w:val="Normal"/>
    <w:next w:val="Normal"/>
    <w:rPr>
      <w:i/>
      <w:caps/>
    </w:rPr>
  </w:style>
  <w:style w:type="paragraph" w:customStyle="1" w:styleId="Pagedecouverture">
    <w:name w:val="Page de couverture"/>
    <w:basedOn w:val="Normal"/>
    <w:next w:val="Normal"/>
  </w:style>
  <w:style w:type="paragraph" w:customStyle="1" w:styleId="PartTitle">
    <w:name w:val="PartTitle"/>
    <w:basedOn w:val="Normal"/>
    <w:next w:val="ChapterTitle"/>
    <w:pPr>
      <w:keepNext/>
      <w:pageBreakBefore/>
      <w:spacing w:after="360"/>
      <w:jc w:val="center"/>
    </w:pPr>
    <w:rPr>
      <w:b/>
      <w:sz w:val="36"/>
    </w:rPr>
  </w:style>
  <w:style w:type="paragraph" w:customStyle="1" w:styleId="Personnequisigne">
    <w:name w:val="Personne qui signe"/>
    <w:basedOn w:val="Normal"/>
    <w:next w:val="Institutionquisigne"/>
    <w:pPr>
      <w:tabs>
        <w:tab w:val="left" w:pos="4252"/>
      </w:tabs>
      <w:spacing w:before="0" w:after="0"/>
      <w:jc w:val="left"/>
    </w:pPr>
    <w:rPr>
      <w:i/>
    </w:rPr>
  </w:style>
  <w:style w:type="paragraph" w:customStyle="1" w:styleId="Point0">
    <w:name w:val="Point 0"/>
    <w:basedOn w:val="Normal"/>
    <w:pPr>
      <w:ind w:left="850" w:hanging="850"/>
    </w:pPr>
  </w:style>
  <w:style w:type="paragraph" w:customStyle="1" w:styleId="Point0letter">
    <w:name w:val="Point 0 (letter)"/>
    <w:basedOn w:val="Normal"/>
    <w:pPr>
      <w:numPr>
        <w:ilvl w:val="1"/>
        <w:numId w:val="9"/>
      </w:numPr>
    </w:pPr>
  </w:style>
  <w:style w:type="paragraph" w:customStyle="1" w:styleId="Point0number">
    <w:name w:val="Point 0 (number)"/>
    <w:basedOn w:val="Normal"/>
    <w:pPr>
      <w:numPr>
        <w:numId w:val="9"/>
      </w:numPr>
    </w:pPr>
  </w:style>
  <w:style w:type="paragraph" w:customStyle="1" w:styleId="Point1">
    <w:name w:val="Point 1"/>
    <w:basedOn w:val="Normal"/>
    <w:pPr>
      <w:ind w:left="1417" w:hanging="567"/>
    </w:pPr>
  </w:style>
  <w:style w:type="paragraph" w:customStyle="1" w:styleId="Point1letter">
    <w:name w:val="Point 1 (letter)"/>
    <w:basedOn w:val="Normal"/>
    <w:pPr>
      <w:numPr>
        <w:ilvl w:val="3"/>
        <w:numId w:val="9"/>
      </w:numPr>
    </w:pPr>
  </w:style>
  <w:style w:type="paragraph" w:customStyle="1" w:styleId="Point1number">
    <w:name w:val="Point 1 (number)"/>
    <w:basedOn w:val="Normal"/>
    <w:pPr>
      <w:numPr>
        <w:ilvl w:val="2"/>
        <w:numId w:val="9"/>
      </w:numPr>
    </w:pPr>
  </w:style>
  <w:style w:type="paragraph" w:customStyle="1" w:styleId="Point2">
    <w:name w:val="Point 2"/>
    <w:basedOn w:val="Normal"/>
    <w:pPr>
      <w:ind w:left="1984" w:hanging="567"/>
    </w:pPr>
  </w:style>
  <w:style w:type="paragraph" w:customStyle="1" w:styleId="Point2letter">
    <w:name w:val="Point 2 (letter)"/>
    <w:basedOn w:val="Normal"/>
    <w:pPr>
      <w:numPr>
        <w:ilvl w:val="5"/>
        <w:numId w:val="9"/>
      </w:numPr>
    </w:pPr>
  </w:style>
  <w:style w:type="paragraph" w:customStyle="1" w:styleId="Point2number">
    <w:name w:val="Point 2 (number)"/>
    <w:basedOn w:val="Normal"/>
    <w:pPr>
      <w:numPr>
        <w:ilvl w:val="4"/>
        <w:numId w:val="9"/>
      </w:numPr>
    </w:pPr>
  </w:style>
  <w:style w:type="paragraph" w:customStyle="1" w:styleId="Point3">
    <w:name w:val="Point 3"/>
    <w:basedOn w:val="Normal"/>
    <w:pPr>
      <w:ind w:left="2551" w:hanging="567"/>
    </w:pPr>
  </w:style>
  <w:style w:type="paragraph" w:customStyle="1" w:styleId="Point3letter">
    <w:name w:val="Point 3 (letter)"/>
    <w:basedOn w:val="Normal"/>
    <w:pPr>
      <w:numPr>
        <w:ilvl w:val="7"/>
        <w:numId w:val="9"/>
      </w:numPr>
    </w:pPr>
  </w:style>
  <w:style w:type="paragraph" w:customStyle="1" w:styleId="Point3number">
    <w:name w:val="Point 3 (number)"/>
    <w:basedOn w:val="Normal"/>
    <w:pPr>
      <w:numPr>
        <w:ilvl w:val="6"/>
        <w:numId w:val="9"/>
      </w:numPr>
    </w:pPr>
  </w:style>
  <w:style w:type="paragraph" w:customStyle="1" w:styleId="Point4">
    <w:name w:val="Point 4"/>
    <w:basedOn w:val="Normal"/>
    <w:pPr>
      <w:ind w:left="3118" w:hanging="567"/>
    </w:pPr>
  </w:style>
  <w:style w:type="paragraph" w:customStyle="1" w:styleId="Point4letter">
    <w:name w:val="Point 4 (letter)"/>
    <w:basedOn w:val="Normal"/>
    <w:pPr>
      <w:numPr>
        <w:ilvl w:val="8"/>
        <w:numId w:val="9"/>
      </w:numPr>
    </w:pPr>
  </w:style>
  <w:style w:type="paragraph" w:customStyle="1" w:styleId="PointDouble0">
    <w:name w:val="PointDouble 0"/>
    <w:basedOn w:val="Normal"/>
    <w:pPr>
      <w:tabs>
        <w:tab w:val="left" w:pos="850"/>
      </w:tabs>
      <w:ind w:left="1417" w:hanging="1417"/>
    </w:pPr>
  </w:style>
  <w:style w:type="paragraph" w:customStyle="1" w:styleId="PointDouble1">
    <w:name w:val="PointDouble 1"/>
    <w:basedOn w:val="Normal"/>
    <w:pPr>
      <w:tabs>
        <w:tab w:val="left" w:pos="1417"/>
      </w:tabs>
      <w:ind w:left="1984" w:hanging="1134"/>
    </w:pPr>
  </w:style>
  <w:style w:type="paragraph" w:customStyle="1" w:styleId="PointDouble2">
    <w:name w:val="PointDouble 2"/>
    <w:basedOn w:val="Normal"/>
    <w:pPr>
      <w:tabs>
        <w:tab w:val="left" w:pos="1984"/>
      </w:tabs>
      <w:ind w:left="2551" w:hanging="1134"/>
    </w:pPr>
  </w:style>
  <w:style w:type="paragraph" w:customStyle="1" w:styleId="PointDouble3">
    <w:name w:val="PointDouble 3"/>
    <w:basedOn w:val="Normal"/>
    <w:pPr>
      <w:tabs>
        <w:tab w:val="left" w:pos="2551"/>
      </w:tabs>
      <w:ind w:left="3118" w:hanging="1134"/>
    </w:pPr>
  </w:style>
  <w:style w:type="paragraph" w:customStyle="1" w:styleId="PointDouble4">
    <w:name w:val="PointDouble 4"/>
    <w:basedOn w:val="Normal"/>
    <w:pPr>
      <w:tabs>
        <w:tab w:val="left" w:pos="3118"/>
      </w:tabs>
      <w:ind w:left="3685" w:hanging="1134"/>
    </w:pPr>
  </w:style>
  <w:style w:type="paragraph" w:customStyle="1" w:styleId="PointTriple0">
    <w:name w:val="PointTriple 0"/>
    <w:basedOn w:val="Normal"/>
    <w:pPr>
      <w:tabs>
        <w:tab w:val="left" w:pos="850"/>
        <w:tab w:val="left" w:pos="1417"/>
      </w:tabs>
      <w:ind w:left="1984" w:hanging="1984"/>
    </w:pPr>
  </w:style>
  <w:style w:type="paragraph" w:customStyle="1" w:styleId="PointTriple1">
    <w:name w:val="PointTriple 1"/>
    <w:basedOn w:val="Normal"/>
    <w:pPr>
      <w:tabs>
        <w:tab w:val="left" w:pos="1417"/>
        <w:tab w:val="left" w:pos="1984"/>
      </w:tabs>
      <w:ind w:left="2551" w:hanging="1701"/>
    </w:pPr>
  </w:style>
  <w:style w:type="paragraph" w:customStyle="1" w:styleId="PointTriple2">
    <w:name w:val="PointTriple 2"/>
    <w:basedOn w:val="Normal"/>
    <w:pPr>
      <w:tabs>
        <w:tab w:val="left" w:pos="1984"/>
        <w:tab w:val="left" w:pos="2551"/>
      </w:tabs>
      <w:ind w:left="3118" w:hanging="1701"/>
    </w:pPr>
  </w:style>
  <w:style w:type="paragraph" w:customStyle="1" w:styleId="PointTriple3">
    <w:name w:val="PointTriple 3"/>
    <w:basedOn w:val="Normal"/>
    <w:pPr>
      <w:tabs>
        <w:tab w:val="left" w:pos="2551"/>
        <w:tab w:val="left" w:pos="3118"/>
      </w:tabs>
      <w:ind w:left="3685" w:hanging="1701"/>
    </w:pPr>
  </w:style>
  <w:style w:type="paragraph" w:customStyle="1" w:styleId="PointTriple4">
    <w:name w:val="PointTriple 4"/>
    <w:basedOn w:val="Normal"/>
    <w:pPr>
      <w:tabs>
        <w:tab w:val="left" w:pos="3118"/>
        <w:tab w:val="left" w:pos="3685"/>
      </w:tabs>
      <w:ind w:left="4252" w:hanging="1701"/>
    </w:pPr>
  </w:style>
  <w:style w:type="paragraph" w:customStyle="1" w:styleId="QuotedNumPar">
    <w:name w:val="Quoted NumPar"/>
    <w:basedOn w:val="Normal"/>
    <w:pPr>
      <w:ind w:left="1417" w:hanging="567"/>
    </w:pPr>
  </w:style>
  <w:style w:type="paragraph" w:customStyle="1" w:styleId="QuotedText">
    <w:name w:val="Quoted Text"/>
    <w:basedOn w:val="Normal"/>
    <w:pPr>
      <w:ind w:left="1417"/>
    </w:pPr>
  </w:style>
  <w:style w:type="paragraph" w:customStyle="1" w:styleId="Rfrencecroise">
    <w:name w:val="Référence croisée"/>
    <w:basedOn w:val="Normal"/>
    <w:pPr>
      <w:spacing w:before="0" w:after="0"/>
      <w:jc w:val="center"/>
    </w:pPr>
  </w:style>
  <w:style w:type="paragraph" w:customStyle="1" w:styleId="Rfrenceinstitutionnelle">
    <w:name w:val="Référence institutionnelle"/>
    <w:basedOn w:val="Normal"/>
    <w:next w:val="Confidentialit"/>
    <w:pPr>
      <w:spacing w:before="0" w:after="240"/>
      <w:ind w:left="5103"/>
      <w:jc w:val="left"/>
    </w:pPr>
  </w:style>
  <w:style w:type="paragraph" w:customStyle="1" w:styleId="Rfrenceinterinstitutionnelle">
    <w:name w:val="Référence interinstitutionnelle"/>
    <w:basedOn w:val="Normal"/>
    <w:next w:val="Normal"/>
    <w:pPr>
      <w:spacing w:before="0" w:after="0"/>
      <w:ind w:left="5103"/>
      <w:jc w:val="left"/>
    </w:pPr>
  </w:style>
  <w:style w:type="paragraph" w:customStyle="1" w:styleId="RfrenceinterinstitutionnellePagedecouverture">
    <w:name w:val="Référence interinstitutionnelle (Page de couverture)"/>
    <w:basedOn w:val="Rfrenceinterinstitutionnelle"/>
    <w:next w:val="Confidentialit"/>
  </w:style>
  <w:style w:type="paragraph" w:customStyle="1" w:styleId="Rfrenceinterne">
    <w:name w:val="Référence interne"/>
    <w:basedOn w:val="Normal"/>
    <w:next w:val="Rfrenceinterinstitutionnelle"/>
    <w:pPr>
      <w:spacing w:before="0" w:after="0"/>
      <w:ind w:left="5103"/>
      <w:jc w:val="left"/>
    </w:pPr>
  </w:style>
  <w:style w:type="paragraph" w:customStyle="1" w:styleId="SectionTitle">
    <w:name w:val="SectionTitle"/>
    <w:basedOn w:val="Normal"/>
    <w:next w:val="Heading1"/>
    <w:pPr>
      <w:keepNext/>
      <w:spacing w:after="360"/>
      <w:jc w:val="center"/>
    </w:pPr>
    <w:rPr>
      <w:b/>
      <w:smallCaps/>
      <w:sz w:val="28"/>
    </w:rPr>
  </w:style>
  <w:style w:type="paragraph" w:customStyle="1" w:styleId="Sous-titreobjet">
    <w:name w:val="Sous-titre objet"/>
    <w:basedOn w:val="Normal"/>
    <w:pPr>
      <w:spacing w:before="0" w:after="0"/>
      <w:jc w:val="center"/>
    </w:pPr>
    <w:rPr>
      <w:b/>
    </w:rPr>
  </w:style>
  <w:style w:type="paragraph" w:customStyle="1" w:styleId="Sous-titreobjetPagedecouverture">
    <w:name w:val="Sous-titre objet (Page de couverture)"/>
    <w:basedOn w:val="Sous-titreobjet"/>
  </w:style>
  <w:style w:type="paragraph" w:customStyle="1" w:styleId="Statut">
    <w:name w:val="Statut"/>
    <w:basedOn w:val="Normal"/>
    <w:next w:val="Normal"/>
    <w:pPr>
      <w:spacing w:before="360" w:after="0"/>
      <w:jc w:val="center"/>
    </w:pPr>
  </w:style>
  <w:style w:type="paragraph" w:customStyle="1" w:styleId="StatutPagedecouverture">
    <w:name w:val="Statut (Page de couverture)"/>
    <w:basedOn w:val="Statut"/>
    <w:next w:val="Normal"/>
  </w:style>
  <w:style w:type="paragraph" w:customStyle="1" w:styleId="Supertitre">
    <w:name w:val="Supertitre"/>
    <w:basedOn w:val="Normal"/>
    <w:next w:val="Normal"/>
    <w:pPr>
      <w:spacing w:before="0" w:after="600"/>
      <w:jc w:val="center"/>
    </w:pPr>
    <w:rPr>
      <w:b/>
    </w:rPr>
  </w:style>
  <w:style w:type="paragraph" w:customStyle="1" w:styleId="TableTitle">
    <w:name w:val="Table Title"/>
    <w:basedOn w:val="Normal"/>
    <w:next w:val="Normal"/>
    <w:pPr>
      <w:jc w:val="center"/>
    </w:pPr>
    <w:rPr>
      <w:b/>
    </w:rPr>
  </w:style>
  <w:style w:type="paragraph" w:customStyle="1" w:styleId="Text1">
    <w:name w:val="Text 1"/>
    <w:basedOn w:val="Normal"/>
    <w:pPr>
      <w:ind w:left="850"/>
    </w:pPr>
  </w:style>
  <w:style w:type="paragraph" w:customStyle="1" w:styleId="Text2">
    <w:name w:val="Text 2"/>
    <w:basedOn w:val="Normal"/>
    <w:pPr>
      <w:ind w:left="1417"/>
    </w:pPr>
  </w:style>
  <w:style w:type="paragraph" w:customStyle="1" w:styleId="Text3">
    <w:name w:val="Text 3"/>
    <w:basedOn w:val="Normal"/>
    <w:pPr>
      <w:ind w:left="1984"/>
    </w:pPr>
  </w:style>
  <w:style w:type="paragraph" w:customStyle="1" w:styleId="Text4">
    <w:name w:val="Text 4"/>
    <w:basedOn w:val="Normal"/>
    <w:pPr>
      <w:ind w:left="2551"/>
    </w:pPr>
  </w:style>
  <w:style w:type="paragraph" w:customStyle="1" w:styleId="Tiret0">
    <w:name w:val="Tiret 0"/>
    <w:basedOn w:val="Point0"/>
    <w:pPr>
      <w:numPr>
        <w:numId w:val="10"/>
      </w:numPr>
    </w:pPr>
  </w:style>
  <w:style w:type="paragraph" w:customStyle="1" w:styleId="Tiret1">
    <w:name w:val="Tiret 1"/>
    <w:basedOn w:val="Point1"/>
    <w:pPr>
      <w:numPr>
        <w:numId w:val="11"/>
      </w:numPr>
    </w:pPr>
  </w:style>
  <w:style w:type="paragraph" w:customStyle="1" w:styleId="Tiret2">
    <w:name w:val="Tiret 2"/>
    <w:basedOn w:val="Point2"/>
    <w:pPr>
      <w:numPr>
        <w:numId w:val="12"/>
      </w:numPr>
    </w:pPr>
  </w:style>
  <w:style w:type="paragraph" w:customStyle="1" w:styleId="Tiret3">
    <w:name w:val="Tiret 3"/>
    <w:basedOn w:val="Point3"/>
    <w:pPr>
      <w:numPr>
        <w:numId w:val="13"/>
      </w:numPr>
    </w:pPr>
  </w:style>
  <w:style w:type="paragraph" w:customStyle="1" w:styleId="Tiret4">
    <w:name w:val="Tiret 4"/>
    <w:basedOn w:val="Point4"/>
    <w:pPr>
      <w:numPr>
        <w:numId w:val="14"/>
      </w:numPr>
    </w:pPr>
  </w:style>
  <w:style w:type="paragraph" w:customStyle="1" w:styleId="Titrearticle">
    <w:name w:val="Titre article"/>
    <w:basedOn w:val="Normal"/>
    <w:next w:val="Normal"/>
    <w:pPr>
      <w:keepNext/>
      <w:spacing w:before="360"/>
      <w:jc w:val="center"/>
    </w:pPr>
    <w:rPr>
      <w:i/>
    </w:rPr>
  </w:style>
  <w:style w:type="paragraph" w:customStyle="1" w:styleId="Titreobjet">
    <w:name w:val="Titre objet"/>
    <w:basedOn w:val="Normal"/>
    <w:next w:val="Sous-titreobjet"/>
    <w:pPr>
      <w:spacing w:before="360" w:after="360"/>
      <w:jc w:val="center"/>
    </w:pPr>
    <w:rPr>
      <w:b/>
    </w:rPr>
  </w:style>
  <w:style w:type="paragraph" w:customStyle="1" w:styleId="TitreobjetPagedecouverture">
    <w:name w:val="Titre objet (Page de couverture)"/>
    <w:basedOn w:val="Titreobjet"/>
    <w:next w:val="Sous-titreobjetPagedecouverture"/>
  </w:style>
  <w:style w:type="paragraph" w:styleId="TOC1">
    <w:name w:val="toc 1"/>
    <w:basedOn w:val="Normal"/>
    <w:next w:val="Normal"/>
    <w:semiHidden/>
    <w:pPr>
      <w:tabs>
        <w:tab w:val="right" w:leader="dot" w:pos="9071"/>
      </w:tabs>
      <w:spacing w:before="60"/>
      <w:ind w:left="850" w:hanging="850"/>
      <w:jc w:val="left"/>
    </w:pPr>
  </w:style>
  <w:style w:type="paragraph" w:styleId="TOC2">
    <w:name w:val="toc 2"/>
    <w:basedOn w:val="Normal"/>
    <w:next w:val="Normal"/>
    <w:semiHidden/>
    <w:pPr>
      <w:tabs>
        <w:tab w:val="right" w:leader="dot" w:pos="9071"/>
      </w:tabs>
      <w:spacing w:before="60"/>
      <w:ind w:left="850" w:hanging="850"/>
      <w:jc w:val="left"/>
    </w:pPr>
  </w:style>
  <w:style w:type="paragraph" w:styleId="TOC3">
    <w:name w:val="toc 3"/>
    <w:basedOn w:val="Normal"/>
    <w:next w:val="Normal"/>
    <w:semiHidden/>
    <w:pPr>
      <w:tabs>
        <w:tab w:val="right" w:leader="dot" w:pos="9071"/>
      </w:tabs>
      <w:spacing w:before="60"/>
      <w:ind w:left="850" w:hanging="850"/>
      <w:jc w:val="left"/>
    </w:pPr>
  </w:style>
  <w:style w:type="paragraph" w:styleId="TOC4">
    <w:name w:val="toc 4"/>
    <w:basedOn w:val="Normal"/>
    <w:next w:val="Normal"/>
    <w:semiHidden/>
    <w:pPr>
      <w:tabs>
        <w:tab w:val="right" w:leader="dot" w:pos="9071"/>
      </w:tabs>
      <w:spacing w:before="60"/>
      <w:ind w:left="850" w:hanging="850"/>
      <w:jc w:val="left"/>
    </w:pPr>
  </w:style>
  <w:style w:type="paragraph" w:styleId="TOC5">
    <w:name w:val="toc 5"/>
    <w:basedOn w:val="Normal"/>
    <w:next w:val="Normal"/>
    <w:semiHidden/>
    <w:pPr>
      <w:tabs>
        <w:tab w:val="right" w:leader="dot" w:pos="9071"/>
      </w:tabs>
      <w:spacing w:before="300"/>
      <w:jc w:val="left"/>
    </w:pPr>
  </w:style>
  <w:style w:type="paragraph" w:styleId="TOC6">
    <w:name w:val="toc 6"/>
    <w:basedOn w:val="Normal"/>
    <w:next w:val="Normal"/>
    <w:semiHidden/>
    <w:pPr>
      <w:tabs>
        <w:tab w:val="right" w:leader="dot" w:pos="9071"/>
      </w:tabs>
      <w:spacing w:before="240"/>
      <w:jc w:val="left"/>
    </w:pPr>
  </w:style>
  <w:style w:type="paragraph" w:styleId="TOC7">
    <w:name w:val="toc 7"/>
    <w:basedOn w:val="Normal"/>
    <w:next w:val="Normal"/>
    <w:semiHidden/>
    <w:pPr>
      <w:tabs>
        <w:tab w:val="right" w:leader="dot" w:pos="9071"/>
      </w:tabs>
      <w:spacing w:before="180"/>
      <w:jc w:val="left"/>
    </w:pPr>
  </w:style>
  <w:style w:type="paragraph" w:styleId="TOC8">
    <w:name w:val="toc 8"/>
    <w:basedOn w:val="Normal"/>
    <w:next w:val="Normal"/>
    <w:semiHidden/>
    <w:pPr>
      <w:tabs>
        <w:tab w:val="right" w:leader="dot" w:pos="9071"/>
      </w:tabs>
      <w:jc w:val="left"/>
    </w:pPr>
  </w:style>
  <w:style w:type="paragraph" w:styleId="TOC9">
    <w:name w:val="toc 9"/>
    <w:basedOn w:val="Normal"/>
    <w:next w:val="Normal"/>
    <w:semiHidden/>
    <w:pPr>
      <w:tabs>
        <w:tab w:val="right" w:leader="dot" w:pos="9071"/>
      </w:tabs>
    </w:pPr>
  </w:style>
  <w:style w:type="paragraph" w:styleId="TOCHeading">
    <w:name w:val="TOC Heading"/>
    <w:basedOn w:val="Normal"/>
    <w:next w:val="Normal"/>
    <w:qFormat/>
    <w:pPr>
      <w:spacing w:after="240"/>
      <w:jc w:val="center"/>
    </w:pPr>
    <w:rPr>
      <w:b/>
      <w:sz w:val="28"/>
    </w:rPr>
  </w:style>
  <w:style w:type="paragraph" w:customStyle="1" w:styleId="Typeacteprincipal">
    <w:name w:val="Type acte principal"/>
    <w:basedOn w:val="Normal"/>
    <w:next w:val="Objetacteprincipal"/>
    <w:pPr>
      <w:spacing w:before="0" w:after="240"/>
      <w:jc w:val="center"/>
    </w:pPr>
    <w:rPr>
      <w:b/>
    </w:rPr>
  </w:style>
  <w:style w:type="paragraph" w:customStyle="1" w:styleId="TypeacteprincipalPagedecouverture">
    <w:name w:val="Type acte principal (Page de couverture)"/>
    <w:basedOn w:val="Typeacteprincipal"/>
    <w:next w:val="ObjetacteprincipalPagedecouverture"/>
  </w:style>
  <w:style w:type="paragraph" w:customStyle="1" w:styleId="Typedudocument">
    <w:name w:val="Type du document"/>
    <w:basedOn w:val="Normal"/>
    <w:next w:val="Titreobjet"/>
    <w:pPr>
      <w:spacing w:before="360" w:after="0"/>
      <w:jc w:val="center"/>
    </w:pPr>
    <w:rPr>
      <w:b/>
    </w:rPr>
  </w:style>
  <w:style w:type="paragraph" w:customStyle="1" w:styleId="TypedudocumentPagedecouverture">
    <w:name w:val="Type du document (Page de couverture)"/>
    <w:basedOn w:val="Typedudocument"/>
    <w:next w:val="TitreobjetPagedecouverture"/>
  </w:style>
  <w:style w:type="paragraph" w:customStyle="1" w:styleId="Volume">
    <w:name w:val="Volume"/>
    <w:basedOn w:val="Normal"/>
    <w:next w:val="Confidentialit"/>
    <w:pPr>
      <w:spacing w:before="0" w:after="240"/>
      <w:ind w:left="5103"/>
      <w:jc w:val="left"/>
    </w:pPr>
  </w:style>
  <w:style w:type="paragraph" w:styleId="ListBullet">
    <w:name w:val="List Bullet"/>
    <w:basedOn w:val="Normal"/>
    <w:pPr>
      <w:numPr>
        <w:numId w:val="29"/>
      </w:numPr>
    </w:pPr>
    <w:rPr>
      <w:lang w:eastAsia="de-DE"/>
    </w:rPr>
  </w:style>
  <w:style w:type="paragraph" w:styleId="ListBullet2">
    <w:name w:val="List Bullet 2"/>
    <w:basedOn w:val="Normal"/>
    <w:pPr>
      <w:numPr>
        <w:numId w:val="17"/>
      </w:numPr>
    </w:pPr>
    <w:rPr>
      <w:lang w:eastAsia="de-DE"/>
    </w:rPr>
  </w:style>
  <w:style w:type="paragraph" w:styleId="ListBullet3">
    <w:name w:val="List Bullet 3"/>
    <w:basedOn w:val="Normal"/>
    <w:pPr>
      <w:numPr>
        <w:numId w:val="18"/>
      </w:numPr>
    </w:pPr>
    <w:rPr>
      <w:lang w:eastAsia="de-DE"/>
    </w:rPr>
  </w:style>
  <w:style w:type="paragraph" w:styleId="ListBullet4">
    <w:name w:val="List Bullet 4"/>
    <w:basedOn w:val="Normal"/>
    <w:pPr>
      <w:numPr>
        <w:numId w:val="19"/>
      </w:numPr>
    </w:pPr>
    <w:rPr>
      <w:lang w:eastAsia="de-DE"/>
    </w:rPr>
  </w:style>
  <w:style w:type="paragraph" w:styleId="ListNumber">
    <w:name w:val="List Number"/>
    <w:basedOn w:val="Normal"/>
    <w:pPr>
      <w:tabs>
        <w:tab w:val="num" w:pos="850"/>
      </w:tabs>
      <w:ind w:left="850" w:hanging="850"/>
    </w:pPr>
    <w:rPr>
      <w:lang w:eastAsia="de-DE"/>
    </w:rPr>
  </w:style>
  <w:style w:type="paragraph" w:styleId="ListNumber2">
    <w:name w:val="List Number 2"/>
    <w:basedOn w:val="Normal"/>
    <w:pPr>
      <w:numPr>
        <w:numId w:val="26"/>
      </w:numPr>
    </w:pPr>
    <w:rPr>
      <w:lang w:eastAsia="de-DE"/>
    </w:rPr>
  </w:style>
  <w:style w:type="paragraph" w:styleId="ListNumber3">
    <w:name w:val="List Number 3"/>
    <w:basedOn w:val="Normal"/>
    <w:pPr>
      <w:numPr>
        <w:numId w:val="27"/>
      </w:numPr>
    </w:pPr>
    <w:rPr>
      <w:lang w:eastAsia="de-DE"/>
    </w:rPr>
  </w:style>
  <w:style w:type="paragraph" w:styleId="ListNumber4">
    <w:name w:val="List Number 4"/>
    <w:basedOn w:val="Normal"/>
    <w:pPr>
      <w:numPr>
        <w:numId w:val="28"/>
      </w:numPr>
    </w:pPr>
    <w:rPr>
      <w:lang w:eastAsia="de-DE"/>
    </w:rPr>
  </w:style>
  <w:style w:type="paragraph" w:customStyle="1" w:styleId="ListBullet1">
    <w:name w:val="List Bullet 1"/>
    <w:basedOn w:val="Normal"/>
    <w:pPr>
      <w:numPr>
        <w:numId w:val="16"/>
      </w:numPr>
    </w:pPr>
    <w:rPr>
      <w:lang w:eastAsia="de-DE"/>
    </w:rPr>
  </w:style>
  <w:style w:type="paragraph" w:customStyle="1" w:styleId="ListDash">
    <w:name w:val="List Dash"/>
    <w:basedOn w:val="Normal"/>
    <w:pPr>
      <w:numPr>
        <w:numId w:val="20"/>
      </w:numPr>
    </w:pPr>
    <w:rPr>
      <w:lang w:eastAsia="de-DE"/>
    </w:rPr>
  </w:style>
  <w:style w:type="paragraph" w:customStyle="1" w:styleId="ListDash1">
    <w:name w:val="List Dash 1"/>
    <w:basedOn w:val="Normal"/>
    <w:pPr>
      <w:numPr>
        <w:numId w:val="21"/>
      </w:numPr>
    </w:pPr>
    <w:rPr>
      <w:lang w:eastAsia="de-DE"/>
    </w:rPr>
  </w:style>
  <w:style w:type="paragraph" w:customStyle="1" w:styleId="ListDash2">
    <w:name w:val="List Dash 2"/>
    <w:basedOn w:val="Normal"/>
    <w:pPr>
      <w:numPr>
        <w:numId w:val="22"/>
      </w:numPr>
    </w:pPr>
    <w:rPr>
      <w:lang w:eastAsia="de-DE"/>
    </w:rPr>
  </w:style>
  <w:style w:type="paragraph" w:customStyle="1" w:styleId="ListDash3">
    <w:name w:val="List Dash 3"/>
    <w:basedOn w:val="Normal"/>
    <w:pPr>
      <w:numPr>
        <w:numId w:val="23"/>
      </w:numPr>
    </w:pPr>
    <w:rPr>
      <w:lang w:eastAsia="de-DE"/>
    </w:rPr>
  </w:style>
  <w:style w:type="paragraph" w:customStyle="1" w:styleId="ListDash4">
    <w:name w:val="List Dash 4"/>
    <w:basedOn w:val="Normal"/>
    <w:pPr>
      <w:numPr>
        <w:numId w:val="24"/>
      </w:numPr>
    </w:pPr>
    <w:rPr>
      <w:lang w:eastAsia="de-DE"/>
    </w:rPr>
  </w:style>
  <w:style w:type="paragraph" w:customStyle="1" w:styleId="ListNumber1">
    <w:name w:val="List Number 1"/>
    <w:basedOn w:val="Text1"/>
    <w:pPr>
      <w:numPr>
        <w:numId w:val="25"/>
      </w:numPr>
    </w:pPr>
    <w:rPr>
      <w:lang w:eastAsia="de-DE"/>
    </w:rPr>
  </w:style>
  <w:style w:type="paragraph" w:customStyle="1" w:styleId="ListNumberLevel2">
    <w:name w:val="List Number (Level 2)"/>
    <w:basedOn w:val="Normal"/>
    <w:pPr>
      <w:tabs>
        <w:tab w:val="num" w:pos="850"/>
        <w:tab w:val="num" w:pos="1417"/>
      </w:tabs>
      <w:ind w:left="1417" w:hanging="708"/>
    </w:pPr>
    <w:rPr>
      <w:lang w:eastAsia="de-DE"/>
    </w:rPr>
  </w:style>
  <w:style w:type="paragraph" w:customStyle="1" w:styleId="ListNumber1Level2">
    <w:name w:val="List Number 1 (Level 2)"/>
    <w:basedOn w:val="Text1"/>
    <w:pPr>
      <w:numPr>
        <w:ilvl w:val="1"/>
        <w:numId w:val="25"/>
      </w:numPr>
    </w:pPr>
    <w:rPr>
      <w:lang w:eastAsia="de-DE"/>
    </w:rPr>
  </w:style>
  <w:style w:type="paragraph" w:customStyle="1" w:styleId="ListNumber2Level2">
    <w:name w:val="List Number 2 (Level 2)"/>
    <w:basedOn w:val="Text2"/>
    <w:pPr>
      <w:numPr>
        <w:ilvl w:val="1"/>
        <w:numId w:val="26"/>
      </w:numPr>
    </w:pPr>
    <w:rPr>
      <w:lang w:eastAsia="de-DE"/>
    </w:rPr>
  </w:style>
  <w:style w:type="paragraph" w:customStyle="1" w:styleId="ListNumber3Level2">
    <w:name w:val="List Number 3 (Level 2)"/>
    <w:basedOn w:val="Text3"/>
    <w:pPr>
      <w:numPr>
        <w:ilvl w:val="1"/>
        <w:numId w:val="27"/>
      </w:numPr>
      <w:tabs>
        <w:tab w:val="clear" w:pos="2268"/>
      </w:tabs>
      <w:ind w:left="1984" w:firstLine="0"/>
    </w:pPr>
  </w:style>
  <w:style w:type="paragraph" w:customStyle="1" w:styleId="ListNumber4Level2">
    <w:name w:val="List Number 4 (Level 2)"/>
    <w:basedOn w:val="Text4"/>
    <w:pPr>
      <w:numPr>
        <w:ilvl w:val="1"/>
        <w:numId w:val="28"/>
      </w:numPr>
    </w:pPr>
    <w:rPr>
      <w:lang w:eastAsia="de-DE"/>
    </w:rPr>
  </w:style>
  <w:style w:type="paragraph" w:customStyle="1" w:styleId="ListNumberLevel3">
    <w:name w:val="List Number (Level 3)"/>
    <w:basedOn w:val="Normal"/>
    <w:pPr>
      <w:tabs>
        <w:tab w:val="num" w:pos="1417"/>
        <w:tab w:val="num" w:pos="2126"/>
      </w:tabs>
      <w:ind w:left="2126" w:hanging="567"/>
    </w:pPr>
    <w:rPr>
      <w:lang w:eastAsia="de-DE"/>
    </w:rPr>
  </w:style>
  <w:style w:type="paragraph" w:customStyle="1" w:styleId="ListNumber1Level3">
    <w:name w:val="List Number 1 (Level 3)"/>
    <w:basedOn w:val="Text1"/>
    <w:pPr>
      <w:numPr>
        <w:ilvl w:val="2"/>
        <w:numId w:val="25"/>
      </w:numPr>
    </w:pPr>
    <w:rPr>
      <w:lang w:eastAsia="de-DE"/>
    </w:rPr>
  </w:style>
  <w:style w:type="paragraph" w:customStyle="1" w:styleId="ListNumber2Level3">
    <w:name w:val="List Number 2 (Level 3)"/>
    <w:basedOn w:val="Text2"/>
    <w:pPr>
      <w:numPr>
        <w:ilvl w:val="2"/>
        <w:numId w:val="26"/>
      </w:numPr>
    </w:pPr>
    <w:rPr>
      <w:lang w:eastAsia="de-DE"/>
    </w:rPr>
  </w:style>
  <w:style w:type="paragraph" w:customStyle="1" w:styleId="ListNumber3Level3">
    <w:name w:val="List Number 3 (Level 3)"/>
    <w:basedOn w:val="Text3"/>
    <w:pPr>
      <w:numPr>
        <w:ilvl w:val="2"/>
        <w:numId w:val="27"/>
      </w:numPr>
      <w:tabs>
        <w:tab w:val="clear" w:pos="2977"/>
      </w:tabs>
      <w:ind w:left="1984" w:firstLine="0"/>
    </w:pPr>
  </w:style>
  <w:style w:type="paragraph" w:customStyle="1" w:styleId="ListNumber4Level3">
    <w:name w:val="List Number 4 (Level 3)"/>
    <w:basedOn w:val="Text4"/>
    <w:pPr>
      <w:numPr>
        <w:ilvl w:val="2"/>
        <w:numId w:val="28"/>
      </w:numPr>
    </w:pPr>
    <w:rPr>
      <w:lang w:eastAsia="de-DE"/>
    </w:rPr>
  </w:style>
  <w:style w:type="paragraph" w:customStyle="1" w:styleId="ListNumberLevel4">
    <w:name w:val="List Number (Level 4)"/>
    <w:basedOn w:val="Normal"/>
    <w:pPr>
      <w:tabs>
        <w:tab w:val="num" w:pos="1417"/>
        <w:tab w:val="num" w:pos="2835"/>
      </w:tabs>
      <w:ind w:left="2835" w:hanging="567"/>
    </w:pPr>
    <w:rPr>
      <w:lang w:eastAsia="de-DE"/>
    </w:rPr>
  </w:style>
  <w:style w:type="paragraph" w:customStyle="1" w:styleId="ListNumber1Level4">
    <w:name w:val="List Number 1 (Level 4)"/>
    <w:basedOn w:val="Text1"/>
    <w:pPr>
      <w:numPr>
        <w:ilvl w:val="3"/>
        <w:numId w:val="25"/>
      </w:numPr>
    </w:pPr>
    <w:rPr>
      <w:lang w:eastAsia="de-DE"/>
    </w:rPr>
  </w:style>
  <w:style w:type="paragraph" w:customStyle="1" w:styleId="ListNumber2Level4">
    <w:name w:val="List Number 2 (Level 4)"/>
    <w:basedOn w:val="Text2"/>
    <w:pPr>
      <w:numPr>
        <w:ilvl w:val="3"/>
        <w:numId w:val="26"/>
      </w:numPr>
    </w:pPr>
    <w:rPr>
      <w:lang w:eastAsia="de-DE"/>
    </w:rPr>
  </w:style>
  <w:style w:type="paragraph" w:customStyle="1" w:styleId="ListNumber3Level4">
    <w:name w:val="List Number 3 (Level 4)"/>
    <w:basedOn w:val="Text3"/>
    <w:pPr>
      <w:numPr>
        <w:ilvl w:val="3"/>
        <w:numId w:val="27"/>
      </w:numPr>
      <w:tabs>
        <w:tab w:val="clear" w:pos="3686"/>
      </w:tabs>
      <w:ind w:left="1984" w:firstLine="0"/>
    </w:pPr>
  </w:style>
  <w:style w:type="paragraph" w:customStyle="1" w:styleId="ListNumber4Level4">
    <w:name w:val="List Number 4 (Level 4)"/>
    <w:basedOn w:val="Text4"/>
    <w:pPr>
      <w:numPr>
        <w:ilvl w:val="3"/>
        <w:numId w:val="28"/>
      </w:numPr>
    </w:pPr>
    <w:rPr>
      <w:lang w:eastAsia="de-DE"/>
    </w:rPr>
  </w:style>
  <w:style w:type="paragraph" w:customStyle="1" w:styleId="Annexetitreacte">
    <w:name w:val="Annexe titre (acte)"/>
    <w:basedOn w:val="Normal"/>
    <w:next w:val="Normal"/>
    <w:pPr>
      <w:jc w:val="center"/>
    </w:pPr>
    <w:rPr>
      <w:b/>
      <w:u w:val="single"/>
      <w:lang w:eastAsia="de-DE"/>
    </w:rPr>
  </w:style>
  <w:style w:type="paragraph" w:customStyle="1" w:styleId="Annexetitreexposglobal">
    <w:name w:val="Annexe titre (exposé global)"/>
    <w:basedOn w:val="Normal"/>
    <w:next w:val="Normal"/>
    <w:pPr>
      <w:jc w:val="center"/>
    </w:pPr>
    <w:rPr>
      <w:b/>
      <w:u w:val="single"/>
      <w:lang w:eastAsia="de-DE"/>
    </w:rPr>
  </w:style>
  <w:style w:type="paragraph" w:customStyle="1" w:styleId="Annexetitrefichefinacte">
    <w:name w:val="Annexe titre (fiche fin. acte)"/>
    <w:basedOn w:val="Normal"/>
    <w:next w:val="Normal"/>
    <w:pPr>
      <w:jc w:val="center"/>
    </w:pPr>
    <w:rPr>
      <w:b/>
      <w:u w:val="single"/>
      <w:lang w:eastAsia="de-DE"/>
    </w:rPr>
  </w:style>
  <w:style w:type="paragraph" w:customStyle="1" w:styleId="Annexetitrefichefinglobale">
    <w:name w:val="Annexe titre (fiche fin. globale)"/>
    <w:basedOn w:val="Normal"/>
    <w:next w:val="Normal"/>
    <w:pPr>
      <w:jc w:val="center"/>
    </w:pPr>
    <w:rPr>
      <w:b/>
      <w:u w:val="single"/>
      <w:lang w:eastAsia="de-DE"/>
    </w:rPr>
  </w:style>
  <w:style w:type="paragraph" w:customStyle="1" w:styleId="Annexetitreglobale">
    <w:name w:val="Annexe titre (globale)"/>
    <w:basedOn w:val="Normal"/>
    <w:next w:val="Normal"/>
    <w:pPr>
      <w:jc w:val="center"/>
    </w:pPr>
    <w:rPr>
      <w:b/>
      <w:u w:val="single"/>
      <w:lang w:eastAsia="de-DE"/>
    </w:rPr>
  </w:style>
  <w:style w:type="paragraph" w:customStyle="1" w:styleId="Exposdesmotifstitreglobal">
    <w:name w:val="Exposé des motifs titre (global)"/>
    <w:basedOn w:val="Normal"/>
    <w:next w:val="Normal"/>
    <w:pPr>
      <w:jc w:val="center"/>
    </w:pPr>
    <w:rPr>
      <w:b/>
      <w:u w:val="single"/>
      <w:lang w:eastAsia="de-DE"/>
    </w:rPr>
  </w:style>
  <w:style w:type="paragraph" w:customStyle="1" w:styleId="Langueoriginale">
    <w:name w:val="Langue originale"/>
    <w:basedOn w:val="Normal"/>
    <w:next w:val="Phrasefinale"/>
    <w:pPr>
      <w:spacing w:before="360"/>
      <w:jc w:val="center"/>
    </w:pPr>
    <w:rPr>
      <w:caps/>
      <w:lang w:eastAsia="de-DE"/>
    </w:rPr>
  </w:style>
  <w:style w:type="paragraph" w:customStyle="1" w:styleId="Phrasefinale">
    <w:name w:val="Phrase finale"/>
    <w:basedOn w:val="Normal"/>
    <w:next w:val="Normal"/>
    <w:pPr>
      <w:spacing w:before="360" w:after="0"/>
      <w:jc w:val="center"/>
    </w:pPr>
    <w:rPr>
      <w:lang w:eastAsia="de-DE"/>
    </w:rPr>
  </w:style>
  <w:style w:type="paragraph" w:customStyle="1" w:styleId="Prliminairetitre">
    <w:name w:val="Préliminaire titre"/>
    <w:basedOn w:val="Normal"/>
    <w:next w:val="Normal"/>
    <w:pPr>
      <w:spacing w:before="360" w:after="360"/>
      <w:jc w:val="center"/>
    </w:pPr>
    <w:rPr>
      <w:b/>
      <w:lang w:eastAsia="de-DE"/>
    </w:rPr>
  </w:style>
  <w:style w:type="paragraph" w:customStyle="1" w:styleId="Prliminairetype">
    <w:name w:val="Préliminaire type"/>
    <w:basedOn w:val="Normal"/>
    <w:next w:val="Normal"/>
    <w:link w:val="PrliminairetypeChar"/>
    <w:pPr>
      <w:spacing w:before="360" w:after="0"/>
      <w:jc w:val="center"/>
    </w:pPr>
    <w:rPr>
      <w:b/>
      <w:lang w:eastAsia="de-DE"/>
    </w:rPr>
  </w:style>
  <w:style w:type="paragraph" w:customStyle="1" w:styleId="Rfrenceinstitutionelle">
    <w:name w:val="Référence institutionelle"/>
    <w:basedOn w:val="Normal"/>
    <w:next w:val="Statut"/>
    <w:pPr>
      <w:spacing w:before="0" w:after="240"/>
      <w:ind w:left="5103"/>
      <w:jc w:val="left"/>
    </w:pPr>
    <w:rPr>
      <w:lang w:eastAsia="de-DE"/>
    </w:rPr>
  </w:style>
  <w:style w:type="paragraph" w:customStyle="1" w:styleId="Rfrenceinterinstitutionelle">
    <w:name w:val="Référence interinstitutionelle"/>
    <w:basedOn w:val="Normal"/>
    <w:next w:val="Statut"/>
    <w:pPr>
      <w:spacing w:before="0" w:after="0"/>
      <w:ind w:left="5103"/>
      <w:jc w:val="left"/>
    </w:pPr>
    <w:rPr>
      <w:lang w:eastAsia="de-DE"/>
    </w:rPr>
  </w:style>
  <w:style w:type="paragraph" w:customStyle="1" w:styleId="Rfrenceinterinstitutionelleprliminaire">
    <w:name w:val="Référence interinstitutionelle (préliminaire)"/>
    <w:basedOn w:val="Normal"/>
    <w:next w:val="Normal"/>
    <w:pPr>
      <w:spacing w:before="0" w:after="0"/>
      <w:ind w:left="5103"/>
      <w:jc w:val="left"/>
    </w:pPr>
    <w:rPr>
      <w:lang w:eastAsia="de-DE"/>
    </w:rPr>
  </w:style>
  <w:style w:type="paragraph" w:customStyle="1" w:styleId="Sous-titreobjetprliminaire">
    <w:name w:val="Sous-titre objet (préliminaire)"/>
    <w:basedOn w:val="Normal"/>
    <w:pPr>
      <w:spacing w:before="0" w:after="0"/>
      <w:jc w:val="center"/>
    </w:pPr>
    <w:rPr>
      <w:b/>
      <w:lang w:eastAsia="de-DE"/>
    </w:rPr>
  </w:style>
  <w:style w:type="paragraph" w:customStyle="1" w:styleId="Statutprliminaire">
    <w:name w:val="Statut (préliminaire)"/>
    <w:basedOn w:val="Normal"/>
    <w:next w:val="Normal"/>
    <w:pPr>
      <w:spacing w:before="360" w:after="0"/>
      <w:jc w:val="center"/>
    </w:pPr>
    <w:rPr>
      <w:lang w:eastAsia="de-DE"/>
    </w:rPr>
  </w:style>
  <w:style w:type="paragraph" w:customStyle="1" w:styleId="Titreobjetprliminaire">
    <w:name w:val="Titre objet (préliminaire)"/>
    <w:basedOn w:val="Normal"/>
    <w:next w:val="Normal"/>
    <w:pPr>
      <w:spacing w:before="360" w:after="360"/>
      <w:jc w:val="center"/>
    </w:pPr>
    <w:rPr>
      <w:b/>
      <w:lang w:eastAsia="de-DE"/>
    </w:rPr>
  </w:style>
  <w:style w:type="paragraph" w:customStyle="1" w:styleId="Typedudocumentprliminaire">
    <w:name w:val="Type du document (préliminaire)"/>
    <w:basedOn w:val="Normal"/>
    <w:next w:val="Normal"/>
    <w:pPr>
      <w:spacing w:before="360" w:after="0"/>
      <w:jc w:val="center"/>
    </w:pPr>
    <w:rPr>
      <w:b/>
      <w:lang w:eastAsia="de-DE"/>
    </w:rPr>
  </w:style>
  <w:style w:type="paragraph" w:customStyle="1" w:styleId="Fichefinancirestandardtitre">
    <w:name w:val="Fiche financière (standard) titre"/>
    <w:basedOn w:val="Normal"/>
    <w:next w:val="Normal"/>
    <w:pPr>
      <w:jc w:val="center"/>
    </w:pPr>
    <w:rPr>
      <w:b/>
      <w:u w:val="single"/>
      <w:lang w:eastAsia="de-DE"/>
    </w:rPr>
  </w:style>
  <w:style w:type="paragraph" w:customStyle="1" w:styleId="Fichefinancirestandardtitreacte">
    <w:name w:val="Fiche financière (standard) titre (acte)"/>
    <w:basedOn w:val="Normal"/>
    <w:next w:val="Normal"/>
    <w:pPr>
      <w:jc w:val="center"/>
    </w:pPr>
    <w:rPr>
      <w:b/>
      <w:u w:val="single"/>
      <w:lang w:eastAsia="de-DE"/>
    </w:rPr>
  </w:style>
  <w:style w:type="paragraph" w:customStyle="1" w:styleId="Fichefinanciretravailtitre">
    <w:name w:val="Fiche financière (travail) titre"/>
    <w:basedOn w:val="Normal"/>
    <w:next w:val="Normal"/>
    <w:pPr>
      <w:jc w:val="center"/>
    </w:pPr>
    <w:rPr>
      <w:b/>
      <w:u w:val="single"/>
      <w:lang w:eastAsia="de-DE"/>
    </w:rPr>
  </w:style>
  <w:style w:type="paragraph" w:customStyle="1" w:styleId="Fichefinanciretravailtitreacte">
    <w:name w:val="Fiche financière (travail) titre (acte)"/>
    <w:basedOn w:val="Normal"/>
    <w:next w:val="Normal"/>
    <w:pPr>
      <w:jc w:val="center"/>
    </w:pPr>
    <w:rPr>
      <w:b/>
      <w:u w:val="single"/>
      <w:lang w:eastAsia="de-DE"/>
    </w:rPr>
  </w:style>
  <w:style w:type="paragraph" w:customStyle="1" w:styleId="Fichefinancireattributiontitre">
    <w:name w:val="Fiche financière (attribution) titre"/>
    <w:basedOn w:val="Normal"/>
    <w:next w:val="Normal"/>
    <w:pPr>
      <w:jc w:val="center"/>
    </w:pPr>
    <w:rPr>
      <w:b/>
      <w:u w:val="single"/>
      <w:lang w:eastAsia="de-DE"/>
    </w:rPr>
  </w:style>
  <w:style w:type="paragraph" w:customStyle="1" w:styleId="Fichefinancireattributiontitreacte">
    <w:name w:val="Fiche financière (attribution) titre (acte)"/>
    <w:basedOn w:val="Normal"/>
    <w:next w:val="Normal"/>
    <w:pPr>
      <w:jc w:val="center"/>
    </w:pPr>
    <w:rPr>
      <w:b/>
      <w:u w:val="single"/>
      <w:lang w:eastAsia="de-DE"/>
    </w:rPr>
  </w:style>
  <w:style w:type="character" w:styleId="Hyperlink">
    <w:name w:val="Hyperlink"/>
    <w:rPr>
      <w:rFonts w:cs="Times New Roman"/>
      <w:color w:val="0000FF"/>
      <w:u w:val="single"/>
    </w:rPr>
  </w:style>
  <w:style w:type="paragraph" w:styleId="BalloonText">
    <w:name w:val="Balloon Text"/>
    <w:basedOn w:val="Normal"/>
    <w:link w:val="BalloonTextChar"/>
    <w:rPr>
      <w:rFonts w:ascii="Tahoma" w:hAnsi="Tahoma" w:cs="Tahoma"/>
      <w:sz w:val="16"/>
      <w:szCs w:val="16"/>
      <w:lang w:eastAsia="de-DE"/>
    </w:rPr>
  </w:style>
  <w:style w:type="character" w:customStyle="1" w:styleId="BalloonTextChar">
    <w:name w:val="Balloon Text Char"/>
    <w:link w:val="BalloonText"/>
    <w:rPr>
      <w:rFonts w:ascii="Tahoma" w:hAnsi="Tahoma" w:cs="Tahoma"/>
      <w:sz w:val="16"/>
      <w:szCs w:val="16"/>
      <w:shd w:val="clear" w:color="auto" w:fill="auto"/>
      <w:lang w:eastAsia="de-DE"/>
    </w:rPr>
  </w:style>
  <w:style w:type="paragraph" w:customStyle="1" w:styleId="SubTitle2">
    <w:name w:val="SubTitle 2"/>
    <w:basedOn w:val="Normal"/>
    <w:pPr>
      <w:spacing w:before="0" w:after="240"/>
      <w:jc w:val="center"/>
    </w:pPr>
    <w:rPr>
      <w:b/>
      <w:sz w:val="32"/>
      <w:szCs w:val="20"/>
    </w:rPr>
  </w:style>
  <w:style w:type="character" w:styleId="CommentReference">
    <w:name w:val="annotation reference"/>
    <w:uiPriority w:val="99"/>
    <w:rPr>
      <w:rFonts w:cs="Times New Roman"/>
      <w:sz w:val="16"/>
      <w:szCs w:val="16"/>
    </w:rPr>
  </w:style>
  <w:style w:type="paragraph" w:styleId="CommentText">
    <w:name w:val="annotation text"/>
    <w:basedOn w:val="Normal"/>
    <w:link w:val="CommentTextChar"/>
    <w:uiPriority w:val="99"/>
    <w:rPr>
      <w:sz w:val="20"/>
      <w:szCs w:val="20"/>
      <w:lang w:eastAsia="de-DE"/>
    </w:rPr>
  </w:style>
  <w:style w:type="character" w:customStyle="1" w:styleId="CommentTextChar">
    <w:name w:val="Comment Text Char"/>
    <w:link w:val="CommentText"/>
    <w:uiPriority w:val="99"/>
    <w:rPr>
      <w:shd w:val="clear" w:color="auto" w:fill="auto"/>
      <w:lang w:eastAsia="de-DE"/>
    </w:rPr>
  </w:style>
  <w:style w:type="paragraph" w:styleId="CommentSubject">
    <w:name w:val="annotation subject"/>
    <w:basedOn w:val="CommentText"/>
    <w:next w:val="CommentText"/>
    <w:link w:val="CommentSubjectChar"/>
    <w:rPr>
      <w:b/>
      <w:bCs/>
    </w:rPr>
  </w:style>
  <w:style w:type="character" w:customStyle="1" w:styleId="CommentSubjectChar">
    <w:name w:val="Comment Subject Char"/>
    <w:link w:val="CommentSubject"/>
    <w:rPr>
      <w:b/>
      <w:bCs/>
      <w:shd w:val="clear" w:color="auto" w:fill="auto"/>
      <w:lang w:eastAsia="de-DE"/>
    </w:rPr>
  </w:style>
  <w:style w:type="character" w:styleId="Strong">
    <w:name w:val="Strong"/>
    <w:qFormat/>
    <w:rPr>
      <w:rFonts w:cs="Times New Roman"/>
      <w:b/>
      <w:bCs/>
    </w:rPr>
  </w:style>
  <w:style w:type="character" w:styleId="Emphasis">
    <w:name w:val="Emphasis"/>
    <w:qFormat/>
    <w:rPr>
      <w:rFonts w:cs="Times New Roman"/>
      <w:i/>
      <w:iCs/>
    </w:rPr>
  </w:style>
  <w:style w:type="character" w:customStyle="1" w:styleId="FootnoteTextChar">
    <w:name w:val="Footnote Text Char"/>
    <w:aliases w:val="Footnote Text Char Char Char,Footnote Text Char1 Char Char Char1,Footnote Text Char Char Char Char Char1,Footnote Text Char1 Char1 Char,Footnote Text Char Char Char1 Char,Footnote Text Char1 Char Char Char Char"/>
    <w:link w:val="FootnoteText"/>
    <w:semiHidden/>
    <w:rPr>
      <w:lang w:eastAsia="en-US"/>
    </w:rPr>
  </w:style>
  <w:style w:type="character" w:customStyle="1" w:styleId="En-tte22">
    <w:name w:val="En-tête #2 (2)_"/>
    <w:link w:val="En-tte220"/>
    <w:rPr>
      <w:sz w:val="23"/>
      <w:szCs w:val="23"/>
      <w:shd w:val="clear" w:color="auto" w:fill="FFFFFF"/>
    </w:rPr>
  </w:style>
  <w:style w:type="paragraph" w:customStyle="1" w:styleId="En-tte220">
    <w:name w:val="En-tête #2 (2)"/>
    <w:basedOn w:val="Normal"/>
    <w:link w:val="En-tte22"/>
    <w:pPr>
      <w:widowControl w:val="0"/>
      <w:shd w:val="clear" w:color="auto" w:fill="FFFFFF"/>
      <w:spacing w:before="1080" w:after="180" w:line="0" w:lineRule="atLeast"/>
      <w:ind w:hanging="860"/>
      <w:outlineLvl w:val="1"/>
    </w:pPr>
    <w:rPr>
      <w:sz w:val="23"/>
      <w:szCs w:val="23"/>
      <w:lang w:eastAsia="en-GB"/>
    </w:rPr>
  </w:style>
  <w:style w:type="character" w:customStyle="1" w:styleId="En-tte22NonPetitesmajuscules">
    <w:name w:val="En-tête #2 (2) + Non Petites majuscules"/>
    <w:rPr>
      <w:rFonts w:ascii="Times New Roman" w:eastAsia="Times New Roman" w:hAnsi="Times New Roman" w:cs="Times New Roman"/>
      <w:b w:val="0"/>
      <w:bCs w:val="0"/>
      <w:i w:val="0"/>
      <w:iCs w:val="0"/>
      <w:smallCaps/>
      <w:strike w:val="0"/>
      <w:color w:val="000000"/>
      <w:spacing w:val="0"/>
      <w:w w:val="100"/>
      <w:position w:val="0"/>
      <w:sz w:val="23"/>
      <w:szCs w:val="23"/>
      <w:u w:val="none"/>
      <w:shd w:val="clear" w:color="auto" w:fill="FFFFFF"/>
      <w:lang w:val="sl"/>
    </w:rPr>
  </w:style>
  <w:style w:type="character" w:customStyle="1" w:styleId="Corpsdutexte">
    <w:name w:val="Corps du texte_"/>
    <w:link w:val="Corpsdutexte0"/>
    <w:rPr>
      <w:sz w:val="23"/>
      <w:szCs w:val="23"/>
      <w:shd w:val="clear" w:color="auto" w:fill="FFFFFF"/>
    </w:rPr>
  </w:style>
  <w:style w:type="paragraph" w:customStyle="1" w:styleId="Corpsdutexte0">
    <w:name w:val="Corps du texte"/>
    <w:basedOn w:val="Normal"/>
    <w:link w:val="Corpsdutexte"/>
    <w:pPr>
      <w:widowControl w:val="0"/>
      <w:shd w:val="clear" w:color="auto" w:fill="FFFFFF"/>
      <w:spacing w:before="180" w:after="180" w:line="283" w:lineRule="exact"/>
      <w:ind w:hanging="860"/>
    </w:pPr>
    <w:rPr>
      <w:sz w:val="23"/>
      <w:szCs w:val="23"/>
      <w:lang w:eastAsia="en-GB"/>
    </w:rPr>
  </w:style>
  <w:style w:type="character" w:customStyle="1" w:styleId="En-tte2">
    <w:name w:val="En-tête #2_"/>
    <w:link w:val="En-tte20"/>
    <w:rPr>
      <w:sz w:val="23"/>
      <w:szCs w:val="23"/>
      <w:shd w:val="clear" w:color="auto" w:fill="FFFFFF"/>
    </w:rPr>
  </w:style>
  <w:style w:type="paragraph" w:customStyle="1" w:styleId="En-tte20">
    <w:name w:val="En-tête #2"/>
    <w:basedOn w:val="Normal"/>
    <w:link w:val="En-tte2"/>
    <w:pPr>
      <w:widowControl w:val="0"/>
      <w:shd w:val="clear" w:color="auto" w:fill="FFFFFF"/>
      <w:spacing w:before="0" w:after="300" w:line="0" w:lineRule="atLeast"/>
      <w:outlineLvl w:val="1"/>
    </w:pPr>
    <w:rPr>
      <w:sz w:val="23"/>
      <w:szCs w:val="23"/>
      <w:lang w:eastAsia="en-GB"/>
    </w:rPr>
  </w:style>
  <w:style w:type="character" w:customStyle="1" w:styleId="Notedebasdepage">
    <w:name w:val="Note de bas de page_"/>
    <w:link w:val="Notedebasdepage0"/>
    <w:rPr>
      <w:sz w:val="19"/>
      <w:szCs w:val="19"/>
      <w:shd w:val="clear" w:color="auto" w:fill="FFFFFF"/>
    </w:rPr>
  </w:style>
  <w:style w:type="paragraph" w:customStyle="1" w:styleId="Notedebasdepage0">
    <w:name w:val="Note de bas de page"/>
    <w:basedOn w:val="Normal"/>
    <w:link w:val="Notedebasdepage"/>
    <w:pPr>
      <w:widowControl w:val="0"/>
      <w:shd w:val="clear" w:color="auto" w:fill="FFFFFF"/>
      <w:spacing w:before="0" w:after="0" w:line="0" w:lineRule="atLeast"/>
      <w:ind w:hanging="360"/>
      <w:jc w:val="left"/>
    </w:pPr>
    <w:rPr>
      <w:sz w:val="19"/>
      <w:szCs w:val="19"/>
      <w:lang w:eastAsia="en-GB"/>
    </w:rPr>
  </w:style>
  <w:style w:type="table" w:styleId="TableGrid">
    <w:name w:val="Table Grid"/>
    <w:basedOn w:val="TableNormal"/>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oterCoverPage">
    <w:name w:val="Footer Cover Page"/>
    <w:basedOn w:val="Normal"/>
    <w:link w:val="FooterCoverPageChar"/>
    <w:pPr>
      <w:tabs>
        <w:tab w:val="center" w:pos="4535"/>
        <w:tab w:val="right" w:pos="9071"/>
        <w:tab w:val="right" w:pos="9921"/>
      </w:tabs>
      <w:spacing w:before="360" w:after="0"/>
      <w:ind w:left="-850" w:right="-850"/>
      <w:jc w:val="left"/>
    </w:pPr>
  </w:style>
  <w:style w:type="character" w:customStyle="1" w:styleId="PrliminairetypeChar">
    <w:name w:val="Préliminaire type Char"/>
    <w:link w:val="Prliminairetype"/>
    <w:rPr>
      <w:b/>
      <w:sz w:val="24"/>
      <w:szCs w:val="24"/>
      <w:shd w:val="clear" w:color="auto" w:fill="auto"/>
      <w:lang w:eastAsia="de-DE"/>
    </w:rPr>
  </w:style>
  <w:style w:type="character" w:customStyle="1" w:styleId="FooterCoverPageChar">
    <w:name w:val="Footer Cover Page Char"/>
    <w:link w:val="FooterCoverPage"/>
    <w:rPr>
      <w:sz w:val="24"/>
      <w:szCs w:val="24"/>
      <w:lang w:eastAsia="en-US"/>
    </w:rPr>
  </w:style>
  <w:style w:type="paragraph" w:customStyle="1" w:styleId="HeaderCoverPage">
    <w:name w:val="Header Cover Page"/>
    <w:basedOn w:val="Normal"/>
    <w:link w:val="HeaderCoverPageChar"/>
    <w:pPr>
      <w:tabs>
        <w:tab w:val="center" w:pos="4535"/>
        <w:tab w:val="right" w:pos="9071"/>
      </w:tabs>
      <w:spacing w:before="0"/>
    </w:pPr>
  </w:style>
  <w:style w:type="character" w:customStyle="1" w:styleId="HeaderCoverPageChar">
    <w:name w:val="Header Cover Page Char"/>
    <w:link w:val="HeaderCoverPage"/>
    <w:rPr>
      <w:sz w:val="24"/>
      <w:szCs w:val="24"/>
      <w:lang w:eastAsia="en-US"/>
    </w:rPr>
  </w:style>
  <w:style w:type="character" w:customStyle="1" w:styleId="FooterChar">
    <w:name w:val="Footer Char"/>
    <w:link w:val="Footer"/>
    <w:uiPriority w:val="99"/>
    <w:rsid w:val="005E41CF"/>
    <w:rPr>
      <w:rFonts w:eastAsia="Calibri"/>
      <w:sz w:val="24"/>
      <w:szCs w:val="22"/>
      <w:lang w:eastAsia="en-US"/>
    </w:rPr>
  </w:style>
  <w:style w:type="character" w:customStyle="1" w:styleId="infobubble-top">
    <w:name w:val="infobubble-top"/>
  </w:style>
  <w:style w:type="paragraph" w:customStyle="1" w:styleId="Declassification">
    <w:name w:val="Declassification"/>
    <w:basedOn w:val="Normal"/>
    <w:next w:val="Normal"/>
    <w:rsid w:val="005E41CF"/>
    <w:pPr>
      <w:spacing w:before="0" w:after="0"/>
    </w:pPr>
    <w:rPr>
      <w:rFonts w:eastAsia="Calibri"/>
      <w:szCs w:val="22"/>
    </w:rPr>
  </w:style>
  <w:style w:type="character" w:customStyle="1" w:styleId="HeaderChar">
    <w:name w:val="Header Char"/>
    <w:link w:val="Header"/>
    <w:uiPriority w:val="99"/>
    <w:rsid w:val="005E41CF"/>
    <w:rPr>
      <w:rFonts w:eastAsia="Calibri"/>
      <w:sz w:val="24"/>
      <w:szCs w:val="22"/>
      <w:lang w:eastAsia="en-US"/>
    </w:rPr>
  </w:style>
  <w:style w:type="paragraph" w:customStyle="1" w:styleId="HeaderSensitivity">
    <w:name w:val="Header Sensitivity"/>
    <w:basedOn w:val="Normal"/>
    <w:rsid w:val="005E41CF"/>
    <w:pPr>
      <w:pBdr>
        <w:top w:val="single" w:sz="4" w:space="1" w:color="auto"/>
        <w:left w:val="single" w:sz="4" w:space="4" w:color="auto"/>
        <w:bottom w:val="single" w:sz="4" w:space="1" w:color="auto"/>
        <w:right w:val="single" w:sz="4" w:space="4" w:color="auto"/>
      </w:pBdr>
      <w:spacing w:before="0"/>
      <w:ind w:left="113" w:right="113"/>
      <w:jc w:val="center"/>
    </w:pPr>
    <w:rPr>
      <w:b/>
      <w:sz w:val="32"/>
    </w:rPr>
  </w:style>
  <w:style w:type="paragraph" w:customStyle="1" w:styleId="FooterSensitivity">
    <w:name w:val="Footer Sensitivity"/>
    <w:basedOn w:val="Normal"/>
    <w:rsid w:val="005E41CF"/>
    <w:pPr>
      <w:pBdr>
        <w:top w:val="single" w:sz="4" w:space="1" w:color="auto"/>
        <w:left w:val="single" w:sz="4" w:space="4" w:color="auto"/>
        <w:bottom w:val="single" w:sz="4" w:space="1" w:color="auto"/>
        <w:right w:val="single" w:sz="4" w:space="4" w:color="auto"/>
      </w:pBdr>
      <w:spacing w:before="360" w:after="0"/>
      <w:ind w:left="113" w:right="113"/>
      <w:jc w:val="center"/>
    </w:pPr>
    <w:rPr>
      <w:b/>
      <w:sz w:val="32"/>
    </w:rPr>
  </w:style>
  <w:style w:type="paragraph" w:styleId="Revision">
    <w:name w:val="Revision"/>
    <w:hidden/>
    <w:uiPriority w:val="99"/>
    <w:semiHidden/>
    <w:rsid w:val="00351455"/>
    <w:rPr>
      <w:sz w:val="24"/>
      <w:szCs w:val="24"/>
      <w:lang w:eastAsia="en-US"/>
    </w:rPr>
  </w:style>
  <w:style w:type="paragraph" w:styleId="ListParagraph">
    <w:name w:val="List Paragraph"/>
    <w:basedOn w:val="Normal"/>
    <w:qFormat/>
    <w:rsid w:val="00B05963"/>
    <w:pPr>
      <w:spacing w:before="0" w:after="200" w:line="276" w:lineRule="auto"/>
      <w:ind w:left="720"/>
      <w:contextualSpacing/>
      <w:jc w:val="left"/>
    </w:pPr>
    <w:rPr>
      <w:rFonts w:ascii="Calibri" w:eastAsia="Calibri" w:hAnsi="Calibri"/>
      <w:sz w:val="22"/>
      <w:szCs w:val="22"/>
    </w:rPr>
  </w:style>
  <w:style w:type="paragraph" w:customStyle="1" w:styleId="normal1">
    <w:name w:val="normal1"/>
    <w:basedOn w:val="Normal"/>
    <w:rsid w:val="003C4208"/>
    <w:pPr>
      <w:spacing w:after="0" w:line="312" w:lineRule="atLeast"/>
    </w:pPr>
    <w:rPr>
      <w:lang w:eastAsia="en-GB"/>
    </w:rPr>
  </w:style>
  <w:style w:type="paragraph" w:customStyle="1" w:styleId="sti-art1">
    <w:name w:val="sti-art1"/>
    <w:basedOn w:val="Normal"/>
    <w:rsid w:val="003C4208"/>
    <w:pPr>
      <w:spacing w:before="60" w:line="312" w:lineRule="atLeast"/>
      <w:jc w:val="center"/>
    </w:pPr>
    <w:rPr>
      <w:b/>
      <w:bCs/>
      <w:lang w:eastAsia="en-GB"/>
    </w:rPr>
  </w:style>
  <w:style w:type="paragraph" w:customStyle="1" w:styleId="ti-art1">
    <w:name w:val="ti-art1"/>
    <w:basedOn w:val="Normal"/>
    <w:rsid w:val="003C4208"/>
    <w:pPr>
      <w:spacing w:before="360" w:line="312" w:lineRule="atLeast"/>
      <w:jc w:val="center"/>
    </w:pPr>
    <w:rPr>
      <w:i/>
      <w:iCs/>
      <w:lang w:eastAsia="en-GB"/>
    </w:rPr>
  </w:style>
  <w:style w:type="paragraph" w:styleId="NormalWeb">
    <w:name w:val="Normal (Web)"/>
    <w:basedOn w:val="Normal"/>
    <w:unhideWhenUsed/>
    <w:rsid w:val="007C06DE"/>
    <w:pPr>
      <w:spacing w:before="100" w:beforeAutospacing="1" w:after="100" w:afterAutospacing="1"/>
      <w:jc w:val="left"/>
    </w:pPr>
    <w:rPr>
      <w:lang w:eastAsia="en-GB"/>
    </w:rPr>
  </w:style>
  <w:style w:type="paragraph" w:styleId="Date">
    <w:name w:val="Date"/>
    <w:basedOn w:val="Normal"/>
    <w:next w:val="Normal"/>
    <w:link w:val="DateChar"/>
    <w:rsid w:val="00A22D40"/>
    <w:pPr>
      <w:spacing w:before="0" w:after="0"/>
      <w:ind w:left="5102" w:right="-567"/>
      <w:jc w:val="left"/>
    </w:pPr>
    <w:rPr>
      <w:szCs w:val="20"/>
      <w:lang w:val="fr-BE" w:eastAsia="fr-BE"/>
    </w:rPr>
  </w:style>
  <w:style w:type="character" w:customStyle="1" w:styleId="DateChar">
    <w:name w:val="Date Char"/>
    <w:basedOn w:val="DefaultParagraphFont"/>
    <w:link w:val="Date"/>
    <w:rsid w:val="00A22D40"/>
    <w:rPr>
      <w:sz w:val="24"/>
      <w:lang w:val="fr-BE" w:eastAsia="fr-BE"/>
    </w:rPr>
  </w:style>
  <w:style w:type="paragraph" w:customStyle="1" w:styleId="ListDash2Level2">
    <w:name w:val="List Dash 2 (Level 2)"/>
    <w:basedOn w:val="Text2"/>
    <w:rsid w:val="00A22D40"/>
    <w:pPr>
      <w:tabs>
        <w:tab w:val="num" w:pos="1644"/>
      </w:tabs>
      <w:spacing w:before="0" w:after="240"/>
      <w:ind w:left="1644" w:hanging="283"/>
    </w:pPr>
    <w:rPr>
      <w:szCs w:val="20"/>
      <w:lang w:val="fr-BE" w:eastAsia="fr-BE"/>
    </w:rPr>
  </w:style>
  <w:style w:type="paragraph" w:customStyle="1" w:styleId="ListDash2Level3">
    <w:name w:val="List Dash 2 (Level 3)"/>
    <w:basedOn w:val="Text2"/>
    <w:semiHidden/>
    <w:unhideWhenUsed/>
    <w:rsid w:val="00A22D40"/>
    <w:pPr>
      <w:tabs>
        <w:tab w:val="num" w:pos="1928"/>
      </w:tabs>
      <w:spacing w:before="0" w:after="240"/>
      <w:ind w:left="1928" w:hanging="284"/>
    </w:pPr>
    <w:rPr>
      <w:szCs w:val="20"/>
      <w:lang w:val="fr-BE" w:eastAsia="fr-BE"/>
    </w:rPr>
  </w:style>
  <w:style w:type="paragraph" w:customStyle="1" w:styleId="ListDash2Level4">
    <w:name w:val="List Dash 2 (Level 4)"/>
    <w:basedOn w:val="Text2"/>
    <w:semiHidden/>
    <w:unhideWhenUsed/>
    <w:rsid w:val="00A22D40"/>
    <w:pPr>
      <w:tabs>
        <w:tab w:val="num" w:pos="2211"/>
      </w:tabs>
      <w:spacing w:before="0" w:after="240"/>
      <w:ind w:left="2211" w:hanging="283"/>
    </w:pPr>
    <w:rPr>
      <w:szCs w:val="20"/>
      <w:lang w:val="fr-BE" w:eastAsia="fr-B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36570238">
      <w:bodyDiv w:val="1"/>
      <w:marLeft w:val="0"/>
      <w:marRight w:val="0"/>
      <w:marTop w:val="0"/>
      <w:marBottom w:val="0"/>
      <w:divBdr>
        <w:top w:val="none" w:sz="0" w:space="0" w:color="auto"/>
        <w:left w:val="none" w:sz="0" w:space="0" w:color="auto"/>
        <w:bottom w:val="none" w:sz="0" w:space="0" w:color="auto"/>
        <w:right w:val="none" w:sz="0" w:space="0" w:color="auto"/>
      </w:divBdr>
    </w:div>
    <w:div w:id="716667437">
      <w:bodyDiv w:val="1"/>
      <w:marLeft w:val="0"/>
      <w:marRight w:val="0"/>
      <w:marTop w:val="0"/>
      <w:marBottom w:val="0"/>
      <w:divBdr>
        <w:top w:val="none" w:sz="0" w:space="0" w:color="auto"/>
        <w:left w:val="none" w:sz="0" w:space="0" w:color="auto"/>
        <w:bottom w:val="none" w:sz="0" w:space="0" w:color="auto"/>
        <w:right w:val="none" w:sz="0" w:space="0" w:color="auto"/>
      </w:divBdr>
      <w:divsChild>
        <w:div w:id="119615646">
          <w:marLeft w:val="0"/>
          <w:marRight w:val="0"/>
          <w:marTop w:val="0"/>
          <w:marBottom w:val="0"/>
          <w:divBdr>
            <w:top w:val="none" w:sz="0" w:space="0" w:color="auto"/>
            <w:left w:val="none" w:sz="0" w:space="0" w:color="auto"/>
            <w:bottom w:val="none" w:sz="0" w:space="0" w:color="auto"/>
            <w:right w:val="none" w:sz="0" w:space="0" w:color="auto"/>
          </w:divBdr>
          <w:divsChild>
            <w:div w:id="929125268">
              <w:marLeft w:val="0"/>
              <w:marRight w:val="0"/>
              <w:marTop w:val="0"/>
              <w:marBottom w:val="0"/>
              <w:divBdr>
                <w:top w:val="none" w:sz="0" w:space="0" w:color="auto"/>
                <w:left w:val="none" w:sz="0" w:space="0" w:color="auto"/>
                <w:bottom w:val="none" w:sz="0" w:space="0" w:color="auto"/>
                <w:right w:val="none" w:sz="0" w:space="0" w:color="auto"/>
              </w:divBdr>
              <w:divsChild>
                <w:div w:id="1753159066">
                  <w:marLeft w:val="0"/>
                  <w:marRight w:val="0"/>
                  <w:marTop w:val="0"/>
                  <w:marBottom w:val="0"/>
                  <w:divBdr>
                    <w:top w:val="none" w:sz="0" w:space="0" w:color="auto"/>
                    <w:left w:val="none" w:sz="0" w:space="0" w:color="auto"/>
                    <w:bottom w:val="none" w:sz="0" w:space="0" w:color="auto"/>
                    <w:right w:val="none" w:sz="0" w:space="0" w:color="auto"/>
                  </w:divBdr>
                  <w:divsChild>
                    <w:div w:id="239413934">
                      <w:marLeft w:val="-150"/>
                      <w:marRight w:val="-150"/>
                      <w:marTop w:val="0"/>
                      <w:marBottom w:val="0"/>
                      <w:divBdr>
                        <w:top w:val="none" w:sz="0" w:space="0" w:color="auto"/>
                        <w:left w:val="none" w:sz="0" w:space="0" w:color="auto"/>
                        <w:bottom w:val="none" w:sz="0" w:space="0" w:color="auto"/>
                        <w:right w:val="none" w:sz="0" w:space="0" w:color="auto"/>
                      </w:divBdr>
                      <w:divsChild>
                        <w:div w:id="1703095416">
                          <w:marLeft w:val="0"/>
                          <w:marRight w:val="0"/>
                          <w:marTop w:val="0"/>
                          <w:marBottom w:val="0"/>
                          <w:divBdr>
                            <w:top w:val="none" w:sz="0" w:space="0" w:color="auto"/>
                            <w:left w:val="none" w:sz="0" w:space="0" w:color="auto"/>
                            <w:bottom w:val="none" w:sz="0" w:space="0" w:color="auto"/>
                            <w:right w:val="none" w:sz="0" w:space="0" w:color="auto"/>
                          </w:divBdr>
                          <w:divsChild>
                            <w:div w:id="432170778">
                              <w:marLeft w:val="0"/>
                              <w:marRight w:val="0"/>
                              <w:marTop w:val="0"/>
                              <w:marBottom w:val="0"/>
                              <w:divBdr>
                                <w:top w:val="none" w:sz="0" w:space="0" w:color="auto"/>
                                <w:left w:val="none" w:sz="0" w:space="0" w:color="auto"/>
                                <w:bottom w:val="none" w:sz="0" w:space="0" w:color="auto"/>
                                <w:right w:val="none" w:sz="0" w:space="0" w:color="auto"/>
                              </w:divBdr>
                              <w:divsChild>
                                <w:div w:id="1175605668">
                                  <w:marLeft w:val="0"/>
                                  <w:marRight w:val="0"/>
                                  <w:marTop w:val="0"/>
                                  <w:marBottom w:val="300"/>
                                  <w:divBdr>
                                    <w:top w:val="none" w:sz="0" w:space="0" w:color="auto"/>
                                    <w:left w:val="none" w:sz="0" w:space="0" w:color="auto"/>
                                    <w:bottom w:val="none" w:sz="0" w:space="0" w:color="auto"/>
                                    <w:right w:val="none" w:sz="0" w:space="0" w:color="auto"/>
                                  </w:divBdr>
                                  <w:divsChild>
                                    <w:div w:id="824588213">
                                      <w:marLeft w:val="0"/>
                                      <w:marRight w:val="0"/>
                                      <w:marTop w:val="0"/>
                                      <w:marBottom w:val="0"/>
                                      <w:divBdr>
                                        <w:top w:val="none" w:sz="0" w:space="0" w:color="auto"/>
                                        <w:left w:val="none" w:sz="0" w:space="0" w:color="auto"/>
                                        <w:bottom w:val="none" w:sz="0" w:space="0" w:color="auto"/>
                                        <w:right w:val="none" w:sz="0" w:space="0" w:color="auto"/>
                                      </w:divBdr>
                                      <w:divsChild>
                                        <w:div w:id="743382596">
                                          <w:marLeft w:val="0"/>
                                          <w:marRight w:val="0"/>
                                          <w:marTop w:val="0"/>
                                          <w:marBottom w:val="0"/>
                                          <w:divBdr>
                                            <w:top w:val="none" w:sz="0" w:space="0" w:color="auto"/>
                                            <w:left w:val="none" w:sz="0" w:space="0" w:color="auto"/>
                                            <w:bottom w:val="none" w:sz="0" w:space="0" w:color="auto"/>
                                            <w:right w:val="none" w:sz="0" w:space="0" w:color="auto"/>
                                          </w:divBdr>
                                          <w:divsChild>
                                            <w:div w:id="1075131747">
                                              <w:marLeft w:val="0"/>
                                              <w:marRight w:val="0"/>
                                              <w:marTop w:val="0"/>
                                              <w:marBottom w:val="0"/>
                                              <w:divBdr>
                                                <w:top w:val="none" w:sz="0" w:space="0" w:color="auto"/>
                                                <w:left w:val="none" w:sz="0" w:space="0" w:color="auto"/>
                                                <w:bottom w:val="none" w:sz="0" w:space="0" w:color="auto"/>
                                                <w:right w:val="none" w:sz="0" w:space="0" w:color="auto"/>
                                              </w:divBdr>
                                              <w:divsChild>
                                                <w:div w:id="1558932426">
                                                  <w:marLeft w:val="0"/>
                                                  <w:marRight w:val="0"/>
                                                  <w:marTop w:val="0"/>
                                                  <w:marBottom w:val="0"/>
                                                  <w:divBdr>
                                                    <w:top w:val="none" w:sz="0" w:space="0" w:color="auto"/>
                                                    <w:left w:val="none" w:sz="0" w:space="0" w:color="auto"/>
                                                    <w:bottom w:val="none" w:sz="0" w:space="0" w:color="auto"/>
                                                    <w:right w:val="none" w:sz="0" w:space="0" w:color="auto"/>
                                                  </w:divBdr>
                                                  <w:divsChild>
                                                    <w:div w:id="444429035">
                                                      <w:marLeft w:val="0"/>
                                                      <w:marRight w:val="0"/>
                                                      <w:marTop w:val="0"/>
                                                      <w:marBottom w:val="0"/>
                                                      <w:divBdr>
                                                        <w:top w:val="none" w:sz="0" w:space="0" w:color="auto"/>
                                                        <w:left w:val="none" w:sz="0" w:space="0" w:color="auto"/>
                                                        <w:bottom w:val="none" w:sz="0" w:space="0" w:color="auto"/>
                                                        <w:right w:val="none" w:sz="0" w:space="0" w:color="auto"/>
                                                      </w:divBdr>
                                                      <w:divsChild>
                                                        <w:div w:id="1616133719">
                                                          <w:marLeft w:val="0"/>
                                                          <w:marRight w:val="0"/>
                                                          <w:marTop w:val="0"/>
                                                          <w:marBottom w:val="0"/>
                                                          <w:divBdr>
                                                            <w:top w:val="none" w:sz="0" w:space="0" w:color="auto"/>
                                                            <w:left w:val="none" w:sz="0" w:space="0" w:color="auto"/>
                                                            <w:bottom w:val="none" w:sz="0" w:space="0" w:color="auto"/>
                                                            <w:right w:val="none" w:sz="0" w:space="0" w:color="auto"/>
                                                          </w:divBdr>
                                                          <w:divsChild>
                                                            <w:div w:id="20811735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642491622">
      <w:bodyDiv w:val="1"/>
      <w:marLeft w:val="0"/>
      <w:marRight w:val="0"/>
      <w:marTop w:val="0"/>
      <w:marBottom w:val="0"/>
      <w:divBdr>
        <w:top w:val="none" w:sz="0" w:space="0" w:color="auto"/>
        <w:left w:val="none" w:sz="0" w:space="0" w:color="auto"/>
        <w:bottom w:val="none" w:sz="0" w:space="0" w:color="auto"/>
        <w:right w:val="none" w:sz="0" w:space="0" w:color="auto"/>
      </w:divBdr>
    </w:div>
    <w:div w:id="1668168561">
      <w:bodyDiv w:val="1"/>
      <w:marLeft w:val="0"/>
      <w:marRight w:val="0"/>
      <w:marTop w:val="0"/>
      <w:marBottom w:val="0"/>
      <w:divBdr>
        <w:top w:val="none" w:sz="0" w:space="0" w:color="auto"/>
        <w:left w:val="none" w:sz="0" w:space="0" w:color="auto"/>
        <w:bottom w:val="none" w:sz="0" w:space="0" w:color="auto"/>
        <w:right w:val="none" w:sz="0" w:space="0" w:color="auto"/>
      </w:divBdr>
    </w:div>
    <w:div w:id="1701586499">
      <w:bodyDiv w:val="1"/>
      <w:marLeft w:val="0"/>
      <w:marRight w:val="0"/>
      <w:marTop w:val="0"/>
      <w:marBottom w:val="0"/>
      <w:divBdr>
        <w:top w:val="none" w:sz="0" w:space="0" w:color="auto"/>
        <w:left w:val="none" w:sz="0" w:space="0" w:color="auto"/>
        <w:bottom w:val="none" w:sz="0" w:space="0" w:color="auto"/>
        <w:right w:val="none" w:sz="0" w:space="0" w:color="auto"/>
      </w:divBdr>
    </w:div>
    <w:div w:id="1825924631">
      <w:bodyDiv w:val="1"/>
      <w:marLeft w:val="0"/>
      <w:marRight w:val="0"/>
      <w:marTop w:val="0"/>
      <w:marBottom w:val="0"/>
      <w:divBdr>
        <w:top w:val="none" w:sz="0" w:space="0" w:color="auto"/>
        <w:left w:val="none" w:sz="0" w:space="0" w:color="auto"/>
        <w:bottom w:val="none" w:sz="0" w:space="0" w:color="auto"/>
        <w:right w:val="none" w:sz="0" w:space="0" w:color="auto"/>
      </w:divBdr>
    </w:div>
    <w:div w:id="1856309433">
      <w:bodyDiv w:val="1"/>
      <w:marLeft w:val="0"/>
      <w:marRight w:val="0"/>
      <w:marTop w:val="0"/>
      <w:marBottom w:val="0"/>
      <w:divBdr>
        <w:top w:val="none" w:sz="0" w:space="0" w:color="auto"/>
        <w:left w:val="none" w:sz="0" w:space="0" w:color="auto"/>
        <w:bottom w:val="none" w:sz="0" w:space="0" w:color="auto"/>
        <w:right w:val="none" w:sz="0" w:space="0" w:color="auto"/>
      </w:divBdr>
    </w:div>
    <w:div w:id="19843857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1.png"/><Relationship Id="rId18" Type="http://schemas.openxmlformats.org/officeDocument/2006/relationships/hyperlink" Target="mailto:SG-EXPERT-GROUPS@ec.europa.eu" TargetMode="External"/><Relationship Id="rId3" Type="http://schemas.openxmlformats.org/officeDocument/2006/relationships/styles" Target="styles.xml"/><Relationship Id="rId21" Type="http://schemas.openxmlformats.org/officeDocument/2006/relationships/hyperlink" Target="http://ec.europa.eu/dpo-register" TargetMode="External"/><Relationship Id="rId7" Type="http://schemas.openxmlformats.org/officeDocument/2006/relationships/footnotes" Target="footnotes.xml"/><Relationship Id="rId12" Type="http://schemas.openxmlformats.org/officeDocument/2006/relationships/hyperlink" Target="http://eur-lex.europa.eu/LexUriServ/LexUriServ.do?uri=OJ:L:2003:124:0036:0041:EN:PDF" TargetMode="External"/><Relationship Id="rId17" Type="http://schemas.openxmlformats.org/officeDocument/2006/relationships/hyperlink" Target="mailto:GROW-C3@ec.europa.eu" TargetMode="External"/><Relationship Id="rId2" Type="http://schemas.openxmlformats.org/officeDocument/2006/relationships/numbering" Target="numbering.xml"/><Relationship Id="rId16" Type="http://schemas.openxmlformats.org/officeDocument/2006/relationships/hyperlink" Target="https://eur-lex.europa.eu/legal-content/EN/TXT/?uri=celex%3A32016R0679" TargetMode="External"/><Relationship Id="rId20" Type="http://schemas.openxmlformats.org/officeDocument/2006/relationships/hyperlink" Target="mailto:edps@edps.europa.e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en.wikipedia.org/wiki/Wage" TargetMode="External"/><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https://eur-lex.europa.eu/legal-content/EN/TXT/?qid=1548093747090&amp;uri=CELEX:32017D0046" TargetMode="External"/><Relationship Id="rId23" Type="http://schemas.openxmlformats.org/officeDocument/2006/relationships/fontTable" Target="fontTable.xml"/><Relationship Id="rId10" Type="http://schemas.openxmlformats.org/officeDocument/2006/relationships/hyperlink" Target="mailto:grow-recreational-craft@ec.europa.eu" TargetMode="External"/><Relationship Id="rId19" Type="http://schemas.openxmlformats.org/officeDocument/2006/relationships/hyperlink" Target="mailto:DATA-PROTECTION-OFFICER@ec.europa.eu" TargetMode="External"/><Relationship Id="rId4" Type="http://schemas.microsoft.com/office/2007/relationships/stylesWithEffects" Target="stylesWithEffects.xml"/><Relationship Id="rId9" Type="http://schemas.openxmlformats.org/officeDocument/2006/relationships/hyperlink" Target="mailto:grow-recreational-craft@ec.europa.eu" TargetMode="External"/><Relationship Id="rId14" Type="http://schemas.openxmlformats.org/officeDocument/2006/relationships/hyperlink" Target="https://eur-lex.europa.eu/legal-content/EN/TXT/?uri=uriserv:OJ.L_.2018.295.01.0039.01.ENG&amp;toc=OJ:L:2018:295:TOC" TargetMode="External"/><Relationship Id="rId22" Type="http://schemas.openxmlformats.org/officeDocument/2006/relationships/footer" Target="footer1.xml"/></Relationships>
</file>

<file path=word/_rels/footnotes.xml.rels><?xml version="1.0" encoding="UTF-8" standalone="yes"?>
<Relationships xmlns="http://schemas.openxmlformats.org/package/2006/relationships"><Relationship Id="rId1" Type="http://schemas.openxmlformats.org/officeDocument/2006/relationships/hyperlink" Target="https://ec.europa.eu/info/about-european-commission/service-standards-and-principles/transparency/transparency-register_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D2DCDB8-B04C-49E5-9EB6-A26161CC55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22</Pages>
  <Words>6000</Words>
  <Characters>34100</Characters>
  <Application>Microsoft Office Word</Application>
  <DocSecurity>4</DocSecurity>
  <Lines>284</Lines>
  <Paragraphs>80</Paragraphs>
  <ScaleCrop>false</ScaleCrop>
  <HeadingPairs>
    <vt:vector size="2" baseType="variant">
      <vt:variant>
        <vt:lpstr>Title</vt:lpstr>
      </vt:variant>
      <vt:variant>
        <vt:i4>1</vt:i4>
      </vt:variant>
    </vt:vector>
  </HeadingPairs>
  <TitlesOfParts>
    <vt:vector size="1" baseType="lpstr">
      <vt:lpstr/>
    </vt:vector>
  </TitlesOfParts>
  <Company>European Commission</Company>
  <LinksUpToDate>false</LinksUpToDate>
  <CharactersWithSpaces>40020</CharactersWithSpaces>
  <SharedDoc>false</SharedDoc>
  <HLinks>
    <vt:vector size="12" baseType="variant">
      <vt:variant>
        <vt:i4>5505041</vt:i4>
      </vt:variant>
      <vt:variant>
        <vt:i4>3</vt:i4>
      </vt:variant>
      <vt:variant>
        <vt:i4>0</vt:i4>
      </vt:variant>
      <vt:variant>
        <vt:i4>5</vt:i4>
      </vt:variant>
      <vt:variant>
        <vt:lpwstr>http://eur-lex.europa.eu/LexUriServ/LexUriServ.do?uri=OJ:L:2003:124:0036:0041:EN:PDF</vt:lpwstr>
      </vt:variant>
      <vt:variant>
        <vt:lpwstr/>
      </vt:variant>
      <vt:variant>
        <vt:i4>2687076</vt:i4>
      </vt:variant>
      <vt:variant>
        <vt:i4>0</vt:i4>
      </vt:variant>
      <vt:variant>
        <vt:i4>0</vt:i4>
      </vt:variant>
      <vt:variant>
        <vt:i4>5</vt:i4>
      </vt:variant>
      <vt:variant>
        <vt:lpwstr>https://en.wikipedia.org/wiki/Wage</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DQC</dc:creator>
  <cp:lastModifiedBy>DEVILLIERS Francoise (ENTR)</cp:lastModifiedBy>
  <cp:revision>2</cp:revision>
  <cp:lastPrinted>2019-06-27T14:19:00Z</cp:lastPrinted>
  <dcterms:created xsi:type="dcterms:W3CDTF">2019-07-10T08:51:00Z</dcterms:created>
  <dcterms:modified xsi:type="dcterms:W3CDTF">2019-07-10T08:51:00Z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irst annex">
    <vt:lpwstr>1</vt:lpwstr>
  </property>
  <property fmtid="{D5CDD505-2E9C-101B-9397-08002B2CF9AE}" pid="3" name="Last annex">
    <vt:lpwstr>8</vt:lpwstr>
  </property>
  <property fmtid="{D5CDD505-2E9C-101B-9397-08002B2CF9AE}" pid="4" name="Part">
    <vt:lpwstr>&lt;UNUSED&gt;</vt:lpwstr>
  </property>
  <property fmtid="{D5CDD505-2E9C-101B-9397-08002B2CF9AE}" pid="5" name="Total parts">
    <vt:lpwstr>&lt;UNUSED&gt;</vt:lpwstr>
  </property>
  <property fmtid="{D5CDD505-2E9C-101B-9397-08002B2CF9AE}" pid="6" name="DocStatus">
    <vt:lpwstr>Red</vt:lpwstr>
  </property>
  <property fmtid="{D5CDD505-2E9C-101B-9397-08002B2CF9AE}" pid="7" name="Level of sensitivity">
    <vt:lpwstr>Standard treatment</vt:lpwstr>
  </property>
  <property fmtid="{D5CDD505-2E9C-101B-9397-08002B2CF9AE}" pid="8" name="Last edited using">
    <vt:lpwstr>LW 6.0.1, Build 20180503</vt:lpwstr>
  </property>
</Properties>
</file>