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24C" w:rsidRPr="009A69D9" w:rsidRDefault="008C324C" w:rsidP="008C324C">
      <w:pPr>
        <w:pStyle w:val="Annexetitre"/>
        <w:spacing w:before="240" w:after="240"/>
        <w:rPr>
          <w:rFonts w:eastAsia="Times New Roman"/>
          <w:szCs w:val="24"/>
        </w:rPr>
      </w:pPr>
      <w:r>
        <w:t>ANHANG</w:t>
      </w:r>
    </w:p>
    <w:p w:rsidR="008C324C" w:rsidRPr="007730D3" w:rsidRDefault="008C324C" w:rsidP="008C324C">
      <w:pPr>
        <w:keepNext/>
        <w:spacing w:before="240" w:after="480"/>
        <w:jc w:val="center"/>
        <w:rPr>
          <w:rFonts w:ascii="Times New Roman" w:eastAsia="Times New Roman" w:hAnsi="Times New Roman" w:cs="Times New Roman"/>
          <w:b/>
          <w:sz w:val="24"/>
          <w:szCs w:val="24"/>
        </w:rPr>
      </w:pPr>
      <w:r>
        <w:rPr>
          <w:rFonts w:ascii="Times New Roman" w:hAnsi="Times New Roman"/>
          <w:b/>
          <w:sz w:val="24"/>
        </w:rPr>
        <w:t xml:space="preserve">Besondere Sicherheitsanforderungen an Kerzen, Kerzenhalter, Kerzenbehälter und Kerzenzubehör </w:t>
      </w:r>
    </w:p>
    <w:p w:rsidR="008C324C" w:rsidRPr="007730D3" w:rsidRDefault="008C324C" w:rsidP="008C324C">
      <w:pPr>
        <w:spacing w:before="240" w:after="240"/>
        <w:rPr>
          <w:rFonts w:ascii="Times New Roman" w:eastAsia="Times New Roman" w:hAnsi="Times New Roman" w:cs="Times New Roman"/>
          <w:sz w:val="24"/>
          <w:szCs w:val="24"/>
        </w:rPr>
      </w:pPr>
      <w:r>
        <w:rPr>
          <w:rFonts w:ascii="Times New Roman" w:hAnsi="Times New Roman"/>
          <w:b/>
          <w:sz w:val="24"/>
        </w:rPr>
        <w:t>1. Prioritäten</w:t>
      </w:r>
    </w:p>
    <w:p w:rsidR="008C324C" w:rsidRPr="007730D3" w:rsidRDefault="008C324C" w:rsidP="008C324C">
      <w:pPr>
        <w:spacing w:before="240" w:after="240"/>
        <w:rPr>
          <w:rFonts w:ascii="Times New Roman" w:eastAsia="Times New Roman" w:hAnsi="Times New Roman" w:cs="Times New Roman"/>
          <w:sz w:val="24"/>
          <w:szCs w:val="24"/>
        </w:rPr>
      </w:pPr>
      <w:r>
        <w:rPr>
          <w:rFonts w:ascii="Times New Roman" w:hAnsi="Times New Roman"/>
          <w:sz w:val="24"/>
        </w:rPr>
        <w:t>Der konstruktiven Sicherheit</w:t>
      </w:r>
      <w:r w:rsidR="0009658B">
        <w:rPr>
          <w:rFonts w:ascii="Times New Roman" w:hAnsi="Times New Roman"/>
          <w:sz w:val="24"/>
        </w:rPr>
        <w:t xml:space="preserve"> („safety by design“)</w:t>
      </w:r>
      <w:r>
        <w:rPr>
          <w:rFonts w:ascii="Times New Roman" w:hAnsi="Times New Roman"/>
          <w:sz w:val="24"/>
        </w:rPr>
        <w:t xml:space="preserve"> ist Vorrang vor der Sicherheit durch Anweisungen einzuräumen. </w:t>
      </w:r>
    </w:p>
    <w:p w:rsidR="008C324C" w:rsidRPr="007730D3" w:rsidRDefault="008C324C" w:rsidP="008C324C">
      <w:pPr>
        <w:spacing w:before="240" w:after="240"/>
        <w:rPr>
          <w:rFonts w:ascii="Times New Roman" w:eastAsia="Times New Roman" w:hAnsi="Times New Roman" w:cs="Times New Roman"/>
          <w:sz w:val="24"/>
          <w:szCs w:val="24"/>
        </w:rPr>
      </w:pPr>
      <w:r>
        <w:rPr>
          <w:rFonts w:ascii="Times New Roman" w:hAnsi="Times New Roman"/>
          <w:b/>
          <w:sz w:val="24"/>
        </w:rPr>
        <w:t>2. Design- und Herstellungsanforderungen</w:t>
      </w:r>
    </w:p>
    <w:p w:rsidR="008C324C" w:rsidRPr="007730D3" w:rsidRDefault="008C324C" w:rsidP="008C324C">
      <w:pPr>
        <w:spacing w:before="240" w:after="240"/>
        <w:rPr>
          <w:rFonts w:ascii="Times New Roman" w:eastAsia="Times New Roman" w:hAnsi="Times New Roman" w:cs="Times New Roman"/>
          <w:i/>
          <w:sz w:val="24"/>
          <w:szCs w:val="24"/>
        </w:rPr>
      </w:pPr>
      <w:r>
        <w:rPr>
          <w:rFonts w:ascii="Times New Roman" w:hAnsi="Times New Roman"/>
          <w:i/>
          <w:sz w:val="24"/>
        </w:rPr>
        <w:t>2.1. Design</w:t>
      </w:r>
    </w:p>
    <w:p w:rsidR="008C324C" w:rsidRPr="007730D3" w:rsidRDefault="008C324C" w:rsidP="007C296D">
      <w:pPr>
        <w:spacing w:before="240" w:after="240"/>
        <w:jc w:val="both"/>
        <w:rPr>
          <w:rFonts w:ascii="Times New Roman" w:eastAsia="Times New Roman" w:hAnsi="Times New Roman" w:cs="Times New Roman"/>
          <w:sz w:val="24"/>
          <w:szCs w:val="24"/>
        </w:rPr>
      </w:pPr>
      <w:r>
        <w:rPr>
          <w:rFonts w:ascii="Times New Roman" w:hAnsi="Times New Roman"/>
          <w:sz w:val="24"/>
        </w:rPr>
        <w:t xml:space="preserve">Im Rahmen </w:t>
      </w:r>
      <w:r w:rsidR="0009658B">
        <w:rPr>
          <w:rFonts w:ascii="Times New Roman" w:hAnsi="Times New Roman"/>
          <w:sz w:val="24"/>
        </w:rPr>
        <w:t xml:space="preserve">des Produktdesigns </w:t>
      </w:r>
      <w:r>
        <w:rPr>
          <w:rFonts w:ascii="Times New Roman" w:hAnsi="Times New Roman"/>
          <w:sz w:val="24"/>
        </w:rPr>
        <w:t xml:space="preserve">müssen die Gefahren im Zusammenhang mit vernünftigerweise vorhersehbaren Verwendungsbedingungen umfassend berücksichtigt und die Risiken so gering wie möglich gehalten werden. Die Sicherheit des Produkts darf nicht </w:t>
      </w:r>
      <w:r w:rsidR="0009658B">
        <w:rPr>
          <w:rFonts w:ascii="Times New Roman" w:hAnsi="Times New Roman"/>
          <w:sz w:val="24"/>
        </w:rPr>
        <w:t xml:space="preserve">von </w:t>
      </w:r>
      <w:r>
        <w:rPr>
          <w:rFonts w:ascii="Times New Roman" w:hAnsi="Times New Roman"/>
          <w:sz w:val="24"/>
        </w:rPr>
        <w:t>komplizierte</w:t>
      </w:r>
      <w:r w:rsidR="0009658B">
        <w:rPr>
          <w:rFonts w:ascii="Times New Roman" w:hAnsi="Times New Roman"/>
          <w:sz w:val="24"/>
        </w:rPr>
        <w:t>n</w:t>
      </w:r>
      <w:r>
        <w:rPr>
          <w:rFonts w:ascii="Times New Roman" w:hAnsi="Times New Roman"/>
          <w:sz w:val="24"/>
        </w:rPr>
        <w:t xml:space="preserve"> Benutzeranleitungen </w:t>
      </w:r>
      <w:r w:rsidR="0009658B">
        <w:rPr>
          <w:rFonts w:ascii="Times New Roman" w:hAnsi="Times New Roman"/>
          <w:sz w:val="24"/>
        </w:rPr>
        <w:t>abhängen</w:t>
      </w:r>
      <w:r>
        <w:rPr>
          <w:rFonts w:ascii="Times New Roman" w:hAnsi="Times New Roman"/>
          <w:sz w:val="24"/>
        </w:rPr>
        <w:t>.</w:t>
      </w:r>
    </w:p>
    <w:p w:rsidR="008C324C" w:rsidRPr="007730D3" w:rsidRDefault="008C324C" w:rsidP="008C324C">
      <w:pPr>
        <w:spacing w:before="240" w:after="240"/>
        <w:rPr>
          <w:rFonts w:ascii="Times New Roman" w:eastAsia="Times New Roman" w:hAnsi="Times New Roman" w:cs="Times New Roman"/>
          <w:i/>
          <w:sz w:val="24"/>
          <w:szCs w:val="24"/>
        </w:rPr>
      </w:pPr>
      <w:r>
        <w:rPr>
          <w:rFonts w:ascii="Times New Roman" w:hAnsi="Times New Roman"/>
          <w:i/>
          <w:sz w:val="24"/>
        </w:rPr>
        <w:t>2.2. Herstellung</w:t>
      </w:r>
    </w:p>
    <w:p w:rsidR="008C324C" w:rsidRPr="007730D3" w:rsidRDefault="008C324C" w:rsidP="00A039CF">
      <w:pPr>
        <w:spacing w:before="240" w:after="240"/>
        <w:jc w:val="both"/>
        <w:rPr>
          <w:rFonts w:ascii="Times New Roman" w:eastAsia="Times New Roman" w:hAnsi="Times New Roman" w:cs="Times New Roman"/>
          <w:sz w:val="24"/>
          <w:szCs w:val="24"/>
        </w:rPr>
      </w:pPr>
      <w:r>
        <w:rPr>
          <w:rFonts w:ascii="Times New Roman" w:hAnsi="Times New Roman"/>
          <w:sz w:val="24"/>
        </w:rPr>
        <w:t>Die Eignung und die Herkunft der für die Herstellung des Produkts verwendeten Materialien sind vom Hersteller unter vernünftigerweise vorhersehbaren Verwendungsbedingungen zu bewerten.</w:t>
      </w:r>
    </w:p>
    <w:p w:rsidR="008C324C" w:rsidRPr="007730D3" w:rsidRDefault="008C324C" w:rsidP="008C324C">
      <w:pPr>
        <w:spacing w:before="240" w:after="240"/>
        <w:rPr>
          <w:rFonts w:ascii="Times New Roman" w:eastAsia="Times New Roman" w:hAnsi="Times New Roman" w:cs="Times New Roman"/>
          <w:i/>
          <w:sz w:val="24"/>
          <w:szCs w:val="24"/>
        </w:rPr>
      </w:pPr>
      <w:r>
        <w:rPr>
          <w:rFonts w:ascii="Times New Roman" w:hAnsi="Times New Roman"/>
          <w:i/>
          <w:sz w:val="24"/>
        </w:rPr>
        <w:t>2.3. Standsicherheit</w:t>
      </w:r>
    </w:p>
    <w:p w:rsidR="008C324C" w:rsidRPr="007730D3" w:rsidRDefault="008C324C" w:rsidP="008C324C">
      <w:pPr>
        <w:numPr>
          <w:ilvl w:val="0"/>
          <w:numId w:val="2"/>
        </w:numPr>
        <w:spacing w:before="240" w:after="120" w:line="240" w:lineRule="auto"/>
        <w:ind w:left="284" w:hanging="284"/>
        <w:jc w:val="both"/>
        <w:rPr>
          <w:rFonts w:ascii="Times New Roman" w:eastAsia="Times New Roman" w:hAnsi="Times New Roman" w:cs="Times New Roman"/>
          <w:sz w:val="24"/>
          <w:szCs w:val="24"/>
        </w:rPr>
      </w:pPr>
      <w:r>
        <w:rPr>
          <w:rFonts w:ascii="Times New Roman" w:hAnsi="Times New Roman"/>
          <w:sz w:val="24"/>
        </w:rPr>
        <w:t xml:space="preserve">Frei stehende Kerzen oder Kerzen, die mit einem Halter oder Behälter geliefert werden, müssen während des </w:t>
      </w:r>
      <w:r w:rsidR="0009658B">
        <w:rPr>
          <w:rFonts w:ascii="Times New Roman" w:hAnsi="Times New Roman"/>
          <w:sz w:val="24"/>
        </w:rPr>
        <w:t xml:space="preserve">Abbrennens </w:t>
      </w:r>
      <w:r>
        <w:rPr>
          <w:rFonts w:ascii="Times New Roman" w:hAnsi="Times New Roman"/>
          <w:sz w:val="24"/>
        </w:rPr>
        <w:t>stabil bleiben (d. h. sie dürfen nicht umkippen).</w:t>
      </w:r>
    </w:p>
    <w:p w:rsidR="008C324C" w:rsidRPr="007730D3" w:rsidRDefault="008C324C" w:rsidP="008C324C">
      <w:pPr>
        <w:numPr>
          <w:ilvl w:val="0"/>
          <w:numId w:val="2"/>
        </w:numPr>
        <w:spacing w:before="240" w:after="240" w:line="240" w:lineRule="auto"/>
        <w:ind w:left="284" w:hanging="284"/>
        <w:jc w:val="both"/>
        <w:rPr>
          <w:rFonts w:ascii="Times New Roman" w:eastAsia="Times New Roman" w:hAnsi="Times New Roman" w:cs="Times New Roman"/>
          <w:sz w:val="24"/>
          <w:szCs w:val="24"/>
        </w:rPr>
      </w:pPr>
      <w:r>
        <w:rPr>
          <w:rFonts w:ascii="Times New Roman" w:hAnsi="Times New Roman"/>
          <w:sz w:val="24"/>
        </w:rPr>
        <w:t>Bei nicht frei stehenden Kerzen, die nicht mit einem Halter oder Behälter geliefert werden, muss der Hersteller den Verbraucher darauf hinweisen, dass die Verwendung eines geeigneten Halters erforderlich ist, sofern diese Information für die sichere Verwendung der Kerze benötigt wird.</w:t>
      </w:r>
    </w:p>
    <w:p w:rsidR="008C324C" w:rsidRPr="007730D3" w:rsidRDefault="008C324C" w:rsidP="008C324C">
      <w:pPr>
        <w:spacing w:before="240" w:after="240"/>
        <w:rPr>
          <w:rFonts w:ascii="Times New Roman" w:eastAsia="Times New Roman" w:hAnsi="Times New Roman" w:cs="Times New Roman"/>
          <w:i/>
          <w:sz w:val="24"/>
          <w:szCs w:val="24"/>
        </w:rPr>
      </w:pPr>
      <w:r>
        <w:rPr>
          <w:rFonts w:ascii="Times New Roman" w:hAnsi="Times New Roman"/>
          <w:i/>
          <w:sz w:val="24"/>
        </w:rPr>
        <w:t xml:space="preserve">2.4. </w:t>
      </w:r>
      <w:r w:rsidR="0009658B">
        <w:rPr>
          <w:rFonts w:ascii="Times New Roman" w:hAnsi="Times New Roman"/>
          <w:i/>
          <w:sz w:val="24"/>
        </w:rPr>
        <w:t>Brandneigung</w:t>
      </w:r>
    </w:p>
    <w:p w:rsidR="008C324C" w:rsidRPr="007730D3" w:rsidRDefault="008C324C" w:rsidP="008C324C">
      <w:pPr>
        <w:numPr>
          <w:ilvl w:val="0"/>
          <w:numId w:val="3"/>
        </w:numPr>
        <w:spacing w:before="240" w:after="120" w:line="240" w:lineRule="auto"/>
        <w:ind w:left="284" w:hanging="284"/>
        <w:jc w:val="both"/>
        <w:rPr>
          <w:rFonts w:ascii="Times New Roman" w:eastAsia="Times New Roman" w:hAnsi="Times New Roman" w:cs="Times New Roman"/>
          <w:sz w:val="24"/>
          <w:szCs w:val="24"/>
        </w:rPr>
      </w:pPr>
      <w:r>
        <w:rPr>
          <w:rFonts w:ascii="Times New Roman" w:hAnsi="Times New Roman"/>
          <w:sz w:val="24"/>
        </w:rPr>
        <w:t xml:space="preserve">Die Flamme darf maximal eine bestimmte Höhe erreichen; bei der Festlegung einer sicheren Höhe </w:t>
      </w:r>
      <w:r w:rsidR="0009658B">
        <w:rPr>
          <w:rFonts w:ascii="Times New Roman" w:hAnsi="Times New Roman"/>
          <w:sz w:val="24"/>
        </w:rPr>
        <w:t xml:space="preserve">ist </w:t>
      </w:r>
      <w:r>
        <w:rPr>
          <w:rFonts w:ascii="Times New Roman" w:hAnsi="Times New Roman"/>
          <w:sz w:val="24"/>
        </w:rPr>
        <w:t xml:space="preserve">die natürliche Schwankung der Flamme während des </w:t>
      </w:r>
      <w:r w:rsidR="0009658B">
        <w:rPr>
          <w:rFonts w:ascii="Times New Roman" w:hAnsi="Times New Roman"/>
          <w:sz w:val="24"/>
        </w:rPr>
        <w:t xml:space="preserve">Abbrandzyklus </w:t>
      </w:r>
      <w:r>
        <w:rPr>
          <w:rFonts w:ascii="Times New Roman" w:hAnsi="Times New Roman"/>
          <w:sz w:val="24"/>
        </w:rPr>
        <w:t>zu berücksichtigen.</w:t>
      </w:r>
    </w:p>
    <w:p w:rsidR="008C324C" w:rsidRPr="007730D3" w:rsidRDefault="0033433A" w:rsidP="008C324C">
      <w:pPr>
        <w:numPr>
          <w:ilvl w:val="0"/>
          <w:numId w:val="3"/>
        </w:numPr>
        <w:spacing w:before="240" w:after="120" w:line="240" w:lineRule="auto"/>
        <w:ind w:left="284" w:hanging="284"/>
        <w:jc w:val="both"/>
        <w:rPr>
          <w:rFonts w:ascii="Times New Roman" w:eastAsia="Times New Roman" w:hAnsi="Times New Roman" w:cs="Times New Roman"/>
          <w:sz w:val="24"/>
          <w:szCs w:val="24"/>
        </w:rPr>
      </w:pPr>
      <w:r>
        <w:rPr>
          <w:rFonts w:ascii="Times New Roman" w:hAnsi="Times New Roman"/>
          <w:sz w:val="24"/>
        </w:rPr>
        <w:t xml:space="preserve">Die Kerze darf den Halter, den Behälter oder das Zubehör in keiner Phase des </w:t>
      </w:r>
      <w:r w:rsidR="0009658B">
        <w:rPr>
          <w:rFonts w:ascii="Times New Roman" w:hAnsi="Times New Roman"/>
          <w:sz w:val="24"/>
        </w:rPr>
        <w:t>Abbrandzyklus</w:t>
      </w:r>
      <w:r>
        <w:rPr>
          <w:rFonts w:ascii="Times New Roman" w:hAnsi="Times New Roman"/>
          <w:sz w:val="24"/>
        </w:rPr>
        <w:t xml:space="preserve"> entzünden.</w:t>
      </w:r>
    </w:p>
    <w:p w:rsidR="008C324C" w:rsidRPr="007730D3" w:rsidRDefault="008C324C" w:rsidP="008C324C">
      <w:pPr>
        <w:numPr>
          <w:ilvl w:val="0"/>
          <w:numId w:val="3"/>
        </w:numPr>
        <w:spacing w:before="120" w:after="120" w:line="240" w:lineRule="auto"/>
        <w:ind w:left="284" w:hanging="284"/>
        <w:jc w:val="both"/>
        <w:rPr>
          <w:rFonts w:ascii="Times New Roman" w:hAnsi="Times New Roman" w:cs="Times New Roman"/>
          <w:sz w:val="24"/>
          <w:szCs w:val="24"/>
        </w:rPr>
      </w:pPr>
      <w:r>
        <w:rPr>
          <w:rFonts w:ascii="Times New Roman" w:hAnsi="Times New Roman"/>
          <w:sz w:val="24"/>
        </w:rPr>
        <w:t>In oder auf Kerzen</w:t>
      </w:r>
      <w:r w:rsidR="0009658B">
        <w:rPr>
          <w:rFonts w:ascii="Times New Roman" w:hAnsi="Times New Roman"/>
          <w:sz w:val="24"/>
        </w:rPr>
        <w:t>,</w:t>
      </w:r>
      <w:r>
        <w:rPr>
          <w:rFonts w:ascii="Times New Roman" w:hAnsi="Times New Roman"/>
          <w:sz w:val="24"/>
        </w:rPr>
        <w:t xml:space="preserve"> Kerzenhaltern, Kerzenbehältern und Kerzenzubehör verwendete Materialien dürfen sich zu keinem Zeitpunkt während des normalen Abbrennens einer Kerze oder bei ihrem endgültigen Auslöschen ausbreiten oder eine sekundäre Flamme entzünden.</w:t>
      </w:r>
    </w:p>
    <w:p w:rsidR="008C324C" w:rsidRPr="00061EC5" w:rsidRDefault="008C324C" w:rsidP="008C324C">
      <w:pPr>
        <w:numPr>
          <w:ilvl w:val="0"/>
          <w:numId w:val="3"/>
        </w:numPr>
        <w:spacing w:before="240" w:after="120" w:line="240" w:lineRule="auto"/>
        <w:ind w:left="284" w:hanging="284"/>
        <w:jc w:val="both"/>
        <w:rPr>
          <w:rFonts w:ascii="Times New Roman" w:eastAsia="Times New Roman" w:hAnsi="Times New Roman" w:cs="Times New Roman"/>
          <w:sz w:val="24"/>
          <w:szCs w:val="24"/>
        </w:rPr>
      </w:pPr>
      <w:r>
        <w:rPr>
          <w:rFonts w:ascii="Times New Roman" w:hAnsi="Times New Roman"/>
          <w:sz w:val="24"/>
        </w:rPr>
        <w:lastRenderedPageBreak/>
        <w:t xml:space="preserve">Die </w:t>
      </w:r>
      <w:r w:rsidR="000C22D5">
        <w:rPr>
          <w:rFonts w:ascii="Times New Roman" w:hAnsi="Times New Roman"/>
          <w:sz w:val="24"/>
        </w:rPr>
        <w:t xml:space="preserve">Brandsicherheit </w:t>
      </w:r>
      <w:r>
        <w:rPr>
          <w:rFonts w:ascii="Times New Roman" w:hAnsi="Times New Roman"/>
          <w:sz w:val="24"/>
        </w:rPr>
        <w:t>ist vom Hersteller unter besonderer Berücksichtigung der folgenden Bedingungen zu bewerten:</w:t>
      </w:r>
    </w:p>
    <w:p w:rsidR="008C324C" w:rsidRPr="007730D3" w:rsidRDefault="008C324C" w:rsidP="008C324C">
      <w:pPr>
        <w:numPr>
          <w:ilvl w:val="0"/>
          <w:numId w:val="4"/>
        </w:numPr>
        <w:spacing w:before="240" w:after="120" w:line="240" w:lineRule="auto"/>
        <w:jc w:val="both"/>
        <w:rPr>
          <w:rFonts w:ascii="Times New Roman" w:eastAsia="Times New Roman" w:hAnsi="Times New Roman" w:cs="Times New Roman"/>
          <w:sz w:val="24"/>
          <w:szCs w:val="24"/>
        </w:rPr>
      </w:pPr>
      <w:r>
        <w:rPr>
          <w:rFonts w:ascii="Times New Roman" w:hAnsi="Times New Roman"/>
          <w:sz w:val="24"/>
        </w:rPr>
        <w:t>Anzünden der Kerze;</w:t>
      </w:r>
    </w:p>
    <w:p w:rsidR="008C324C" w:rsidRPr="007730D3" w:rsidRDefault="008C324C" w:rsidP="008C324C">
      <w:pPr>
        <w:numPr>
          <w:ilvl w:val="0"/>
          <w:numId w:val="4"/>
        </w:numPr>
        <w:spacing w:before="240" w:after="120" w:line="240" w:lineRule="auto"/>
        <w:jc w:val="both"/>
        <w:rPr>
          <w:rFonts w:ascii="Times New Roman" w:eastAsia="Times New Roman" w:hAnsi="Times New Roman" w:cs="Times New Roman"/>
          <w:sz w:val="24"/>
          <w:szCs w:val="24"/>
        </w:rPr>
      </w:pPr>
      <w:r>
        <w:rPr>
          <w:rFonts w:ascii="Times New Roman" w:hAnsi="Times New Roman"/>
          <w:sz w:val="24"/>
        </w:rPr>
        <w:t xml:space="preserve">Abbrennen der Kerze unter vernünftigerweise vorhersehbaren Verwendungsbedingungen. </w:t>
      </w:r>
    </w:p>
    <w:p w:rsidR="008C324C" w:rsidRPr="007730D3" w:rsidRDefault="008C324C" w:rsidP="008C324C">
      <w:pPr>
        <w:numPr>
          <w:ilvl w:val="0"/>
          <w:numId w:val="3"/>
        </w:numPr>
        <w:spacing w:before="240" w:after="120" w:line="240" w:lineRule="auto"/>
        <w:ind w:left="284" w:hanging="284"/>
        <w:jc w:val="both"/>
        <w:rPr>
          <w:rFonts w:ascii="Times New Roman" w:eastAsia="Times New Roman" w:hAnsi="Times New Roman" w:cs="Times New Roman"/>
          <w:sz w:val="24"/>
          <w:szCs w:val="24"/>
        </w:rPr>
      </w:pPr>
      <w:r>
        <w:rPr>
          <w:rFonts w:ascii="Times New Roman" w:hAnsi="Times New Roman"/>
          <w:sz w:val="24"/>
        </w:rPr>
        <w:t xml:space="preserve">Als selbstlöschend auf den Markt gebrachte Kerzen müssen am Ende ihrer </w:t>
      </w:r>
      <w:r w:rsidR="000C22D5">
        <w:rPr>
          <w:rFonts w:ascii="Times New Roman" w:hAnsi="Times New Roman"/>
          <w:sz w:val="24"/>
        </w:rPr>
        <w:t xml:space="preserve">Brenndauer </w:t>
      </w:r>
      <w:r>
        <w:rPr>
          <w:rFonts w:ascii="Times New Roman" w:hAnsi="Times New Roman"/>
          <w:sz w:val="24"/>
        </w:rPr>
        <w:t xml:space="preserve">selbst verlöschen, und das Entzünden der darunter liegenden Fläche muss durch ihre </w:t>
      </w:r>
      <w:r w:rsidR="000C22D5">
        <w:rPr>
          <w:rFonts w:ascii="Times New Roman" w:hAnsi="Times New Roman"/>
          <w:sz w:val="24"/>
        </w:rPr>
        <w:t xml:space="preserve">konstruktive </w:t>
      </w:r>
      <w:r>
        <w:rPr>
          <w:rFonts w:ascii="Times New Roman" w:hAnsi="Times New Roman"/>
          <w:sz w:val="24"/>
        </w:rPr>
        <w:t xml:space="preserve">Beschaffenheit wirksam verhindert werden. Behälterkerzen dürfen nicht </w:t>
      </w:r>
      <w:r w:rsidR="000C22D5">
        <w:rPr>
          <w:rFonts w:ascii="Times New Roman" w:hAnsi="Times New Roman"/>
          <w:sz w:val="24"/>
        </w:rPr>
        <w:t xml:space="preserve">zum Bruch </w:t>
      </w:r>
      <w:r>
        <w:rPr>
          <w:rFonts w:ascii="Times New Roman" w:hAnsi="Times New Roman"/>
          <w:sz w:val="24"/>
        </w:rPr>
        <w:t xml:space="preserve">des Behälters </w:t>
      </w:r>
      <w:r w:rsidR="000C22D5">
        <w:rPr>
          <w:rFonts w:ascii="Times New Roman" w:hAnsi="Times New Roman"/>
          <w:sz w:val="24"/>
        </w:rPr>
        <w:t>führen</w:t>
      </w:r>
      <w:r>
        <w:rPr>
          <w:rFonts w:ascii="Times New Roman" w:hAnsi="Times New Roman"/>
          <w:sz w:val="24"/>
        </w:rPr>
        <w:t>.</w:t>
      </w:r>
    </w:p>
    <w:p w:rsidR="008C324C" w:rsidRPr="007730D3" w:rsidRDefault="008C324C" w:rsidP="008C324C">
      <w:pPr>
        <w:numPr>
          <w:ilvl w:val="0"/>
          <w:numId w:val="3"/>
        </w:numPr>
        <w:spacing w:before="240" w:after="120" w:line="240" w:lineRule="auto"/>
        <w:ind w:left="284" w:hanging="284"/>
        <w:jc w:val="both"/>
        <w:rPr>
          <w:rFonts w:ascii="Times New Roman" w:eastAsia="Times New Roman" w:hAnsi="Times New Roman" w:cs="Times New Roman"/>
          <w:sz w:val="24"/>
          <w:szCs w:val="24"/>
        </w:rPr>
      </w:pPr>
      <w:r>
        <w:rPr>
          <w:rFonts w:ascii="Times New Roman" w:hAnsi="Times New Roman"/>
          <w:sz w:val="24"/>
        </w:rPr>
        <w:t xml:space="preserve">Die Kerze muss so </w:t>
      </w:r>
      <w:r w:rsidR="000C22D5">
        <w:rPr>
          <w:rFonts w:ascii="Times New Roman" w:hAnsi="Times New Roman"/>
          <w:sz w:val="24"/>
        </w:rPr>
        <w:t xml:space="preserve">gestaltet </w:t>
      </w:r>
      <w:r>
        <w:rPr>
          <w:rFonts w:ascii="Times New Roman" w:hAnsi="Times New Roman"/>
          <w:sz w:val="24"/>
        </w:rPr>
        <w:t xml:space="preserve">sein, dass ein sekundäres Entzünden oder ein automatisches Wiederentzünden </w:t>
      </w:r>
      <w:r w:rsidR="000C22D5">
        <w:rPr>
          <w:rFonts w:ascii="Times New Roman" w:hAnsi="Times New Roman"/>
          <w:sz w:val="24"/>
        </w:rPr>
        <w:t xml:space="preserve">der Kerze </w:t>
      </w:r>
      <w:r>
        <w:rPr>
          <w:rFonts w:ascii="Times New Roman" w:hAnsi="Times New Roman"/>
          <w:sz w:val="24"/>
        </w:rPr>
        <w:t>nach Auslöschen der Flamme nicht möglich ist.</w:t>
      </w:r>
    </w:p>
    <w:p w:rsidR="008C324C" w:rsidRPr="00061EC5" w:rsidRDefault="008C324C" w:rsidP="008C324C">
      <w:pPr>
        <w:numPr>
          <w:ilvl w:val="0"/>
          <w:numId w:val="3"/>
        </w:numPr>
        <w:spacing w:before="240" w:after="120" w:line="240" w:lineRule="auto"/>
        <w:ind w:left="284" w:hanging="284"/>
        <w:jc w:val="both"/>
        <w:rPr>
          <w:rFonts w:ascii="Times New Roman" w:eastAsia="Times New Roman" w:hAnsi="Times New Roman" w:cs="Times New Roman"/>
          <w:sz w:val="24"/>
          <w:szCs w:val="24"/>
        </w:rPr>
      </w:pPr>
      <w:r>
        <w:rPr>
          <w:rFonts w:ascii="Times New Roman" w:hAnsi="Times New Roman"/>
          <w:sz w:val="24"/>
        </w:rPr>
        <w:t xml:space="preserve">Die Verbrennungsgefahr durch das Berühren der Kerze oder ihres Behälters während oder nach dem Abbrennen muss so gering wie möglich gehalten werden, wobei der spezifische </w:t>
      </w:r>
      <w:r w:rsidR="000C22D5">
        <w:rPr>
          <w:rFonts w:ascii="Times New Roman" w:hAnsi="Times New Roman"/>
          <w:sz w:val="24"/>
        </w:rPr>
        <w:t xml:space="preserve">Zweck </w:t>
      </w:r>
      <w:r>
        <w:rPr>
          <w:rFonts w:ascii="Times New Roman" w:hAnsi="Times New Roman"/>
          <w:sz w:val="24"/>
        </w:rPr>
        <w:t>der Kerze zu berücksichtigen ist.</w:t>
      </w:r>
    </w:p>
    <w:p w:rsidR="008C324C" w:rsidRPr="00061EC5" w:rsidRDefault="008C324C" w:rsidP="008C324C">
      <w:pPr>
        <w:numPr>
          <w:ilvl w:val="0"/>
          <w:numId w:val="3"/>
        </w:numPr>
        <w:spacing w:before="240" w:after="120" w:line="240" w:lineRule="auto"/>
        <w:ind w:left="284" w:hanging="284"/>
        <w:jc w:val="both"/>
        <w:rPr>
          <w:rFonts w:ascii="Times New Roman" w:eastAsia="Times New Roman" w:hAnsi="Times New Roman" w:cs="Times New Roman"/>
          <w:sz w:val="24"/>
          <w:szCs w:val="24"/>
        </w:rPr>
      </w:pPr>
      <w:r>
        <w:rPr>
          <w:rFonts w:ascii="Times New Roman" w:hAnsi="Times New Roman"/>
          <w:sz w:val="24"/>
        </w:rPr>
        <w:t xml:space="preserve">Kerzenhalter, Kerzenbehälter und Kerzenzubehör dürfen unter vernünftigerweise vorhersehbaren Verwendungsbedingungen keinen Brand (durch Explosion, Überhitzung usw.) verursachen. </w:t>
      </w:r>
    </w:p>
    <w:p w:rsidR="008C324C" w:rsidRPr="007730D3" w:rsidRDefault="008C324C" w:rsidP="008C324C">
      <w:pPr>
        <w:spacing w:before="240" w:after="240"/>
        <w:rPr>
          <w:rFonts w:ascii="Times New Roman" w:eastAsia="Times New Roman" w:hAnsi="Times New Roman" w:cs="Times New Roman"/>
          <w:i/>
          <w:sz w:val="24"/>
          <w:szCs w:val="24"/>
        </w:rPr>
      </w:pPr>
      <w:r>
        <w:rPr>
          <w:rFonts w:ascii="Times New Roman" w:hAnsi="Times New Roman"/>
          <w:i/>
          <w:sz w:val="24"/>
        </w:rPr>
        <w:t>2.5. Chemische Anforderungen</w:t>
      </w:r>
    </w:p>
    <w:p w:rsidR="008C324C" w:rsidRPr="009E6BDC" w:rsidRDefault="008C324C" w:rsidP="008C324C">
      <w:pPr>
        <w:numPr>
          <w:ilvl w:val="0"/>
          <w:numId w:val="5"/>
        </w:numPr>
        <w:spacing w:before="120" w:after="120" w:line="240" w:lineRule="auto"/>
        <w:ind w:left="284" w:hanging="284"/>
        <w:jc w:val="both"/>
        <w:rPr>
          <w:rFonts w:ascii="Times New Roman" w:hAnsi="Times New Roman" w:cs="Times New Roman"/>
          <w:sz w:val="24"/>
          <w:szCs w:val="24"/>
        </w:rPr>
      </w:pPr>
      <w:r>
        <w:rPr>
          <w:rFonts w:ascii="Times New Roman" w:hAnsi="Times New Roman"/>
          <w:sz w:val="24"/>
        </w:rPr>
        <w:t>Der Hersteller muss eine angemessene Risikobewertung in Bezug auf die toxikologischen Eigenschaften der in Kerzen sowie in Kerzenhaltern, Kerzenbehältern und Kerzenzubehör verwendeten Materialien, Stoffe oder Gemische (einschließlich Duftstoffe) durchführen, um sicherzustellen, dass diese keine schädlichen Auswirkungen auf die menschliche Gesundheit haben.</w:t>
      </w:r>
    </w:p>
    <w:p w:rsidR="008C324C" w:rsidRPr="009E6BDC" w:rsidRDefault="008C324C" w:rsidP="008C324C">
      <w:pPr>
        <w:numPr>
          <w:ilvl w:val="0"/>
          <w:numId w:val="5"/>
        </w:numPr>
        <w:spacing w:before="120" w:after="120" w:line="240" w:lineRule="auto"/>
        <w:ind w:left="284" w:hanging="284"/>
        <w:jc w:val="both"/>
        <w:rPr>
          <w:rFonts w:ascii="Times New Roman" w:hAnsi="Times New Roman" w:cs="Times New Roman"/>
          <w:sz w:val="24"/>
          <w:szCs w:val="24"/>
        </w:rPr>
      </w:pPr>
      <w:r>
        <w:rPr>
          <w:rFonts w:ascii="Times New Roman" w:hAnsi="Times New Roman"/>
          <w:sz w:val="24"/>
        </w:rPr>
        <w:t xml:space="preserve">Blei/Bleiverbindungen und Nickel/Nickelverbindungen (außer Katalysatoren, die für die Hydrierung/das Hydrotreating von Ausgangsmaterialien erforderliche Nickelverbindungen enthalten) dürfen nicht für die Herstellung von Ausgangsmaterialien für Kerzen oder von Kerzen selbst verwendet oder bei </w:t>
      </w:r>
      <w:r w:rsidR="000C22D5">
        <w:rPr>
          <w:rFonts w:ascii="Times New Roman" w:hAnsi="Times New Roman"/>
          <w:sz w:val="24"/>
        </w:rPr>
        <w:t>der Herstellung</w:t>
      </w:r>
      <w:r>
        <w:rPr>
          <w:rFonts w:ascii="Times New Roman" w:hAnsi="Times New Roman"/>
          <w:sz w:val="24"/>
        </w:rPr>
        <w:t xml:space="preserve"> zugefügt werden. Im Falle einer unbeabsichtigten Kontamination des Ausgangsmaterials für die </w:t>
      </w:r>
      <w:r w:rsidR="000C22D5">
        <w:rPr>
          <w:rFonts w:ascii="Times New Roman" w:hAnsi="Times New Roman"/>
          <w:sz w:val="24"/>
        </w:rPr>
        <w:t xml:space="preserve">Kerzenherstellung </w:t>
      </w:r>
      <w:r>
        <w:rPr>
          <w:rFonts w:ascii="Times New Roman" w:hAnsi="Times New Roman"/>
          <w:sz w:val="24"/>
        </w:rPr>
        <w:t>mit Blei oder Nickel müssen die Höchstwerte für Blei und Nickel in der Summe aller Teile einer Kerze so niedrig wie vernünftigerweise erreichbar sein</w:t>
      </w:r>
      <w:r w:rsidR="000C22D5">
        <w:rPr>
          <w:rFonts w:ascii="Times New Roman" w:hAnsi="Times New Roman"/>
          <w:sz w:val="24"/>
        </w:rPr>
        <w:t>; sie dürfen</w:t>
      </w:r>
      <w:r>
        <w:rPr>
          <w:rFonts w:ascii="Times New Roman" w:hAnsi="Times New Roman"/>
          <w:sz w:val="24"/>
        </w:rPr>
        <w:t xml:space="preserve"> </w:t>
      </w:r>
      <w:r w:rsidR="000C22D5">
        <w:rPr>
          <w:rFonts w:ascii="Times New Roman" w:hAnsi="Times New Roman"/>
          <w:sz w:val="24"/>
        </w:rPr>
        <w:t xml:space="preserve">bei Blei </w:t>
      </w:r>
      <w:r>
        <w:rPr>
          <w:rFonts w:ascii="Times New Roman" w:hAnsi="Times New Roman"/>
          <w:sz w:val="24"/>
        </w:rPr>
        <w:t xml:space="preserve">0,4 mg/kg </w:t>
      </w:r>
      <w:r w:rsidR="000C22D5">
        <w:rPr>
          <w:rFonts w:ascii="Times New Roman" w:hAnsi="Times New Roman"/>
          <w:sz w:val="24"/>
        </w:rPr>
        <w:t xml:space="preserve">und bei Nickel </w:t>
      </w:r>
      <w:r>
        <w:rPr>
          <w:rFonts w:ascii="Times New Roman" w:hAnsi="Times New Roman"/>
          <w:sz w:val="24"/>
        </w:rPr>
        <w:t>0,5 mg/kg keinesfalls überschreiten.</w:t>
      </w:r>
    </w:p>
    <w:p w:rsidR="008C324C" w:rsidRPr="009E6BDC" w:rsidRDefault="008C324C" w:rsidP="008C324C">
      <w:pPr>
        <w:spacing w:before="240" w:after="240"/>
        <w:rPr>
          <w:rFonts w:ascii="Times New Roman" w:eastAsia="Times New Roman" w:hAnsi="Times New Roman" w:cs="Times New Roman"/>
          <w:i/>
          <w:sz w:val="24"/>
          <w:szCs w:val="24"/>
        </w:rPr>
      </w:pPr>
      <w:r>
        <w:rPr>
          <w:rFonts w:ascii="Times New Roman" w:hAnsi="Times New Roman"/>
          <w:i/>
          <w:sz w:val="24"/>
        </w:rPr>
        <w:t>2.6 Emissionen</w:t>
      </w:r>
    </w:p>
    <w:p w:rsidR="008C324C" w:rsidRPr="009E6BDC" w:rsidRDefault="00983BD7" w:rsidP="008C324C">
      <w:pPr>
        <w:numPr>
          <w:ilvl w:val="1"/>
          <w:numId w:val="6"/>
        </w:numPr>
        <w:spacing w:before="240" w:after="120" w:line="240" w:lineRule="auto"/>
        <w:ind w:left="284" w:hanging="284"/>
        <w:jc w:val="both"/>
        <w:rPr>
          <w:rFonts w:ascii="Times New Roman" w:eastAsia="Times New Roman" w:hAnsi="Times New Roman" w:cs="Times New Roman"/>
          <w:sz w:val="24"/>
          <w:szCs w:val="24"/>
        </w:rPr>
      </w:pPr>
      <w:r>
        <w:rPr>
          <w:rFonts w:ascii="Times New Roman" w:hAnsi="Times New Roman"/>
          <w:sz w:val="24"/>
        </w:rPr>
        <w:t>Bei Kerzen für den Innenbereich sind die Rußemissionen so gering wie möglich zu halten</w:t>
      </w:r>
      <w:r w:rsidR="00ED3046">
        <w:rPr>
          <w:rFonts w:ascii="Times New Roman" w:hAnsi="Times New Roman"/>
          <w:sz w:val="24"/>
        </w:rPr>
        <w:t xml:space="preserve">; es darf keine </w:t>
      </w:r>
      <w:r>
        <w:rPr>
          <w:rFonts w:ascii="Times New Roman" w:hAnsi="Times New Roman"/>
          <w:sz w:val="24"/>
        </w:rPr>
        <w:t>sichtbare Freisetzung von Ruß</w:t>
      </w:r>
      <w:r w:rsidR="00ED3046">
        <w:rPr>
          <w:rFonts w:ascii="Times New Roman" w:hAnsi="Times New Roman"/>
          <w:sz w:val="24"/>
        </w:rPr>
        <w:t xml:space="preserve"> geben</w:t>
      </w:r>
      <w:r>
        <w:rPr>
          <w:rFonts w:ascii="Times New Roman" w:hAnsi="Times New Roman"/>
          <w:sz w:val="24"/>
        </w:rPr>
        <w:t xml:space="preserve">. Kerzen für den Innenbereich müssen dem nach dem Stand der Technik festgelegten maximalen Rußindex entsprechen, der in keinem Fall </w:t>
      </w:r>
      <w:r w:rsidR="00122FF2">
        <w:rPr>
          <w:rFonts w:ascii="Times New Roman" w:hAnsi="Times New Roman"/>
          <w:sz w:val="24"/>
        </w:rPr>
        <w:t>den Wert von</w:t>
      </w:r>
      <w:r>
        <w:rPr>
          <w:rFonts w:ascii="Times New Roman" w:hAnsi="Times New Roman"/>
          <w:sz w:val="24"/>
        </w:rPr>
        <w:t xml:space="preserve"> 1,0/</w:t>
      </w:r>
      <w:r w:rsidR="00122FF2">
        <w:rPr>
          <w:rFonts w:ascii="Times New Roman" w:hAnsi="Times New Roman"/>
          <w:sz w:val="24"/>
        </w:rPr>
        <w:t>h überschreiten darf</w:t>
      </w:r>
      <w:r>
        <w:rPr>
          <w:rFonts w:ascii="Times New Roman" w:hAnsi="Times New Roman"/>
          <w:sz w:val="24"/>
        </w:rPr>
        <w:t xml:space="preserve">. </w:t>
      </w:r>
    </w:p>
    <w:p w:rsidR="008C324C" w:rsidRPr="007730D3" w:rsidRDefault="00983BD7" w:rsidP="008C324C">
      <w:pPr>
        <w:numPr>
          <w:ilvl w:val="1"/>
          <w:numId w:val="6"/>
        </w:numPr>
        <w:spacing w:before="240" w:after="240" w:line="240" w:lineRule="auto"/>
        <w:ind w:left="284" w:hanging="284"/>
        <w:jc w:val="both"/>
        <w:rPr>
          <w:rFonts w:ascii="Times New Roman" w:eastAsia="Times New Roman" w:hAnsi="Times New Roman" w:cs="Times New Roman"/>
          <w:sz w:val="24"/>
          <w:szCs w:val="24"/>
        </w:rPr>
      </w:pPr>
      <w:r>
        <w:rPr>
          <w:rFonts w:ascii="Times New Roman" w:hAnsi="Times New Roman"/>
          <w:sz w:val="24"/>
        </w:rPr>
        <w:t xml:space="preserve">Bei Kerzen für den Innenbereich </w:t>
      </w:r>
      <w:r w:rsidR="00ED3046">
        <w:rPr>
          <w:rFonts w:ascii="Times New Roman" w:hAnsi="Times New Roman"/>
          <w:sz w:val="24"/>
        </w:rPr>
        <w:t xml:space="preserve">ist </w:t>
      </w:r>
      <w:r>
        <w:rPr>
          <w:rFonts w:ascii="Times New Roman" w:hAnsi="Times New Roman"/>
          <w:sz w:val="24"/>
        </w:rPr>
        <w:t xml:space="preserve">die Emission gefährlicher Stoffe, einschließlich flüchtiger organischer Verbindungen (VOC), die </w:t>
      </w:r>
      <w:r w:rsidR="00ED3046">
        <w:rPr>
          <w:rFonts w:ascii="Times New Roman" w:hAnsi="Times New Roman"/>
          <w:sz w:val="24"/>
        </w:rPr>
        <w:t xml:space="preserve">während des </w:t>
      </w:r>
      <w:r>
        <w:rPr>
          <w:rFonts w:ascii="Times New Roman" w:hAnsi="Times New Roman"/>
          <w:sz w:val="24"/>
        </w:rPr>
        <w:t>Abbrennen</w:t>
      </w:r>
      <w:r w:rsidR="00ED3046">
        <w:rPr>
          <w:rFonts w:ascii="Times New Roman" w:hAnsi="Times New Roman"/>
          <w:sz w:val="24"/>
        </w:rPr>
        <w:t>s</w:t>
      </w:r>
      <w:r>
        <w:rPr>
          <w:rFonts w:ascii="Times New Roman" w:hAnsi="Times New Roman"/>
          <w:sz w:val="24"/>
        </w:rPr>
        <w:t xml:space="preserve"> der Kerze entstehen, so gering wie möglich zu halten. Da im Unionsrecht keine diesbezüglichen Grenzwerte festgelegt sind und soweit dies für Kerzen relevant ist, sind die in den „</w:t>
      </w:r>
      <w:r w:rsidR="00ED3046" w:rsidRPr="00ED3046">
        <w:rPr>
          <w:rFonts w:ascii="Times New Roman" w:hAnsi="Times New Roman"/>
          <w:sz w:val="24"/>
        </w:rPr>
        <w:t xml:space="preserve">WHO </w:t>
      </w:r>
      <w:r w:rsidR="00ED3046">
        <w:rPr>
          <w:rFonts w:ascii="Times New Roman" w:hAnsi="Times New Roman"/>
          <w:sz w:val="24"/>
        </w:rPr>
        <w:lastRenderedPageBreak/>
        <w:t>G</w:t>
      </w:r>
      <w:r w:rsidR="00ED3046" w:rsidRPr="00ED3046">
        <w:rPr>
          <w:rFonts w:ascii="Times New Roman" w:hAnsi="Times New Roman"/>
          <w:sz w:val="24"/>
        </w:rPr>
        <w:t>uidelines for indoor air quality: selected pollutants</w:t>
      </w:r>
      <w:r>
        <w:rPr>
          <w:rFonts w:ascii="Times New Roman" w:hAnsi="Times New Roman"/>
          <w:sz w:val="24"/>
        </w:rPr>
        <w:t>“</w:t>
      </w:r>
      <w:r>
        <w:rPr>
          <w:rStyle w:val="FootnoteReference"/>
          <w:rFonts w:ascii="Times New Roman" w:hAnsi="Times New Roman"/>
          <w:sz w:val="24"/>
        </w:rPr>
        <w:footnoteReference w:id="1"/>
      </w:r>
      <w:r>
        <w:rPr>
          <w:rFonts w:ascii="Times New Roman" w:hAnsi="Times New Roman"/>
          <w:sz w:val="24"/>
        </w:rPr>
        <w:t xml:space="preserve"> empfohlenen Konzentrationswerte zu berücksichtigen.</w:t>
      </w:r>
    </w:p>
    <w:p w:rsidR="008C324C" w:rsidRPr="007730D3" w:rsidRDefault="008C324C" w:rsidP="008C324C">
      <w:pPr>
        <w:spacing w:before="240" w:after="240"/>
        <w:rPr>
          <w:rFonts w:ascii="Times New Roman" w:eastAsia="Times New Roman" w:hAnsi="Times New Roman" w:cs="Times New Roman"/>
          <w:i/>
          <w:sz w:val="24"/>
          <w:szCs w:val="24"/>
        </w:rPr>
      </w:pPr>
      <w:r>
        <w:rPr>
          <w:rFonts w:ascii="Times New Roman" w:hAnsi="Times New Roman"/>
          <w:i/>
          <w:sz w:val="24"/>
        </w:rPr>
        <w:t>2.7. Anforderungen an Lebensmittelimitate</w:t>
      </w:r>
    </w:p>
    <w:p w:rsidR="008C324C" w:rsidRPr="007730D3" w:rsidRDefault="008C324C" w:rsidP="008C324C">
      <w:pPr>
        <w:spacing w:before="240" w:after="240"/>
        <w:rPr>
          <w:rFonts w:ascii="Times New Roman" w:hAnsi="Times New Roman" w:cs="Times New Roman"/>
          <w:sz w:val="24"/>
          <w:szCs w:val="24"/>
        </w:rPr>
      </w:pPr>
      <w:r>
        <w:rPr>
          <w:rStyle w:val="link-external"/>
          <w:rFonts w:ascii="Times New Roman" w:hAnsi="Times New Roman"/>
          <w:sz w:val="24"/>
        </w:rPr>
        <w:t>Den Anforderungen der Richtlinie 87/357/EWG des Rates</w:t>
      </w:r>
      <w:r>
        <w:rPr>
          <w:rStyle w:val="FootnoteReference"/>
          <w:rFonts w:ascii="Times New Roman" w:hAnsi="Times New Roman"/>
          <w:sz w:val="24"/>
        </w:rPr>
        <w:footnoteReference w:id="2"/>
      </w:r>
      <w:r>
        <w:rPr>
          <w:rStyle w:val="link-external"/>
          <w:rFonts w:ascii="Times New Roman" w:hAnsi="Times New Roman"/>
          <w:sz w:val="24"/>
        </w:rPr>
        <w:t xml:space="preserve"> muss entsprochen werden.</w:t>
      </w:r>
    </w:p>
    <w:p w:rsidR="008C324C" w:rsidRPr="007730D3" w:rsidRDefault="008C324C" w:rsidP="008C324C">
      <w:pPr>
        <w:keepNext/>
        <w:keepLines/>
        <w:spacing w:before="240" w:after="240"/>
        <w:rPr>
          <w:rFonts w:ascii="Times New Roman" w:eastAsia="Times New Roman" w:hAnsi="Times New Roman" w:cs="Times New Roman"/>
          <w:b/>
          <w:sz w:val="24"/>
          <w:szCs w:val="24"/>
        </w:rPr>
      </w:pPr>
      <w:r>
        <w:rPr>
          <w:rFonts w:ascii="Times New Roman" w:hAnsi="Times New Roman"/>
          <w:b/>
          <w:sz w:val="24"/>
        </w:rPr>
        <w:t>3. Anforderungen an Sicherheitsinformationen</w:t>
      </w:r>
    </w:p>
    <w:p w:rsidR="008C324C" w:rsidRPr="007730D3" w:rsidRDefault="008C324C" w:rsidP="008C324C">
      <w:pPr>
        <w:keepNext/>
        <w:keepLines/>
        <w:numPr>
          <w:ilvl w:val="1"/>
          <w:numId w:val="7"/>
        </w:numPr>
        <w:spacing w:before="240" w:after="120" w:line="240" w:lineRule="auto"/>
        <w:ind w:left="284" w:hanging="284"/>
        <w:jc w:val="both"/>
        <w:rPr>
          <w:rFonts w:ascii="Times New Roman" w:eastAsia="Times New Roman" w:hAnsi="Times New Roman" w:cs="Times New Roman"/>
          <w:sz w:val="24"/>
          <w:szCs w:val="24"/>
        </w:rPr>
      </w:pPr>
      <w:r>
        <w:rPr>
          <w:rFonts w:ascii="Times New Roman" w:hAnsi="Times New Roman"/>
          <w:sz w:val="24"/>
        </w:rPr>
        <w:t xml:space="preserve">Die Aufmachung des Produkts </w:t>
      </w:r>
      <w:r w:rsidR="00ED3046">
        <w:rPr>
          <w:rFonts w:ascii="Times New Roman" w:hAnsi="Times New Roman"/>
          <w:sz w:val="24"/>
        </w:rPr>
        <w:t xml:space="preserve">und dessen bildliche Darstellung </w:t>
      </w:r>
      <w:r>
        <w:rPr>
          <w:rFonts w:ascii="Times New Roman" w:hAnsi="Times New Roman"/>
          <w:sz w:val="24"/>
        </w:rPr>
        <w:t xml:space="preserve">sowie alle bereitgestellten Informationen dürfen die Risiken </w:t>
      </w:r>
      <w:r w:rsidR="004F1A93">
        <w:rPr>
          <w:rFonts w:ascii="Times New Roman" w:hAnsi="Times New Roman"/>
          <w:sz w:val="24"/>
        </w:rPr>
        <w:t>für die</w:t>
      </w:r>
      <w:r w:rsidR="00ED3046">
        <w:rPr>
          <w:rFonts w:ascii="Times New Roman" w:hAnsi="Times New Roman"/>
          <w:sz w:val="24"/>
        </w:rPr>
        <w:t xml:space="preserve"> </w:t>
      </w:r>
      <w:r>
        <w:rPr>
          <w:rFonts w:ascii="Times New Roman" w:hAnsi="Times New Roman"/>
          <w:sz w:val="24"/>
        </w:rPr>
        <w:t>potenziellen Nutzer nicht verharmlosen.</w:t>
      </w:r>
    </w:p>
    <w:p w:rsidR="008C324C" w:rsidRPr="009E6BDC" w:rsidRDefault="008C324C" w:rsidP="008C324C">
      <w:pPr>
        <w:keepNext/>
        <w:keepLines/>
        <w:numPr>
          <w:ilvl w:val="1"/>
          <w:numId w:val="7"/>
        </w:numPr>
        <w:spacing w:before="240" w:after="120" w:line="240" w:lineRule="auto"/>
        <w:ind w:left="284" w:hanging="284"/>
        <w:jc w:val="both"/>
        <w:rPr>
          <w:rFonts w:ascii="Times New Roman" w:eastAsia="Times New Roman" w:hAnsi="Times New Roman" w:cs="Times New Roman"/>
          <w:sz w:val="24"/>
          <w:szCs w:val="24"/>
        </w:rPr>
      </w:pPr>
      <w:r>
        <w:rPr>
          <w:rFonts w:ascii="Times New Roman" w:hAnsi="Times New Roman"/>
          <w:sz w:val="24"/>
        </w:rPr>
        <w:t xml:space="preserve">Informationen, Warnhinweise und Gebrauchsanweisungen müssen für den Verbraucher schlüssig, leicht lesbar und verständlich </w:t>
      </w:r>
      <w:r w:rsidR="00ED3046">
        <w:rPr>
          <w:rFonts w:ascii="Times New Roman" w:hAnsi="Times New Roman"/>
          <w:sz w:val="24"/>
        </w:rPr>
        <w:t xml:space="preserve">sein </w:t>
      </w:r>
      <w:r>
        <w:rPr>
          <w:rFonts w:ascii="Times New Roman" w:hAnsi="Times New Roman"/>
          <w:sz w:val="24"/>
        </w:rPr>
        <w:t xml:space="preserve">und auf dem Produkt, der Verpackung oder der Gebrauchsanweisung, die das Produkt begleiten muss, </w:t>
      </w:r>
      <w:r w:rsidR="00ED3046">
        <w:rPr>
          <w:rFonts w:ascii="Times New Roman" w:hAnsi="Times New Roman"/>
          <w:sz w:val="24"/>
        </w:rPr>
        <w:t xml:space="preserve">deutlich </w:t>
      </w:r>
      <w:r>
        <w:rPr>
          <w:rFonts w:ascii="Times New Roman" w:hAnsi="Times New Roman"/>
          <w:sz w:val="24"/>
        </w:rPr>
        <w:t xml:space="preserve">sichtbar angebracht </w:t>
      </w:r>
      <w:r w:rsidR="004F1A93">
        <w:rPr>
          <w:rFonts w:ascii="Times New Roman" w:hAnsi="Times New Roman"/>
          <w:sz w:val="24"/>
        </w:rPr>
        <w:t>werden</w:t>
      </w:r>
      <w:r>
        <w:rPr>
          <w:rFonts w:ascii="Times New Roman" w:hAnsi="Times New Roman"/>
          <w:sz w:val="24"/>
        </w:rPr>
        <w:t xml:space="preserve">. </w:t>
      </w:r>
    </w:p>
    <w:p w:rsidR="00915A9D" w:rsidRPr="009E6BDC" w:rsidRDefault="00915A9D" w:rsidP="008C324C">
      <w:pPr>
        <w:keepNext/>
        <w:keepLines/>
        <w:numPr>
          <w:ilvl w:val="1"/>
          <w:numId w:val="7"/>
        </w:numPr>
        <w:spacing w:before="240" w:after="120" w:line="240" w:lineRule="auto"/>
        <w:ind w:left="284" w:hanging="284"/>
        <w:jc w:val="both"/>
        <w:rPr>
          <w:rFonts w:ascii="Times New Roman" w:eastAsia="Times New Roman" w:hAnsi="Times New Roman" w:cs="Times New Roman"/>
          <w:sz w:val="24"/>
          <w:szCs w:val="24"/>
        </w:rPr>
      </w:pPr>
      <w:r>
        <w:rPr>
          <w:rFonts w:ascii="Times New Roman" w:hAnsi="Times New Roman"/>
          <w:sz w:val="24"/>
        </w:rPr>
        <w:t>Kerzen, die als gefährliche Gemische gemäß der Verordnung (EG) Nr. 1272/2008 einzustufen sind, müssen entsprechend verpackt und gekennzeichnet werden.</w:t>
      </w:r>
      <w:r>
        <w:rPr>
          <w:rFonts w:ascii="Times New Roman" w:hAnsi="Times New Roman"/>
          <w:color w:val="000000"/>
          <w:sz w:val="24"/>
        </w:rPr>
        <w:t xml:space="preserve"> </w:t>
      </w:r>
    </w:p>
    <w:p w:rsidR="008C324C" w:rsidRPr="009E6BDC" w:rsidRDefault="008C324C" w:rsidP="008C324C">
      <w:pPr>
        <w:numPr>
          <w:ilvl w:val="1"/>
          <w:numId w:val="7"/>
        </w:numPr>
        <w:spacing w:before="240" w:after="120" w:line="240" w:lineRule="auto"/>
        <w:ind w:left="284" w:hanging="284"/>
        <w:jc w:val="both"/>
        <w:rPr>
          <w:rFonts w:ascii="Times New Roman" w:eastAsia="Times New Roman" w:hAnsi="Times New Roman" w:cs="Times New Roman"/>
          <w:sz w:val="24"/>
          <w:szCs w:val="24"/>
        </w:rPr>
      </w:pPr>
      <w:r>
        <w:rPr>
          <w:rFonts w:ascii="Times New Roman" w:hAnsi="Times New Roman"/>
          <w:sz w:val="24"/>
        </w:rPr>
        <w:t>Wesentliche Informationen über die Verwendungsbedingungen des Produkts müssen für den potenzielle</w:t>
      </w:r>
      <w:r w:rsidR="00ED3046">
        <w:rPr>
          <w:rFonts w:ascii="Times New Roman" w:hAnsi="Times New Roman"/>
          <w:sz w:val="24"/>
        </w:rPr>
        <w:t>n</w:t>
      </w:r>
      <w:r>
        <w:rPr>
          <w:rFonts w:ascii="Times New Roman" w:hAnsi="Times New Roman"/>
          <w:sz w:val="24"/>
        </w:rPr>
        <w:t xml:space="preserve"> Nutzer vor dem Kauf deutlich erkennbar sein. Darüber hinaus muss jede vernünftigerweise vorhersehbare Fehlanwendung des Produkts in Betracht gezogen werden. </w:t>
      </w:r>
    </w:p>
    <w:p w:rsidR="008C324C" w:rsidRPr="009E6BDC" w:rsidRDefault="008C324C" w:rsidP="008C324C">
      <w:pPr>
        <w:numPr>
          <w:ilvl w:val="1"/>
          <w:numId w:val="7"/>
        </w:numPr>
        <w:spacing w:before="240" w:after="120" w:line="240" w:lineRule="auto"/>
        <w:ind w:left="284" w:hanging="284"/>
        <w:jc w:val="both"/>
        <w:rPr>
          <w:rFonts w:ascii="Times New Roman" w:eastAsia="Times New Roman" w:hAnsi="Times New Roman" w:cs="Times New Roman"/>
          <w:sz w:val="24"/>
          <w:szCs w:val="24"/>
        </w:rPr>
      </w:pPr>
      <w:r>
        <w:rPr>
          <w:rFonts w:ascii="Times New Roman" w:hAnsi="Times New Roman"/>
          <w:sz w:val="24"/>
        </w:rPr>
        <w:t xml:space="preserve">Es müssen mindestens die folgenden Aspekte abgedeckt werden: </w:t>
      </w:r>
    </w:p>
    <w:p w:rsidR="008C324C" w:rsidRPr="009E6BDC" w:rsidRDefault="008C324C" w:rsidP="008C324C">
      <w:pPr>
        <w:pStyle w:val="Point0letter"/>
        <w:numPr>
          <w:ilvl w:val="1"/>
          <w:numId w:val="8"/>
        </w:numPr>
        <w:ind w:hanging="424"/>
        <w:rPr>
          <w:szCs w:val="24"/>
        </w:rPr>
      </w:pPr>
      <w:r>
        <w:t xml:space="preserve">Anweisungen für </w:t>
      </w:r>
      <w:r w:rsidR="00ED3046">
        <w:t xml:space="preserve">die </w:t>
      </w:r>
      <w:r>
        <w:t xml:space="preserve">sichere </w:t>
      </w:r>
      <w:r w:rsidR="00ED3046">
        <w:t>Verwendung</w:t>
      </w:r>
      <w:r>
        <w:t>, einschließlich der Verwendungsbedingungen sowie der beim Abbrennen von Kerzen zu ergreifenden Vorsichtsmaßnahmen, darunter der zwischen brennenden Kerzen einzuhaltende Abstand, sofern solche Informationen für den sicheren Gebrauch der Kerze angesichts ihres Designs oder ihrer Merkmale erforderlich sind;</w:t>
      </w:r>
    </w:p>
    <w:p w:rsidR="008C324C" w:rsidRPr="009E6BDC" w:rsidRDefault="008C324C" w:rsidP="008C324C">
      <w:pPr>
        <w:pStyle w:val="Point0letter"/>
        <w:numPr>
          <w:ilvl w:val="1"/>
          <w:numId w:val="8"/>
        </w:numPr>
        <w:ind w:hanging="424"/>
        <w:rPr>
          <w:szCs w:val="24"/>
        </w:rPr>
      </w:pPr>
      <w:r>
        <w:t xml:space="preserve">Anweisungen </w:t>
      </w:r>
      <w:r w:rsidR="00ED3046">
        <w:t>für die sichere Verwendung</w:t>
      </w:r>
      <w:r w:rsidR="00ED3046" w:rsidDel="00ED3046">
        <w:t xml:space="preserve"> </w:t>
      </w:r>
      <w:r>
        <w:t>von Kerzen in Anwesenheit von Kindern und Haustieren;</w:t>
      </w:r>
    </w:p>
    <w:p w:rsidR="008C324C" w:rsidRPr="009E6BDC" w:rsidRDefault="008C324C" w:rsidP="008C324C">
      <w:pPr>
        <w:pStyle w:val="Point0letter"/>
        <w:numPr>
          <w:ilvl w:val="1"/>
          <w:numId w:val="8"/>
        </w:numPr>
        <w:ind w:hanging="424"/>
        <w:rPr>
          <w:szCs w:val="24"/>
        </w:rPr>
      </w:pPr>
      <w:r>
        <w:t>Informationen über sensibilisierende Duftinhalt</w:t>
      </w:r>
      <w:r w:rsidR="00CC4948">
        <w:t>s</w:t>
      </w:r>
      <w:r>
        <w:t xml:space="preserve">stoffe gemäß </w:t>
      </w:r>
      <w:r w:rsidR="00ED3046">
        <w:t xml:space="preserve">den </w:t>
      </w:r>
      <w:r>
        <w:t>Einstufungs- und Kennzeichnungsvorschriften der Verordnung (EG) Nr. 1272/2008 in Bezug auf die Sensibilisierung der Atemwege und der Haut.</w:t>
      </w:r>
    </w:p>
    <w:p w:rsidR="008C324C" w:rsidRPr="007730D3" w:rsidRDefault="008C324C" w:rsidP="008C324C">
      <w:pPr>
        <w:numPr>
          <w:ilvl w:val="1"/>
          <w:numId w:val="7"/>
        </w:numPr>
        <w:spacing w:before="240" w:after="240" w:line="240" w:lineRule="auto"/>
        <w:ind w:left="284" w:hanging="284"/>
        <w:jc w:val="both"/>
        <w:rPr>
          <w:rFonts w:ascii="Times New Roman" w:eastAsia="Times New Roman" w:hAnsi="Times New Roman" w:cs="Times New Roman"/>
          <w:sz w:val="24"/>
          <w:szCs w:val="24"/>
        </w:rPr>
      </w:pPr>
      <w:r>
        <w:rPr>
          <w:rFonts w:ascii="Times New Roman" w:hAnsi="Times New Roman"/>
          <w:sz w:val="24"/>
        </w:rPr>
        <w:t xml:space="preserve">Falls dies angesichts ihres Designs oder ihrer Merkmale erforderlich ist, müssen Kerzenhaltern, Kerzenbehältern und Kerzenzubehör Informationen über </w:t>
      </w:r>
      <w:r w:rsidR="00ED3046">
        <w:rPr>
          <w:rFonts w:ascii="Times New Roman" w:hAnsi="Times New Roman"/>
          <w:sz w:val="24"/>
        </w:rPr>
        <w:t xml:space="preserve">die </w:t>
      </w:r>
      <w:r>
        <w:rPr>
          <w:rFonts w:ascii="Times New Roman" w:hAnsi="Times New Roman"/>
          <w:sz w:val="24"/>
        </w:rPr>
        <w:t xml:space="preserve">sichere </w:t>
      </w:r>
      <w:r w:rsidR="00ED3046">
        <w:rPr>
          <w:rFonts w:ascii="Times New Roman" w:hAnsi="Times New Roman"/>
          <w:sz w:val="24"/>
        </w:rPr>
        <w:t>Verwe</w:t>
      </w:r>
      <w:r w:rsidR="00A45B33">
        <w:rPr>
          <w:rFonts w:ascii="Times New Roman" w:hAnsi="Times New Roman"/>
          <w:sz w:val="24"/>
        </w:rPr>
        <w:t>nd</w:t>
      </w:r>
      <w:r w:rsidR="00ED3046">
        <w:rPr>
          <w:rFonts w:ascii="Times New Roman" w:hAnsi="Times New Roman"/>
          <w:sz w:val="24"/>
        </w:rPr>
        <w:t xml:space="preserve">ung </w:t>
      </w:r>
      <w:r>
        <w:rPr>
          <w:rFonts w:ascii="Times New Roman" w:hAnsi="Times New Roman"/>
          <w:sz w:val="24"/>
        </w:rPr>
        <w:t>in Kombination mit einer Kerze (z. B. Verwendung einer hitzebeständigen Unterlage) beigefügt werden.</w:t>
      </w:r>
    </w:p>
    <w:p w:rsidR="008C324C" w:rsidRPr="007730D3" w:rsidRDefault="008C324C" w:rsidP="008C324C">
      <w:pPr>
        <w:numPr>
          <w:ilvl w:val="1"/>
          <w:numId w:val="7"/>
        </w:numPr>
        <w:spacing w:before="240" w:after="120" w:line="240" w:lineRule="auto"/>
        <w:ind w:left="284" w:hanging="284"/>
        <w:jc w:val="both"/>
        <w:rPr>
          <w:rFonts w:ascii="Times New Roman" w:eastAsia="Times New Roman" w:hAnsi="Times New Roman" w:cs="Times New Roman"/>
          <w:sz w:val="24"/>
          <w:szCs w:val="24"/>
        </w:rPr>
      </w:pPr>
      <w:r>
        <w:rPr>
          <w:rFonts w:ascii="Times New Roman" w:hAnsi="Times New Roman"/>
          <w:sz w:val="24"/>
        </w:rPr>
        <w:lastRenderedPageBreak/>
        <w:t xml:space="preserve">Insbesondere bei Kerzen für den Innenbereich müssen folgende oder diesen gleichwertige Warnhinweise entweder </w:t>
      </w:r>
      <w:r w:rsidR="00ED3046">
        <w:rPr>
          <w:rFonts w:ascii="Times New Roman" w:hAnsi="Times New Roman"/>
          <w:sz w:val="24"/>
        </w:rPr>
        <w:t xml:space="preserve">in </w:t>
      </w:r>
      <w:r w:rsidR="00122FF2">
        <w:rPr>
          <w:rFonts w:ascii="Times New Roman" w:hAnsi="Times New Roman"/>
          <w:sz w:val="24"/>
        </w:rPr>
        <w:t>Textf</w:t>
      </w:r>
      <w:r w:rsidR="00ED3046">
        <w:rPr>
          <w:rFonts w:ascii="Times New Roman" w:hAnsi="Times New Roman"/>
          <w:sz w:val="24"/>
        </w:rPr>
        <w:t>orm deutlich sichtbar angebracht werden</w:t>
      </w:r>
      <w:r>
        <w:rPr>
          <w:rFonts w:ascii="Times New Roman" w:hAnsi="Times New Roman"/>
          <w:sz w:val="24"/>
        </w:rPr>
        <w:t xml:space="preserve"> oder in Form </w:t>
      </w:r>
      <w:r w:rsidR="00122FF2">
        <w:rPr>
          <w:rFonts w:ascii="Times New Roman" w:hAnsi="Times New Roman"/>
          <w:sz w:val="24"/>
        </w:rPr>
        <w:t>von Symbolen</w:t>
      </w:r>
      <w:r>
        <w:rPr>
          <w:rFonts w:ascii="Times New Roman" w:hAnsi="Times New Roman"/>
          <w:sz w:val="24"/>
        </w:rPr>
        <w:t xml:space="preserve">, die für </w:t>
      </w:r>
      <w:r w:rsidR="00ED3046">
        <w:rPr>
          <w:rFonts w:ascii="Times New Roman" w:hAnsi="Times New Roman"/>
          <w:sz w:val="24"/>
        </w:rPr>
        <w:t xml:space="preserve">die </w:t>
      </w:r>
      <w:r>
        <w:rPr>
          <w:rFonts w:ascii="Times New Roman" w:hAnsi="Times New Roman"/>
          <w:sz w:val="24"/>
        </w:rPr>
        <w:t xml:space="preserve">Verbraucher leicht verständlich sind: </w:t>
      </w:r>
    </w:p>
    <w:p w:rsidR="008C324C" w:rsidRPr="007730D3" w:rsidRDefault="008C324C" w:rsidP="008C324C">
      <w:pPr>
        <w:pStyle w:val="Tiret0"/>
        <w:ind w:hanging="566"/>
        <w:rPr>
          <w:szCs w:val="24"/>
        </w:rPr>
      </w:pPr>
      <w:r>
        <w:t>„</w:t>
      </w:r>
      <w:r w:rsidR="00ED3046">
        <w:t>B</w:t>
      </w:r>
      <w:r>
        <w:t>rennende Kerze</w:t>
      </w:r>
      <w:r w:rsidR="00ED3046">
        <w:t>n</w:t>
      </w:r>
      <w:r>
        <w:t xml:space="preserve"> nie unbeaufsichtigt</w:t>
      </w:r>
      <w:r w:rsidR="00ED3046">
        <w:t xml:space="preserve"> lassen</w:t>
      </w:r>
      <w:r>
        <w:t>.“</w:t>
      </w:r>
    </w:p>
    <w:p w:rsidR="008C324C" w:rsidRPr="007730D3" w:rsidRDefault="008C324C" w:rsidP="008C324C">
      <w:pPr>
        <w:pStyle w:val="Tiret0"/>
        <w:ind w:hanging="566"/>
        <w:rPr>
          <w:szCs w:val="24"/>
        </w:rPr>
      </w:pPr>
      <w:r>
        <w:t>„Kerze</w:t>
      </w:r>
      <w:r w:rsidR="00ED3046">
        <w:t>n</w:t>
      </w:r>
      <w:r>
        <w:t xml:space="preserve"> </w:t>
      </w:r>
      <w:r w:rsidR="00ED3046">
        <w:t>nicht in</w:t>
      </w:r>
      <w:r>
        <w:t xml:space="preserve"> Reichweite von Kindern und Haustieren ab</w:t>
      </w:r>
      <w:r w:rsidR="00ED3046">
        <w:t>brennen</w:t>
      </w:r>
      <w:r>
        <w:t>.“</w:t>
      </w:r>
      <w:bookmarkStart w:id="0" w:name="_CopyToNewDocument_"/>
      <w:bookmarkEnd w:id="0"/>
    </w:p>
    <w:p w:rsidR="008C324C" w:rsidRPr="007730D3" w:rsidRDefault="008C324C" w:rsidP="008C324C">
      <w:pPr>
        <w:pStyle w:val="Tiret0"/>
        <w:ind w:hanging="566"/>
        <w:rPr>
          <w:szCs w:val="24"/>
        </w:rPr>
      </w:pPr>
      <w:r>
        <w:t xml:space="preserve">„Kerzen </w:t>
      </w:r>
      <w:r w:rsidR="00ED3046">
        <w:t>n</w:t>
      </w:r>
      <w:r w:rsidR="00122FF2">
        <w:t>icht auf oder in der Nähe von</w:t>
      </w:r>
      <w:r w:rsidR="00ED3046">
        <w:t xml:space="preserve"> </w:t>
      </w:r>
      <w:r w:rsidR="00122FF2">
        <w:t xml:space="preserve">leicht entflammbaren </w:t>
      </w:r>
      <w:r>
        <w:t>Gegenstände</w:t>
      </w:r>
      <w:r w:rsidR="00122FF2">
        <w:t>n</w:t>
      </w:r>
      <w:r>
        <w:t xml:space="preserve"> abbrennen.“</w:t>
      </w:r>
    </w:p>
    <w:p w:rsidR="008C324C" w:rsidRPr="007730D3" w:rsidRDefault="008C324C" w:rsidP="007730D3">
      <w:pPr>
        <w:jc w:val="both"/>
        <w:rPr>
          <w:rFonts w:ascii="Times New Roman" w:hAnsi="Times New Roman" w:cs="Times New Roman"/>
          <w:sz w:val="24"/>
          <w:szCs w:val="24"/>
        </w:rPr>
      </w:pPr>
      <w:r>
        <w:rPr>
          <w:rFonts w:ascii="Times New Roman" w:hAnsi="Times New Roman"/>
          <w:sz w:val="24"/>
        </w:rPr>
        <w:t xml:space="preserve">Bei Kerzen, die das Entzünden der darunter liegenden Fläche durch ihre </w:t>
      </w:r>
      <w:r w:rsidR="00ED3046">
        <w:rPr>
          <w:rFonts w:ascii="Times New Roman" w:hAnsi="Times New Roman"/>
          <w:sz w:val="24"/>
        </w:rPr>
        <w:t xml:space="preserve">konstruktive </w:t>
      </w:r>
      <w:r>
        <w:rPr>
          <w:rFonts w:ascii="Times New Roman" w:hAnsi="Times New Roman"/>
          <w:sz w:val="24"/>
        </w:rPr>
        <w:t>Beschaffenheit nicht wirksam verhindern, müssen die Verbraucher außerdem darauf hingewiesen werden, dass ein hitzebeständiger Kerzenhalter oder eine hitzebeständige Unterlage zu verwenden ist.</w:t>
      </w:r>
    </w:p>
    <w:sectPr w:rsidR="008C324C" w:rsidRPr="007730D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D14" w:rsidRDefault="00697D14" w:rsidP="008C324C">
      <w:pPr>
        <w:spacing w:after="0" w:line="240" w:lineRule="auto"/>
      </w:pPr>
      <w:r>
        <w:separator/>
      </w:r>
    </w:p>
  </w:endnote>
  <w:endnote w:type="continuationSeparator" w:id="0">
    <w:p w:rsidR="00697D14" w:rsidRDefault="00697D14" w:rsidP="008C3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B33" w:rsidRDefault="001C1B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B33" w:rsidRDefault="001C1B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B33" w:rsidRDefault="001C1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D14" w:rsidRDefault="00697D14" w:rsidP="008C324C">
      <w:pPr>
        <w:spacing w:after="0" w:line="240" w:lineRule="auto"/>
      </w:pPr>
      <w:r>
        <w:separator/>
      </w:r>
    </w:p>
  </w:footnote>
  <w:footnote w:type="continuationSeparator" w:id="0">
    <w:p w:rsidR="00697D14" w:rsidRDefault="00697D14" w:rsidP="008C324C">
      <w:pPr>
        <w:spacing w:after="0" w:line="240" w:lineRule="auto"/>
      </w:pPr>
      <w:r>
        <w:continuationSeparator/>
      </w:r>
    </w:p>
  </w:footnote>
  <w:footnote w:id="1">
    <w:p w:rsidR="008C324C" w:rsidRDefault="008C324C" w:rsidP="008C324C">
      <w:pPr>
        <w:pStyle w:val="FootnoteText"/>
        <w:ind w:left="142" w:hanging="142"/>
      </w:pPr>
      <w:r>
        <w:rPr>
          <w:rStyle w:val="FootnoteReference"/>
        </w:rPr>
        <w:footnoteRef/>
      </w:r>
      <w:r>
        <w:tab/>
        <w:t>„WHO guidelines for indoor air quality: selected pollutants</w:t>
      </w:r>
      <w:r w:rsidR="00ED3046">
        <w:t>“ (WHO-Leitlinien für Luftqualität in geschlossenen Räumen – ausgewählte Schadstoffe)</w:t>
      </w:r>
      <w:r>
        <w:t>, Weltgesundheitsorganisation, 2010: http://www.euro.who.int/en/health-topics/environment-and-health/air-quality/publications/2010/who-guidelines-for-indoor-air-quality-selected-pollutants.</w:t>
      </w:r>
    </w:p>
  </w:footnote>
  <w:footnote w:id="2">
    <w:p w:rsidR="008C324C" w:rsidRPr="00485374" w:rsidRDefault="008C324C" w:rsidP="008C324C">
      <w:pPr>
        <w:pStyle w:val="FootnoteText"/>
        <w:ind w:left="142" w:hanging="142"/>
      </w:pPr>
      <w:r>
        <w:rPr>
          <w:rStyle w:val="FootnoteReference"/>
        </w:rPr>
        <w:footnoteRef/>
      </w:r>
      <w:r>
        <w:tab/>
        <w:t>Richtlinie 87/357/EWG des Rates vom 25. Juni 1987 zur Angleichung der Rechtsvorschriften der Mitgliedstaaten für Erzeugnisse, deren tatsächliche Beschaffenheit nicht erkennbar ist und die die Gesundheit oder die Sicherheit der Verbraucher gefährden (ABl. L 192 vom 11.7.1987, S. 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B33" w:rsidRDefault="001C1B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B33" w:rsidRDefault="001C1B33" w:rsidP="001C1B33">
    <w:pPr>
      <w:pStyle w:val="Header"/>
      <w:jc w:val="right"/>
    </w:pPr>
    <w:r>
      <w:rPr>
        <w:rFonts w:ascii="Verdana" w:hAnsi="Verdana"/>
        <w:color w:val="000000"/>
        <w:sz w:val="19"/>
        <w:szCs w:val="19"/>
      </w:rPr>
      <w:t>D025025/08</w:t>
    </w:r>
    <w:bookmarkStart w:id="1" w:name="_GoBack"/>
    <w:bookmarkEnd w:id="1"/>
  </w:p>
  <w:p w:rsidR="001C1B33" w:rsidRDefault="001C1B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B33" w:rsidRDefault="001C1B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F39B0"/>
    <w:multiLevelType w:val="hybridMultilevel"/>
    <w:tmpl w:val="B338EC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8D0927"/>
    <w:multiLevelType w:val="hybridMultilevel"/>
    <w:tmpl w:val="9F5E51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6F2E90"/>
    <w:multiLevelType w:val="hybridMultilevel"/>
    <w:tmpl w:val="082CF4F4"/>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5AF3FBB"/>
    <w:multiLevelType w:val="multilevel"/>
    <w:tmpl w:val="E4BC7D4A"/>
    <w:lvl w:ilvl="0">
      <w:start w:val="1"/>
      <w:numFmt w:val="decimal"/>
      <w:lvlRestart w:val="0"/>
      <w:lvlText w:val="(%1)"/>
      <w:lvlJc w:val="left"/>
      <w:pPr>
        <w:tabs>
          <w:tab w:val="num" w:pos="850"/>
        </w:tabs>
        <w:ind w:left="850" w:hanging="850"/>
      </w:pPr>
    </w:lvl>
    <w:lvl w:ilvl="1">
      <w:start w:val="1"/>
      <w:numFmt w:val="lowerRoman"/>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4">
    <w:nsid w:val="3AEC386A"/>
    <w:multiLevelType w:val="hybridMultilevel"/>
    <w:tmpl w:val="6ED2CD82"/>
    <w:lvl w:ilvl="0" w:tplc="B3426C14">
      <w:start w:val="1"/>
      <w:numFmt w:val="lowerRoman"/>
      <w:lvlText w:val="%1)"/>
      <w:lvlJc w:val="left"/>
      <w:pPr>
        <w:ind w:left="720" w:hanging="360"/>
      </w:pPr>
      <w:rPr>
        <w:rFonts w:hint="default"/>
      </w:rPr>
    </w:lvl>
    <w:lvl w:ilvl="1" w:tplc="6868F4B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
    <w:nsid w:val="64374C61"/>
    <w:multiLevelType w:val="hybridMultilevel"/>
    <w:tmpl w:val="D6364D54"/>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E910F07"/>
    <w:multiLevelType w:val="hybridMultilevel"/>
    <w:tmpl w:val="74FA31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4"/>
  </w:num>
  <w:num w:numId="5">
    <w:abstractNumId w:val="0"/>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ACCOMPAGNANT.CP" w:val="&lt;UNUSED&gt;"/>
    <w:docVar w:name="LW_CONFIDENCE" w:val=" "/>
    <w:docVar w:name="LW_CORRIGENDUM" w:val="&lt;UNUSED&gt;"/>
    <w:docVar w:name="LW_CROSSREFERENCE" w:val="&lt;UNUSED&gt;"/>
    <w:docVar w:name="LW_DATE.ADOPT.CP_ISODATE" w:val="&lt;EMPTY&gt;"/>
    <w:docVar w:name="LW_DocType" w:val="NORMAL"/>
    <w:docVar w:name="LW_EMISSION" w:val="&lt;EMPTY&gt;"/>
    <w:docVar w:name="LW_EMISSION_ISODATE" w:val="&lt;EMPTY&gt;"/>
    <w:docVar w:name="LW_EMISSION_LOCATION" w:val="BRX"/>
    <w:docVar w:name="LW_EMISSION_PREFIX" w:val="Brussels, "/>
    <w:docVar w:name="LW_EMISSION_SUFFIX" w:val=" "/>
    <w:docVar w:name="LW_INTERETEEE.CP" w:val="&lt;UNUSED&gt;"/>
    <w:docVar w:name="LW_LANGUE" w:val="EN"/>
    <w:docVar w:name="LW_LANGUESFAISANTFOI.CP" w:val="&lt;UNUSED&gt;"/>
    <w:docVar w:name="LW_MARKING" w:val="&lt;UNUSED&gt;"/>
    <w:docVar w:name="LW_NOM.INST" w:val="EUROPEAN COMMISSION"/>
    <w:docVar w:name="LW_NOM.INST_JOINTDOC" w:val="&lt;EMPTY&gt;"/>
    <w:docVar w:name="LW_OBJETACTEPRINCIPAL.CP" w:val="&lt;UNUSED&gt;"/>
    <w:docVar w:name="LW_REF.II.NEW.CP" w:val="&lt;UNUSED&gt;"/>
    <w:docVar w:name="LW_REF.II.NEW.CP_NUMBER" w:val="&lt;UNUSED&gt;"/>
    <w:docVar w:name="LW_REF.II.NEW.CP_YEAR" w:val="2015"/>
    <w:docVar w:name="LW_REF.INST.NEW" w:val="&lt;EMPTY&gt;"/>
    <w:docVar w:name="LW_REF.INST.NEW_ADOPTED" w:val="&lt;EMPTY&gt;"/>
    <w:docVar w:name="LW_REF.INST.NEW_TEXT" w:val="(2015) XXX"/>
    <w:docVar w:name="LW_REF.INTERNE" w:val="&lt;UNUSED&gt;"/>
    <w:docVar w:name="LW_SOUS.TITRE.OBJ.CP" w:val="&lt;UNUSED&gt;"/>
    <w:docVar w:name="LW_SUPERTITRE" w:val="&lt;UNUSED&gt;"/>
    <w:docVar w:name="LW_TITRE.OBJ.CP" w:val="[mandatory element]"/>
    <w:docVar w:name="LW_TYPE.DOC.CP" w:val="COMMISSION STAFF WORKING DOCUMENT"/>
    <w:docVar w:name="LW_TYPEACTEPRINCIPAL.CP" w:val="&lt;UNUSED&gt;"/>
  </w:docVars>
  <w:rsids>
    <w:rsidRoot w:val="008C324C"/>
    <w:rsid w:val="0002416C"/>
    <w:rsid w:val="00043CD2"/>
    <w:rsid w:val="000458B1"/>
    <w:rsid w:val="00061EC5"/>
    <w:rsid w:val="0007066A"/>
    <w:rsid w:val="0009658B"/>
    <w:rsid w:val="000C22D5"/>
    <w:rsid w:val="00101A1A"/>
    <w:rsid w:val="00122FF2"/>
    <w:rsid w:val="0018516C"/>
    <w:rsid w:val="001B228C"/>
    <w:rsid w:val="001C1B33"/>
    <w:rsid w:val="001F64E8"/>
    <w:rsid w:val="002B654E"/>
    <w:rsid w:val="002F374E"/>
    <w:rsid w:val="0033433A"/>
    <w:rsid w:val="00366943"/>
    <w:rsid w:val="00393922"/>
    <w:rsid w:val="00474DE4"/>
    <w:rsid w:val="004F1A93"/>
    <w:rsid w:val="00532556"/>
    <w:rsid w:val="00563F33"/>
    <w:rsid w:val="005C5AB9"/>
    <w:rsid w:val="006173A9"/>
    <w:rsid w:val="00683291"/>
    <w:rsid w:val="006902F8"/>
    <w:rsid w:val="00697D14"/>
    <w:rsid w:val="006A6D6E"/>
    <w:rsid w:val="006C06AB"/>
    <w:rsid w:val="006D2B06"/>
    <w:rsid w:val="007022F9"/>
    <w:rsid w:val="00705CDA"/>
    <w:rsid w:val="007700D2"/>
    <w:rsid w:val="007730D3"/>
    <w:rsid w:val="007B51F6"/>
    <w:rsid w:val="007C296D"/>
    <w:rsid w:val="007E14BA"/>
    <w:rsid w:val="008034DC"/>
    <w:rsid w:val="008218CC"/>
    <w:rsid w:val="00877B7D"/>
    <w:rsid w:val="008821F9"/>
    <w:rsid w:val="00886B66"/>
    <w:rsid w:val="008A1425"/>
    <w:rsid w:val="008B7F93"/>
    <w:rsid w:val="008C324C"/>
    <w:rsid w:val="008C6C39"/>
    <w:rsid w:val="00915A9D"/>
    <w:rsid w:val="00940E30"/>
    <w:rsid w:val="009449B4"/>
    <w:rsid w:val="00983BD7"/>
    <w:rsid w:val="009E5639"/>
    <w:rsid w:val="009E643C"/>
    <w:rsid w:val="009E6BDC"/>
    <w:rsid w:val="00A039CF"/>
    <w:rsid w:val="00A45B33"/>
    <w:rsid w:val="00A65358"/>
    <w:rsid w:val="00A91346"/>
    <w:rsid w:val="00B17884"/>
    <w:rsid w:val="00B472E6"/>
    <w:rsid w:val="00B70AE5"/>
    <w:rsid w:val="00BB223E"/>
    <w:rsid w:val="00C20A01"/>
    <w:rsid w:val="00CC4948"/>
    <w:rsid w:val="00D23C42"/>
    <w:rsid w:val="00DB0663"/>
    <w:rsid w:val="00DB5AC6"/>
    <w:rsid w:val="00DE03C1"/>
    <w:rsid w:val="00E22E18"/>
    <w:rsid w:val="00E47687"/>
    <w:rsid w:val="00ED3046"/>
    <w:rsid w:val="00ED4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external">
    <w:name w:val="link-external"/>
    <w:rsid w:val="008C324C"/>
  </w:style>
  <w:style w:type="paragraph" w:styleId="FootnoteText">
    <w:name w:val="footnote text"/>
    <w:basedOn w:val="Normal"/>
    <w:link w:val="FootnoteTextChar"/>
    <w:uiPriority w:val="99"/>
    <w:semiHidden/>
    <w:unhideWhenUsed/>
    <w:rsid w:val="008C324C"/>
    <w:pPr>
      <w:spacing w:after="0" w:line="240" w:lineRule="auto"/>
      <w:ind w:left="720" w:hanging="720"/>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8C324C"/>
    <w:rPr>
      <w:rFonts w:ascii="Times New Roman" w:eastAsia="Calibri" w:hAnsi="Times New Roman" w:cs="Times New Roman"/>
      <w:sz w:val="20"/>
      <w:szCs w:val="20"/>
      <w:lang w:eastAsia="de-DE"/>
    </w:rPr>
  </w:style>
  <w:style w:type="character" w:styleId="FootnoteReference">
    <w:name w:val="footnote reference"/>
    <w:uiPriority w:val="99"/>
    <w:unhideWhenUsed/>
    <w:rsid w:val="008C324C"/>
    <w:rPr>
      <w:shd w:val="clear" w:color="auto" w:fill="auto"/>
      <w:vertAlign w:val="superscript"/>
    </w:rPr>
  </w:style>
  <w:style w:type="paragraph" w:customStyle="1" w:styleId="Tiret0">
    <w:name w:val="Tiret 0"/>
    <w:basedOn w:val="Normal"/>
    <w:rsid w:val="008C324C"/>
    <w:pPr>
      <w:numPr>
        <w:numId w:val="1"/>
      </w:numPr>
      <w:spacing w:before="120" w:after="120" w:line="240" w:lineRule="auto"/>
      <w:jc w:val="both"/>
    </w:pPr>
    <w:rPr>
      <w:rFonts w:ascii="Times New Roman" w:eastAsia="Calibri" w:hAnsi="Times New Roman" w:cs="Times New Roman"/>
      <w:sz w:val="24"/>
      <w:szCs w:val="20"/>
    </w:rPr>
  </w:style>
  <w:style w:type="paragraph" w:customStyle="1" w:styleId="Point0letter">
    <w:name w:val="Point 0 (letter)"/>
    <w:basedOn w:val="Normal"/>
    <w:rsid w:val="008C324C"/>
    <w:pPr>
      <w:spacing w:before="120" w:after="120" w:line="240" w:lineRule="auto"/>
      <w:jc w:val="both"/>
    </w:pPr>
    <w:rPr>
      <w:rFonts w:ascii="Times New Roman" w:eastAsia="Calibri" w:hAnsi="Times New Roman" w:cs="Times New Roman"/>
      <w:sz w:val="24"/>
      <w:szCs w:val="20"/>
    </w:rPr>
  </w:style>
  <w:style w:type="paragraph" w:customStyle="1" w:styleId="Annexetitre">
    <w:name w:val="Annexe titre"/>
    <w:basedOn w:val="Normal"/>
    <w:next w:val="Normal"/>
    <w:rsid w:val="008C324C"/>
    <w:pPr>
      <w:spacing w:before="120" w:after="120" w:line="240" w:lineRule="auto"/>
      <w:jc w:val="center"/>
    </w:pPr>
    <w:rPr>
      <w:rFonts w:ascii="Times New Roman" w:eastAsia="Calibri" w:hAnsi="Times New Roman" w:cs="Times New Roman"/>
      <w:b/>
      <w:sz w:val="24"/>
      <w:szCs w:val="20"/>
      <w:u w:val="single"/>
    </w:rPr>
  </w:style>
  <w:style w:type="paragraph" w:styleId="BalloonText">
    <w:name w:val="Balloon Text"/>
    <w:basedOn w:val="Normal"/>
    <w:link w:val="BalloonTextChar"/>
    <w:uiPriority w:val="99"/>
    <w:semiHidden/>
    <w:unhideWhenUsed/>
    <w:rsid w:val="00A65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358"/>
    <w:rPr>
      <w:rFonts w:ascii="Tahoma" w:hAnsi="Tahoma" w:cs="Tahoma"/>
      <w:sz w:val="16"/>
      <w:szCs w:val="16"/>
    </w:rPr>
  </w:style>
  <w:style w:type="paragraph" w:styleId="Header">
    <w:name w:val="header"/>
    <w:basedOn w:val="Normal"/>
    <w:link w:val="HeaderChar"/>
    <w:uiPriority w:val="99"/>
    <w:unhideWhenUsed/>
    <w:rsid w:val="001C1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B33"/>
  </w:style>
  <w:style w:type="paragraph" w:styleId="Footer">
    <w:name w:val="footer"/>
    <w:basedOn w:val="Normal"/>
    <w:link w:val="FooterChar"/>
    <w:uiPriority w:val="99"/>
    <w:unhideWhenUsed/>
    <w:rsid w:val="001C1B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B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external">
    <w:name w:val="link-external"/>
    <w:rsid w:val="008C324C"/>
  </w:style>
  <w:style w:type="paragraph" w:styleId="FootnoteText">
    <w:name w:val="footnote text"/>
    <w:basedOn w:val="Normal"/>
    <w:link w:val="FootnoteTextChar"/>
    <w:uiPriority w:val="99"/>
    <w:semiHidden/>
    <w:unhideWhenUsed/>
    <w:rsid w:val="008C324C"/>
    <w:pPr>
      <w:spacing w:after="0" w:line="240" w:lineRule="auto"/>
      <w:ind w:left="720" w:hanging="720"/>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8C324C"/>
    <w:rPr>
      <w:rFonts w:ascii="Times New Roman" w:eastAsia="Calibri" w:hAnsi="Times New Roman" w:cs="Times New Roman"/>
      <w:sz w:val="20"/>
      <w:szCs w:val="20"/>
      <w:lang w:eastAsia="de-DE"/>
    </w:rPr>
  </w:style>
  <w:style w:type="character" w:styleId="FootnoteReference">
    <w:name w:val="footnote reference"/>
    <w:uiPriority w:val="99"/>
    <w:unhideWhenUsed/>
    <w:rsid w:val="008C324C"/>
    <w:rPr>
      <w:shd w:val="clear" w:color="auto" w:fill="auto"/>
      <w:vertAlign w:val="superscript"/>
    </w:rPr>
  </w:style>
  <w:style w:type="paragraph" w:customStyle="1" w:styleId="Tiret0">
    <w:name w:val="Tiret 0"/>
    <w:basedOn w:val="Normal"/>
    <w:rsid w:val="008C324C"/>
    <w:pPr>
      <w:numPr>
        <w:numId w:val="1"/>
      </w:numPr>
      <w:spacing w:before="120" w:after="120" w:line="240" w:lineRule="auto"/>
      <w:jc w:val="both"/>
    </w:pPr>
    <w:rPr>
      <w:rFonts w:ascii="Times New Roman" w:eastAsia="Calibri" w:hAnsi="Times New Roman" w:cs="Times New Roman"/>
      <w:sz w:val="24"/>
      <w:szCs w:val="20"/>
    </w:rPr>
  </w:style>
  <w:style w:type="paragraph" w:customStyle="1" w:styleId="Point0letter">
    <w:name w:val="Point 0 (letter)"/>
    <w:basedOn w:val="Normal"/>
    <w:rsid w:val="008C324C"/>
    <w:pPr>
      <w:spacing w:before="120" w:after="120" w:line="240" w:lineRule="auto"/>
      <w:jc w:val="both"/>
    </w:pPr>
    <w:rPr>
      <w:rFonts w:ascii="Times New Roman" w:eastAsia="Calibri" w:hAnsi="Times New Roman" w:cs="Times New Roman"/>
      <w:sz w:val="24"/>
      <w:szCs w:val="20"/>
    </w:rPr>
  </w:style>
  <w:style w:type="paragraph" w:customStyle="1" w:styleId="Annexetitre">
    <w:name w:val="Annexe titre"/>
    <w:basedOn w:val="Normal"/>
    <w:next w:val="Normal"/>
    <w:rsid w:val="008C324C"/>
    <w:pPr>
      <w:spacing w:before="120" w:after="120" w:line="240" w:lineRule="auto"/>
      <w:jc w:val="center"/>
    </w:pPr>
    <w:rPr>
      <w:rFonts w:ascii="Times New Roman" w:eastAsia="Calibri" w:hAnsi="Times New Roman" w:cs="Times New Roman"/>
      <w:b/>
      <w:sz w:val="24"/>
      <w:szCs w:val="20"/>
      <w:u w:val="single"/>
    </w:rPr>
  </w:style>
  <w:style w:type="paragraph" w:styleId="BalloonText">
    <w:name w:val="Balloon Text"/>
    <w:basedOn w:val="Normal"/>
    <w:link w:val="BalloonTextChar"/>
    <w:uiPriority w:val="99"/>
    <w:semiHidden/>
    <w:unhideWhenUsed/>
    <w:rsid w:val="00A65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358"/>
    <w:rPr>
      <w:rFonts w:ascii="Tahoma" w:hAnsi="Tahoma" w:cs="Tahoma"/>
      <w:sz w:val="16"/>
      <w:szCs w:val="16"/>
    </w:rPr>
  </w:style>
  <w:style w:type="paragraph" w:styleId="Header">
    <w:name w:val="header"/>
    <w:basedOn w:val="Normal"/>
    <w:link w:val="HeaderChar"/>
    <w:uiPriority w:val="99"/>
    <w:unhideWhenUsed/>
    <w:rsid w:val="001C1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B33"/>
  </w:style>
  <w:style w:type="paragraph" w:styleId="Footer">
    <w:name w:val="footer"/>
    <w:basedOn w:val="Normal"/>
    <w:link w:val="FooterChar"/>
    <w:uiPriority w:val="99"/>
    <w:unhideWhenUsed/>
    <w:rsid w:val="001C1B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WIECLAWSKA Ewelina (JUST)</dc:creator>
  <cp:lastModifiedBy>TIGER Katarina (JUST)</cp:lastModifiedBy>
  <cp:revision>12</cp:revision>
  <cp:lastPrinted>2015-09-07T15:08:00Z</cp:lastPrinted>
  <dcterms:created xsi:type="dcterms:W3CDTF">2015-09-16T06:54:00Z</dcterms:created>
  <dcterms:modified xsi:type="dcterms:W3CDTF">2015-10-13T14:35:00Z</dcterms:modified>
</cp:coreProperties>
</file>