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64D48CA4" w14:textId="589401C8" w:rsidR="000948FE" w:rsidRPr="00CD4BE3" w:rsidRDefault="00C309B6" w:rsidP="00CD4BE3">
      <w:pPr>
        <w:spacing w:before="120" w:after="120"/>
        <w:jc w:val="center"/>
        <w:rPr>
          <w:b/>
          <w:sz w:val="32"/>
          <w:szCs w:val="32"/>
        </w:rPr>
      </w:pPr>
      <w:r w:rsidRPr="000948FE">
        <w:rPr>
          <w:b/>
          <w:noProof/>
          <w:sz w:val="32"/>
          <w:szCs w:val="32"/>
        </w:rPr>
        <w:t xml:space="preserve">Ref: </w:t>
      </w:r>
      <w:r w:rsidR="000948FE" w:rsidRPr="00CD4BE3">
        <w:rPr>
          <w:b/>
          <w:sz w:val="32"/>
          <w:szCs w:val="32"/>
        </w:rPr>
        <w:t>A</w:t>
      </w:r>
      <w:r w:rsidRPr="00CD4BE3">
        <w:rPr>
          <w:b/>
          <w:sz w:val="32"/>
          <w:szCs w:val="32"/>
        </w:rPr>
        <w:t xml:space="preserve">ction </w:t>
      </w:r>
      <w:r w:rsidR="00665151">
        <w:rPr>
          <w:b/>
          <w:sz w:val="32"/>
          <w:szCs w:val="32"/>
        </w:rPr>
        <w:t>2021CE160AT03</w:t>
      </w:r>
      <w:r w:rsidR="000948FE" w:rsidRPr="00CD4BE3">
        <w:rPr>
          <w:b/>
          <w:sz w:val="32"/>
          <w:szCs w:val="32"/>
        </w:rPr>
        <w:t>2</w:t>
      </w:r>
      <w:r w:rsidR="000948FE" w:rsidRPr="00CD4BE3" w:rsidDel="000948FE">
        <w:rPr>
          <w:b/>
          <w:sz w:val="32"/>
          <w:szCs w:val="32"/>
        </w:rPr>
        <w:t xml:space="preserve"> </w:t>
      </w:r>
    </w:p>
    <w:p w14:paraId="1CFB8A07" w14:textId="56DEBB58" w:rsidR="00C309B6" w:rsidRPr="00665151" w:rsidRDefault="00665151" w:rsidP="00CD4BE3">
      <w:pPr>
        <w:spacing w:before="120" w:after="120"/>
        <w:jc w:val="center"/>
        <w:rPr>
          <w:b/>
          <w:sz w:val="32"/>
          <w:szCs w:val="32"/>
        </w:rPr>
      </w:pPr>
      <w:bookmarkStart w:id="0" w:name="_GoBack"/>
      <w:r w:rsidRPr="00665151">
        <w:rPr>
          <w:b/>
          <w:sz w:val="32"/>
          <w:szCs w:val="32"/>
        </w:rPr>
        <w:t>Promoting youth participation in just transition – Teen4Green</w:t>
      </w:r>
      <w:r w:rsidR="000948FE" w:rsidRPr="00665151" w:rsidDel="000948FE">
        <w:rPr>
          <w:b/>
          <w:sz w:val="32"/>
          <w:szCs w:val="32"/>
        </w:rPr>
        <w:t xml:space="preserve"> </w:t>
      </w:r>
    </w:p>
    <w:bookmarkEnd w:id="0"/>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4C164F8F" w:rsidR="006D0209" w:rsidRDefault="006D0209" w:rsidP="006D0209">
      <w:pPr>
        <w:jc w:val="both"/>
      </w:pPr>
      <w:r w:rsidRPr="00FF6437">
        <w:t xml:space="preserve">The person is not required to submit the </w:t>
      </w:r>
      <w:r w:rsidRPr="000948FE">
        <w:t>declaration on exclusion criteria if the same declaration has already been submitted for the purposes of another award procedure of the</w:t>
      </w:r>
      <w:r w:rsidR="000948FE">
        <w:t xml:space="preserve"> </w:t>
      </w:r>
      <w:r w:rsidR="008D11DF" w:rsidRPr="00CD4BE3">
        <w:t>Commission</w:t>
      </w:r>
      <w:r w:rsidRPr="00CD4BE3">
        <w:t>,</w:t>
      </w:r>
      <w:r w:rsidRPr="008D11DF">
        <w:t xml:space="preserve"> </w:t>
      </w:r>
      <w:r w:rsidRPr="00FF6437">
        <w:t>provided the situation has not changed, and that the time that has elapsed since the issuing date of the declaration does not exceed one year.</w:t>
      </w:r>
    </w:p>
    <w:p w14:paraId="5E6DA78B" w14:textId="5A2B7AE0"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p w14:paraId="5115BA71" w14:textId="340137E1" w:rsidR="00B3190E" w:rsidRDefault="00B3190E" w:rsidP="006D0209">
      <w:pPr>
        <w:spacing w:before="100" w:beforeAutospacing="1" w:after="100" w:afterAutospacing="1"/>
        <w:jc w:val="both"/>
      </w:pPr>
    </w:p>
    <w:p w14:paraId="2DC97700" w14:textId="77777777" w:rsidR="00B3190E" w:rsidRDefault="00B3190E" w:rsidP="006D0209">
      <w:pPr>
        <w:spacing w:before="100" w:beforeAutospacing="1" w:after="100" w:afterAutospacing="1"/>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5C06FF75" w:rsidR="00053405" w:rsidRDefault="00B51031" w:rsidP="00053405">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t>[</w:t>
            </w:r>
            <w:r w:rsidR="00074BE1" w:rsidRPr="00E874AF">
              <w:rPr>
                <w:highlight w:val="cyan"/>
              </w:rPr>
              <w:t>action</w:t>
            </w:r>
            <w:r w:rsidR="00074BE1">
              <w:t>] [</w:t>
            </w:r>
            <w:r w:rsidR="00074BE1" w:rsidRPr="00E874AF">
              <w:rPr>
                <w:highlight w:val="cyan"/>
              </w:rPr>
              <w:t>work programme</w:t>
            </w:r>
            <w:r w:rsidR="00074BE1">
              <w:t>]</w:t>
            </w:r>
            <w:r w:rsidR="00074BE1" w:rsidRPr="00CB6C71">
              <w:t xml:space="preserve"> subject of this grant application</w:t>
            </w:r>
            <w:r w:rsidR="00074BE1">
              <w:t xml:space="preserve"> and commits to declare immediately to the Commission</w:t>
            </w:r>
            <w:r w:rsidR="00B402FA">
              <w:t xml:space="preserve">/ the </w:t>
            </w:r>
            <w:r w:rsidR="00074BE1">
              <w:t>Agency any other such Union funding it would receive until the end of the [</w:t>
            </w:r>
            <w:r w:rsidR="00074BE1" w:rsidRPr="00E874AF">
              <w:rPr>
                <w:highlight w:val="cyan"/>
              </w:rPr>
              <w:t>action</w:t>
            </w:r>
            <w:r w:rsidR="00074BE1">
              <w:t>][</w:t>
            </w:r>
            <w:r w:rsidR="00074BE1" w:rsidRPr="00E874AF">
              <w:rPr>
                <w:highlight w:val="cyan"/>
              </w:rPr>
              <w:t>work programme</w:t>
            </w:r>
            <w:r w:rsidR="00074BE1">
              <w:t>]</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lastRenderedPageBreak/>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5"/>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w:t>
            </w:r>
            <w:r w:rsidR="007E50A9" w:rsidRPr="009262CA">
              <w:rPr>
                <w:color w:val="000000"/>
              </w:rPr>
              <w:lastRenderedPageBreak/>
              <w:t xml:space="preserve">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6"/>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1"/>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 xml:space="preserve">administrative, management or supervisory </w:t>
      </w:r>
      <w:r w:rsidR="00B84C49" w:rsidRPr="00AD0164">
        <w:rPr>
          <w:noProof/>
          <w:u w:val="single"/>
        </w:rPr>
        <w:lastRenderedPageBreak/>
        <w:t>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643CBCCE"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CD4BE3">
        <w:rPr>
          <w:noProof/>
        </w:rPr>
        <w:t>Commission</w:t>
      </w:r>
      <w:r w:rsidR="000948FE" w:rsidRPr="00CD4BE3">
        <w:rPr>
          <w:noProof/>
        </w:rPr>
        <w:t xml:space="preserve"> </w:t>
      </w:r>
      <w:r w:rsidR="002A2BB8" w:rsidRPr="000948FE">
        <w:rPr>
          <w:noProof/>
        </w:rPr>
        <w:t>t</w:t>
      </w:r>
      <w:r w:rsidR="00AD0164" w:rsidRPr="000948FE">
        <w:rPr>
          <w:noProof/>
        </w:rPr>
        <w:t>h</w:t>
      </w:r>
      <w:r w:rsidR="00AD0164" w:rsidRPr="005E3354">
        <w:rPr>
          <w:noProof/>
        </w:rPr>
        <w:t>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3A341229"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w:t>
      </w:r>
      <w:r w:rsidRPr="000948FE">
        <w:t xml:space="preserve">in the </w:t>
      </w:r>
      <w:r w:rsidRPr="00CD4BE3">
        <w:rPr>
          <w:noProof/>
        </w:rPr>
        <w:t>grant agreement.</w:t>
      </w:r>
    </w:p>
    <w:p w14:paraId="59846C07" w14:textId="1C0E3D94" w:rsidR="00352E2A" w:rsidRPr="008F0AC8" w:rsidRDefault="00352E2A" w:rsidP="00352E2A">
      <w:pPr>
        <w:spacing w:before="100" w:beforeAutospacing="1" w:after="100" w:afterAutospacing="1"/>
        <w:jc w:val="both"/>
        <w:rPr>
          <w:b/>
          <w:noProof/>
        </w:rPr>
      </w:pPr>
      <w:r w:rsidRPr="008F0AC8">
        <w:rPr>
          <w:b/>
          <w:noProof/>
        </w:rPr>
        <w:t>The person must immediately inform t</w:t>
      </w:r>
      <w:r w:rsidRPr="000948FE">
        <w:rPr>
          <w:b/>
          <w:noProof/>
        </w:rPr>
        <w:t xml:space="preserve">he </w:t>
      </w:r>
      <w:r w:rsidR="00655216" w:rsidRPr="00CD4BE3">
        <w:rPr>
          <w:b/>
          <w:noProof/>
        </w:rPr>
        <w:t>Commission</w:t>
      </w:r>
      <w:r w:rsidR="000948FE">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3C4C41F7" w14:textId="77777777" w:rsidR="005E3354" w:rsidRPr="00B82973" w:rsidRDefault="005E3354" w:rsidP="005E3354">
      <w:pPr>
        <w:rPr>
          <w:i/>
        </w:rPr>
      </w:pPr>
    </w:p>
    <w:p w14:paraId="053D8C79" w14:textId="77777777" w:rsidR="005E3354" w:rsidRDefault="005E3354" w:rsidP="005E3354">
      <w:pPr>
        <w:rPr>
          <w:i/>
        </w:rPr>
      </w:pP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2"/>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5CAD25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8313D1">
      <w:rPr>
        <w:noProof/>
        <w:sz w:val="20"/>
      </w:rPr>
      <w:t>6</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948FE"/>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151"/>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20791"/>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13D1"/>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4269B"/>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190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5C0A"/>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D4BE3"/>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17BB"/>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F6153-6A1B-4A11-9AA9-3F127684641F}">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09c8edfa-0c89-4db5-84aa-c604a671fbf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9D735F8-F8E4-40C9-9DA8-ACF952EE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13818</Characters>
  <Application>Microsoft Office Word</Application>
  <DocSecurity>0</DocSecurity>
  <Lines>255</Lines>
  <Paragraphs>124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BOTTARD Claire (REGIO)</cp:lastModifiedBy>
  <cp:revision>2</cp:revision>
  <cp:lastPrinted>2018-07-20T08:10:00Z</cp:lastPrinted>
  <dcterms:created xsi:type="dcterms:W3CDTF">2021-07-30T08:11:00Z</dcterms:created>
  <dcterms:modified xsi:type="dcterms:W3CDTF">2021-07-30T08:11:00Z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