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B8" w:rsidRDefault="001A2266" w:rsidP="000A1ECD">
      <w:pPr>
        <w:jc w:val="center"/>
        <w:rPr>
          <w:rFonts w:ascii="Verdana" w:hAnsi="Verdana" w:cstheme="minorHAnsi"/>
          <w:b/>
          <w:color w:val="003399"/>
          <w:kern w:val="12"/>
          <w:sz w:val="40"/>
          <w:szCs w:val="40"/>
        </w:rP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in;height:457.8pt">
            <v:imagedata r:id="rId9" o:title="Slide3"/>
          </v:shape>
        </w:pict>
      </w:r>
    </w:p>
    <w:p w:rsidR="004D1BB8" w:rsidRDefault="004D1BB8" w:rsidP="000A1ECD">
      <w:pPr>
        <w:jc w:val="center"/>
        <w:rPr>
          <w:rFonts w:ascii="Verdana" w:hAnsi="Verdana" w:cstheme="minorHAnsi"/>
          <w:b/>
          <w:color w:val="003399"/>
          <w:kern w:val="12"/>
          <w:sz w:val="40"/>
          <w:szCs w:val="40"/>
        </w:rPr>
        <w:sectPr w:rsidR="004D1BB8" w:rsidSect="0008776A">
          <w:headerReference w:type="default" r:id="rId10"/>
          <w:footerReference w:type="default" r:id="rId11"/>
          <w:pgSz w:w="15840" w:h="12240" w:orient="landscape"/>
          <w:pgMar w:top="1440" w:right="1440" w:bottom="1440" w:left="1440" w:header="720" w:footer="720" w:gutter="0"/>
          <w:cols w:space="720"/>
          <w:titlePg/>
          <w:docGrid w:linePitch="360"/>
        </w:sectPr>
      </w:pPr>
    </w:p>
    <w:p w:rsidR="004D1BB8" w:rsidRPr="00385389" w:rsidRDefault="004D1BB8" w:rsidP="004D1BB8">
      <w:pPr>
        <w:rPr>
          <w:rFonts w:ascii="Verdana" w:hAnsi="Verdana" w:cstheme="minorHAnsi"/>
          <w:b/>
          <w:color w:val="003399"/>
          <w:kern w:val="12"/>
          <w:sz w:val="32"/>
          <w:szCs w:val="40"/>
        </w:rPr>
      </w:pPr>
      <w:r>
        <w:rPr>
          <w:rFonts w:ascii="Verdana" w:hAnsi="Verdana" w:cstheme="minorHAnsi"/>
          <w:b/>
          <w:color w:val="003399"/>
          <w:kern w:val="12"/>
          <w:sz w:val="32"/>
        </w:rPr>
        <w:lastRenderedPageBreak/>
        <w:t>Versioner av dokumentet</w:t>
      </w:r>
    </w:p>
    <w:tbl>
      <w:tblPr>
        <w:tblStyle w:val="TableGrid"/>
        <w:tblW w:w="5000" w:type="pct"/>
        <w:tblLook w:val="04A0" w:firstRow="1" w:lastRow="0" w:firstColumn="1" w:lastColumn="0" w:noHBand="0" w:noVBand="1"/>
      </w:tblPr>
      <w:tblGrid>
        <w:gridCol w:w="6588"/>
        <w:gridCol w:w="6588"/>
      </w:tblGrid>
      <w:tr w:rsidR="004D1BB8" w:rsidRPr="00751B8C" w:rsidTr="001A2266">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D1BB8" w:rsidRPr="00751B8C" w:rsidRDefault="004D1BB8" w:rsidP="001A2266">
            <w:pPr>
              <w:rPr>
                <w:rFonts w:cstheme="minorHAnsi"/>
                <w:sz w:val="20"/>
                <w:szCs w:val="56"/>
              </w:rPr>
            </w:pPr>
            <w:r>
              <w:rPr>
                <w:rFonts w:cstheme="minorHAnsi"/>
                <w:sz w:val="20"/>
              </w:rPr>
              <w:t>Version</w:t>
            </w:r>
          </w:p>
        </w:tc>
        <w:tc>
          <w:tcPr>
            <w:tcW w:w="2500" w:type="pct"/>
            <w:shd w:val="clear" w:color="auto" w:fill="44546A" w:themeFill="text2"/>
          </w:tcPr>
          <w:p w:rsidR="004D1BB8" w:rsidRPr="00751B8C" w:rsidRDefault="004D1BB8" w:rsidP="001A2266">
            <w:pPr>
              <w:rPr>
                <w:rFonts w:cstheme="minorHAnsi"/>
                <w:sz w:val="20"/>
                <w:szCs w:val="56"/>
              </w:rPr>
            </w:pPr>
            <w:r>
              <w:rPr>
                <w:rFonts w:cstheme="minorHAnsi"/>
                <w:sz w:val="20"/>
              </w:rPr>
              <w:t>Datum</w:t>
            </w:r>
          </w:p>
        </w:tc>
      </w:tr>
      <w:tr w:rsidR="004D1BB8" w:rsidRPr="00751B8C" w:rsidTr="001A2266">
        <w:trPr>
          <w:trHeight w:val="265"/>
        </w:trPr>
        <w:tc>
          <w:tcPr>
            <w:tcW w:w="2500" w:type="pct"/>
          </w:tcPr>
          <w:p w:rsidR="004D1BB8" w:rsidRPr="00751B8C" w:rsidRDefault="004D1BB8" w:rsidP="001A2266">
            <w:pPr>
              <w:rPr>
                <w:rFonts w:cstheme="minorHAnsi"/>
                <w:sz w:val="20"/>
                <w:szCs w:val="56"/>
              </w:rPr>
            </w:pPr>
            <w:r>
              <w:rPr>
                <w:rFonts w:cstheme="minorHAnsi"/>
                <w:sz w:val="20"/>
              </w:rPr>
              <w:t>V1</w:t>
            </w:r>
          </w:p>
        </w:tc>
        <w:tc>
          <w:tcPr>
            <w:tcW w:w="2500" w:type="pct"/>
          </w:tcPr>
          <w:p w:rsidR="004D1BB8" w:rsidRPr="00751B8C" w:rsidRDefault="003F072E" w:rsidP="001A2266">
            <w:pPr>
              <w:rPr>
                <w:rFonts w:cstheme="minorHAnsi"/>
                <w:sz w:val="20"/>
                <w:szCs w:val="56"/>
              </w:rPr>
            </w:pPr>
            <w:r>
              <w:rPr>
                <w:rFonts w:cstheme="minorHAnsi"/>
                <w:sz w:val="20"/>
              </w:rPr>
              <w:t>den 3 november 2017</w:t>
            </w:r>
          </w:p>
        </w:tc>
      </w:tr>
      <w:tr w:rsidR="004D1BB8" w:rsidRPr="00751B8C" w:rsidTr="001A2266">
        <w:trPr>
          <w:trHeight w:val="254"/>
        </w:trPr>
        <w:tc>
          <w:tcPr>
            <w:tcW w:w="2500" w:type="pct"/>
          </w:tcPr>
          <w:p w:rsidR="004D1BB8" w:rsidRPr="00751B8C" w:rsidRDefault="004D1BB8" w:rsidP="001A2266">
            <w:pPr>
              <w:rPr>
                <w:rFonts w:cstheme="minorHAnsi"/>
                <w:sz w:val="20"/>
                <w:szCs w:val="56"/>
              </w:rPr>
            </w:pPr>
          </w:p>
        </w:tc>
        <w:tc>
          <w:tcPr>
            <w:tcW w:w="2500" w:type="pct"/>
          </w:tcPr>
          <w:p w:rsidR="004D1BB8" w:rsidRPr="00751B8C" w:rsidRDefault="004D1BB8" w:rsidP="001A2266">
            <w:pPr>
              <w:rPr>
                <w:rFonts w:cstheme="minorHAnsi"/>
                <w:sz w:val="20"/>
                <w:szCs w:val="56"/>
              </w:rPr>
            </w:pPr>
          </w:p>
        </w:tc>
      </w:tr>
      <w:tr w:rsidR="004D1BB8" w:rsidRPr="00751B8C" w:rsidTr="001A2266">
        <w:trPr>
          <w:trHeight w:val="254"/>
        </w:trPr>
        <w:tc>
          <w:tcPr>
            <w:tcW w:w="2500" w:type="pct"/>
          </w:tcPr>
          <w:p w:rsidR="004D1BB8" w:rsidRPr="00751B8C" w:rsidRDefault="004D1BB8" w:rsidP="001A2266">
            <w:pPr>
              <w:rPr>
                <w:rFonts w:cstheme="minorHAnsi"/>
                <w:sz w:val="20"/>
                <w:szCs w:val="56"/>
              </w:rPr>
            </w:pPr>
          </w:p>
        </w:tc>
        <w:tc>
          <w:tcPr>
            <w:tcW w:w="2500" w:type="pct"/>
          </w:tcPr>
          <w:p w:rsidR="004D1BB8" w:rsidRPr="00751B8C" w:rsidRDefault="004D1BB8" w:rsidP="001A2266">
            <w:pPr>
              <w:rPr>
                <w:rFonts w:cstheme="minorHAnsi"/>
                <w:sz w:val="20"/>
                <w:szCs w:val="56"/>
              </w:rPr>
            </w:pPr>
          </w:p>
        </w:tc>
      </w:tr>
      <w:tr w:rsidR="004D1BB8" w:rsidRPr="00751B8C" w:rsidTr="001A2266">
        <w:trPr>
          <w:trHeight w:val="265"/>
        </w:trPr>
        <w:tc>
          <w:tcPr>
            <w:tcW w:w="2500" w:type="pct"/>
          </w:tcPr>
          <w:p w:rsidR="004D1BB8" w:rsidRPr="00751B8C" w:rsidRDefault="004D1BB8" w:rsidP="001A2266">
            <w:pPr>
              <w:rPr>
                <w:rFonts w:cstheme="minorHAnsi"/>
                <w:sz w:val="20"/>
                <w:szCs w:val="56"/>
              </w:rPr>
            </w:pPr>
          </w:p>
        </w:tc>
        <w:tc>
          <w:tcPr>
            <w:tcW w:w="2500" w:type="pct"/>
          </w:tcPr>
          <w:p w:rsidR="004D1BB8" w:rsidRPr="00751B8C" w:rsidRDefault="004D1BB8" w:rsidP="001A2266">
            <w:pPr>
              <w:rPr>
                <w:rFonts w:cstheme="minorHAnsi"/>
                <w:sz w:val="20"/>
                <w:szCs w:val="56"/>
              </w:rPr>
            </w:pPr>
          </w:p>
        </w:tc>
      </w:tr>
      <w:tr w:rsidR="004D1BB8" w:rsidRPr="00751B8C" w:rsidTr="001A2266">
        <w:trPr>
          <w:trHeight w:val="254"/>
        </w:trPr>
        <w:tc>
          <w:tcPr>
            <w:tcW w:w="2500" w:type="pct"/>
          </w:tcPr>
          <w:p w:rsidR="004D1BB8" w:rsidRPr="00751B8C" w:rsidRDefault="004D1BB8" w:rsidP="001A2266">
            <w:pPr>
              <w:rPr>
                <w:rFonts w:cstheme="minorHAnsi"/>
                <w:sz w:val="20"/>
                <w:szCs w:val="56"/>
              </w:rPr>
            </w:pPr>
          </w:p>
        </w:tc>
        <w:tc>
          <w:tcPr>
            <w:tcW w:w="2500" w:type="pct"/>
          </w:tcPr>
          <w:p w:rsidR="004D1BB8" w:rsidRPr="00751B8C" w:rsidRDefault="004D1BB8" w:rsidP="001A2266">
            <w:pPr>
              <w:rPr>
                <w:rFonts w:cstheme="minorHAnsi"/>
                <w:sz w:val="20"/>
                <w:szCs w:val="56"/>
              </w:rPr>
            </w:pPr>
          </w:p>
        </w:tc>
      </w:tr>
      <w:tr w:rsidR="004D1BB8" w:rsidRPr="00751B8C" w:rsidTr="001A2266">
        <w:trPr>
          <w:trHeight w:val="254"/>
        </w:trPr>
        <w:tc>
          <w:tcPr>
            <w:tcW w:w="2500" w:type="pct"/>
          </w:tcPr>
          <w:p w:rsidR="004D1BB8" w:rsidRPr="00751B8C" w:rsidRDefault="004D1BB8" w:rsidP="001A2266">
            <w:pPr>
              <w:rPr>
                <w:rFonts w:cstheme="minorHAnsi"/>
                <w:sz w:val="20"/>
                <w:szCs w:val="56"/>
              </w:rPr>
            </w:pPr>
          </w:p>
        </w:tc>
        <w:tc>
          <w:tcPr>
            <w:tcW w:w="2500" w:type="pct"/>
          </w:tcPr>
          <w:p w:rsidR="004D1BB8" w:rsidRPr="00751B8C" w:rsidRDefault="004D1BB8" w:rsidP="001A2266">
            <w:pPr>
              <w:rPr>
                <w:rFonts w:cstheme="minorHAnsi"/>
                <w:sz w:val="20"/>
                <w:szCs w:val="56"/>
              </w:rPr>
            </w:pPr>
          </w:p>
        </w:tc>
      </w:tr>
      <w:tr w:rsidR="004D1BB8" w:rsidRPr="00751B8C" w:rsidTr="001A2266">
        <w:trPr>
          <w:trHeight w:val="265"/>
        </w:trPr>
        <w:tc>
          <w:tcPr>
            <w:tcW w:w="2500" w:type="pct"/>
          </w:tcPr>
          <w:p w:rsidR="004D1BB8" w:rsidRPr="00751B8C" w:rsidRDefault="004D1BB8" w:rsidP="001A2266">
            <w:pPr>
              <w:rPr>
                <w:rFonts w:cstheme="minorHAnsi"/>
                <w:sz w:val="20"/>
                <w:szCs w:val="56"/>
              </w:rPr>
            </w:pPr>
          </w:p>
        </w:tc>
        <w:tc>
          <w:tcPr>
            <w:tcW w:w="2500" w:type="pct"/>
          </w:tcPr>
          <w:p w:rsidR="004D1BB8" w:rsidRPr="00751B8C" w:rsidRDefault="004D1BB8" w:rsidP="001A2266">
            <w:pPr>
              <w:rPr>
                <w:rFonts w:cstheme="minorHAnsi"/>
                <w:sz w:val="20"/>
                <w:szCs w:val="56"/>
              </w:rPr>
            </w:pPr>
          </w:p>
        </w:tc>
      </w:tr>
      <w:tr w:rsidR="004D1BB8" w:rsidRPr="00751B8C" w:rsidTr="001A2266">
        <w:trPr>
          <w:trHeight w:val="254"/>
        </w:trPr>
        <w:tc>
          <w:tcPr>
            <w:tcW w:w="2500" w:type="pct"/>
          </w:tcPr>
          <w:p w:rsidR="004D1BB8" w:rsidRPr="00751B8C" w:rsidRDefault="004D1BB8" w:rsidP="001A2266">
            <w:pPr>
              <w:rPr>
                <w:rFonts w:cstheme="minorHAnsi"/>
                <w:sz w:val="20"/>
                <w:szCs w:val="56"/>
              </w:rPr>
            </w:pPr>
          </w:p>
        </w:tc>
        <w:tc>
          <w:tcPr>
            <w:tcW w:w="2500" w:type="pct"/>
          </w:tcPr>
          <w:p w:rsidR="004D1BB8" w:rsidRPr="00751B8C" w:rsidRDefault="004D1BB8" w:rsidP="001A2266">
            <w:pPr>
              <w:rPr>
                <w:rFonts w:cstheme="minorHAnsi"/>
                <w:sz w:val="20"/>
                <w:szCs w:val="56"/>
              </w:rPr>
            </w:pPr>
          </w:p>
        </w:tc>
      </w:tr>
      <w:tr w:rsidR="004D1BB8" w:rsidRPr="00751B8C" w:rsidTr="001A2266">
        <w:trPr>
          <w:trHeight w:val="265"/>
        </w:trPr>
        <w:tc>
          <w:tcPr>
            <w:tcW w:w="2500" w:type="pct"/>
          </w:tcPr>
          <w:p w:rsidR="004D1BB8" w:rsidRPr="00751B8C" w:rsidRDefault="004D1BB8" w:rsidP="001A2266">
            <w:pPr>
              <w:rPr>
                <w:rFonts w:cstheme="minorHAnsi"/>
                <w:sz w:val="20"/>
                <w:szCs w:val="56"/>
              </w:rPr>
            </w:pPr>
          </w:p>
        </w:tc>
        <w:tc>
          <w:tcPr>
            <w:tcW w:w="2500" w:type="pct"/>
          </w:tcPr>
          <w:p w:rsidR="004D1BB8" w:rsidRPr="00751B8C" w:rsidRDefault="004D1BB8" w:rsidP="001A2266">
            <w:pPr>
              <w:rPr>
                <w:rFonts w:cstheme="minorHAnsi"/>
                <w:sz w:val="20"/>
                <w:szCs w:val="56"/>
              </w:rPr>
            </w:pPr>
          </w:p>
        </w:tc>
      </w:tr>
      <w:tr w:rsidR="004D1BB8" w:rsidRPr="00751B8C" w:rsidTr="001A2266">
        <w:trPr>
          <w:trHeight w:val="254"/>
        </w:trPr>
        <w:tc>
          <w:tcPr>
            <w:tcW w:w="2500" w:type="pct"/>
          </w:tcPr>
          <w:p w:rsidR="004D1BB8" w:rsidRPr="00751B8C" w:rsidRDefault="004D1BB8" w:rsidP="001A2266">
            <w:pPr>
              <w:rPr>
                <w:rFonts w:cstheme="minorHAnsi"/>
                <w:sz w:val="20"/>
                <w:szCs w:val="56"/>
              </w:rPr>
            </w:pPr>
          </w:p>
        </w:tc>
        <w:tc>
          <w:tcPr>
            <w:tcW w:w="2500" w:type="pct"/>
          </w:tcPr>
          <w:p w:rsidR="004D1BB8" w:rsidRPr="00751B8C" w:rsidRDefault="004D1BB8" w:rsidP="001A2266">
            <w:pPr>
              <w:rPr>
                <w:rFonts w:cstheme="minorHAnsi"/>
                <w:sz w:val="20"/>
                <w:szCs w:val="56"/>
              </w:rPr>
            </w:pPr>
          </w:p>
        </w:tc>
      </w:tr>
    </w:tbl>
    <w:p w:rsidR="004D1BB8" w:rsidRPr="003870A6" w:rsidRDefault="004D1BB8" w:rsidP="004D1BB8">
      <w:pPr>
        <w:pStyle w:val="Heading1"/>
        <w:sectPr w:rsidR="004D1BB8" w:rsidRPr="003870A6" w:rsidSect="00CD1306">
          <w:pgSz w:w="15840" w:h="12240" w:orient="landscape"/>
          <w:pgMar w:top="1440" w:right="1440" w:bottom="1440" w:left="1440" w:header="720" w:footer="720" w:gutter="0"/>
          <w:cols w:space="720"/>
          <w:docGrid w:linePitch="360"/>
        </w:sectPr>
      </w:pPr>
    </w:p>
    <w:bookmarkStart w:id="0" w:name="_Toc509000204" w:displacedByCustomXml="next"/>
    <w:sdt>
      <w:sdtPr>
        <w:rPr>
          <w:rFonts w:asciiTheme="minorHAnsi" w:eastAsiaTheme="minorHAnsi" w:hAnsiTheme="minorHAnsi" w:cstheme="minorBidi"/>
          <w:b w:val="0"/>
          <w:color w:val="auto"/>
          <w:kern w:val="0"/>
          <w:sz w:val="22"/>
          <w:szCs w:val="22"/>
        </w:rPr>
        <w:id w:val="1811126915"/>
        <w:docPartObj>
          <w:docPartGallery w:val="Table of Contents"/>
          <w:docPartUnique/>
        </w:docPartObj>
      </w:sdtPr>
      <w:sdtEndPr>
        <w:rPr>
          <w:bCs/>
          <w:noProof/>
        </w:rPr>
      </w:sdtEndPr>
      <w:sdtContent>
        <w:p w:rsidR="004D1BB8" w:rsidRPr="004D1BB8" w:rsidRDefault="004D1BB8" w:rsidP="004D1BB8">
          <w:pPr>
            <w:pStyle w:val="Heading1"/>
            <w:numPr>
              <w:ilvl w:val="0"/>
              <w:numId w:val="0"/>
            </w:numPr>
          </w:pPr>
          <w:r>
            <w:t>Innehåll</w:t>
          </w:r>
          <w:bookmarkEnd w:id="0"/>
        </w:p>
        <w:p w:rsidR="00306B4F" w:rsidRPr="004D1BB8" w:rsidRDefault="00306B4F" w:rsidP="004D1BB8">
          <w:pPr>
            <w:pStyle w:val="Heading1"/>
            <w:numPr>
              <w:ilvl w:val="0"/>
              <w:numId w:val="0"/>
            </w:numPr>
            <w:ind w:left="547" w:hanging="547"/>
          </w:pPr>
        </w:p>
        <w:p w:rsidR="001A2266" w:rsidRDefault="00CF51E8">
          <w:pPr>
            <w:pStyle w:val="TOC1"/>
            <w:tabs>
              <w:tab w:val="right" w:leader="dot" w:pos="12950"/>
            </w:tabs>
            <w:rPr>
              <w:rFonts w:eastAsiaTheme="minorEastAsia"/>
              <w:noProof/>
              <w:lang w:bidi="ar-SA"/>
            </w:rPr>
          </w:pPr>
          <w:r w:rsidRPr="004D1BB8">
            <w:rPr>
              <w:rFonts w:ascii="Verdana" w:hAnsi="Verdana"/>
              <w:sz w:val="32"/>
              <w:szCs w:val="32"/>
            </w:rPr>
            <w:fldChar w:fldCharType="begin"/>
          </w:r>
          <w:r w:rsidRPr="004D1BB8">
            <w:rPr>
              <w:rFonts w:ascii="Verdana" w:hAnsi="Verdana"/>
              <w:sz w:val="32"/>
              <w:szCs w:val="32"/>
            </w:rPr>
            <w:instrText xml:space="preserve"> TOC \o "1-3" \h \z \u </w:instrText>
          </w:r>
          <w:r w:rsidRPr="004D1BB8">
            <w:rPr>
              <w:rFonts w:ascii="Verdana" w:hAnsi="Verdana"/>
              <w:sz w:val="32"/>
              <w:szCs w:val="32"/>
            </w:rPr>
            <w:fldChar w:fldCharType="separate"/>
          </w:r>
          <w:hyperlink w:anchor="_Toc509000204" w:history="1">
            <w:r w:rsidR="001A2266" w:rsidRPr="005E1009">
              <w:rPr>
                <w:rStyle w:val="Hyperlink"/>
                <w:noProof/>
              </w:rPr>
              <w:t>Innehåll</w:t>
            </w:r>
            <w:r w:rsidR="001A2266">
              <w:rPr>
                <w:noProof/>
                <w:webHidden/>
              </w:rPr>
              <w:tab/>
            </w:r>
            <w:r w:rsidR="001A2266">
              <w:rPr>
                <w:noProof/>
                <w:webHidden/>
              </w:rPr>
              <w:fldChar w:fldCharType="begin"/>
            </w:r>
            <w:r w:rsidR="001A2266">
              <w:rPr>
                <w:noProof/>
                <w:webHidden/>
              </w:rPr>
              <w:instrText xml:space="preserve"> PAGEREF _Toc509000204 \h </w:instrText>
            </w:r>
            <w:r w:rsidR="001A2266">
              <w:rPr>
                <w:noProof/>
                <w:webHidden/>
              </w:rPr>
            </w:r>
            <w:r w:rsidR="001A2266">
              <w:rPr>
                <w:noProof/>
                <w:webHidden/>
              </w:rPr>
              <w:fldChar w:fldCharType="separate"/>
            </w:r>
            <w:r w:rsidR="001A2266">
              <w:rPr>
                <w:noProof/>
                <w:webHidden/>
              </w:rPr>
              <w:t>3</w:t>
            </w:r>
            <w:r w:rsidR="001A2266">
              <w:rPr>
                <w:noProof/>
                <w:webHidden/>
              </w:rPr>
              <w:fldChar w:fldCharType="end"/>
            </w:r>
          </w:hyperlink>
        </w:p>
        <w:p w:rsidR="001A2266" w:rsidRDefault="001A2266">
          <w:pPr>
            <w:pStyle w:val="TOC1"/>
            <w:tabs>
              <w:tab w:val="left" w:pos="440"/>
              <w:tab w:val="right" w:leader="dot" w:pos="12950"/>
            </w:tabs>
            <w:rPr>
              <w:rFonts w:eastAsiaTheme="minorEastAsia"/>
              <w:noProof/>
              <w:lang w:bidi="ar-SA"/>
            </w:rPr>
          </w:pPr>
          <w:hyperlink w:anchor="_Toc509000205" w:history="1">
            <w:r w:rsidRPr="005E1009">
              <w:rPr>
                <w:rStyle w:val="Hyperlink"/>
                <w:noProof/>
              </w:rPr>
              <w:t>1.</w:t>
            </w:r>
            <w:r>
              <w:rPr>
                <w:rFonts w:eastAsiaTheme="minorEastAsia"/>
                <w:noProof/>
                <w:lang w:bidi="ar-SA"/>
              </w:rPr>
              <w:tab/>
            </w:r>
            <w:r w:rsidRPr="005E1009">
              <w:rPr>
                <w:rStyle w:val="Hyperlink"/>
                <w:noProof/>
              </w:rPr>
              <w:t>Yrkesroller</w:t>
            </w:r>
            <w:r>
              <w:rPr>
                <w:noProof/>
                <w:webHidden/>
              </w:rPr>
              <w:tab/>
            </w:r>
            <w:r>
              <w:rPr>
                <w:noProof/>
                <w:webHidden/>
              </w:rPr>
              <w:fldChar w:fldCharType="begin"/>
            </w:r>
            <w:r>
              <w:rPr>
                <w:noProof/>
                <w:webHidden/>
              </w:rPr>
              <w:instrText xml:space="preserve"> PAGEREF _Toc509000205 \h </w:instrText>
            </w:r>
            <w:r>
              <w:rPr>
                <w:noProof/>
                <w:webHidden/>
              </w:rPr>
            </w:r>
            <w:r>
              <w:rPr>
                <w:noProof/>
                <w:webHidden/>
              </w:rPr>
              <w:fldChar w:fldCharType="separate"/>
            </w:r>
            <w:r>
              <w:rPr>
                <w:noProof/>
                <w:webHidden/>
              </w:rPr>
              <w:t>4</w:t>
            </w:r>
            <w:r>
              <w:rPr>
                <w:noProof/>
                <w:webHidden/>
              </w:rPr>
              <w:fldChar w:fldCharType="end"/>
            </w:r>
          </w:hyperlink>
        </w:p>
        <w:p w:rsidR="001A2266" w:rsidRDefault="001A2266">
          <w:pPr>
            <w:pStyle w:val="TOC1"/>
            <w:tabs>
              <w:tab w:val="left" w:pos="440"/>
              <w:tab w:val="right" w:leader="dot" w:pos="12950"/>
            </w:tabs>
            <w:rPr>
              <w:rFonts w:eastAsiaTheme="minorEastAsia"/>
              <w:noProof/>
              <w:lang w:bidi="ar-SA"/>
            </w:rPr>
          </w:pPr>
          <w:hyperlink w:anchor="_Toc509000206" w:history="1">
            <w:r w:rsidRPr="005E1009">
              <w:rPr>
                <w:rStyle w:val="Hyperlink"/>
                <w:noProof/>
              </w:rPr>
              <w:t>2.</w:t>
            </w:r>
            <w:r>
              <w:rPr>
                <w:rFonts w:eastAsiaTheme="minorEastAsia"/>
                <w:noProof/>
                <w:lang w:bidi="ar-SA"/>
              </w:rPr>
              <w:tab/>
            </w:r>
            <w:r w:rsidRPr="005E1009">
              <w:rPr>
                <w:rStyle w:val="Hyperlink"/>
                <w:noProof/>
              </w:rPr>
              <w:t>Arbetsuppgifter och deluppgifter</w:t>
            </w:r>
            <w:r>
              <w:rPr>
                <w:noProof/>
                <w:webHidden/>
              </w:rPr>
              <w:tab/>
            </w:r>
            <w:r>
              <w:rPr>
                <w:noProof/>
                <w:webHidden/>
              </w:rPr>
              <w:fldChar w:fldCharType="begin"/>
            </w:r>
            <w:r>
              <w:rPr>
                <w:noProof/>
                <w:webHidden/>
              </w:rPr>
              <w:instrText xml:space="preserve"> PAGEREF _Toc509000206 \h </w:instrText>
            </w:r>
            <w:r>
              <w:rPr>
                <w:noProof/>
                <w:webHidden/>
              </w:rPr>
            </w:r>
            <w:r>
              <w:rPr>
                <w:noProof/>
                <w:webHidden/>
              </w:rPr>
              <w:fldChar w:fldCharType="separate"/>
            </w:r>
            <w:r>
              <w:rPr>
                <w:noProof/>
                <w:webHidden/>
              </w:rPr>
              <w:t>5</w:t>
            </w:r>
            <w:r>
              <w:rPr>
                <w:noProof/>
                <w:webHidden/>
              </w:rPr>
              <w:fldChar w:fldCharType="end"/>
            </w:r>
          </w:hyperlink>
        </w:p>
        <w:p w:rsidR="001A2266" w:rsidRDefault="001A2266">
          <w:pPr>
            <w:pStyle w:val="TOC1"/>
            <w:tabs>
              <w:tab w:val="left" w:pos="440"/>
              <w:tab w:val="right" w:leader="dot" w:pos="12950"/>
            </w:tabs>
            <w:rPr>
              <w:rFonts w:eastAsiaTheme="minorEastAsia"/>
              <w:noProof/>
              <w:lang w:bidi="ar-SA"/>
            </w:rPr>
          </w:pPr>
          <w:hyperlink w:anchor="_Toc509000207" w:history="1">
            <w:r w:rsidRPr="005E1009">
              <w:rPr>
                <w:rStyle w:val="Hyperlink"/>
                <w:noProof/>
              </w:rPr>
              <w:t>3.</w:t>
            </w:r>
            <w:r>
              <w:rPr>
                <w:rFonts w:eastAsiaTheme="minorEastAsia"/>
                <w:noProof/>
                <w:lang w:bidi="ar-SA"/>
              </w:rPr>
              <w:tab/>
            </w:r>
            <w:r w:rsidRPr="005E1009">
              <w:rPr>
                <w:rStyle w:val="Hyperlink"/>
                <w:noProof/>
              </w:rPr>
              <w:t>Kvalifikationsskala</w:t>
            </w:r>
            <w:r>
              <w:rPr>
                <w:noProof/>
                <w:webHidden/>
              </w:rPr>
              <w:tab/>
            </w:r>
            <w:r>
              <w:rPr>
                <w:noProof/>
                <w:webHidden/>
              </w:rPr>
              <w:fldChar w:fldCharType="begin"/>
            </w:r>
            <w:r>
              <w:rPr>
                <w:noProof/>
                <w:webHidden/>
              </w:rPr>
              <w:instrText xml:space="preserve"> PAGEREF _Toc509000207 \h </w:instrText>
            </w:r>
            <w:r>
              <w:rPr>
                <w:noProof/>
                <w:webHidden/>
              </w:rPr>
            </w:r>
            <w:r>
              <w:rPr>
                <w:noProof/>
                <w:webHidden/>
              </w:rPr>
              <w:fldChar w:fldCharType="separate"/>
            </w:r>
            <w:r>
              <w:rPr>
                <w:noProof/>
                <w:webHidden/>
              </w:rPr>
              <w:t>11</w:t>
            </w:r>
            <w:r>
              <w:rPr>
                <w:noProof/>
                <w:webHidden/>
              </w:rPr>
              <w:fldChar w:fldCharType="end"/>
            </w:r>
          </w:hyperlink>
        </w:p>
        <w:p w:rsidR="001A2266" w:rsidRDefault="001A2266">
          <w:pPr>
            <w:pStyle w:val="TOC1"/>
            <w:tabs>
              <w:tab w:val="left" w:pos="440"/>
              <w:tab w:val="right" w:leader="dot" w:pos="12950"/>
            </w:tabs>
            <w:rPr>
              <w:rFonts w:eastAsiaTheme="minorEastAsia"/>
              <w:noProof/>
              <w:lang w:bidi="ar-SA"/>
            </w:rPr>
          </w:pPr>
          <w:hyperlink w:anchor="_Toc509000208" w:history="1">
            <w:r w:rsidRPr="005E1009">
              <w:rPr>
                <w:rStyle w:val="Hyperlink"/>
                <w:noProof/>
              </w:rPr>
              <w:t>4.</w:t>
            </w:r>
            <w:r>
              <w:rPr>
                <w:rFonts w:eastAsiaTheme="minorEastAsia"/>
                <w:noProof/>
                <w:lang w:bidi="ar-SA"/>
              </w:rPr>
              <w:tab/>
            </w:r>
            <w:r w:rsidRPr="005E1009">
              <w:rPr>
                <w:rStyle w:val="Hyperlink"/>
                <w:noProof/>
              </w:rPr>
              <w:t>Operativa kompetenser</w:t>
            </w:r>
            <w:r>
              <w:rPr>
                <w:noProof/>
                <w:webHidden/>
              </w:rPr>
              <w:tab/>
            </w:r>
            <w:r>
              <w:rPr>
                <w:noProof/>
                <w:webHidden/>
              </w:rPr>
              <w:fldChar w:fldCharType="begin"/>
            </w:r>
            <w:r>
              <w:rPr>
                <w:noProof/>
                <w:webHidden/>
              </w:rPr>
              <w:instrText xml:space="preserve"> PAGEREF _Toc509000208 \h </w:instrText>
            </w:r>
            <w:r>
              <w:rPr>
                <w:noProof/>
                <w:webHidden/>
              </w:rPr>
            </w:r>
            <w:r>
              <w:rPr>
                <w:noProof/>
                <w:webHidden/>
              </w:rPr>
              <w:fldChar w:fldCharType="separate"/>
            </w:r>
            <w:r>
              <w:rPr>
                <w:noProof/>
                <w:webHidden/>
              </w:rPr>
              <w:t>13</w:t>
            </w:r>
            <w:r>
              <w:rPr>
                <w:noProof/>
                <w:webHidden/>
              </w:rPr>
              <w:fldChar w:fldCharType="end"/>
            </w:r>
          </w:hyperlink>
        </w:p>
        <w:p w:rsidR="001A2266" w:rsidRDefault="001A2266">
          <w:pPr>
            <w:pStyle w:val="TOC1"/>
            <w:tabs>
              <w:tab w:val="left" w:pos="440"/>
              <w:tab w:val="right" w:leader="dot" w:pos="12950"/>
            </w:tabs>
            <w:rPr>
              <w:rFonts w:eastAsiaTheme="minorEastAsia"/>
              <w:noProof/>
              <w:lang w:bidi="ar-SA"/>
            </w:rPr>
          </w:pPr>
          <w:hyperlink w:anchor="_Toc509000209" w:history="1">
            <w:r w:rsidRPr="005E1009">
              <w:rPr>
                <w:rStyle w:val="Hyperlink"/>
                <w:noProof/>
              </w:rPr>
              <w:t>5.</w:t>
            </w:r>
            <w:r>
              <w:rPr>
                <w:rFonts w:eastAsiaTheme="minorEastAsia"/>
                <w:noProof/>
                <w:lang w:bidi="ar-SA"/>
              </w:rPr>
              <w:tab/>
            </w:r>
            <w:r w:rsidRPr="005E1009">
              <w:rPr>
                <w:rStyle w:val="Hyperlink"/>
                <w:noProof/>
              </w:rPr>
              <w:t>Ledningskompetenser</w:t>
            </w:r>
            <w:r>
              <w:rPr>
                <w:noProof/>
                <w:webHidden/>
              </w:rPr>
              <w:tab/>
            </w:r>
            <w:r>
              <w:rPr>
                <w:noProof/>
                <w:webHidden/>
              </w:rPr>
              <w:fldChar w:fldCharType="begin"/>
            </w:r>
            <w:r>
              <w:rPr>
                <w:noProof/>
                <w:webHidden/>
              </w:rPr>
              <w:instrText xml:space="preserve"> PAGEREF _Toc509000209 \h </w:instrText>
            </w:r>
            <w:r>
              <w:rPr>
                <w:noProof/>
                <w:webHidden/>
              </w:rPr>
            </w:r>
            <w:r>
              <w:rPr>
                <w:noProof/>
                <w:webHidden/>
              </w:rPr>
              <w:fldChar w:fldCharType="separate"/>
            </w:r>
            <w:r>
              <w:rPr>
                <w:noProof/>
                <w:webHidden/>
              </w:rPr>
              <w:t>16</w:t>
            </w:r>
            <w:r>
              <w:rPr>
                <w:noProof/>
                <w:webHidden/>
              </w:rPr>
              <w:fldChar w:fldCharType="end"/>
            </w:r>
          </w:hyperlink>
        </w:p>
        <w:p w:rsidR="001A2266" w:rsidRDefault="001A2266">
          <w:pPr>
            <w:pStyle w:val="TOC1"/>
            <w:tabs>
              <w:tab w:val="left" w:pos="440"/>
              <w:tab w:val="right" w:leader="dot" w:pos="12950"/>
            </w:tabs>
            <w:rPr>
              <w:rFonts w:eastAsiaTheme="minorEastAsia"/>
              <w:noProof/>
              <w:lang w:bidi="ar-SA"/>
            </w:rPr>
          </w:pPr>
          <w:hyperlink w:anchor="_Toc509000210" w:history="1">
            <w:r w:rsidRPr="005E1009">
              <w:rPr>
                <w:rStyle w:val="Hyperlink"/>
                <w:noProof/>
              </w:rPr>
              <w:t>6.</w:t>
            </w:r>
            <w:r>
              <w:rPr>
                <w:rFonts w:eastAsiaTheme="minorEastAsia"/>
                <w:noProof/>
                <w:lang w:bidi="ar-SA"/>
              </w:rPr>
              <w:tab/>
            </w:r>
            <w:r w:rsidRPr="005E1009">
              <w:rPr>
                <w:rStyle w:val="Hyperlink"/>
                <w:noProof/>
              </w:rPr>
              <w:t>Yrkesmässiga kompetenser</w:t>
            </w:r>
            <w:r>
              <w:rPr>
                <w:noProof/>
                <w:webHidden/>
              </w:rPr>
              <w:tab/>
            </w:r>
            <w:r>
              <w:rPr>
                <w:noProof/>
                <w:webHidden/>
              </w:rPr>
              <w:fldChar w:fldCharType="begin"/>
            </w:r>
            <w:r>
              <w:rPr>
                <w:noProof/>
                <w:webHidden/>
              </w:rPr>
              <w:instrText xml:space="preserve"> PAGEREF _Toc509000210 \h </w:instrText>
            </w:r>
            <w:r>
              <w:rPr>
                <w:noProof/>
                <w:webHidden/>
              </w:rPr>
            </w:r>
            <w:r>
              <w:rPr>
                <w:noProof/>
                <w:webHidden/>
              </w:rPr>
              <w:fldChar w:fldCharType="separate"/>
            </w:r>
            <w:r>
              <w:rPr>
                <w:noProof/>
                <w:webHidden/>
              </w:rPr>
              <w:t>20</w:t>
            </w:r>
            <w:r>
              <w:rPr>
                <w:noProof/>
                <w:webHidden/>
              </w:rPr>
              <w:fldChar w:fldCharType="end"/>
            </w:r>
          </w:hyperlink>
        </w:p>
        <w:p w:rsidR="00F55E53" w:rsidRPr="004D1BB8" w:rsidRDefault="00CF51E8">
          <w:pPr>
            <w:pStyle w:val="TOC1"/>
            <w:tabs>
              <w:tab w:val="left" w:pos="660"/>
              <w:tab w:val="right" w:leader="dot" w:pos="12950"/>
            </w:tabs>
            <w:rPr>
              <w:rFonts w:ascii="Verdana" w:eastAsiaTheme="minorEastAsia" w:hAnsi="Verdana"/>
              <w:noProof/>
              <w:sz w:val="32"/>
              <w:szCs w:val="32"/>
            </w:rPr>
          </w:pPr>
          <w:r w:rsidRPr="004D1BB8">
            <w:rPr>
              <w:rFonts w:ascii="Verdana" w:hAnsi="Verdana"/>
              <w:bCs/>
              <w:noProof/>
              <w:sz w:val="32"/>
              <w:szCs w:val="32"/>
            </w:rPr>
            <w:fldChar w:fldCharType="end"/>
          </w:r>
        </w:p>
      </w:sdtContent>
    </w:sdt>
    <w:p w:rsidR="00CF51E8" w:rsidRPr="003870A6" w:rsidRDefault="00CF51E8" w:rsidP="004D1BB8">
      <w:pPr>
        <w:pStyle w:val="Heading1"/>
        <w:sectPr w:rsidR="00CF51E8" w:rsidRPr="003870A6" w:rsidSect="00CD1306">
          <w:pgSz w:w="15840" w:h="12240" w:orient="landscape"/>
          <w:pgMar w:top="1440" w:right="1440" w:bottom="1440" w:left="1440" w:header="720" w:footer="720" w:gutter="0"/>
          <w:cols w:space="720"/>
          <w:docGrid w:linePitch="360"/>
        </w:sectPr>
      </w:pPr>
    </w:p>
    <w:p w:rsidR="00CD1306" w:rsidRPr="004D1BB8" w:rsidRDefault="000C44D2" w:rsidP="004D1BB8">
      <w:pPr>
        <w:pStyle w:val="Heading1"/>
      </w:pPr>
      <w:bookmarkStart w:id="1" w:name="_Toc494906118"/>
      <w:bookmarkStart w:id="2" w:name="_Toc509000205"/>
      <w:r>
        <w:lastRenderedPageBreak/>
        <w:t>Yrkesroller</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1"/>
        <w:gridCol w:w="4699"/>
        <w:gridCol w:w="1915"/>
        <w:gridCol w:w="5454"/>
      </w:tblGrid>
      <w:tr w:rsidR="006931AA" w:rsidRPr="0062042A" w:rsidTr="001A2266">
        <w:trPr>
          <w:trHeight w:val="467"/>
        </w:trPr>
        <w:tc>
          <w:tcPr>
            <w:tcW w:w="2459" w:type="pct"/>
            <w:gridSpan w:val="2"/>
            <w:shd w:val="clear" w:color="auto" w:fill="1F4E79" w:themeFill="accent1" w:themeFillShade="80"/>
            <w:vAlign w:val="center"/>
          </w:tcPr>
          <w:p w:rsidR="006931AA" w:rsidRPr="0062042A"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Engelska</w:t>
            </w:r>
          </w:p>
        </w:tc>
        <w:tc>
          <w:tcPr>
            <w:tcW w:w="2541" w:type="pct"/>
            <w:gridSpan w:val="2"/>
            <w:shd w:val="clear" w:color="auto" w:fill="1F4E79" w:themeFill="accent1" w:themeFillShade="80"/>
            <w:vAlign w:val="center"/>
          </w:tcPr>
          <w:p w:rsidR="006931AA" w:rsidRPr="00AD2B31"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Svenska</w:t>
            </w:r>
          </w:p>
        </w:tc>
      </w:tr>
      <w:tr w:rsidR="001A2266" w:rsidRPr="0062042A" w:rsidTr="001A2266">
        <w:trPr>
          <w:trHeight w:val="440"/>
        </w:trPr>
        <w:tc>
          <w:tcPr>
            <w:tcW w:w="523" w:type="pct"/>
            <w:shd w:val="clear" w:color="auto" w:fill="F2F2F2" w:themeFill="background1" w:themeFillShade="F2"/>
            <w:vAlign w:val="center"/>
            <w:hideMark/>
          </w:tcPr>
          <w:p w:rsidR="001A2266" w:rsidRPr="0062042A" w:rsidRDefault="001A2266" w:rsidP="003928BC">
            <w:pPr>
              <w:spacing w:after="0"/>
              <w:rPr>
                <w:rFonts w:ascii="Verdana" w:hAnsi="Verdana" w:cstheme="minorHAnsi"/>
                <w:sz w:val="20"/>
                <w:szCs w:val="20"/>
              </w:rPr>
            </w:pPr>
            <w:r>
              <w:rPr>
                <w:rFonts w:ascii="Verdana" w:hAnsi="Verdana" w:cstheme="minorHAnsi"/>
                <w:sz w:val="20"/>
              </w:rPr>
              <w:t>Yrkesroll</w:t>
            </w:r>
          </w:p>
        </w:tc>
        <w:tc>
          <w:tcPr>
            <w:tcW w:w="1936" w:type="pct"/>
            <w:shd w:val="clear" w:color="auto" w:fill="F2F2F2" w:themeFill="background1" w:themeFillShade="F2"/>
            <w:vAlign w:val="center"/>
          </w:tcPr>
          <w:p w:rsidR="001A2266" w:rsidRPr="0062042A" w:rsidRDefault="001A2266" w:rsidP="003928BC">
            <w:pPr>
              <w:spacing w:after="0"/>
              <w:rPr>
                <w:rFonts w:ascii="Verdana" w:hAnsi="Verdana" w:cstheme="minorHAnsi"/>
                <w:sz w:val="20"/>
                <w:szCs w:val="20"/>
              </w:rPr>
            </w:pPr>
            <w:r>
              <w:rPr>
                <w:rFonts w:ascii="Verdana" w:hAnsi="Verdana" w:cstheme="minorHAnsi"/>
                <w:sz w:val="20"/>
              </w:rPr>
              <w:t>Beskrivning</w:t>
            </w:r>
          </w:p>
        </w:tc>
        <w:tc>
          <w:tcPr>
            <w:tcW w:w="325" w:type="pct"/>
            <w:shd w:val="clear" w:color="auto" w:fill="F2F2F2" w:themeFill="background1" w:themeFillShade="F2"/>
            <w:vAlign w:val="center"/>
          </w:tcPr>
          <w:p w:rsidR="001A2266" w:rsidRPr="0062042A" w:rsidRDefault="001A2266" w:rsidP="001A2266">
            <w:pPr>
              <w:spacing w:after="0"/>
              <w:rPr>
                <w:rFonts w:ascii="Verdana" w:hAnsi="Verdana" w:cstheme="minorHAnsi"/>
                <w:sz w:val="20"/>
                <w:szCs w:val="20"/>
              </w:rPr>
            </w:pPr>
            <w:r>
              <w:rPr>
                <w:rFonts w:ascii="Verdana" w:hAnsi="Verdana" w:cstheme="minorHAnsi"/>
                <w:sz w:val="20"/>
              </w:rPr>
              <w:t>Yrkesroll</w:t>
            </w:r>
          </w:p>
        </w:tc>
        <w:tc>
          <w:tcPr>
            <w:tcW w:w="2216" w:type="pct"/>
            <w:shd w:val="clear" w:color="auto" w:fill="F2F2F2" w:themeFill="background1" w:themeFillShade="F2"/>
            <w:vAlign w:val="center"/>
          </w:tcPr>
          <w:p w:rsidR="001A2266" w:rsidRPr="0062042A" w:rsidRDefault="001A2266" w:rsidP="001A2266">
            <w:pPr>
              <w:spacing w:after="0"/>
              <w:rPr>
                <w:rFonts w:ascii="Verdana" w:hAnsi="Verdana" w:cstheme="minorHAnsi"/>
                <w:sz w:val="20"/>
                <w:szCs w:val="20"/>
              </w:rPr>
            </w:pPr>
            <w:r>
              <w:rPr>
                <w:rFonts w:ascii="Verdana" w:hAnsi="Verdana" w:cstheme="minorHAnsi"/>
                <w:sz w:val="20"/>
              </w:rPr>
              <w:t>Beskrivning</w:t>
            </w:r>
          </w:p>
        </w:tc>
      </w:tr>
      <w:tr w:rsidR="001A2266" w:rsidRPr="0062042A" w:rsidTr="001A2266">
        <w:trPr>
          <w:trHeight w:val="1250"/>
        </w:trPr>
        <w:tc>
          <w:tcPr>
            <w:tcW w:w="523" w:type="pct"/>
            <w:shd w:val="clear" w:color="000000" w:fill="FFFFFF"/>
            <w:vAlign w:val="center"/>
            <w:hideMark/>
          </w:tcPr>
          <w:p w:rsidR="001A2266" w:rsidRPr="0062042A" w:rsidRDefault="001A2266" w:rsidP="001A2266">
            <w:pPr>
              <w:spacing w:after="0"/>
              <w:rPr>
                <w:rFonts w:ascii="Verdana" w:hAnsi="Verdana" w:cstheme="minorHAnsi"/>
                <w:sz w:val="20"/>
                <w:szCs w:val="20"/>
              </w:rPr>
            </w:pPr>
            <w:r w:rsidRPr="0062042A">
              <w:rPr>
                <w:rFonts w:ascii="Verdana" w:hAnsi="Verdana" w:cstheme="minorHAnsi"/>
                <w:sz w:val="20"/>
                <w:szCs w:val="20"/>
              </w:rPr>
              <w:t>Decision-</w:t>
            </w:r>
            <w:proofErr w:type="spellStart"/>
            <w:r w:rsidRPr="0062042A">
              <w:rPr>
                <w:rFonts w:ascii="Verdana" w:hAnsi="Verdana" w:cstheme="minorHAnsi"/>
                <w:sz w:val="20"/>
                <w:szCs w:val="20"/>
              </w:rPr>
              <w:t>making</w:t>
            </w:r>
            <w:proofErr w:type="spellEnd"/>
            <w:r w:rsidRPr="0062042A">
              <w:rPr>
                <w:rFonts w:ascii="Verdana" w:hAnsi="Verdana" w:cstheme="minorHAnsi"/>
                <w:sz w:val="20"/>
                <w:szCs w:val="20"/>
              </w:rPr>
              <w:t xml:space="preserve"> </w:t>
            </w:r>
            <w:proofErr w:type="spellStart"/>
            <w:r w:rsidRPr="0062042A">
              <w:rPr>
                <w:rFonts w:ascii="Verdana" w:hAnsi="Verdana" w:cstheme="minorHAnsi"/>
                <w:sz w:val="20"/>
                <w:szCs w:val="20"/>
              </w:rPr>
              <w:t>level</w:t>
            </w:r>
            <w:proofErr w:type="spellEnd"/>
          </w:p>
        </w:tc>
        <w:tc>
          <w:tcPr>
            <w:tcW w:w="1936"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This is the head of the organization or persons that act on relatively high strategic management levels</w:t>
            </w:r>
          </w:p>
        </w:tc>
        <w:tc>
          <w:tcPr>
            <w:tcW w:w="325" w:type="pct"/>
            <w:shd w:val="clear" w:color="000000" w:fill="FFFFFF"/>
            <w:vAlign w:val="center"/>
          </w:tcPr>
          <w:p w:rsidR="001A2266" w:rsidRPr="0062042A" w:rsidRDefault="001A2266" w:rsidP="001A2266">
            <w:pPr>
              <w:spacing w:after="0"/>
              <w:rPr>
                <w:rFonts w:ascii="Verdana" w:hAnsi="Verdana" w:cstheme="minorHAnsi"/>
                <w:sz w:val="20"/>
                <w:szCs w:val="20"/>
              </w:rPr>
            </w:pPr>
            <w:r>
              <w:rPr>
                <w:rFonts w:ascii="Verdana" w:hAnsi="Verdana" w:cstheme="minorHAnsi"/>
                <w:sz w:val="20"/>
              </w:rPr>
              <w:t>Beslutsfattarnivå</w:t>
            </w:r>
          </w:p>
        </w:tc>
        <w:tc>
          <w:tcPr>
            <w:tcW w:w="2216" w:type="pct"/>
            <w:shd w:val="clear" w:color="000000" w:fill="FFFFFF"/>
            <w:vAlign w:val="center"/>
          </w:tcPr>
          <w:p w:rsidR="001A2266" w:rsidRPr="0062042A" w:rsidRDefault="001A2266" w:rsidP="001A2266">
            <w:pPr>
              <w:spacing w:after="0"/>
              <w:rPr>
                <w:rFonts w:ascii="Verdana" w:hAnsi="Verdana" w:cstheme="minorHAnsi"/>
                <w:sz w:val="20"/>
                <w:szCs w:val="20"/>
              </w:rPr>
            </w:pPr>
            <w:r>
              <w:rPr>
                <w:rFonts w:ascii="Verdana" w:hAnsi="Verdana" w:cstheme="minorHAnsi"/>
                <w:sz w:val="20"/>
              </w:rPr>
              <w:t>Organisationens ledning eller personer som verkar på relativt höga nivåer inom strategisk förvaltning</w:t>
            </w:r>
          </w:p>
        </w:tc>
      </w:tr>
      <w:tr w:rsidR="001A2266" w:rsidRPr="0062042A" w:rsidTr="001A2266">
        <w:trPr>
          <w:trHeight w:val="1871"/>
        </w:trPr>
        <w:tc>
          <w:tcPr>
            <w:tcW w:w="523" w:type="pct"/>
            <w:shd w:val="clear" w:color="000000" w:fill="FFFFFF"/>
            <w:vAlign w:val="center"/>
            <w:hideMark/>
          </w:tcPr>
          <w:p w:rsidR="001A2266" w:rsidRPr="0062042A" w:rsidRDefault="001A2266" w:rsidP="001A2266">
            <w:pPr>
              <w:spacing w:after="0"/>
              <w:rPr>
                <w:rFonts w:ascii="Verdana" w:hAnsi="Verdana" w:cstheme="minorHAnsi"/>
                <w:sz w:val="20"/>
                <w:szCs w:val="20"/>
              </w:rPr>
            </w:pPr>
            <w:proofErr w:type="spellStart"/>
            <w:r w:rsidRPr="0062042A">
              <w:rPr>
                <w:rFonts w:ascii="Verdana" w:hAnsi="Verdana" w:cstheme="minorHAnsi"/>
                <w:sz w:val="20"/>
                <w:szCs w:val="20"/>
              </w:rPr>
              <w:t>Supervisory</w:t>
            </w:r>
            <w:proofErr w:type="spellEnd"/>
            <w:r w:rsidRPr="0062042A">
              <w:rPr>
                <w:rFonts w:ascii="Verdana" w:hAnsi="Verdana" w:cstheme="minorHAnsi"/>
                <w:sz w:val="20"/>
                <w:szCs w:val="20"/>
              </w:rPr>
              <w:t xml:space="preserve"> </w:t>
            </w:r>
            <w:proofErr w:type="spellStart"/>
            <w:r w:rsidRPr="0062042A">
              <w:rPr>
                <w:rFonts w:ascii="Verdana" w:hAnsi="Verdana" w:cstheme="minorHAnsi"/>
                <w:sz w:val="20"/>
                <w:szCs w:val="20"/>
              </w:rPr>
              <w:t>level</w:t>
            </w:r>
            <w:proofErr w:type="spellEnd"/>
          </w:p>
        </w:tc>
        <w:tc>
          <w:tcPr>
            <w:tcW w:w="1936"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325" w:type="pct"/>
            <w:shd w:val="clear" w:color="000000" w:fill="FFFFFF"/>
            <w:vAlign w:val="center"/>
          </w:tcPr>
          <w:p w:rsidR="001A2266" w:rsidRPr="0062042A" w:rsidRDefault="001A2266" w:rsidP="001A2266">
            <w:pPr>
              <w:spacing w:after="0"/>
              <w:rPr>
                <w:rFonts w:ascii="Verdana" w:hAnsi="Verdana" w:cstheme="minorHAnsi"/>
                <w:sz w:val="20"/>
                <w:szCs w:val="20"/>
              </w:rPr>
            </w:pPr>
            <w:r>
              <w:rPr>
                <w:rFonts w:ascii="Verdana" w:hAnsi="Verdana" w:cstheme="minorHAnsi"/>
                <w:sz w:val="20"/>
              </w:rPr>
              <w:t>Arbetsledande nivå</w:t>
            </w:r>
          </w:p>
        </w:tc>
        <w:tc>
          <w:tcPr>
            <w:tcW w:w="2216" w:type="pct"/>
            <w:shd w:val="clear" w:color="000000" w:fill="FFFFFF"/>
            <w:vAlign w:val="center"/>
          </w:tcPr>
          <w:p w:rsidR="001A2266" w:rsidRPr="0062042A" w:rsidRDefault="001A2266" w:rsidP="001A2266">
            <w:pPr>
              <w:spacing w:after="0"/>
              <w:rPr>
                <w:rFonts w:ascii="Verdana" w:hAnsi="Verdana" w:cstheme="minorHAnsi"/>
                <w:sz w:val="20"/>
                <w:szCs w:val="20"/>
              </w:rPr>
            </w:pPr>
            <w:r>
              <w:rPr>
                <w:rFonts w:ascii="Verdana" w:hAnsi="Verdana" w:cstheme="minorHAnsi"/>
                <w:sz w:val="20"/>
              </w:rPr>
              <w:t>Chefer och ledare på mellannivå som ansvarar för en grupp anställda och inte deltar direkt i det operativa genomförandet av programmet, t.ex. enhetschefer inom organisationen.</w:t>
            </w:r>
          </w:p>
        </w:tc>
      </w:tr>
      <w:tr w:rsidR="001A2266" w:rsidRPr="0062042A" w:rsidTr="001A2266">
        <w:trPr>
          <w:trHeight w:val="1439"/>
        </w:trPr>
        <w:tc>
          <w:tcPr>
            <w:tcW w:w="523" w:type="pct"/>
            <w:shd w:val="clear" w:color="000000" w:fill="FFFFFF"/>
            <w:vAlign w:val="center"/>
            <w:hideMark/>
          </w:tcPr>
          <w:p w:rsidR="001A2266" w:rsidRPr="0062042A" w:rsidRDefault="001A2266" w:rsidP="001A2266">
            <w:pPr>
              <w:spacing w:after="0"/>
              <w:rPr>
                <w:rFonts w:ascii="Verdana" w:hAnsi="Verdana" w:cstheme="minorHAnsi"/>
                <w:sz w:val="20"/>
                <w:szCs w:val="20"/>
              </w:rPr>
            </w:pPr>
            <w:proofErr w:type="spellStart"/>
            <w:r w:rsidRPr="0062042A">
              <w:rPr>
                <w:rFonts w:ascii="Verdana" w:hAnsi="Verdana" w:cstheme="minorHAnsi"/>
                <w:sz w:val="20"/>
                <w:szCs w:val="20"/>
              </w:rPr>
              <w:t>Operational</w:t>
            </w:r>
            <w:proofErr w:type="spellEnd"/>
            <w:r w:rsidRPr="0062042A">
              <w:rPr>
                <w:rFonts w:ascii="Verdana" w:hAnsi="Verdana" w:cstheme="minorHAnsi"/>
                <w:sz w:val="20"/>
                <w:szCs w:val="20"/>
              </w:rPr>
              <w:t xml:space="preserve"> </w:t>
            </w:r>
            <w:proofErr w:type="spellStart"/>
            <w:r w:rsidRPr="0062042A">
              <w:rPr>
                <w:rFonts w:ascii="Verdana" w:hAnsi="Verdana" w:cstheme="minorHAnsi"/>
                <w:sz w:val="20"/>
                <w:szCs w:val="20"/>
              </w:rPr>
              <w:t>level</w:t>
            </w:r>
            <w:proofErr w:type="spellEnd"/>
          </w:p>
        </w:tc>
        <w:tc>
          <w:tcPr>
            <w:tcW w:w="1936"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These are the experts that are directly working on the different tasks and sub-tasks within the organization</w:t>
            </w:r>
          </w:p>
        </w:tc>
        <w:tc>
          <w:tcPr>
            <w:tcW w:w="325" w:type="pct"/>
            <w:shd w:val="clear" w:color="000000" w:fill="FFFFFF"/>
            <w:vAlign w:val="center"/>
          </w:tcPr>
          <w:p w:rsidR="001A2266" w:rsidRPr="0062042A" w:rsidRDefault="001A2266" w:rsidP="001A2266">
            <w:pPr>
              <w:spacing w:after="0"/>
              <w:rPr>
                <w:rFonts w:ascii="Verdana" w:hAnsi="Verdana" w:cstheme="minorHAnsi"/>
                <w:sz w:val="20"/>
                <w:szCs w:val="20"/>
              </w:rPr>
            </w:pPr>
            <w:r>
              <w:rPr>
                <w:rFonts w:ascii="Verdana" w:hAnsi="Verdana" w:cstheme="minorHAnsi"/>
                <w:sz w:val="20"/>
              </w:rPr>
              <w:t>Operativ nivå</w:t>
            </w:r>
          </w:p>
        </w:tc>
        <w:tc>
          <w:tcPr>
            <w:tcW w:w="2216" w:type="pct"/>
            <w:shd w:val="clear" w:color="000000" w:fill="FFFFFF"/>
            <w:vAlign w:val="center"/>
          </w:tcPr>
          <w:p w:rsidR="001A2266" w:rsidRPr="0062042A" w:rsidRDefault="001A2266" w:rsidP="001A2266">
            <w:pPr>
              <w:spacing w:after="0"/>
              <w:rPr>
                <w:rFonts w:ascii="Verdana" w:hAnsi="Verdana" w:cstheme="minorHAnsi"/>
                <w:sz w:val="20"/>
                <w:szCs w:val="20"/>
              </w:rPr>
            </w:pPr>
            <w:r>
              <w:rPr>
                <w:rFonts w:ascii="Verdana" w:hAnsi="Verdana" w:cstheme="minorHAnsi"/>
                <w:sz w:val="20"/>
              </w:rPr>
              <w:t>Experter som arbetar direkt med olika arbetsuppgifter och deluppgifter inom organisationen.</w:t>
            </w:r>
          </w:p>
        </w:tc>
      </w:tr>
    </w:tbl>
    <w:p w:rsidR="003928BC" w:rsidRPr="003870A6" w:rsidRDefault="003928BC">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4D1BB8">
      <w:pPr>
        <w:pStyle w:val="Heading1"/>
      </w:pPr>
      <w:bookmarkStart w:id="3" w:name="_Toc494906119"/>
      <w:bookmarkStart w:id="4" w:name="_Toc509000206"/>
      <w:r>
        <w:lastRenderedPageBreak/>
        <w:t>Arbetsuppgifter och deluppgifter</w:t>
      </w:r>
      <w:bookmarkEnd w:id="3"/>
      <w:bookmarkEnd w:id="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16"/>
        <w:gridCol w:w="4427"/>
        <w:gridCol w:w="2435"/>
        <w:gridCol w:w="3998"/>
      </w:tblGrid>
      <w:tr w:rsidR="006931AA" w:rsidRPr="00751B8C" w:rsidTr="001A2266">
        <w:trPr>
          <w:trHeight w:val="318"/>
          <w:tblHeader/>
        </w:trPr>
        <w:tc>
          <w:tcPr>
            <w:tcW w:w="2559"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Engelska</w:t>
            </w:r>
          </w:p>
        </w:tc>
        <w:tc>
          <w:tcPr>
            <w:tcW w:w="2441"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Svenska</w:t>
            </w:r>
          </w:p>
        </w:tc>
      </w:tr>
      <w:tr w:rsidR="001A2266" w:rsidRPr="00751B8C" w:rsidTr="001A2266">
        <w:trPr>
          <w:trHeight w:val="318"/>
          <w:tblHeader/>
        </w:trPr>
        <w:tc>
          <w:tcPr>
            <w:tcW w:w="879" w:type="pct"/>
            <w:shd w:val="clear" w:color="auto" w:fill="F2F2F2" w:themeFill="background1" w:themeFillShade="F2"/>
            <w:vAlign w:val="center"/>
          </w:tcPr>
          <w:p w:rsidR="001A2266" w:rsidRPr="00751B8C" w:rsidRDefault="001A2266" w:rsidP="006931AA">
            <w:pPr>
              <w:spacing w:after="0" w:line="240" w:lineRule="auto"/>
              <w:rPr>
                <w:rFonts w:ascii="Verdana" w:eastAsia="Times New Roman" w:hAnsi="Verdana" w:cstheme="minorHAnsi"/>
                <w:b/>
                <w:bCs/>
                <w:sz w:val="20"/>
                <w:szCs w:val="20"/>
              </w:rPr>
            </w:pPr>
            <w:r>
              <w:rPr>
                <w:rFonts w:ascii="Verdana" w:hAnsi="Verdana" w:cstheme="minorHAnsi"/>
                <w:b/>
                <w:sz w:val="20"/>
              </w:rPr>
              <w:t>Arbetsuppgifter</w:t>
            </w:r>
          </w:p>
        </w:tc>
        <w:tc>
          <w:tcPr>
            <w:tcW w:w="1680" w:type="pct"/>
            <w:shd w:val="clear" w:color="auto" w:fill="F2F2F2" w:themeFill="background1" w:themeFillShade="F2"/>
            <w:vAlign w:val="center"/>
          </w:tcPr>
          <w:p w:rsidR="001A2266" w:rsidRPr="00751B8C" w:rsidRDefault="001A2266" w:rsidP="006931AA">
            <w:pPr>
              <w:spacing w:after="0" w:line="240" w:lineRule="auto"/>
              <w:rPr>
                <w:rFonts w:ascii="Verdana" w:eastAsia="Times New Roman" w:hAnsi="Verdana" w:cstheme="minorHAnsi"/>
                <w:b/>
                <w:bCs/>
                <w:sz w:val="20"/>
                <w:szCs w:val="20"/>
              </w:rPr>
            </w:pPr>
            <w:r>
              <w:rPr>
                <w:rFonts w:ascii="Verdana" w:hAnsi="Verdana" w:cstheme="minorHAnsi"/>
                <w:b/>
                <w:sz w:val="20"/>
              </w:rPr>
              <w:t>Deluppgift</w:t>
            </w:r>
          </w:p>
        </w:tc>
        <w:tc>
          <w:tcPr>
            <w:tcW w:w="924" w:type="pct"/>
            <w:shd w:val="clear" w:color="auto" w:fill="F2F2F2" w:themeFill="background1" w:themeFillShade="F2"/>
            <w:vAlign w:val="center"/>
          </w:tcPr>
          <w:p w:rsidR="001A2266" w:rsidRPr="00751B8C" w:rsidRDefault="001A2266" w:rsidP="001A2266">
            <w:pPr>
              <w:spacing w:after="0" w:line="240" w:lineRule="auto"/>
              <w:rPr>
                <w:rFonts w:ascii="Verdana" w:eastAsia="Times New Roman" w:hAnsi="Verdana" w:cstheme="minorHAnsi"/>
                <w:b/>
                <w:bCs/>
                <w:sz w:val="20"/>
                <w:szCs w:val="20"/>
              </w:rPr>
            </w:pPr>
            <w:r>
              <w:rPr>
                <w:rFonts w:ascii="Verdana" w:hAnsi="Verdana" w:cstheme="minorHAnsi"/>
                <w:b/>
                <w:sz w:val="20"/>
              </w:rPr>
              <w:t>Arbetsuppgifter</w:t>
            </w:r>
          </w:p>
        </w:tc>
        <w:tc>
          <w:tcPr>
            <w:tcW w:w="1516" w:type="pct"/>
            <w:shd w:val="clear" w:color="auto" w:fill="F2F2F2" w:themeFill="background1" w:themeFillShade="F2"/>
            <w:vAlign w:val="center"/>
          </w:tcPr>
          <w:p w:rsidR="001A2266" w:rsidRPr="00751B8C" w:rsidRDefault="001A2266" w:rsidP="001A2266">
            <w:pPr>
              <w:spacing w:after="0" w:line="240" w:lineRule="auto"/>
              <w:rPr>
                <w:rFonts w:ascii="Verdana" w:eastAsia="Times New Roman" w:hAnsi="Verdana" w:cstheme="minorHAnsi"/>
                <w:b/>
                <w:bCs/>
                <w:sz w:val="20"/>
                <w:szCs w:val="20"/>
              </w:rPr>
            </w:pPr>
            <w:r>
              <w:rPr>
                <w:rFonts w:ascii="Verdana" w:hAnsi="Verdana" w:cstheme="minorHAnsi"/>
                <w:b/>
                <w:sz w:val="20"/>
              </w:rPr>
              <w:t>Deluppgift</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 xml:space="preserve">1. </w:t>
            </w:r>
            <w:proofErr w:type="spellStart"/>
            <w:r w:rsidRPr="00751B8C">
              <w:rPr>
                <w:rFonts w:ascii="Verdana" w:hAnsi="Verdana" w:cstheme="minorHAnsi"/>
                <w:sz w:val="20"/>
                <w:szCs w:val="20"/>
              </w:rPr>
              <w:t>Programming</w:t>
            </w:r>
            <w:proofErr w:type="spellEnd"/>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1.1. Inter-institutional coordination and stakeholder involvement </w:t>
            </w:r>
          </w:p>
        </w:tc>
        <w:tc>
          <w:tcPr>
            <w:tcW w:w="924"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1. Programplanering</w:t>
            </w: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1.1. Interinstitutionell samordning och berörda parters deltagande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 xml:space="preserve">1.2. </w:t>
            </w:r>
            <w:bookmarkStart w:id="5" w:name="_GoBack"/>
            <w:bookmarkEnd w:id="5"/>
            <w:r w:rsidRPr="00751B8C">
              <w:rPr>
                <w:rFonts w:ascii="Verdana" w:hAnsi="Verdana" w:cstheme="minorHAnsi"/>
                <w:sz w:val="20"/>
                <w:szCs w:val="20"/>
              </w:rPr>
              <w:t xml:space="preserve">Preparation </w:t>
            </w:r>
            <w:proofErr w:type="spellStart"/>
            <w:r w:rsidRPr="00751B8C">
              <w:rPr>
                <w:rFonts w:ascii="Verdana" w:hAnsi="Verdana" w:cstheme="minorHAnsi"/>
                <w:sz w:val="20"/>
                <w:szCs w:val="20"/>
              </w:rPr>
              <w:t>of</w:t>
            </w:r>
            <w:proofErr w:type="spellEnd"/>
            <w:r w:rsidRPr="00751B8C">
              <w:rPr>
                <w:rFonts w:ascii="Verdana" w:hAnsi="Verdana" w:cstheme="minorHAnsi"/>
                <w:sz w:val="20"/>
                <w:szCs w:val="20"/>
              </w:rPr>
              <w:t xml:space="preserve"> the </w:t>
            </w:r>
            <w:proofErr w:type="spellStart"/>
            <w:r w:rsidRPr="00751B8C">
              <w:rPr>
                <w:rFonts w:ascii="Verdana" w:hAnsi="Verdana" w:cstheme="minorHAnsi"/>
                <w:sz w:val="20"/>
                <w:szCs w:val="20"/>
              </w:rPr>
              <w:t>Programme</w:t>
            </w:r>
            <w:proofErr w:type="spellEnd"/>
            <w:r w:rsidRPr="00751B8C">
              <w:rPr>
                <w:rFonts w:ascii="Verdana" w:hAnsi="Verdana" w:cstheme="minorHAnsi"/>
                <w:sz w:val="20"/>
                <w:szCs w:val="20"/>
              </w:rPr>
              <w:t xml:space="preserve"> </w:t>
            </w:r>
          </w:p>
        </w:tc>
        <w:tc>
          <w:tcPr>
            <w:tcW w:w="924"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1.2. Utarbetande av programmet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1.3. Management of the evaluation process (ex-ante) </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1.3. Hantering av utvärderingsprocessen (förhandsutvärdering)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 xml:space="preserve">1.4. </w:t>
            </w:r>
            <w:proofErr w:type="spellStart"/>
            <w:r w:rsidRPr="00751B8C">
              <w:rPr>
                <w:rFonts w:ascii="Verdana" w:hAnsi="Verdana" w:cstheme="minorHAnsi"/>
                <w:sz w:val="20"/>
                <w:szCs w:val="20"/>
              </w:rPr>
              <w:t>Negotiation</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with</w:t>
            </w:r>
            <w:proofErr w:type="spellEnd"/>
            <w:r w:rsidRPr="00751B8C">
              <w:rPr>
                <w:rFonts w:ascii="Verdana" w:hAnsi="Verdana" w:cstheme="minorHAnsi"/>
                <w:sz w:val="20"/>
                <w:szCs w:val="20"/>
              </w:rPr>
              <w:t xml:space="preserve"> the EC </w:t>
            </w:r>
          </w:p>
        </w:tc>
        <w:tc>
          <w:tcPr>
            <w:tcW w:w="924"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1.4. Förhandling med kommissionen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1.5 Procurement of goods and services under Technical Assistance</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1.5. Upphandling av varor och tjänster inom ramen för tekniskt stöd</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1.6 Definition of the guiding principles for selection of operations</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1.6. Fastställande av de vägledande principerna för urval av insatser</w:t>
            </w:r>
          </w:p>
        </w:tc>
      </w:tr>
      <w:tr w:rsidR="001A2266" w:rsidRPr="00751B8C" w:rsidTr="001A2266">
        <w:trPr>
          <w:trHeight w:val="318"/>
        </w:trPr>
        <w:tc>
          <w:tcPr>
            <w:tcW w:w="879"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2. System set-up, development of procedures and tools</w:t>
            </w: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2.1. Development of the description of management and control systems </w:t>
            </w:r>
          </w:p>
        </w:tc>
        <w:tc>
          <w:tcPr>
            <w:tcW w:w="924"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2. Inrättande av systemet, utveckling av förfaranden och verktyg</w:t>
            </w: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2.1. Utarbetande av beskrivningen av förvaltnings- och kontrollsystemen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2.2. Development of the procedures and tools for Programme implementation </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2.2. Utveckling av förfaranden och verktyg för genomförande av programmet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2.3 Legal system set-</w:t>
            </w:r>
            <w:proofErr w:type="spellStart"/>
            <w:r w:rsidRPr="00751B8C">
              <w:rPr>
                <w:rFonts w:ascii="Verdana" w:hAnsi="Verdana" w:cstheme="minorHAnsi"/>
                <w:sz w:val="20"/>
                <w:szCs w:val="20"/>
              </w:rPr>
              <w:t>up</w:t>
            </w:r>
            <w:proofErr w:type="spellEnd"/>
          </w:p>
        </w:tc>
        <w:tc>
          <w:tcPr>
            <w:tcW w:w="924"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2.3. Inrättande av rättslig struktur</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2.4. Development and maintenance of monitoring and information systems and e-cohesion </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2.4. Utveckling och underhåll av övervaknings- och informationssystem och e-sammanhållning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2.5 Procurement of goods and services under Technical Assistance</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2.5. Upphandling av varor och tjänster inom ramen för tekniskt stöd</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2.6. Development of institutional and administrative capacity </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2.6. Utveckling av institutionell och administrativ kapacitet </w:t>
            </w:r>
          </w:p>
        </w:tc>
      </w:tr>
      <w:tr w:rsidR="001A2266" w:rsidRPr="00751B8C" w:rsidTr="001A2266">
        <w:trPr>
          <w:trHeight w:val="318"/>
        </w:trPr>
        <w:tc>
          <w:tcPr>
            <w:tcW w:w="879"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3. Project generation, </w:t>
            </w:r>
            <w:r w:rsidRPr="001A2266">
              <w:rPr>
                <w:rFonts w:ascii="Verdana" w:hAnsi="Verdana" w:cstheme="minorHAnsi"/>
                <w:sz w:val="20"/>
                <w:szCs w:val="20"/>
                <w:lang w:val="en-GB"/>
              </w:rPr>
              <w:lastRenderedPageBreak/>
              <w:t>preparation of calls for proposals, project selection and contracting</w:t>
            </w: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lastRenderedPageBreak/>
              <w:t xml:space="preserve">3.1 Supporting applicants in relation to technical and financial aspects of project </w:t>
            </w:r>
            <w:r w:rsidRPr="001A2266">
              <w:rPr>
                <w:rFonts w:ascii="Verdana" w:hAnsi="Verdana" w:cstheme="minorHAnsi"/>
                <w:sz w:val="20"/>
                <w:szCs w:val="20"/>
                <w:lang w:val="en-GB"/>
              </w:rPr>
              <w:lastRenderedPageBreak/>
              <w:t xml:space="preserve">requirements, including capacity building at beneficiary level </w:t>
            </w:r>
          </w:p>
        </w:tc>
        <w:tc>
          <w:tcPr>
            <w:tcW w:w="924"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lastRenderedPageBreak/>
              <w:t xml:space="preserve">3. Generering av projekt, utarbetande </w:t>
            </w:r>
            <w:r>
              <w:rPr>
                <w:rFonts w:ascii="Verdana" w:hAnsi="Verdana" w:cstheme="minorHAnsi"/>
                <w:sz w:val="20"/>
              </w:rPr>
              <w:lastRenderedPageBreak/>
              <w:t>av inbjudningar att lämna förslag, urval av projekt och slutande av avtal</w:t>
            </w: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lastRenderedPageBreak/>
              <w:t xml:space="preserve">3.1. Stöd till sökande rörande tekniska och ekonomiska aspekter av </w:t>
            </w:r>
            <w:r>
              <w:rPr>
                <w:rFonts w:ascii="Verdana" w:hAnsi="Verdana" w:cstheme="minorHAnsi"/>
                <w:sz w:val="20"/>
              </w:rPr>
              <w:lastRenderedPageBreak/>
              <w:t xml:space="preserve">projektkraven, inklusive uppbyggnad av kapacitet på stödmottagarnivå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3.2. Preparation of proposals for selection criteria and selection procedures </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3.2. Utarbetande av förslag på urvalskriterier och urvalsförfaranden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3.3. Preparation / modification of guidelines for applicants </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3.3. Utarbetande/ändring av riktlinjerna för sökande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3.4. Administrative and eligibility check (completeness of the package and compliance with relevant laws and regulations) </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3.4. Administrativ kontroll och kontroll av stödberättigande (paketets fullständighet och efterlevnad av lagar och andra föreskrifter)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3.5. Appraisal (scoring of applications, management of appeals, drawing up list of projects, communicating results to decision makers and applicants) </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3.5. Värdering (poängbedömning av ansökningar, handläggning av överklaganden, upprättande av en projektförteckning, förmedling av resultat till beslutsfattare och sökande)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3.6. Development and amendment of procedures </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3.6. Utveckling och ändring av förfaranden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3.7. Procurement of goods and services under Technical Assistance</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3.7. Upphandling av varor och tjänster inom ramen för tekniskt stöd</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 xml:space="preserve">3.8. Awareness and support </w:t>
            </w:r>
            <w:proofErr w:type="spellStart"/>
            <w:r w:rsidRPr="00751B8C">
              <w:rPr>
                <w:rFonts w:ascii="Verdana" w:hAnsi="Verdana" w:cstheme="minorHAnsi"/>
                <w:sz w:val="20"/>
                <w:szCs w:val="20"/>
              </w:rPr>
              <w:t>activities</w:t>
            </w:r>
            <w:proofErr w:type="spellEnd"/>
            <w:r w:rsidRPr="00751B8C">
              <w:rPr>
                <w:rFonts w:ascii="Verdana" w:hAnsi="Verdana" w:cstheme="minorHAnsi"/>
                <w:sz w:val="20"/>
                <w:szCs w:val="20"/>
              </w:rPr>
              <w:t xml:space="preserve"> </w:t>
            </w:r>
          </w:p>
        </w:tc>
        <w:tc>
          <w:tcPr>
            <w:tcW w:w="924"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3.8. Medvetenhet och stödaktiviteter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3.9. Collecting documentation from successful applicants, preparation of contracting documentation and contract modifications </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3.9. Insamling av dokumentation från framgångsrika sökande, utarbetande av kontraktsdokument och ändringar av kontrakt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 xml:space="preserve">4. </w:t>
            </w:r>
            <w:proofErr w:type="spellStart"/>
            <w:r w:rsidRPr="00751B8C">
              <w:rPr>
                <w:rFonts w:ascii="Verdana" w:hAnsi="Verdana" w:cstheme="minorHAnsi"/>
                <w:sz w:val="20"/>
                <w:szCs w:val="20"/>
              </w:rPr>
              <w:t>Monitoring</w:t>
            </w:r>
            <w:proofErr w:type="spellEnd"/>
            <w:r w:rsidRPr="00751B8C">
              <w:rPr>
                <w:rFonts w:ascii="Verdana" w:hAnsi="Verdana" w:cstheme="minorHAnsi"/>
                <w:sz w:val="20"/>
                <w:szCs w:val="20"/>
              </w:rPr>
              <w:t xml:space="preserve"> on </w:t>
            </w:r>
            <w:proofErr w:type="spellStart"/>
            <w:r w:rsidRPr="00751B8C">
              <w:rPr>
                <w:rFonts w:ascii="Verdana" w:hAnsi="Verdana" w:cstheme="minorHAnsi"/>
                <w:sz w:val="20"/>
                <w:szCs w:val="20"/>
              </w:rPr>
              <w:t>project</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level</w:t>
            </w:r>
            <w:proofErr w:type="spellEnd"/>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4.1. Technical monitoring and on the spot verifications at project level </w:t>
            </w:r>
          </w:p>
        </w:tc>
        <w:tc>
          <w:tcPr>
            <w:tcW w:w="924"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4. Övervakning på projektnivå</w:t>
            </w: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4.1. Teknisk övervakning och kontroller på plats på projektnivå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4.2. Providing advice to beneficiaries on </w:t>
            </w:r>
            <w:r w:rsidRPr="001A2266">
              <w:rPr>
                <w:rFonts w:ascii="Verdana" w:hAnsi="Verdana" w:cstheme="minorHAnsi"/>
                <w:sz w:val="20"/>
                <w:szCs w:val="20"/>
                <w:lang w:val="en-GB"/>
              </w:rPr>
              <w:lastRenderedPageBreak/>
              <w:t xml:space="preserve">project implementation issues </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4.2. Rådgivning till stödmottagare </w:t>
            </w:r>
            <w:r>
              <w:rPr>
                <w:rFonts w:ascii="Verdana" w:hAnsi="Verdana" w:cstheme="minorHAnsi"/>
                <w:sz w:val="20"/>
              </w:rPr>
              <w:lastRenderedPageBreak/>
              <w:t xml:space="preserve">om projektgenomförandet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 xml:space="preserve">4.3. </w:t>
            </w:r>
            <w:proofErr w:type="spellStart"/>
            <w:r w:rsidRPr="00751B8C">
              <w:rPr>
                <w:rFonts w:ascii="Verdana" w:hAnsi="Verdana" w:cstheme="minorHAnsi"/>
                <w:sz w:val="20"/>
                <w:szCs w:val="20"/>
              </w:rPr>
              <w:t>Finding</w:t>
            </w:r>
            <w:proofErr w:type="spellEnd"/>
            <w:r w:rsidRPr="00751B8C">
              <w:rPr>
                <w:rFonts w:ascii="Verdana" w:hAnsi="Verdana" w:cstheme="minorHAnsi"/>
                <w:sz w:val="20"/>
                <w:szCs w:val="20"/>
              </w:rPr>
              <w:t xml:space="preserve"> and </w:t>
            </w:r>
            <w:proofErr w:type="spellStart"/>
            <w:r w:rsidRPr="00751B8C">
              <w:rPr>
                <w:rFonts w:ascii="Verdana" w:hAnsi="Verdana" w:cstheme="minorHAnsi"/>
                <w:sz w:val="20"/>
                <w:szCs w:val="20"/>
              </w:rPr>
              <w:t>reporting</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irregularities</w:t>
            </w:r>
            <w:proofErr w:type="spellEnd"/>
            <w:r w:rsidRPr="00751B8C">
              <w:rPr>
                <w:rFonts w:ascii="Verdana" w:hAnsi="Verdana" w:cstheme="minorHAnsi"/>
                <w:sz w:val="20"/>
                <w:szCs w:val="20"/>
              </w:rPr>
              <w:t xml:space="preserve"> </w:t>
            </w:r>
          </w:p>
        </w:tc>
        <w:tc>
          <w:tcPr>
            <w:tcW w:w="924"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4.3. Upptäcka och rapportera oriktigheter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4.4 Procurement of goods and services under Technical Assistance</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4.4. Upphandling av varor och tjänster inom ramen för tekniskt stöd</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 xml:space="preserve">5. </w:t>
            </w:r>
            <w:proofErr w:type="spellStart"/>
            <w:r w:rsidRPr="00751B8C">
              <w:rPr>
                <w:rFonts w:ascii="Verdana" w:hAnsi="Verdana" w:cstheme="minorHAnsi"/>
                <w:sz w:val="20"/>
                <w:szCs w:val="20"/>
              </w:rPr>
              <w:t>Monitoring</w:t>
            </w:r>
            <w:proofErr w:type="spellEnd"/>
            <w:r w:rsidRPr="00751B8C">
              <w:rPr>
                <w:rFonts w:ascii="Verdana" w:hAnsi="Verdana" w:cstheme="minorHAnsi"/>
                <w:sz w:val="20"/>
                <w:szCs w:val="20"/>
              </w:rPr>
              <w:t xml:space="preserve"> on </w:t>
            </w:r>
            <w:proofErr w:type="spellStart"/>
            <w:r w:rsidRPr="00751B8C">
              <w:rPr>
                <w:rFonts w:ascii="Verdana" w:hAnsi="Verdana" w:cstheme="minorHAnsi"/>
                <w:sz w:val="20"/>
                <w:szCs w:val="20"/>
              </w:rPr>
              <w:t>programme</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level</w:t>
            </w:r>
            <w:proofErr w:type="spellEnd"/>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5.1. Measurement of the performance of the PA/Measure (planning, monitoring, forecasting, revising) </w:t>
            </w:r>
          </w:p>
        </w:tc>
        <w:tc>
          <w:tcPr>
            <w:tcW w:w="924"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5. Övervakning på programnivå</w:t>
            </w: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5.1. Mätning av resultat från det prioriterade området/åtgärden (planering, övervakning, prognoser, revidering)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5.2. Measurement of the performance of the Operational Programme (planning, monitoring, forecasting, revising and corrective actions) </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5.2. Mätning av resultat från det operativa programmet (planering, övervakning, prognoser, revidering och korrigerande åtgärder)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5.3 Monitoring the progress of implementation of the partnership agreement</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5.3. 5.3 Övervakning av framstegen med genomförandet av partnerskapsöverenskommelsen</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5.4. Reporting to the Monitoring Committee and European Commission </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5.4. Rapportering till övervakningskommittén och kommissionen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5.5. Development and amendment of monitoring procedures </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5.5. Utveckling och ändring av övervakningsförfaranden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 xml:space="preserve">5.6. </w:t>
            </w:r>
            <w:proofErr w:type="spellStart"/>
            <w:r w:rsidRPr="00751B8C">
              <w:rPr>
                <w:rFonts w:ascii="Verdana" w:hAnsi="Verdana" w:cstheme="minorHAnsi"/>
                <w:sz w:val="20"/>
                <w:szCs w:val="20"/>
              </w:rPr>
              <w:t>Supporting</w:t>
            </w:r>
            <w:proofErr w:type="spellEnd"/>
            <w:r w:rsidRPr="00751B8C">
              <w:rPr>
                <w:rFonts w:ascii="Verdana" w:hAnsi="Verdana" w:cstheme="minorHAnsi"/>
                <w:sz w:val="20"/>
                <w:szCs w:val="20"/>
              </w:rPr>
              <w:t xml:space="preserve"> the </w:t>
            </w:r>
            <w:proofErr w:type="spellStart"/>
            <w:r w:rsidRPr="00751B8C">
              <w:rPr>
                <w:rFonts w:ascii="Verdana" w:hAnsi="Verdana" w:cstheme="minorHAnsi"/>
                <w:sz w:val="20"/>
                <w:szCs w:val="20"/>
              </w:rPr>
              <w:t>Monitoring</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Committee</w:t>
            </w:r>
            <w:proofErr w:type="spellEnd"/>
            <w:r w:rsidRPr="00751B8C">
              <w:rPr>
                <w:rFonts w:ascii="Verdana" w:hAnsi="Verdana" w:cstheme="minorHAnsi"/>
                <w:sz w:val="20"/>
                <w:szCs w:val="20"/>
              </w:rPr>
              <w:t xml:space="preserve"> </w:t>
            </w:r>
          </w:p>
        </w:tc>
        <w:tc>
          <w:tcPr>
            <w:tcW w:w="924"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5.6. Stöd till övervakningskommittén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5.7. Procurement of goods and services under Technical Assistance</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5.7. Upphandling av varor och tjänster inom ramen för tekniskt stöd</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 xml:space="preserve">6. </w:t>
            </w:r>
            <w:proofErr w:type="spellStart"/>
            <w:r w:rsidRPr="00751B8C">
              <w:rPr>
                <w:rFonts w:ascii="Verdana" w:hAnsi="Verdana" w:cstheme="minorHAnsi"/>
                <w:sz w:val="20"/>
                <w:szCs w:val="20"/>
              </w:rPr>
              <w:t>Evaluation</w:t>
            </w:r>
            <w:proofErr w:type="spellEnd"/>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6.1. Preparing and guiding the evaluation process (outsourced) </w:t>
            </w:r>
          </w:p>
        </w:tc>
        <w:tc>
          <w:tcPr>
            <w:tcW w:w="924"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6. Utvärdering</w:t>
            </w: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6.1. Utarbetande och vägledning av utvärderingsprocessen (</w:t>
            </w:r>
            <w:proofErr w:type="spellStart"/>
            <w:r>
              <w:rPr>
                <w:rFonts w:ascii="Verdana" w:hAnsi="Verdana" w:cstheme="minorHAnsi"/>
                <w:sz w:val="20"/>
              </w:rPr>
              <w:t>utkontrakterat</w:t>
            </w:r>
            <w:proofErr w:type="spellEnd"/>
            <w:r>
              <w:rPr>
                <w:rFonts w:ascii="Verdana" w:hAnsi="Verdana" w:cstheme="minorHAnsi"/>
                <w:sz w:val="20"/>
              </w:rPr>
              <w:t xml:space="preserve">)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 xml:space="preserve">6.2. </w:t>
            </w:r>
            <w:proofErr w:type="spellStart"/>
            <w:r w:rsidRPr="00751B8C">
              <w:rPr>
                <w:rFonts w:ascii="Verdana" w:hAnsi="Verdana" w:cstheme="minorHAnsi"/>
                <w:sz w:val="20"/>
                <w:szCs w:val="20"/>
              </w:rPr>
              <w:t>Carrying</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out</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evaluation</w:t>
            </w:r>
            <w:proofErr w:type="spellEnd"/>
            <w:r w:rsidRPr="00751B8C">
              <w:rPr>
                <w:rFonts w:ascii="Verdana" w:hAnsi="Verdana" w:cstheme="minorHAnsi"/>
                <w:sz w:val="20"/>
                <w:szCs w:val="20"/>
              </w:rPr>
              <w:t xml:space="preserve"> </w:t>
            </w:r>
          </w:p>
        </w:tc>
        <w:tc>
          <w:tcPr>
            <w:tcW w:w="924"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6.2. Genomförande av utvärdering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6.3. Usage of results: involved in the identification and implementation of follow up actions </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6.3. Användning av resultat: deltagande i identifiering och genomförande av </w:t>
            </w:r>
            <w:r>
              <w:rPr>
                <w:rFonts w:ascii="Verdana" w:hAnsi="Verdana" w:cstheme="minorHAnsi"/>
                <w:sz w:val="20"/>
              </w:rPr>
              <w:lastRenderedPageBreak/>
              <w:t xml:space="preserve">uppföljningsåtgärder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6.4. Procurement of goods and services under Technical Assistance</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6.4. Upphandling av varor och tjänster inom ramen för tekniskt stöd</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 xml:space="preserve">6.5. Ex-ante </w:t>
            </w:r>
            <w:proofErr w:type="spellStart"/>
            <w:r w:rsidRPr="00751B8C">
              <w:rPr>
                <w:rFonts w:ascii="Verdana" w:hAnsi="Verdana" w:cstheme="minorHAnsi"/>
                <w:sz w:val="20"/>
                <w:szCs w:val="20"/>
              </w:rPr>
              <w:t>conditionalities</w:t>
            </w:r>
            <w:proofErr w:type="spellEnd"/>
            <w:r w:rsidRPr="00751B8C">
              <w:rPr>
                <w:rFonts w:ascii="Verdana" w:hAnsi="Verdana" w:cstheme="minorHAnsi"/>
                <w:sz w:val="20"/>
                <w:szCs w:val="20"/>
              </w:rPr>
              <w:t xml:space="preserve"> </w:t>
            </w:r>
          </w:p>
        </w:tc>
        <w:tc>
          <w:tcPr>
            <w:tcW w:w="924"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6.5. Förhandsvillkor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 xml:space="preserve">7. </w:t>
            </w:r>
            <w:proofErr w:type="spellStart"/>
            <w:r w:rsidRPr="00751B8C">
              <w:rPr>
                <w:rFonts w:ascii="Verdana" w:hAnsi="Verdana" w:cstheme="minorHAnsi"/>
                <w:sz w:val="20"/>
                <w:szCs w:val="20"/>
              </w:rPr>
              <w:t>Financial</w:t>
            </w:r>
            <w:proofErr w:type="spellEnd"/>
            <w:r w:rsidRPr="00751B8C">
              <w:rPr>
                <w:rFonts w:ascii="Verdana" w:hAnsi="Verdana" w:cstheme="minorHAnsi"/>
                <w:sz w:val="20"/>
                <w:szCs w:val="20"/>
              </w:rPr>
              <w:t xml:space="preserve"> management on </w:t>
            </w:r>
            <w:proofErr w:type="spellStart"/>
            <w:r w:rsidRPr="00751B8C">
              <w:rPr>
                <w:rFonts w:ascii="Verdana" w:hAnsi="Verdana" w:cstheme="minorHAnsi"/>
                <w:sz w:val="20"/>
                <w:szCs w:val="20"/>
              </w:rPr>
              <w:t>project</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level</w:t>
            </w:r>
            <w:proofErr w:type="spellEnd"/>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7.1. Verification of payment claims and first level control reports at project level </w:t>
            </w:r>
          </w:p>
        </w:tc>
        <w:tc>
          <w:tcPr>
            <w:tcW w:w="924"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7. Ekonomisk förvaltning på projektnivå</w:t>
            </w: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7.1. Kontroll av betalningsansökningar och primära kontrollrapporter på projektnivå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7.2. Financial monitoring and on the spot verifications at project level </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7.2. Finansiell övervakning och kontroller på plats på projektnivå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7.3. Procurement of goods and services under Technical Assistance</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7.3. Upphandling av varor och tjänster inom ramen för tekniskt stöd</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 xml:space="preserve">8. </w:t>
            </w:r>
            <w:proofErr w:type="spellStart"/>
            <w:r w:rsidRPr="00751B8C">
              <w:rPr>
                <w:rFonts w:ascii="Verdana" w:hAnsi="Verdana" w:cstheme="minorHAnsi"/>
                <w:sz w:val="20"/>
                <w:szCs w:val="20"/>
              </w:rPr>
              <w:t>Financial</w:t>
            </w:r>
            <w:proofErr w:type="spellEnd"/>
            <w:r w:rsidRPr="00751B8C">
              <w:rPr>
                <w:rFonts w:ascii="Verdana" w:hAnsi="Verdana" w:cstheme="minorHAnsi"/>
                <w:sz w:val="20"/>
                <w:szCs w:val="20"/>
              </w:rPr>
              <w:t xml:space="preserve"> management on </w:t>
            </w:r>
            <w:proofErr w:type="spellStart"/>
            <w:r w:rsidRPr="00751B8C">
              <w:rPr>
                <w:rFonts w:ascii="Verdana" w:hAnsi="Verdana" w:cstheme="minorHAnsi"/>
                <w:sz w:val="20"/>
                <w:szCs w:val="20"/>
              </w:rPr>
              <w:t>programme</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level</w:t>
            </w:r>
            <w:proofErr w:type="spellEnd"/>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8.1. Measurement of the financial performance of PA/Measure (planning, monitoring, forecasting, revising) </w:t>
            </w:r>
          </w:p>
        </w:tc>
        <w:tc>
          <w:tcPr>
            <w:tcW w:w="924"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8. Ekonomisk förvaltning på programnivå</w:t>
            </w: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8.1. Mätning av ekonomiskt resultat från det prioriterade området/åtgärden (planering, övervakning, prognoser, revidering) </w:t>
            </w:r>
          </w:p>
        </w:tc>
      </w:tr>
      <w:tr w:rsidR="001A2266" w:rsidRPr="00751B8C" w:rsidTr="001A2266">
        <w:trPr>
          <w:trHeight w:val="683"/>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8.2. Financial management of Operational Programme (planning, monitoring, forecasting, revising and corrective actions) </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8.2. Ekonomisk förvaltning av det operativa programmet (planering, övervakning, förutsägelse, revidering och korrigerande åtgärder)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8.3. Reporting to Monitoring Committee and European Commission including management declaration and annual summary (CPR 125.4(e) </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8.3. Rapportering till övervakningskommittén och kommissionen, inklusive förvaltningsförklaring och årlig sammanfattning (förordningen om gemensamma bestämmelser, art. 125.4 e)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8.4. Development and amendment of financial management procedures </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8.4. Utveckling och ändring av ekonomiska förvaltningsförfaranden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8.5. Procurement of goods and services under Technical Assistance</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8.5. Upphandling av varor och tjänster inom ramen för tekniskt stöd</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9. Communication</w:t>
            </w: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9.1. Preparation of the communication plan and its implementation for different </w:t>
            </w:r>
            <w:r w:rsidRPr="001A2266">
              <w:rPr>
                <w:rFonts w:ascii="Verdana" w:hAnsi="Verdana" w:cstheme="minorHAnsi"/>
                <w:sz w:val="20"/>
                <w:szCs w:val="20"/>
                <w:lang w:val="en-GB"/>
              </w:rPr>
              <w:lastRenderedPageBreak/>
              <w:t xml:space="preserve">stakeholders </w:t>
            </w:r>
          </w:p>
        </w:tc>
        <w:tc>
          <w:tcPr>
            <w:tcW w:w="924"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lastRenderedPageBreak/>
              <w:t>9. Kommunikation</w:t>
            </w: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9.1. Utarbetande av kommunikationsplanen och dess </w:t>
            </w:r>
            <w:r>
              <w:rPr>
                <w:rFonts w:ascii="Verdana" w:hAnsi="Verdana" w:cstheme="minorHAnsi"/>
                <w:sz w:val="20"/>
              </w:rPr>
              <w:lastRenderedPageBreak/>
              <w:t xml:space="preserve">genomförande för olika berörda parter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9.2. Building networks with different media </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9.2. Uppbyggnad av nätverk med olika medier </w:t>
            </w:r>
          </w:p>
        </w:tc>
      </w:tr>
      <w:tr w:rsidR="001A2266" w:rsidRPr="00751B8C" w:rsidTr="001A2266">
        <w:trPr>
          <w:trHeight w:val="318"/>
        </w:trPr>
        <w:tc>
          <w:tcPr>
            <w:tcW w:w="879" w:type="pct"/>
            <w:shd w:val="clear" w:color="000000" w:fill="FFFFFF"/>
            <w:vAlign w:val="center"/>
          </w:tcPr>
          <w:p w:rsidR="001A2266" w:rsidRPr="00751B8C" w:rsidRDefault="001A2266" w:rsidP="001A2266">
            <w:pPr>
              <w:spacing w:after="0"/>
              <w:rPr>
                <w:rFonts w:ascii="Verdana" w:hAnsi="Verdana" w:cstheme="minorHAnsi"/>
                <w:sz w:val="20"/>
                <w:szCs w:val="20"/>
              </w:rPr>
            </w:pPr>
          </w:p>
        </w:tc>
        <w:tc>
          <w:tcPr>
            <w:tcW w:w="1680"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9.3. Procurement of goods and services under Technical Assistance</w:t>
            </w:r>
          </w:p>
        </w:tc>
        <w:tc>
          <w:tcPr>
            <w:tcW w:w="924" w:type="pct"/>
            <w:shd w:val="clear" w:color="000000" w:fill="FFFFFF"/>
            <w:vAlign w:val="center"/>
          </w:tcPr>
          <w:p w:rsidR="001A2266" w:rsidRPr="001A2266" w:rsidRDefault="001A2266" w:rsidP="001A2266">
            <w:pPr>
              <w:spacing w:after="0"/>
              <w:rPr>
                <w:rFonts w:ascii="Verdana" w:hAnsi="Verdana" w:cstheme="minorHAnsi"/>
                <w:sz w:val="20"/>
                <w:szCs w:val="20"/>
                <w:lang w:val="en-GB"/>
              </w:rPr>
            </w:pPr>
          </w:p>
        </w:tc>
        <w:tc>
          <w:tcPr>
            <w:tcW w:w="1516"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9.3. Upphandling av varor och tjänster inom ramen för tekniskt stöd</w:t>
            </w:r>
          </w:p>
        </w:tc>
      </w:tr>
      <w:tr w:rsidR="001A2266" w:rsidRPr="00751B8C" w:rsidTr="001A2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9"/>
        </w:trPr>
        <w:tc>
          <w:tcPr>
            <w:tcW w:w="879" w:type="pct"/>
            <w:tcBorders>
              <w:top w:val="nil"/>
              <w:left w:val="single" w:sz="4" w:space="0" w:color="808080"/>
              <w:bottom w:val="single" w:sz="4" w:space="0" w:color="808080"/>
              <w:right w:val="single" w:sz="4" w:space="0" w:color="808080"/>
            </w:tcBorders>
            <w:shd w:val="clear" w:color="auto" w:fill="FFFFFF" w:themeFill="background1"/>
          </w:tcPr>
          <w:p w:rsidR="001A2266" w:rsidRPr="001A2266" w:rsidRDefault="001A2266" w:rsidP="001A2266">
            <w:pPr>
              <w:shd w:val="clear" w:color="auto" w:fill="FFFFFF" w:themeFill="background1"/>
              <w:ind w:left="175"/>
              <w:rPr>
                <w:rFonts w:ascii="Verdana" w:hAnsi="Verdana"/>
                <w:sz w:val="20"/>
                <w:szCs w:val="20"/>
                <w:lang w:val="en-GB"/>
              </w:rPr>
            </w:pPr>
            <w:r w:rsidRPr="001A2266">
              <w:rPr>
                <w:rFonts w:ascii="Verdana" w:hAnsi="Verdana" w:cstheme="minorHAnsi"/>
                <w:sz w:val="20"/>
                <w:szCs w:val="20"/>
                <w:lang w:val="en-GB"/>
              </w:rPr>
              <w:t>10. Supervision of Intermediate bodies (IBs)</w:t>
            </w:r>
          </w:p>
        </w:tc>
        <w:tc>
          <w:tcPr>
            <w:tcW w:w="1680" w:type="pct"/>
            <w:tcBorders>
              <w:top w:val="nil"/>
              <w:left w:val="single" w:sz="4" w:space="0" w:color="808080"/>
              <w:bottom w:val="single" w:sz="4" w:space="0" w:color="808080"/>
              <w:right w:val="single" w:sz="4" w:space="0" w:color="808080"/>
            </w:tcBorders>
            <w:shd w:val="clear" w:color="auto" w:fill="FFFFFF" w:themeFill="background1"/>
            <w:vAlign w:val="center"/>
          </w:tcPr>
          <w:p w:rsidR="001A2266" w:rsidRPr="001A2266" w:rsidRDefault="001A2266" w:rsidP="001A2266">
            <w:pPr>
              <w:spacing w:after="0"/>
              <w:ind w:left="180"/>
              <w:rPr>
                <w:rFonts w:ascii="Verdana" w:hAnsi="Verdana" w:cstheme="minorHAnsi"/>
                <w:sz w:val="20"/>
                <w:szCs w:val="20"/>
                <w:lang w:val="en-GB"/>
              </w:rPr>
            </w:pPr>
            <w:r w:rsidRPr="001A2266">
              <w:rPr>
                <w:rFonts w:ascii="Verdana" w:hAnsi="Verdana" w:cstheme="minorHAnsi"/>
                <w:sz w:val="20"/>
                <w:szCs w:val="20"/>
                <w:lang w:val="en-GB"/>
              </w:rPr>
              <w:t>1. Supporting IBs in setting-up the management and control system</w:t>
            </w:r>
          </w:p>
        </w:tc>
        <w:tc>
          <w:tcPr>
            <w:tcW w:w="924" w:type="pct"/>
            <w:tcBorders>
              <w:top w:val="nil"/>
              <w:left w:val="single" w:sz="4" w:space="0" w:color="808080"/>
              <w:bottom w:val="single" w:sz="4" w:space="0" w:color="808080"/>
              <w:right w:val="single" w:sz="4" w:space="0" w:color="808080"/>
            </w:tcBorders>
            <w:shd w:val="clear" w:color="auto" w:fill="FFFFFF" w:themeFill="background1"/>
          </w:tcPr>
          <w:p w:rsidR="001A2266" w:rsidRPr="00751B8C" w:rsidRDefault="001A2266" w:rsidP="001A2266">
            <w:pPr>
              <w:shd w:val="clear" w:color="auto" w:fill="FFFFFF" w:themeFill="background1"/>
              <w:ind w:left="175"/>
              <w:rPr>
                <w:rFonts w:ascii="Verdana" w:hAnsi="Verdana"/>
                <w:sz w:val="20"/>
                <w:szCs w:val="20"/>
              </w:rPr>
            </w:pPr>
            <w:r>
              <w:rPr>
                <w:rFonts w:ascii="Verdana" w:hAnsi="Verdana" w:cstheme="minorHAnsi"/>
                <w:sz w:val="20"/>
              </w:rPr>
              <w:t>10. Tillsyn av förmedlande organ</w:t>
            </w:r>
          </w:p>
        </w:tc>
        <w:tc>
          <w:tcPr>
            <w:tcW w:w="1516" w:type="pct"/>
            <w:tcBorders>
              <w:top w:val="nil"/>
              <w:left w:val="single" w:sz="4" w:space="0" w:color="808080"/>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ind w:left="180"/>
              <w:rPr>
                <w:rFonts w:ascii="Verdana" w:hAnsi="Verdana" w:cstheme="minorHAnsi"/>
                <w:sz w:val="20"/>
                <w:szCs w:val="20"/>
              </w:rPr>
            </w:pPr>
            <w:r>
              <w:rPr>
                <w:rFonts w:ascii="Verdana" w:hAnsi="Verdana" w:cstheme="minorHAnsi"/>
                <w:sz w:val="20"/>
              </w:rPr>
              <w:t>1. Stöd till förmedlande organ när de inrättar förvaltnings- och kontrollsystemet</w:t>
            </w:r>
          </w:p>
        </w:tc>
      </w:tr>
      <w:tr w:rsidR="001A2266" w:rsidRPr="00751B8C" w:rsidTr="001A2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0"/>
        </w:trPr>
        <w:tc>
          <w:tcPr>
            <w:tcW w:w="879" w:type="pct"/>
            <w:tcBorders>
              <w:top w:val="nil"/>
              <w:left w:val="single" w:sz="4" w:space="0" w:color="808080"/>
              <w:bottom w:val="single" w:sz="4" w:space="0" w:color="808080"/>
              <w:right w:val="single" w:sz="4" w:space="0" w:color="808080"/>
            </w:tcBorders>
            <w:shd w:val="clear" w:color="auto" w:fill="FFFFFF" w:themeFill="background1"/>
          </w:tcPr>
          <w:p w:rsidR="001A2266" w:rsidRPr="00751B8C" w:rsidRDefault="001A2266" w:rsidP="001A2266">
            <w:pPr>
              <w:shd w:val="clear" w:color="auto" w:fill="FFFFFF" w:themeFill="background1"/>
              <w:rPr>
                <w:rFonts w:ascii="Verdana" w:hAnsi="Verdana"/>
                <w:sz w:val="20"/>
                <w:szCs w:val="20"/>
              </w:rPr>
            </w:pPr>
          </w:p>
        </w:tc>
        <w:tc>
          <w:tcPr>
            <w:tcW w:w="1680" w:type="pct"/>
            <w:tcBorders>
              <w:top w:val="nil"/>
              <w:left w:val="single" w:sz="4" w:space="0" w:color="808080"/>
              <w:bottom w:val="single" w:sz="4" w:space="0" w:color="808080"/>
              <w:right w:val="single" w:sz="4" w:space="0" w:color="808080"/>
            </w:tcBorders>
            <w:shd w:val="clear" w:color="auto" w:fill="FFFFFF" w:themeFill="background1"/>
            <w:vAlign w:val="center"/>
          </w:tcPr>
          <w:p w:rsidR="001A2266" w:rsidRPr="001A2266" w:rsidRDefault="001A2266" w:rsidP="001A2266">
            <w:pPr>
              <w:spacing w:after="0"/>
              <w:ind w:left="180"/>
              <w:rPr>
                <w:rFonts w:ascii="Verdana" w:hAnsi="Verdana" w:cstheme="minorHAnsi"/>
                <w:sz w:val="20"/>
                <w:szCs w:val="20"/>
                <w:lang w:val="en-GB"/>
              </w:rPr>
            </w:pPr>
            <w:r w:rsidRPr="001A2266">
              <w:rPr>
                <w:rFonts w:ascii="Verdana" w:hAnsi="Verdana" w:cstheme="minorHAnsi"/>
                <w:sz w:val="20"/>
                <w:szCs w:val="20"/>
                <w:lang w:val="en-GB"/>
              </w:rPr>
              <w:t xml:space="preserve">2. Drafting of the delegation agreement </w:t>
            </w:r>
          </w:p>
        </w:tc>
        <w:tc>
          <w:tcPr>
            <w:tcW w:w="924" w:type="pct"/>
            <w:tcBorders>
              <w:top w:val="nil"/>
              <w:left w:val="single" w:sz="4" w:space="0" w:color="808080"/>
              <w:bottom w:val="single" w:sz="4" w:space="0" w:color="808080"/>
              <w:right w:val="single" w:sz="4" w:space="0" w:color="808080"/>
            </w:tcBorders>
            <w:shd w:val="clear" w:color="auto" w:fill="FFFFFF" w:themeFill="background1"/>
          </w:tcPr>
          <w:p w:rsidR="001A2266" w:rsidRPr="001A2266" w:rsidRDefault="001A2266" w:rsidP="001A2266">
            <w:pPr>
              <w:shd w:val="clear" w:color="auto" w:fill="FFFFFF" w:themeFill="background1"/>
              <w:rPr>
                <w:rFonts w:ascii="Verdana" w:hAnsi="Verdana"/>
                <w:sz w:val="20"/>
                <w:szCs w:val="20"/>
                <w:lang w:val="en-GB"/>
              </w:rPr>
            </w:pPr>
          </w:p>
        </w:tc>
        <w:tc>
          <w:tcPr>
            <w:tcW w:w="1516" w:type="pct"/>
            <w:tcBorders>
              <w:top w:val="nil"/>
              <w:left w:val="single" w:sz="4" w:space="0" w:color="808080"/>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ind w:left="180"/>
              <w:rPr>
                <w:rFonts w:ascii="Verdana" w:hAnsi="Verdana" w:cstheme="minorHAnsi"/>
                <w:sz w:val="20"/>
                <w:szCs w:val="20"/>
              </w:rPr>
            </w:pPr>
            <w:r>
              <w:rPr>
                <w:rFonts w:ascii="Verdana" w:hAnsi="Verdana" w:cstheme="minorHAnsi"/>
                <w:sz w:val="20"/>
              </w:rPr>
              <w:t xml:space="preserve">2. Utkast till överenskommelse om medverkan </w:t>
            </w:r>
          </w:p>
        </w:tc>
      </w:tr>
      <w:tr w:rsidR="001A2266" w:rsidRPr="00751B8C" w:rsidTr="001A2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879" w:type="pct"/>
            <w:tcBorders>
              <w:top w:val="nil"/>
              <w:left w:val="single" w:sz="4" w:space="0" w:color="808080"/>
              <w:bottom w:val="single" w:sz="4" w:space="0" w:color="808080"/>
              <w:right w:val="single" w:sz="4" w:space="0" w:color="808080"/>
            </w:tcBorders>
            <w:shd w:val="clear" w:color="auto" w:fill="FFFFFF" w:themeFill="background1"/>
          </w:tcPr>
          <w:p w:rsidR="001A2266" w:rsidRPr="00751B8C" w:rsidRDefault="001A2266" w:rsidP="001A2266">
            <w:pPr>
              <w:shd w:val="clear" w:color="auto" w:fill="FFFFFF" w:themeFill="background1"/>
              <w:rPr>
                <w:rFonts w:ascii="Verdana" w:hAnsi="Verdana"/>
                <w:sz w:val="20"/>
                <w:szCs w:val="20"/>
              </w:rPr>
            </w:pPr>
          </w:p>
        </w:tc>
        <w:tc>
          <w:tcPr>
            <w:tcW w:w="1680" w:type="pct"/>
            <w:tcBorders>
              <w:top w:val="nil"/>
              <w:left w:val="single" w:sz="4" w:space="0" w:color="808080"/>
              <w:bottom w:val="single" w:sz="4" w:space="0" w:color="808080"/>
              <w:right w:val="single" w:sz="4" w:space="0" w:color="808080"/>
            </w:tcBorders>
            <w:shd w:val="clear" w:color="auto" w:fill="FFFFFF" w:themeFill="background1"/>
            <w:vAlign w:val="center"/>
          </w:tcPr>
          <w:p w:rsidR="001A2266" w:rsidRPr="001A2266" w:rsidRDefault="001A2266" w:rsidP="001A2266">
            <w:pPr>
              <w:spacing w:after="0"/>
              <w:ind w:left="180"/>
              <w:rPr>
                <w:rFonts w:ascii="Verdana" w:hAnsi="Verdana" w:cstheme="minorHAnsi"/>
                <w:sz w:val="20"/>
                <w:szCs w:val="20"/>
                <w:lang w:val="en-GB"/>
              </w:rPr>
            </w:pPr>
            <w:r w:rsidRPr="001A2266">
              <w:rPr>
                <w:rFonts w:ascii="Verdana" w:hAnsi="Verdana" w:cstheme="minorHAnsi"/>
                <w:sz w:val="20"/>
                <w:szCs w:val="20"/>
                <w:lang w:val="en-GB"/>
              </w:rPr>
              <w:t>3. Planning of the audit of IBs</w:t>
            </w:r>
          </w:p>
        </w:tc>
        <w:tc>
          <w:tcPr>
            <w:tcW w:w="924" w:type="pct"/>
            <w:tcBorders>
              <w:top w:val="nil"/>
              <w:left w:val="single" w:sz="4" w:space="0" w:color="808080"/>
              <w:bottom w:val="single" w:sz="4" w:space="0" w:color="808080"/>
              <w:right w:val="single" w:sz="4" w:space="0" w:color="808080"/>
            </w:tcBorders>
            <w:shd w:val="clear" w:color="auto" w:fill="FFFFFF" w:themeFill="background1"/>
          </w:tcPr>
          <w:p w:rsidR="001A2266" w:rsidRPr="001A2266" w:rsidRDefault="001A2266" w:rsidP="001A2266">
            <w:pPr>
              <w:shd w:val="clear" w:color="auto" w:fill="FFFFFF" w:themeFill="background1"/>
              <w:rPr>
                <w:rFonts w:ascii="Verdana" w:hAnsi="Verdana"/>
                <w:sz w:val="20"/>
                <w:szCs w:val="20"/>
                <w:lang w:val="en-GB"/>
              </w:rPr>
            </w:pPr>
          </w:p>
        </w:tc>
        <w:tc>
          <w:tcPr>
            <w:tcW w:w="1516" w:type="pct"/>
            <w:tcBorders>
              <w:top w:val="nil"/>
              <w:left w:val="single" w:sz="4" w:space="0" w:color="808080"/>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ind w:left="180"/>
              <w:rPr>
                <w:rFonts w:ascii="Verdana" w:hAnsi="Verdana" w:cstheme="minorHAnsi"/>
                <w:sz w:val="20"/>
                <w:szCs w:val="20"/>
              </w:rPr>
            </w:pPr>
            <w:r>
              <w:rPr>
                <w:rFonts w:ascii="Verdana" w:hAnsi="Verdana" w:cstheme="minorHAnsi"/>
                <w:sz w:val="20"/>
              </w:rPr>
              <w:t>3. Planering av revision av förmedlande organ</w:t>
            </w:r>
          </w:p>
        </w:tc>
      </w:tr>
      <w:tr w:rsidR="001A2266" w:rsidRPr="00751B8C" w:rsidTr="001A2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879" w:type="pct"/>
            <w:tcBorders>
              <w:top w:val="nil"/>
              <w:left w:val="single" w:sz="4" w:space="0" w:color="808080"/>
              <w:bottom w:val="single" w:sz="4" w:space="0" w:color="808080"/>
              <w:right w:val="single" w:sz="4" w:space="0" w:color="808080"/>
            </w:tcBorders>
            <w:shd w:val="clear" w:color="auto" w:fill="FFFFFF" w:themeFill="background1"/>
          </w:tcPr>
          <w:p w:rsidR="001A2266" w:rsidRPr="00751B8C" w:rsidRDefault="001A2266" w:rsidP="001A2266">
            <w:pPr>
              <w:shd w:val="clear" w:color="auto" w:fill="FFFFFF" w:themeFill="background1"/>
              <w:rPr>
                <w:rFonts w:ascii="Verdana" w:hAnsi="Verdana"/>
                <w:sz w:val="20"/>
                <w:szCs w:val="20"/>
              </w:rPr>
            </w:pPr>
          </w:p>
        </w:tc>
        <w:tc>
          <w:tcPr>
            <w:tcW w:w="1680" w:type="pct"/>
            <w:tcBorders>
              <w:top w:val="nil"/>
              <w:left w:val="single" w:sz="4" w:space="0" w:color="808080"/>
              <w:bottom w:val="single" w:sz="4" w:space="0" w:color="808080"/>
              <w:right w:val="single" w:sz="4" w:space="0" w:color="808080"/>
            </w:tcBorders>
            <w:shd w:val="clear" w:color="auto" w:fill="FFFFFF" w:themeFill="background1"/>
            <w:vAlign w:val="center"/>
          </w:tcPr>
          <w:p w:rsidR="001A2266" w:rsidRPr="001A2266" w:rsidRDefault="001A2266" w:rsidP="001A2266">
            <w:pPr>
              <w:spacing w:after="0"/>
              <w:ind w:left="180"/>
              <w:rPr>
                <w:rFonts w:ascii="Verdana" w:hAnsi="Verdana" w:cstheme="minorHAnsi"/>
                <w:sz w:val="20"/>
                <w:szCs w:val="20"/>
                <w:lang w:val="en-GB"/>
              </w:rPr>
            </w:pPr>
            <w:r w:rsidRPr="001A2266">
              <w:rPr>
                <w:rFonts w:ascii="Verdana" w:hAnsi="Verdana" w:cstheme="minorHAnsi"/>
                <w:sz w:val="20"/>
                <w:szCs w:val="20"/>
                <w:lang w:val="en-GB"/>
              </w:rPr>
              <w:t>4. Audit of the management and control system of IBs</w:t>
            </w:r>
          </w:p>
        </w:tc>
        <w:tc>
          <w:tcPr>
            <w:tcW w:w="924" w:type="pct"/>
            <w:tcBorders>
              <w:top w:val="nil"/>
              <w:left w:val="single" w:sz="4" w:space="0" w:color="808080"/>
              <w:bottom w:val="single" w:sz="4" w:space="0" w:color="808080"/>
              <w:right w:val="single" w:sz="4" w:space="0" w:color="808080"/>
            </w:tcBorders>
            <w:shd w:val="clear" w:color="auto" w:fill="FFFFFF" w:themeFill="background1"/>
          </w:tcPr>
          <w:p w:rsidR="001A2266" w:rsidRPr="001A2266" w:rsidRDefault="001A2266" w:rsidP="001A2266">
            <w:pPr>
              <w:shd w:val="clear" w:color="auto" w:fill="FFFFFF" w:themeFill="background1"/>
              <w:rPr>
                <w:rFonts w:ascii="Verdana" w:hAnsi="Verdana"/>
                <w:sz w:val="20"/>
                <w:szCs w:val="20"/>
                <w:lang w:val="en-GB"/>
              </w:rPr>
            </w:pPr>
          </w:p>
        </w:tc>
        <w:tc>
          <w:tcPr>
            <w:tcW w:w="1516" w:type="pct"/>
            <w:tcBorders>
              <w:top w:val="nil"/>
              <w:left w:val="single" w:sz="4" w:space="0" w:color="808080"/>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ind w:left="180"/>
              <w:rPr>
                <w:rFonts w:ascii="Verdana" w:hAnsi="Verdana" w:cstheme="minorHAnsi"/>
                <w:sz w:val="20"/>
                <w:szCs w:val="20"/>
              </w:rPr>
            </w:pPr>
            <w:r>
              <w:rPr>
                <w:rFonts w:ascii="Verdana" w:hAnsi="Verdana" w:cstheme="minorHAnsi"/>
                <w:sz w:val="20"/>
              </w:rPr>
              <w:t>4. Revision av förmedlande organs förvaltnings- och kontrollsystem</w:t>
            </w:r>
          </w:p>
        </w:tc>
      </w:tr>
      <w:tr w:rsidR="001A2266" w:rsidRPr="00751B8C" w:rsidTr="001A2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879" w:type="pct"/>
            <w:tcBorders>
              <w:top w:val="nil"/>
              <w:left w:val="single" w:sz="4" w:space="0" w:color="808080"/>
              <w:bottom w:val="single" w:sz="4" w:space="0" w:color="808080"/>
              <w:right w:val="single" w:sz="4" w:space="0" w:color="808080"/>
            </w:tcBorders>
            <w:shd w:val="clear" w:color="auto" w:fill="FFFFFF" w:themeFill="background1"/>
          </w:tcPr>
          <w:p w:rsidR="001A2266" w:rsidRPr="00751B8C" w:rsidRDefault="001A2266" w:rsidP="001A2266">
            <w:pPr>
              <w:shd w:val="clear" w:color="auto" w:fill="FFFFFF" w:themeFill="background1"/>
              <w:rPr>
                <w:rFonts w:ascii="Verdana" w:hAnsi="Verdana"/>
                <w:sz w:val="20"/>
                <w:szCs w:val="20"/>
              </w:rPr>
            </w:pPr>
          </w:p>
        </w:tc>
        <w:tc>
          <w:tcPr>
            <w:tcW w:w="1680" w:type="pct"/>
            <w:tcBorders>
              <w:top w:val="nil"/>
              <w:left w:val="single" w:sz="4" w:space="0" w:color="808080"/>
              <w:bottom w:val="single" w:sz="4" w:space="0" w:color="808080"/>
              <w:right w:val="single" w:sz="4" w:space="0" w:color="808080"/>
            </w:tcBorders>
            <w:shd w:val="clear" w:color="auto" w:fill="FFFFFF" w:themeFill="background1"/>
            <w:vAlign w:val="center"/>
          </w:tcPr>
          <w:p w:rsidR="001A2266" w:rsidRPr="001A2266" w:rsidRDefault="001A2266" w:rsidP="001A2266">
            <w:pPr>
              <w:spacing w:after="0"/>
              <w:ind w:left="180"/>
              <w:rPr>
                <w:rFonts w:ascii="Verdana" w:hAnsi="Verdana" w:cstheme="minorHAnsi"/>
                <w:sz w:val="20"/>
                <w:szCs w:val="20"/>
                <w:lang w:val="en-GB"/>
              </w:rPr>
            </w:pPr>
            <w:r w:rsidRPr="001A2266">
              <w:rPr>
                <w:rFonts w:ascii="Verdana" w:hAnsi="Verdana" w:cstheme="minorHAnsi"/>
                <w:sz w:val="20"/>
                <w:szCs w:val="20"/>
                <w:lang w:val="en-GB"/>
              </w:rPr>
              <w:t>5. Regular review of results reported by IB</w:t>
            </w:r>
          </w:p>
        </w:tc>
        <w:tc>
          <w:tcPr>
            <w:tcW w:w="924" w:type="pct"/>
            <w:tcBorders>
              <w:top w:val="nil"/>
              <w:left w:val="single" w:sz="4" w:space="0" w:color="808080"/>
              <w:bottom w:val="single" w:sz="4" w:space="0" w:color="808080"/>
              <w:right w:val="single" w:sz="4" w:space="0" w:color="808080"/>
            </w:tcBorders>
            <w:shd w:val="clear" w:color="auto" w:fill="FFFFFF" w:themeFill="background1"/>
          </w:tcPr>
          <w:p w:rsidR="001A2266" w:rsidRPr="001A2266" w:rsidRDefault="001A2266" w:rsidP="001A2266">
            <w:pPr>
              <w:shd w:val="clear" w:color="auto" w:fill="FFFFFF" w:themeFill="background1"/>
              <w:rPr>
                <w:rFonts w:ascii="Verdana" w:hAnsi="Verdana"/>
                <w:sz w:val="20"/>
                <w:szCs w:val="20"/>
                <w:lang w:val="en-GB"/>
              </w:rPr>
            </w:pPr>
          </w:p>
        </w:tc>
        <w:tc>
          <w:tcPr>
            <w:tcW w:w="1516" w:type="pct"/>
            <w:tcBorders>
              <w:top w:val="nil"/>
              <w:left w:val="single" w:sz="4" w:space="0" w:color="808080"/>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ind w:left="180"/>
              <w:rPr>
                <w:rFonts w:ascii="Verdana" w:hAnsi="Verdana" w:cstheme="minorHAnsi"/>
                <w:sz w:val="20"/>
                <w:szCs w:val="20"/>
              </w:rPr>
            </w:pPr>
            <w:r>
              <w:rPr>
                <w:rFonts w:ascii="Verdana" w:hAnsi="Verdana" w:cstheme="minorHAnsi"/>
                <w:sz w:val="20"/>
              </w:rPr>
              <w:t>5. Regelbunden översyn av resultat rapporterade av förmedlande organ</w:t>
            </w:r>
          </w:p>
        </w:tc>
      </w:tr>
      <w:tr w:rsidR="001A2266" w:rsidRPr="00751B8C" w:rsidTr="001A2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879" w:type="pct"/>
            <w:tcBorders>
              <w:top w:val="nil"/>
              <w:left w:val="single" w:sz="4" w:space="0" w:color="808080"/>
              <w:bottom w:val="single" w:sz="4" w:space="0" w:color="808080"/>
              <w:right w:val="single" w:sz="4" w:space="0" w:color="808080"/>
            </w:tcBorders>
            <w:shd w:val="clear" w:color="auto" w:fill="FFFFFF" w:themeFill="background1"/>
          </w:tcPr>
          <w:p w:rsidR="001A2266" w:rsidRPr="00751B8C" w:rsidRDefault="001A2266" w:rsidP="001A2266">
            <w:pPr>
              <w:shd w:val="clear" w:color="auto" w:fill="FFFFFF" w:themeFill="background1"/>
              <w:rPr>
                <w:rFonts w:ascii="Verdana" w:hAnsi="Verdana"/>
                <w:sz w:val="20"/>
                <w:szCs w:val="20"/>
              </w:rPr>
            </w:pPr>
          </w:p>
        </w:tc>
        <w:tc>
          <w:tcPr>
            <w:tcW w:w="1680" w:type="pct"/>
            <w:tcBorders>
              <w:top w:val="nil"/>
              <w:left w:val="single" w:sz="4" w:space="0" w:color="808080"/>
              <w:bottom w:val="single" w:sz="4" w:space="0" w:color="808080"/>
              <w:right w:val="single" w:sz="4" w:space="0" w:color="808080"/>
            </w:tcBorders>
            <w:shd w:val="clear" w:color="auto" w:fill="FFFFFF" w:themeFill="background1"/>
            <w:vAlign w:val="center"/>
          </w:tcPr>
          <w:p w:rsidR="001A2266" w:rsidRPr="001A2266" w:rsidRDefault="001A2266" w:rsidP="001A2266">
            <w:pPr>
              <w:spacing w:after="0"/>
              <w:ind w:left="180"/>
              <w:rPr>
                <w:rFonts w:ascii="Verdana" w:hAnsi="Verdana" w:cstheme="minorHAnsi"/>
                <w:sz w:val="20"/>
                <w:szCs w:val="20"/>
                <w:lang w:val="en-GB"/>
              </w:rPr>
            </w:pPr>
            <w:r w:rsidRPr="001A2266">
              <w:rPr>
                <w:rFonts w:ascii="Verdana" w:hAnsi="Verdana" w:cstheme="minorHAnsi"/>
                <w:sz w:val="20"/>
                <w:szCs w:val="20"/>
                <w:lang w:val="en-GB"/>
              </w:rPr>
              <w:t>6. Review of a sample of operations carried out under the responsibility of the IBs</w:t>
            </w:r>
          </w:p>
        </w:tc>
        <w:tc>
          <w:tcPr>
            <w:tcW w:w="924" w:type="pct"/>
            <w:tcBorders>
              <w:top w:val="nil"/>
              <w:left w:val="single" w:sz="4" w:space="0" w:color="808080"/>
              <w:bottom w:val="single" w:sz="4" w:space="0" w:color="808080"/>
              <w:right w:val="single" w:sz="4" w:space="0" w:color="808080"/>
            </w:tcBorders>
            <w:shd w:val="clear" w:color="auto" w:fill="FFFFFF" w:themeFill="background1"/>
          </w:tcPr>
          <w:p w:rsidR="001A2266" w:rsidRPr="001A2266" w:rsidRDefault="001A2266" w:rsidP="001A2266">
            <w:pPr>
              <w:shd w:val="clear" w:color="auto" w:fill="FFFFFF" w:themeFill="background1"/>
              <w:rPr>
                <w:rFonts w:ascii="Verdana" w:hAnsi="Verdana"/>
                <w:sz w:val="20"/>
                <w:szCs w:val="20"/>
                <w:lang w:val="en-GB"/>
              </w:rPr>
            </w:pPr>
          </w:p>
        </w:tc>
        <w:tc>
          <w:tcPr>
            <w:tcW w:w="1516" w:type="pct"/>
            <w:tcBorders>
              <w:top w:val="nil"/>
              <w:left w:val="single" w:sz="4" w:space="0" w:color="808080"/>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ind w:left="180"/>
              <w:rPr>
                <w:rFonts w:ascii="Verdana" w:hAnsi="Verdana" w:cstheme="minorHAnsi"/>
                <w:sz w:val="20"/>
                <w:szCs w:val="20"/>
              </w:rPr>
            </w:pPr>
            <w:r>
              <w:rPr>
                <w:rFonts w:ascii="Verdana" w:hAnsi="Verdana" w:cstheme="minorHAnsi"/>
                <w:sz w:val="20"/>
              </w:rPr>
              <w:t>6. Granskning av ett urval av insatser som genomförts under de förmedlande organens ansvar</w:t>
            </w:r>
          </w:p>
        </w:tc>
      </w:tr>
      <w:tr w:rsidR="001A2266" w:rsidRPr="00751B8C" w:rsidTr="001A2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879" w:type="pct"/>
            <w:tcBorders>
              <w:top w:val="nil"/>
              <w:left w:val="single" w:sz="4" w:space="0" w:color="808080"/>
              <w:bottom w:val="single" w:sz="4" w:space="0" w:color="808080"/>
              <w:right w:val="single" w:sz="4" w:space="0" w:color="808080"/>
            </w:tcBorders>
            <w:shd w:val="clear" w:color="auto" w:fill="FFFFFF" w:themeFill="background1"/>
          </w:tcPr>
          <w:p w:rsidR="001A2266" w:rsidRPr="00751B8C" w:rsidRDefault="001A2266" w:rsidP="001A2266">
            <w:pPr>
              <w:shd w:val="clear" w:color="auto" w:fill="FFFFFF" w:themeFill="background1"/>
              <w:rPr>
                <w:rFonts w:ascii="Verdana" w:hAnsi="Verdana"/>
                <w:sz w:val="20"/>
                <w:szCs w:val="20"/>
              </w:rPr>
            </w:pPr>
          </w:p>
        </w:tc>
        <w:tc>
          <w:tcPr>
            <w:tcW w:w="1680" w:type="pct"/>
            <w:tcBorders>
              <w:top w:val="nil"/>
              <w:left w:val="single" w:sz="4" w:space="0" w:color="808080"/>
              <w:bottom w:val="single" w:sz="4" w:space="0" w:color="808080"/>
              <w:right w:val="single" w:sz="4" w:space="0" w:color="808080"/>
            </w:tcBorders>
            <w:shd w:val="clear" w:color="auto" w:fill="FFFFFF" w:themeFill="background1"/>
            <w:vAlign w:val="center"/>
          </w:tcPr>
          <w:p w:rsidR="001A2266" w:rsidRPr="001A2266" w:rsidRDefault="001A2266" w:rsidP="001A2266">
            <w:pPr>
              <w:spacing w:after="0"/>
              <w:ind w:left="180"/>
              <w:rPr>
                <w:rFonts w:ascii="Verdana" w:hAnsi="Verdana" w:cstheme="minorHAnsi"/>
                <w:sz w:val="20"/>
                <w:szCs w:val="20"/>
                <w:lang w:val="en-GB"/>
              </w:rPr>
            </w:pPr>
            <w:r w:rsidRPr="001A2266">
              <w:rPr>
                <w:rFonts w:ascii="Verdana" w:hAnsi="Verdana" w:cstheme="minorHAnsi"/>
                <w:sz w:val="20"/>
                <w:szCs w:val="20"/>
                <w:lang w:val="en-GB"/>
              </w:rPr>
              <w:t>7. Drafting of procedures and guidelines</w:t>
            </w:r>
          </w:p>
        </w:tc>
        <w:tc>
          <w:tcPr>
            <w:tcW w:w="924" w:type="pct"/>
            <w:tcBorders>
              <w:top w:val="nil"/>
              <w:left w:val="single" w:sz="4" w:space="0" w:color="808080"/>
              <w:bottom w:val="single" w:sz="4" w:space="0" w:color="808080"/>
              <w:right w:val="single" w:sz="4" w:space="0" w:color="808080"/>
            </w:tcBorders>
            <w:shd w:val="clear" w:color="auto" w:fill="FFFFFF" w:themeFill="background1"/>
          </w:tcPr>
          <w:p w:rsidR="001A2266" w:rsidRPr="001A2266" w:rsidRDefault="001A2266" w:rsidP="001A2266">
            <w:pPr>
              <w:shd w:val="clear" w:color="auto" w:fill="FFFFFF" w:themeFill="background1"/>
              <w:rPr>
                <w:rFonts w:ascii="Verdana" w:hAnsi="Verdana"/>
                <w:sz w:val="20"/>
                <w:szCs w:val="20"/>
                <w:lang w:val="en-GB"/>
              </w:rPr>
            </w:pPr>
          </w:p>
        </w:tc>
        <w:tc>
          <w:tcPr>
            <w:tcW w:w="1516" w:type="pct"/>
            <w:tcBorders>
              <w:top w:val="nil"/>
              <w:left w:val="single" w:sz="4" w:space="0" w:color="808080"/>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ind w:left="180"/>
              <w:rPr>
                <w:rFonts w:ascii="Verdana" w:hAnsi="Verdana" w:cstheme="minorHAnsi"/>
                <w:sz w:val="20"/>
                <w:szCs w:val="20"/>
              </w:rPr>
            </w:pPr>
            <w:r>
              <w:rPr>
                <w:rFonts w:ascii="Verdana" w:hAnsi="Verdana" w:cstheme="minorHAnsi"/>
                <w:sz w:val="20"/>
              </w:rPr>
              <w:t>7. Utarbetande av förfaranden och riktlinjer</w:t>
            </w:r>
          </w:p>
        </w:tc>
      </w:tr>
      <w:tr w:rsidR="001A2266" w:rsidRPr="00751B8C" w:rsidTr="001A2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879" w:type="pct"/>
            <w:tcBorders>
              <w:top w:val="nil"/>
              <w:left w:val="single" w:sz="4" w:space="0" w:color="808080"/>
              <w:bottom w:val="single" w:sz="4" w:space="0" w:color="808080"/>
              <w:right w:val="single" w:sz="4" w:space="0" w:color="808080"/>
            </w:tcBorders>
            <w:shd w:val="clear" w:color="auto" w:fill="FFFFFF" w:themeFill="background1"/>
          </w:tcPr>
          <w:p w:rsidR="001A2266" w:rsidRPr="00751B8C" w:rsidRDefault="001A2266" w:rsidP="001A2266">
            <w:pPr>
              <w:shd w:val="clear" w:color="auto" w:fill="FFFFFF" w:themeFill="background1"/>
              <w:rPr>
                <w:rFonts w:ascii="Verdana" w:hAnsi="Verdana"/>
                <w:sz w:val="20"/>
                <w:szCs w:val="20"/>
              </w:rPr>
            </w:pPr>
          </w:p>
        </w:tc>
        <w:tc>
          <w:tcPr>
            <w:tcW w:w="1680" w:type="pct"/>
            <w:tcBorders>
              <w:top w:val="nil"/>
              <w:left w:val="single" w:sz="4" w:space="0" w:color="808080"/>
              <w:bottom w:val="single" w:sz="4" w:space="0" w:color="808080"/>
              <w:right w:val="single" w:sz="4" w:space="0" w:color="808080"/>
            </w:tcBorders>
            <w:shd w:val="clear" w:color="auto" w:fill="FFFFFF" w:themeFill="background1"/>
            <w:vAlign w:val="center"/>
          </w:tcPr>
          <w:p w:rsidR="001A2266" w:rsidRPr="001A2266" w:rsidRDefault="001A2266" w:rsidP="001A2266">
            <w:pPr>
              <w:spacing w:after="0"/>
              <w:ind w:left="180"/>
              <w:rPr>
                <w:rFonts w:ascii="Verdana" w:hAnsi="Verdana" w:cstheme="minorHAnsi"/>
                <w:sz w:val="20"/>
                <w:szCs w:val="20"/>
                <w:lang w:val="en-GB"/>
              </w:rPr>
            </w:pPr>
            <w:r w:rsidRPr="001A2266">
              <w:rPr>
                <w:rFonts w:ascii="Verdana" w:hAnsi="Verdana" w:cstheme="minorHAnsi"/>
                <w:sz w:val="20"/>
                <w:szCs w:val="20"/>
                <w:lang w:val="en-GB"/>
              </w:rPr>
              <w:t>8. Procurement of goods and services under Technical Assistance</w:t>
            </w:r>
          </w:p>
        </w:tc>
        <w:tc>
          <w:tcPr>
            <w:tcW w:w="924" w:type="pct"/>
            <w:tcBorders>
              <w:top w:val="nil"/>
              <w:left w:val="single" w:sz="4" w:space="0" w:color="808080"/>
              <w:bottom w:val="single" w:sz="4" w:space="0" w:color="808080"/>
              <w:right w:val="single" w:sz="4" w:space="0" w:color="808080"/>
            </w:tcBorders>
            <w:shd w:val="clear" w:color="auto" w:fill="FFFFFF" w:themeFill="background1"/>
          </w:tcPr>
          <w:p w:rsidR="001A2266" w:rsidRPr="001A2266" w:rsidRDefault="001A2266" w:rsidP="001A2266">
            <w:pPr>
              <w:shd w:val="clear" w:color="auto" w:fill="FFFFFF" w:themeFill="background1"/>
              <w:rPr>
                <w:rFonts w:ascii="Verdana" w:hAnsi="Verdana"/>
                <w:sz w:val="20"/>
                <w:szCs w:val="20"/>
                <w:lang w:val="en-GB"/>
              </w:rPr>
            </w:pPr>
          </w:p>
        </w:tc>
        <w:tc>
          <w:tcPr>
            <w:tcW w:w="1516" w:type="pct"/>
            <w:tcBorders>
              <w:top w:val="nil"/>
              <w:left w:val="single" w:sz="4" w:space="0" w:color="808080"/>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ind w:left="180"/>
              <w:rPr>
                <w:rFonts w:ascii="Verdana" w:hAnsi="Verdana" w:cstheme="minorHAnsi"/>
                <w:sz w:val="20"/>
                <w:szCs w:val="20"/>
              </w:rPr>
            </w:pPr>
            <w:r>
              <w:rPr>
                <w:rFonts w:ascii="Verdana" w:hAnsi="Verdana" w:cstheme="minorHAnsi"/>
                <w:sz w:val="20"/>
              </w:rPr>
              <w:t>8. Upphandling av varor och tjänster inom ramen för tekniskt stöd</w:t>
            </w:r>
          </w:p>
        </w:tc>
      </w:tr>
      <w:tr w:rsidR="001A2266" w:rsidRPr="00751B8C" w:rsidTr="001A2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879" w:type="pct"/>
            <w:tcBorders>
              <w:top w:val="nil"/>
              <w:left w:val="single" w:sz="4" w:space="0" w:color="808080"/>
              <w:bottom w:val="single" w:sz="4" w:space="0" w:color="808080"/>
              <w:right w:val="single" w:sz="4" w:space="0" w:color="808080"/>
            </w:tcBorders>
            <w:shd w:val="clear" w:color="auto" w:fill="FFFFFF" w:themeFill="background1"/>
          </w:tcPr>
          <w:p w:rsidR="001A2266" w:rsidRPr="00751B8C" w:rsidRDefault="001A2266" w:rsidP="001A2266">
            <w:pPr>
              <w:jc w:val="center"/>
              <w:rPr>
                <w:rFonts w:ascii="Verdana" w:hAnsi="Verdana"/>
                <w:color w:val="FF0000"/>
                <w:sz w:val="20"/>
                <w:szCs w:val="20"/>
              </w:rPr>
            </w:pPr>
          </w:p>
        </w:tc>
        <w:tc>
          <w:tcPr>
            <w:tcW w:w="1680" w:type="pct"/>
            <w:tcBorders>
              <w:top w:val="nil"/>
              <w:left w:val="single" w:sz="4" w:space="0" w:color="808080"/>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ind w:left="180"/>
              <w:rPr>
                <w:rFonts w:ascii="Verdana" w:hAnsi="Verdana" w:cstheme="minorHAnsi"/>
                <w:sz w:val="20"/>
                <w:szCs w:val="20"/>
              </w:rPr>
            </w:pPr>
            <w:r w:rsidRPr="00751B8C">
              <w:rPr>
                <w:rFonts w:ascii="Verdana" w:hAnsi="Verdana" w:cstheme="minorHAnsi"/>
                <w:sz w:val="20"/>
                <w:szCs w:val="20"/>
              </w:rPr>
              <w:t xml:space="preserve">9. </w:t>
            </w:r>
            <w:proofErr w:type="spellStart"/>
            <w:r w:rsidRPr="00751B8C">
              <w:rPr>
                <w:rFonts w:ascii="Verdana" w:hAnsi="Verdana" w:cstheme="minorHAnsi"/>
                <w:sz w:val="20"/>
                <w:szCs w:val="20"/>
              </w:rPr>
              <w:t>Ongoing</w:t>
            </w:r>
            <w:proofErr w:type="spellEnd"/>
            <w:r w:rsidRPr="00751B8C">
              <w:rPr>
                <w:rFonts w:ascii="Verdana" w:hAnsi="Verdana" w:cstheme="minorHAnsi"/>
                <w:sz w:val="20"/>
                <w:szCs w:val="20"/>
              </w:rPr>
              <w:t xml:space="preserve"> support </w:t>
            </w:r>
            <w:proofErr w:type="spellStart"/>
            <w:r w:rsidRPr="00751B8C">
              <w:rPr>
                <w:rFonts w:ascii="Verdana" w:hAnsi="Verdana" w:cstheme="minorHAnsi"/>
                <w:sz w:val="20"/>
                <w:szCs w:val="20"/>
              </w:rPr>
              <w:t>to</w:t>
            </w:r>
            <w:proofErr w:type="spellEnd"/>
            <w:r w:rsidRPr="00751B8C">
              <w:rPr>
                <w:rFonts w:ascii="Verdana" w:hAnsi="Verdana" w:cstheme="minorHAnsi"/>
                <w:sz w:val="20"/>
                <w:szCs w:val="20"/>
              </w:rPr>
              <w:t xml:space="preserve"> IBs</w:t>
            </w:r>
          </w:p>
        </w:tc>
        <w:tc>
          <w:tcPr>
            <w:tcW w:w="924" w:type="pct"/>
            <w:tcBorders>
              <w:top w:val="nil"/>
              <w:left w:val="single" w:sz="4" w:space="0" w:color="808080"/>
              <w:bottom w:val="single" w:sz="4" w:space="0" w:color="808080"/>
              <w:right w:val="single" w:sz="4" w:space="0" w:color="808080"/>
            </w:tcBorders>
            <w:shd w:val="clear" w:color="auto" w:fill="FFFFFF" w:themeFill="background1"/>
          </w:tcPr>
          <w:p w:rsidR="001A2266" w:rsidRPr="00751B8C" w:rsidRDefault="001A2266" w:rsidP="001A2266">
            <w:pPr>
              <w:jc w:val="center"/>
              <w:rPr>
                <w:rFonts w:ascii="Verdana" w:hAnsi="Verdana"/>
                <w:color w:val="FF0000"/>
                <w:sz w:val="20"/>
                <w:szCs w:val="20"/>
              </w:rPr>
            </w:pPr>
          </w:p>
        </w:tc>
        <w:tc>
          <w:tcPr>
            <w:tcW w:w="1516" w:type="pct"/>
            <w:tcBorders>
              <w:top w:val="nil"/>
              <w:left w:val="single" w:sz="4" w:space="0" w:color="808080"/>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ind w:left="180"/>
              <w:rPr>
                <w:rFonts w:ascii="Verdana" w:hAnsi="Verdana" w:cstheme="minorHAnsi"/>
                <w:sz w:val="20"/>
                <w:szCs w:val="20"/>
              </w:rPr>
            </w:pPr>
            <w:r>
              <w:rPr>
                <w:rFonts w:ascii="Verdana" w:hAnsi="Verdana" w:cstheme="minorHAnsi"/>
                <w:sz w:val="20"/>
              </w:rPr>
              <w:t>9. Kontinuerligt stöd till förmedlande organ</w:t>
            </w:r>
          </w:p>
        </w:tc>
      </w:tr>
    </w:tbl>
    <w:p w:rsidR="000C44D2" w:rsidRDefault="000C44D2">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822B80" w:rsidRDefault="00822B80" w:rsidP="004D1BB8">
      <w:pPr>
        <w:pStyle w:val="Heading1"/>
      </w:pPr>
      <w:bookmarkStart w:id="6" w:name="_Toc494906120"/>
      <w:bookmarkStart w:id="7" w:name="_Toc509000207"/>
      <w:r>
        <w:lastRenderedPageBreak/>
        <w:t>Kvalifikationsskala</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751B8C" w:rsidTr="00F55E53">
        <w:trPr>
          <w:trHeight w:val="20"/>
          <w:tblHeader/>
        </w:trPr>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18"/>
              </w:rPr>
            </w:pPr>
            <w:r>
              <w:rPr>
                <w:rFonts w:ascii="Verdana" w:hAnsi="Verdana" w:cstheme="minorHAnsi"/>
                <w:b/>
                <w:color w:val="FFFFFF" w:themeColor="background1"/>
                <w:sz w:val="20"/>
              </w:rPr>
              <w:t>Engelska</w:t>
            </w:r>
          </w:p>
        </w:tc>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18"/>
              </w:rPr>
            </w:pPr>
            <w:r>
              <w:rPr>
                <w:rFonts w:ascii="Verdana" w:hAnsi="Verdana" w:cstheme="minorHAnsi"/>
                <w:b/>
                <w:color w:val="FFFFFF" w:themeColor="background1"/>
                <w:sz w:val="20"/>
              </w:rPr>
              <w:t>Svenska</w:t>
            </w:r>
          </w:p>
        </w:tc>
      </w:tr>
      <w:tr w:rsidR="001A2266" w:rsidRPr="00751B8C" w:rsidTr="00F55E53">
        <w:trPr>
          <w:trHeight w:val="20"/>
          <w:tblHeader/>
        </w:trPr>
        <w:tc>
          <w:tcPr>
            <w:tcW w:w="658" w:type="pct"/>
            <w:shd w:val="clear" w:color="auto" w:fill="F2F2F2" w:themeFill="background1" w:themeFillShade="F2"/>
          </w:tcPr>
          <w:p w:rsidR="001A2266" w:rsidRPr="00751B8C" w:rsidRDefault="001A2266" w:rsidP="00AD2B31">
            <w:pPr>
              <w:spacing w:after="0" w:line="240" w:lineRule="auto"/>
              <w:rPr>
                <w:rFonts w:ascii="Verdana" w:hAnsi="Verdana" w:cstheme="minorHAnsi"/>
                <w:sz w:val="20"/>
                <w:szCs w:val="18"/>
              </w:rPr>
            </w:pPr>
            <w:r>
              <w:rPr>
                <w:rFonts w:ascii="Verdana" w:hAnsi="Verdana" w:cstheme="minorHAnsi"/>
                <w:sz w:val="20"/>
              </w:rPr>
              <w:t xml:space="preserve">Skala </w:t>
            </w:r>
          </w:p>
        </w:tc>
        <w:tc>
          <w:tcPr>
            <w:tcW w:w="1738" w:type="pct"/>
            <w:shd w:val="clear" w:color="auto" w:fill="F2F2F2" w:themeFill="background1" w:themeFillShade="F2"/>
          </w:tcPr>
          <w:p w:rsidR="001A2266" w:rsidRPr="00751B8C" w:rsidRDefault="001A2266" w:rsidP="006645FC">
            <w:pPr>
              <w:spacing w:after="0" w:line="240" w:lineRule="auto"/>
              <w:rPr>
                <w:rFonts w:ascii="Verdana" w:hAnsi="Verdana" w:cstheme="minorHAnsi"/>
                <w:sz w:val="20"/>
                <w:szCs w:val="18"/>
              </w:rPr>
            </w:pPr>
            <w:r>
              <w:rPr>
                <w:rFonts w:ascii="Verdana" w:hAnsi="Verdana" w:cstheme="minorHAnsi"/>
                <w:sz w:val="20"/>
              </w:rPr>
              <w:t xml:space="preserve">Beskrivning </w:t>
            </w:r>
          </w:p>
        </w:tc>
        <w:tc>
          <w:tcPr>
            <w:tcW w:w="590" w:type="pct"/>
            <w:shd w:val="clear" w:color="auto" w:fill="F2F2F2" w:themeFill="background1" w:themeFillShade="F2"/>
          </w:tcPr>
          <w:p w:rsidR="001A2266" w:rsidRPr="00751B8C" w:rsidRDefault="001A2266" w:rsidP="001A2266">
            <w:pPr>
              <w:spacing w:after="0" w:line="240" w:lineRule="auto"/>
              <w:rPr>
                <w:rFonts w:ascii="Verdana" w:hAnsi="Verdana" w:cstheme="minorHAnsi"/>
                <w:sz w:val="20"/>
                <w:szCs w:val="18"/>
              </w:rPr>
            </w:pPr>
            <w:r>
              <w:rPr>
                <w:rFonts w:ascii="Verdana" w:hAnsi="Verdana" w:cstheme="minorHAnsi"/>
                <w:sz w:val="20"/>
              </w:rPr>
              <w:t xml:space="preserve">Skala </w:t>
            </w:r>
          </w:p>
        </w:tc>
        <w:tc>
          <w:tcPr>
            <w:tcW w:w="2014" w:type="pct"/>
            <w:shd w:val="clear" w:color="auto" w:fill="F2F2F2" w:themeFill="background1" w:themeFillShade="F2"/>
          </w:tcPr>
          <w:p w:rsidR="001A2266" w:rsidRPr="00751B8C" w:rsidRDefault="001A2266" w:rsidP="001A2266">
            <w:pPr>
              <w:spacing w:after="0" w:line="240" w:lineRule="auto"/>
              <w:rPr>
                <w:rFonts w:ascii="Verdana" w:hAnsi="Verdana" w:cstheme="minorHAnsi"/>
                <w:sz w:val="20"/>
                <w:szCs w:val="18"/>
              </w:rPr>
            </w:pPr>
            <w:r>
              <w:rPr>
                <w:rFonts w:ascii="Verdana" w:hAnsi="Verdana" w:cstheme="minorHAnsi"/>
                <w:sz w:val="20"/>
              </w:rPr>
              <w:t xml:space="preserve">Beskrivning </w:t>
            </w:r>
          </w:p>
        </w:tc>
      </w:tr>
      <w:tr w:rsidR="001A2266" w:rsidRPr="00751B8C" w:rsidTr="00F55E53">
        <w:trPr>
          <w:trHeight w:val="20"/>
        </w:trPr>
        <w:tc>
          <w:tcPr>
            <w:tcW w:w="658" w:type="pct"/>
            <w:shd w:val="clear" w:color="000000" w:fill="FFFFFF"/>
          </w:tcPr>
          <w:p w:rsidR="001A2266" w:rsidRPr="00751B8C" w:rsidRDefault="001A2266" w:rsidP="001A2266">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N.A. - Not </w:t>
            </w:r>
            <w:proofErr w:type="spellStart"/>
            <w:r w:rsidRPr="00751B8C">
              <w:rPr>
                <w:rFonts w:ascii="Verdana" w:hAnsi="Verdana" w:cstheme="minorHAnsi"/>
                <w:sz w:val="20"/>
                <w:szCs w:val="18"/>
              </w:rPr>
              <w:t>Applicable</w:t>
            </w:r>
            <w:proofErr w:type="spellEnd"/>
          </w:p>
        </w:tc>
        <w:tc>
          <w:tcPr>
            <w:tcW w:w="1738" w:type="pct"/>
            <w:shd w:val="clear" w:color="000000" w:fill="FFFFFF"/>
            <w:hideMark/>
          </w:tcPr>
          <w:p w:rsidR="001A2266" w:rsidRPr="001A2266" w:rsidRDefault="001A2266" w:rsidP="001A2266">
            <w:pPr>
              <w:spacing w:before="60" w:after="120" w:line="240" w:lineRule="auto"/>
              <w:rPr>
                <w:rFonts w:ascii="Verdana" w:hAnsi="Verdana" w:cstheme="minorHAnsi"/>
                <w:sz w:val="20"/>
                <w:szCs w:val="18"/>
                <w:lang w:val="en-GB"/>
              </w:rPr>
            </w:pPr>
            <w:r w:rsidRPr="001A2266">
              <w:rPr>
                <w:rFonts w:ascii="Verdana" w:hAnsi="Verdana" w:cstheme="minorHAnsi"/>
                <w:sz w:val="20"/>
                <w:szCs w:val="18"/>
                <w:lang w:val="en-GB"/>
              </w:rPr>
              <w:t xml:space="preserve">The competency is not applicable to the job role. </w:t>
            </w:r>
          </w:p>
        </w:tc>
        <w:tc>
          <w:tcPr>
            <w:tcW w:w="590" w:type="pct"/>
            <w:shd w:val="clear" w:color="000000" w:fill="FFFFFF"/>
          </w:tcPr>
          <w:p w:rsidR="001A2266" w:rsidRPr="00751B8C" w:rsidRDefault="001A2266" w:rsidP="001A2266">
            <w:pPr>
              <w:spacing w:before="60" w:after="120" w:line="240" w:lineRule="auto"/>
              <w:rPr>
                <w:rFonts w:ascii="Verdana" w:hAnsi="Verdana" w:cstheme="minorHAnsi"/>
                <w:sz w:val="20"/>
                <w:szCs w:val="18"/>
              </w:rPr>
            </w:pPr>
            <w:r>
              <w:rPr>
                <w:rFonts w:ascii="Verdana" w:hAnsi="Verdana" w:cstheme="minorHAnsi"/>
                <w:sz w:val="20"/>
              </w:rPr>
              <w:t>– (ej tillämpligt)</w:t>
            </w:r>
          </w:p>
        </w:tc>
        <w:tc>
          <w:tcPr>
            <w:tcW w:w="2014" w:type="pct"/>
            <w:shd w:val="clear" w:color="000000" w:fill="FFFFFF"/>
          </w:tcPr>
          <w:p w:rsidR="001A2266" w:rsidRPr="00751B8C" w:rsidRDefault="001A2266" w:rsidP="001A2266">
            <w:pPr>
              <w:spacing w:before="60" w:after="120" w:line="240" w:lineRule="auto"/>
              <w:rPr>
                <w:rFonts w:ascii="Verdana" w:hAnsi="Verdana" w:cstheme="minorHAnsi"/>
                <w:sz w:val="20"/>
                <w:szCs w:val="18"/>
              </w:rPr>
            </w:pPr>
            <w:r>
              <w:rPr>
                <w:rFonts w:ascii="Verdana" w:hAnsi="Verdana" w:cstheme="minorHAnsi"/>
                <w:sz w:val="20"/>
              </w:rPr>
              <w:t xml:space="preserve">Kompetensen är inte tillämplig för yrkesrollen. </w:t>
            </w:r>
          </w:p>
        </w:tc>
      </w:tr>
      <w:tr w:rsidR="001A2266" w:rsidRPr="00751B8C" w:rsidTr="00F55E53">
        <w:trPr>
          <w:trHeight w:val="20"/>
        </w:trPr>
        <w:tc>
          <w:tcPr>
            <w:tcW w:w="658" w:type="pct"/>
            <w:shd w:val="clear" w:color="000000" w:fill="FFFFFF"/>
          </w:tcPr>
          <w:p w:rsidR="001A2266" w:rsidRPr="00751B8C" w:rsidRDefault="001A2266" w:rsidP="001A2266">
            <w:pPr>
              <w:spacing w:before="60" w:after="120" w:line="240" w:lineRule="auto"/>
              <w:rPr>
                <w:rFonts w:ascii="Verdana" w:hAnsi="Verdana" w:cstheme="minorHAnsi"/>
                <w:sz w:val="20"/>
                <w:szCs w:val="18"/>
              </w:rPr>
            </w:pPr>
            <w:proofErr w:type="spellStart"/>
            <w:r w:rsidRPr="00751B8C">
              <w:rPr>
                <w:rFonts w:ascii="Verdana" w:hAnsi="Verdana" w:cstheme="minorHAnsi"/>
                <w:sz w:val="20"/>
                <w:szCs w:val="18"/>
              </w:rPr>
              <w:t>Level</w:t>
            </w:r>
            <w:proofErr w:type="spellEnd"/>
            <w:r w:rsidRPr="00751B8C">
              <w:rPr>
                <w:rFonts w:ascii="Verdana" w:hAnsi="Verdana" w:cstheme="minorHAnsi"/>
                <w:sz w:val="20"/>
                <w:szCs w:val="18"/>
              </w:rPr>
              <w:t xml:space="preserve"> 0 – </w:t>
            </w:r>
          </w:p>
          <w:p w:rsidR="001A2266" w:rsidRPr="00751B8C" w:rsidRDefault="001A2266" w:rsidP="001A2266">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No </w:t>
            </w:r>
            <w:proofErr w:type="spellStart"/>
            <w:r w:rsidRPr="00751B8C">
              <w:rPr>
                <w:rFonts w:ascii="Verdana" w:hAnsi="Verdana" w:cstheme="minorHAnsi"/>
                <w:sz w:val="20"/>
                <w:szCs w:val="18"/>
              </w:rPr>
              <w:t>knowledge</w:t>
            </w:r>
            <w:proofErr w:type="spellEnd"/>
          </w:p>
        </w:tc>
        <w:tc>
          <w:tcPr>
            <w:tcW w:w="1738" w:type="pct"/>
            <w:shd w:val="clear" w:color="000000" w:fill="FFFFFF"/>
          </w:tcPr>
          <w:p w:rsidR="001A2266" w:rsidRPr="001A2266" w:rsidRDefault="001A2266" w:rsidP="001A2266">
            <w:pPr>
              <w:spacing w:before="60" w:after="120" w:line="240" w:lineRule="auto"/>
              <w:rPr>
                <w:rFonts w:ascii="Verdana" w:hAnsi="Verdana" w:cstheme="minorHAnsi"/>
                <w:sz w:val="20"/>
                <w:szCs w:val="18"/>
                <w:lang w:val="en-GB"/>
              </w:rPr>
            </w:pPr>
            <w:r w:rsidRPr="001A2266">
              <w:rPr>
                <w:rFonts w:ascii="Verdana" w:hAnsi="Verdana" w:cstheme="minorHAnsi"/>
                <w:sz w:val="20"/>
                <w:szCs w:val="18"/>
                <w:lang w:val="en-GB"/>
              </w:rPr>
              <w:t>No knowledge of the competency or no ability to apply it in real situations.</w:t>
            </w:r>
          </w:p>
        </w:tc>
        <w:tc>
          <w:tcPr>
            <w:tcW w:w="590" w:type="pct"/>
            <w:shd w:val="clear" w:color="000000" w:fill="FFFFFF"/>
          </w:tcPr>
          <w:p w:rsidR="001A2266" w:rsidRPr="00751B8C" w:rsidRDefault="001A2266" w:rsidP="001A2266">
            <w:pPr>
              <w:spacing w:before="60" w:after="120" w:line="240" w:lineRule="auto"/>
              <w:rPr>
                <w:rFonts w:ascii="Verdana" w:hAnsi="Verdana" w:cstheme="minorHAnsi"/>
                <w:sz w:val="20"/>
                <w:szCs w:val="18"/>
              </w:rPr>
            </w:pPr>
            <w:r>
              <w:rPr>
                <w:rFonts w:ascii="Verdana" w:hAnsi="Verdana" w:cstheme="minorHAnsi"/>
                <w:sz w:val="20"/>
              </w:rPr>
              <w:t xml:space="preserve">Nivå 0 – </w:t>
            </w:r>
          </w:p>
          <w:p w:rsidR="001A2266" w:rsidRPr="00751B8C" w:rsidRDefault="001A2266" w:rsidP="001A2266">
            <w:pPr>
              <w:spacing w:before="60" w:after="120" w:line="240" w:lineRule="auto"/>
              <w:rPr>
                <w:rFonts w:ascii="Verdana" w:hAnsi="Verdana" w:cstheme="minorHAnsi"/>
                <w:sz w:val="20"/>
                <w:szCs w:val="18"/>
              </w:rPr>
            </w:pPr>
            <w:r>
              <w:rPr>
                <w:rFonts w:ascii="Verdana" w:hAnsi="Verdana" w:cstheme="minorHAnsi"/>
                <w:sz w:val="20"/>
              </w:rPr>
              <w:t>Ingen kunskap</w:t>
            </w:r>
          </w:p>
        </w:tc>
        <w:tc>
          <w:tcPr>
            <w:tcW w:w="2014" w:type="pct"/>
            <w:shd w:val="clear" w:color="000000" w:fill="FFFFFF"/>
          </w:tcPr>
          <w:p w:rsidR="001A2266" w:rsidRPr="00751B8C" w:rsidRDefault="001A2266" w:rsidP="001A2266">
            <w:pPr>
              <w:spacing w:before="60" w:after="120" w:line="240" w:lineRule="auto"/>
              <w:rPr>
                <w:rFonts w:ascii="Verdana" w:hAnsi="Verdana" w:cstheme="minorHAnsi"/>
                <w:sz w:val="20"/>
                <w:szCs w:val="18"/>
              </w:rPr>
            </w:pPr>
            <w:r>
              <w:rPr>
                <w:rFonts w:ascii="Verdana" w:hAnsi="Verdana" w:cstheme="minorHAnsi"/>
                <w:sz w:val="20"/>
              </w:rPr>
              <w:t>Ingen kunskap om kompetensen eller ingen förmåga att tillämpa den i praktiken.</w:t>
            </w:r>
          </w:p>
        </w:tc>
      </w:tr>
      <w:tr w:rsidR="001A2266" w:rsidRPr="00751B8C" w:rsidTr="00F55E53">
        <w:trPr>
          <w:trHeight w:val="20"/>
        </w:trPr>
        <w:tc>
          <w:tcPr>
            <w:tcW w:w="658" w:type="pct"/>
            <w:shd w:val="clear" w:color="000000" w:fill="FFFFFF"/>
          </w:tcPr>
          <w:p w:rsidR="001A2266" w:rsidRPr="00751B8C" w:rsidRDefault="001A2266" w:rsidP="001A2266">
            <w:pPr>
              <w:spacing w:before="60" w:after="120" w:line="240" w:lineRule="auto"/>
              <w:rPr>
                <w:rFonts w:ascii="Verdana" w:hAnsi="Verdana" w:cstheme="minorHAnsi"/>
                <w:sz w:val="20"/>
                <w:szCs w:val="18"/>
              </w:rPr>
            </w:pPr>
            <w:proofErr w:type="spellStart"/>
            <w:r w:rsidRPr="00751B8C">
              <w:rPr>
                <w:rFonts w:ascii="Verdana" w:hAnsi="Verdana" w:cstheme="minorHAnsi"/>
                <w:sz w:val="20"/>
                <w:szCs w:val="18"/>
              </w:rPr>
              <w:t>Level</w:t>
            </w:r>
            <w:proofErr w:type="spellEnd"/>
            <w:r w:rsidRPr="00751B8C">
              <w:rPr>
                <w:rFonts w:ascii="Verdana" w:hAnsi="Verdana" w:cstheme="minorHAnsi"/>
                <w:sz w:val="20"/>
                <w:szCs w:val="18"/>
              </w:rPr>
              <w:t xml:space="preserve"> 1 - Awareness</w:t>
            </w:r>
          </w:p>
        </w:tc>
        <w:tc>
          <w:tcPr>
            <w:tcW w:w="1738" w:type="pct"/>
            <w:shd w:val="clear" w:color="000000" w:fill="FFFFFF"/>
          </w:tcPr>
          <w:p w:rsidR="001A2266" w:rsidRPr="001A2266" w:rsidRDefault="001A2266" w:rsidP="001A2266">
            <w:pPr>
              <w:spacing w:before="60" w:after="120" w:line="240" w:lineRule="auto"/>
              <w:rPr>
                <w:rFonts w:ascii="Verdana" w:hAnsi="Verdana" w:cstheme="minorHAnsi"/>
                <w:sz w:val="20"/>
                <w:szCs w:val="18"/>
                <w:lang w:val="en-GB"/>
              </w:rPr>
            </w:pPr>
            <w:r w:rsidRPr="001A2266">
              <w:rPr>
                <w:rFonts w:ascii="Verdana" w:hAnsi="Verdana" w:cstheme="minorHAnsi"/>
                <w:sz w:val="20"/>
                <w:szCs w:val="18"/>
                <w:lang w:val="en-GB"/>
              </w:rPr>
              <w:t>Basic knowledge of the competency (e.g. understands general concepts and processes, is familiar with related key terminology).</w:t>
            </w:r>
          </w:p>
          <w:p w:rsidR="001A2266" w:rsidRPr="001A2266" w:rsidRDefault="001A2266" w:rsidP="001A2266">
            <w:pPr>
              <w:spacing w:before="60" w:after="120" w:line="240" w:lineRule="auto"/>
              <w:rPr>
                <w:rFonts w:ascii="Verdana" w:hAnsi="Verdana" w:cstheme="minorHAnsi"/>
                <w:sz w:val="20"/>
                <w:szCs w:val="18"/>
                <w:lang w:val="en-GB"/>
              </w:rPr>
            </w:pPr>
            <w:r w:rsidRPr="001A2266">
              <w:rPr>
                <w:rFonts w:ascii="Verdana" w:hAnsi="Verdana" w:cstheme="minorHAnsi"/>
                <w:sz w:val="20"/>
                <w:szCs w:val="18"/>
                <w:lang w:val="en-GB"/>
              </w:rPr>
              <w:t>Ability to demonstrate this competency after being given specific instructions and guidance.</w:t>
            </w:r>
          </w:p>
        </w:tc>
        <w:tc>
          <w:tcPr>
            <w:tcW w:w="590" w:type="pct"/>
            <w:shd w:val="clear" w:color="000000" w:fill="FFFFFF"/>
          </w:tcPr>
          <w:p w:rsidR="001A2266" w:rsidRPr="00751B8C" w:rsidRDefault="001A2266" w:rsidP="001A2266">
            <w:pPr>
              <w:spacing w:before="60" w:after="120" w:line="240" w:lineRule="auto"/>
              <w:rPr>
                <w:rFonts w:ascii="Verdana" w:hAnsi="Verdana" w:cstheme="minorHAnsi"/>
                <w:sz w:val="20"/>
                <w:szCs w:val="18"/>
              </w:rPr>
            </w:pPr>
            <w:r>
              <w:rPr>
                <w:rFonts w:ascii="Verdana" w:hAnsi="Verdana" w:cstheme="minorHAnsi"/>
                <w:sz w:val="20"/>
              </w:rPr>
              <w:t>Nivå 1 – Medveten</w:t>
            </w:r>
          </w:p>
        </w:tc>
        <w:tc>
          <w:tcPr>
            <w:tcW w:w="2014" w:type="pct"/>
            <w:shd w:val="clear" w:color="000000" w:fill="FFFFFF"/>
          </w:tcPr>
          <w:p w:rsidR="001A2266" w:rsidRPr="00751B8C" w:rsidRDefault="001A2266" w:rsidP="001A2266">
            <w:pPr>
              <w:spacing w:before="60" w:after="120" w:line="240" w:lineRule="auto"/>
              <w:rPr>
                <w:rFonts w:ascii="Verdana" w:hAnsi="Verdana" w:cstheme="minorHAnsi"/>
                <w:sz w:val="20"/>
                <w:szCs w:val="18"/>
              </w:rPr>
            </w:pPr>
            <w:r>
              <w:rPr>
                <w:rFonts w:ascii="Verdana" w:hAnsi="Verdana" w:cstheme="minorHAnsi"/>
                <w:sz w:val="20"/>
              </w:rPr>
              <w:t>Grundläggande kunskap om kompetensen (förstår till exempel allmänna begrepp och förfaranden och känner till viktiga termer).</w:t>
            </w:r>
          </w:p>
          <w:p w:rsidR="001A2266" w:rsidRPr="00751B8C" w:rsidRDefault="001A2266" w:rsidP="001A2266">
            <w:pPr>
              <w:spacing w:before="60" w:after="120" w:line="240" w:lineRule="auto"/>
              <w:rPr>
                <w:rFonts w:ascii="Verdana" w:hAnsi="Verdana" w:cstheme="minorHAnsi"/>
                <w:sz w:val="20"/>
                <w:szCs w:val="18"/>
              </w:rPr>
            </w:pPr>
            <w:r>
              <w:rPr>
                <w:rFonts w:ascii="Verdana" w:hAnsi="Verdana" w:cstheme="minorHAnsi"/>
                <w:sz w:val="20"/>
              </w:rPr>
              <w:t>Förmåga att använda kompetensen efter att ha fått närmare anvisningar och vägledning.</w:t>
            </w:r>
          </w:p>
        </w:tc>
      </w:tr>
      <w:tr w:rsidR="001A2266" w:rsidRPr="00751B8C" w:rsidTr="00F55E53">
        <w:trPr>
          <w:trHeight w:val="20"/>
        </w:trPr>
        <w:tc>
          <w:tcPr>
            <w:tcW w:w="658" w:type="pct"/>
            <w:shd w:val="clear" w:color="000000" w:fill="FFFFFF"/>
          </w:tcPr>
          <w:p w:rsidR="001A2266" w:rsidRPr="00751B8C" w:rsidRDefault="001A2266" w:rsidP="001A2266">
            <w:pPr>
              <w:spacing w:before="60" w:after="120" w:line="240" w:lineRule="auto"/>
              <w:rPr>
                <w:rFonts w:ascii="Verdana" w:hAnsi="Verdana" w:cstheme="minorHAnsi"/>
                <w:sz w:val="20"/>
                <w:szCs w:val="18"/>
              </w:rPr>
            </w:pPr>
            <w:proofErr w:type="spellStart"/>
            <w:r w:rsidRPr="00751B8C">
              <w:rPr>
                <w:rFonts w:ascii="Verdana" w:hAnsi="Verdana" w:cstheme="minorHAnsi"/>
                <w:sz w:val="20"/>
                <w:szCs w:val="18"/>
              </w:rPr>
              <w:t>Level</w:t>
            </w:r>
            <w:proofErr w:type="spellEnd"/>
            <w:r w:rsidRPr="00751B8C">
              <w:rPr>
                <w:rFonts w:ascii="Verdana" w:hAnsi="Verdana" w:cstheme="minorHAnsi"/>
                <w:sz w:val="20"/>
                <w:szCs w:val="18"/>
              </w:rPr>
              <w:t xml:space="preserve"> 2 - </w:t>
            </w:r>
            <w:proofErr w:type="spellStart"/>
            <w:r w:rsidRPr="00751B8C">
              <w:rPr>
                <w:rFonts w:ascii="Verdana" w:hAnsi="Verdana" w:cstheme="minorHAnsi"/>
                <w:sz w:val="20"/>
                <w:szCs w:val="18"/>
              </w:rPr>
              <w:t>Trained</w:t>
            </w:r>
            <w:proofErr w:type="spellEnd"/>
          </w:p>
        </w:tc>
        <w:tc>
          <w:tcPr>
            <w:tcW w:w="1738" w:type="pct"/>
            <w:shd w:val="clear" w:color="000000" w:fill="FFFFFF"/>
          </w:tcPr>
          <w:p w:rsidR="001A2266" w:rsidRPr="001A2266" w:rsidRDefault="001A2266" w:rsidP="001A2266">
            <w:pPr>
              <w:spacing w:before="60" w:after="120" w:line="240" w:lineRule="auto"/>
              <w:rPr>
                <w:rFonts w:ascii="Verdana" w:hAnsi="Verdana" w:cstheme="minorHAnsi"/>
                <w:sz w:val="20"/>
                <w:szCs w:val="18"/>
                <w:lang w:val="en-GB"/>
              </w:rPr>
            </w:pPr>
            <w:r w:rsidRPr="001A2266">
              <w:rPr>
                <w:rFonts w:ascii="Verdana" w:hAnsi="Verdana" w:cstheme="minorHAnsi"/>
                <w:sz w:val="20"/>
                <w:szCs w:val="18"/>
                <w:lang w:val="en-GB"/>
              </w:rPr>
              <w:t>Good working knowledge of the competency.</w:t>
            </w:r>
            <w:r w:rsidRPr="001A2266">
              <w:rPr>
                <w:rFonts w:ascii="Verdana" w:hAnsi="Verdana" w:cstheme="minorHAnsi"/>
                <w:sz w:val="20"/>
                <w:szCs w:val="18"/>
                <w:lang w:val="en-GB"/>
              </w:rPr>
              <w:br/>
              <w:t>Ability to apply that knowledge in daily work.</w:t>
            </w:r>
          </w:p>
          <w:p w:rsidR="001A2266" w:rsidRPr="001A2266" w:rsidRDefault="001A2266" w:rsidP="001A2266">
            <w:pPr>
              <w:spacing w:before="60" w:after="120" w:line="240" w:lineRule="auto"/>
              <w:rPr>
                <w:rFonts w:ascii="Verdana" w:hAnsi="Verdana" w:cstheme="minorHAnsi"/>
                <w:sz w:val="20"/>
                <w:szCs w:val="18"/>
                <w:lang w:val="en-GB"/>
              </w:rPr>
            </w:pPr>
            <w:r w:rsidRPr="001A2266">
              <w:rPr>
                <w:rFonts w:ascii="Verdana" w:hAnsi="Verdana" w:cstheme="minorHAnsi"/>
                <w:sz w:val="20"/>
                <w:szCs w:val="18"/>
                <w:lang w:val="en-GB"/>
              </w:rPr>
              <w:t>Ability to perform standard activities with regards to this competency in an independent manner</w:t>
            </w:r>
          </w:p>
        </w:tc>
        <w:tc>
          <w:tcPr>
            <w:tcW w:w="590" w:type="pct"/>
            <w:shd w:val="clear" w:color="000000" w:fill="FFFFFF"/>
          </w:tcPr>
          <w:p w:rsidR="001A2266" w:rsidRPr="00751B8C" w:rsidRDefault="001A2266" w:rsidP="001A2266">
            <w:pPr>
              <w:spacing w:before="60" w:after="120" w:line="240" w:lineRule="auto"/>
              <w:rPr>
                <w:rFonts w:ascii="Verdana" w:hAnsi="Verdana" w:cstheme="minorHAnsi"/>
                <w:sz w:val="20"/>
                <w:szCs w:val="18"/>
              </w:rPr>
            </w:pPr>
            <w:r>
              <w:rPr>
                <w:rFonts w:ascii="Verdana" w:hAnsi="Verdana" w:cstheme="minorHAnsi"/>
                <w:sz w:val="20"/>
              </w:rPr>
              <w:t>Nivå 2 – Utbildad</w:t>
            </w:r>
          </w:p>
        </w:tc>
        <w:tc>
          <w:tcPr>
            <w:tcW w:w="2014" w:type="pct"/>
            <w:shd w:val="clear" w:color="000000" w:fill="FFFFFF"/>
          </w:tcPr>
          <w:p w:rsidR="001A2266" w:rsidRPr="00751B8C" w:rsidRDefault="001A2266" w:rsidP="001A2266">
            <w:pPr>
              <w:spacing w:before="60" w:after="120" w:line="240" w:lineRule="auto"/>
              <w:rPr>
                <w:rFonts w:ascii="Verdana" w:hAnsi="Verdana" w:cstheme="minorHAnsi"/>
                <w:sz w:val="20"/>
                <w:szCs w:val="18"/>
              </w:rPr>
            </w:pPr>
            <w:r>
              <w:rPr>
                <w:rFonts w:ascii="Verdana" w:hAnsi="Verdana" w:cstheme="minorHAnsi"/>
                <w:sz w:val="20"/>
              </w:rPr>
              <w:t>God praktisk kunskap om kompetensen.</w:t>
            </w:r>
            <w:r>
              <w:rPr>
                <w:rFonts w:ascii="Verdana" w:hAnsi="Verdana" w:cstheme="minorHAnsi"/>
                <w:sz w:val="20"/>
                <w:szCs w:val="18"/>
              </w:rPr>
              <w:br/>
            </w:r>
            <w:r>
              <w:rPr>
                <w:rFonts w:ascii="Verdana" w:hAnsi="Verdana" w:cstheme="minorHAnsi"/>
                <w:sz w:val="20"/>
              </w:rPr>
              <w:t>Förmåga att tillämpa kunskapen i det dagliga arbetet.</w:t>
            </w:r>
          </w:p>
          <w:p w:rsidR="001A2266" w:rsidRPr="00751B8C" w:rsidRDefault="001A2266" w:rsidP="001A2266">
            <w:pPr>
              <w:spacing w:before="60" w:after="120" w:line="240" w:lineRule="auto"/>
              <w:rPr>
                <w:rFonts w:ascii="Verdana" w:hAnsi="Verdana" w:cstheme="minorHAnsi"/>
                <w:sz w:val="20"/>
                <w:szCs w:val="18"/>
              </w:rPr>
            </w:pPr>
            <w:r>
              <w:rPr>
                <w:rFonts w:ascii="Verdana" w:hAnsi="Verdana" w:cstheme="minorHAnsi"/>
                <w:sz w:val="20"/>
              </w:rPr>
              <w:t>Kan självständigt utföra standardåtgärder när det gäller kompetensen.</w:t>
            </w:r>
          </w:p>
        </w:tc>
      </w:tr>
      <w:tr w:rsidR="001A2266" w:rsidRPr="00751B8C" w:rsidTr="001A2266">
        <w:trPr>
          <w:trHeight w:val="20"/>
        </w:trPr>
        <w:tc>
          <w:tcPr>
            <w:tcW w:w="658" w:type="pct"/>
            <w:shd w:val="clear" w:color="000000" w:fill="FFFFFF"/>
            <w:vAlign w:val="center"/>
          </w:tcPr>
          <w:p w:rsidR="001A2266" w:rsidRPr="00751B8C" w:rsidRDefault="001A2266" w:rsidP="001A2266">
            <w:pPr>
              <w:spacing w:before="60" w:after="120" w:line="240" w:lineRule="auto"/>
              <w:rPr>
                <w:rFonts w:ascii="Verdana" w:hAnsi="Verdana" w:cstheme="minorHAnsi"/>
                <w:sz w:val="20"/>
                <w:szCs w:val="18"/>
              </w:rPr>
            </w:pPr>
            <w:proofErr w:type="spellStart"/>
            <w:r w:rsidRPr="00751B8C">
              <w:rPr>
                <w:rFonts w:ascii="Verdana" w:hAnsi="Verdana" w:cstheme="minorHAnsi"/>
                <w:sz w:val="20"/>
                <w:szCs w:val="18"/>
              </w:rPr>
              <w:t>Level</w:t>
            </w:r>
            <w:proofErr w:type="spellEnd"/>
            <w:r w:rsidRPr="00751B8C">
              <w:rPr>
                <w:rFonts w:ascii="Verdana" w:hAnsi="Verdana" w:cstheme="minorHAnsi"/>
                <w:sz w:val="20"/>
                <w:szCs w:val="18"/>
              </w:rPr>
              <w:t xml:space="preserve"> 3 - </w:t>
            </w:r>
            <w:proofErr w:type="spellStart"/>
            <w:r w:rsidRPr="00751B8C">
              <w:rPr>
                <w:rFonts w:ascii="Verdana" w:hAnsi="Verdana" w:cstheme="minorHAnsi"/>
                <w:sz w:val="20"/>
                <w:szCs w:val="18"/>
              </w:rPr>
              <w:t>Intermediate</w:t>
            </w:r>
            <w:proofErr w:type="spellEnd"/>
          </w:p>
        </w:tc>
        <w:tc>
          <w:tcPr>
            <w:tcW w:w="1738" w:type="pct"/>
            <w:shd w:val="clear" w:color="000000" w:fill="FFFFFF"/>
          </w:tcPr>
          <w:p w:rsidR="001A2266" w:rsidRPr="001A2266" w:rsidRDefault="001A2266" w:rsidP="001A2266">
            <w:pPr>
              <w:spacing w:before="60" w:after="120" w:line="240" w:lineRule="auto"/>
              <w:rPr>
                <w:rFonts w:ascii="Verdana" w:hAnsi="Verdana" w:cstheme="minorHAnsi"/>
                <w:sz w:val="20"/>
                <w:szCs w:val="18"/>
                <w:lang w:val="en-GB"/>
              </w:rPr>
            </w:pPr>
            <w:r w:rsidRPr="001A2266">
              <w:rPr>
                <w:rFonts w:ascii="Verdana" w:hAnsi="Verdana" w:cstheme="minorHAnsi"/>
                <w:sz w:val="20"/>
                <w:szCs w:val="18"/>
                <w:lang w:val="en-GB"/>
              </w:rPr>
              <w:t>Broad and in-depth knowledge and skills with regards to the competency.</w:t>
            </w:r>
            <w:r w:rsidRPr="001A2266">
              <w:rPr>
                <w:rFonts w:ascii="Verdana" w:hAnsi="Verdana" w:cstheme="minorHAnsi"/>
                <w:sz w:val="20"/>
                <w:szCs w:val="18"/>
                <w:lang w:val="en-GB"/>
              </w:rPr>
              <w:br/>
              <w:t>Ability to deal with a variety of exceptions and special cases related to the competency in an independent manner.</w:t>
            </w:r>
          </w:p>
          <w:p w:rsidR="001A2266" w:rsidRPr="001A2266" w:rsidRDefault="001A2266" w:rsidP="001A2266">
            <w:pPr>
              <w:spacing w:before="60" w:after="120" w:line="240" w:lineRule="auto"/>
              <w:rPr>
                <w:rFonts w:ascii="Verdana" w:hAnsi="Verdana" w:cstheme="minorHAnsi"/>
                <w:sz w:val="20"/>
                <w:szCs w:val="18"/>
                <w:lang w:val="en-GB"/>
              </w:rPr>
            </w:pPr>
            <w:r w:rsidRPr="001A2266">
              <w:rPr>
                <w:rFonts w:ascii="Verdana" w:hAnsi="Verdana" w:cstheme="minorHAnsi"/>
                <w:sz w:val="20"/>
                <w:szCs w:val="18"/>
                <w:lang w:val="en-GB"/>
              </w:rPr>
              <w:t>Ability to effectively share knowledge and experience with more junior profiles.</w:t>
            </w:r>
            <w:r w:rsidRPr="001A2266">
              <w:rPr>
                <w:rFonts w:ascii="Verdana" w:hAnsi="Verdana" w:cstheme="minorHAnsi"/>
                <w:sz w:val="20"/>
                <w:szCs w:val="18"/>
                <w:lang w:val="en-GB"/>
              </w:rPr>
              <w:br/>
              <w:t xml:space="preserve">Confidence in serving as an advisor and is sought out to provide insight in the </w:t>
            </w:r>
            <w:r w:rsidRPr="001A2266">
              <w:rPr>
                <w:rFonts w:ascii="Verdana" w:hAnsi="Verdana" w:cstheme="minorHAnsi"/>
                <w:sz w:val="20"/>
                <w:szCs w:val="18"/>
                <w:lang w:val="en-GB"/>
              </w:rPr>
              <w:lastRenderedPageBreak/>
              <w:t>application of this competency.</w:t>
            </w:r>
          </w:p>
          <w:p w:rsidR="001A2266" w:rsidRPr="001A2266" w:rsidRDefault="001A2266" w:rsidP="001A2266">
            <w:pPr>
              <w:spacing w:before="60" w:after="120" w:line="240" w:lineRule="auto"/>
              <w:rPr>
                <w:rFonts w:ascii="Verdana" w:hAnsi="Verdana" w:cstheme="minorHAnsi"/>
                <w:sz w:val="20"/>
                <w:szCs w:val="18"/>
                <w:lang w:val="en-GB"/>
              </w:rPr>
            </w:pPr>
            <w:r w:rsidRPr="001A2266">
              <w:rPr>
                <w:rFonts w:ascii="Verdana" w:hAnsi="Verdana" w:cstheme="minorHAnsi"/>
                <w:sz w:val="20"/>
                <w:szCs w:val="18"/>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1A2266" w:rsidRPr="00751B8C" w:rsidRDefault="001A2266" w:rsidP="001A2266">
            <w:pPr>
              <w:spacing w:before="60" w:after="120" w:line="240" w:lineRule="auto"/>
              <w:rPr>
                <w:rFonts w:ascii="Verdana" w:hAnsi="Verdana" w:cstheme="minorHAnsi"/>
                <w:sz w:val="20"/>
                <w:szCs w:val="18"/>
              </w:rPr>
            </w:pPr>
            <w:r>
              <w:rPr>
                <w:rFonts w:ascii="Verdana" w:hAnsi="Verdana" w:cstheme="minorHAnsi"/>
                <w:sz w:val="20"/>
              </w:rPr>
              <w:lastRenderedPageBreak/>
              <w:t>Nivå 3 – Avancerad</w:t>
            </w:r>
          </w:p>
        </w:tc>
        <w:tc>
          <w:tcPr>
            <w:tcW w:w="2014" w:type="pct"/>
            <w:shd w:val="clear" w:color="000000" w:fill="FFFFFF"/>
          </w:tcPr>
          <w:p w:rsidR="001A2266" w:rsidRPr="00751B8C" w:rsidRDefault="001A2266" w:rsidP="001A2266">
            <w:pPr>
              <w:spacing w:before="60" w:after="120" w:line="240" w:lineRule="auto"/>
              <w:rPr>
                <w:rFonts w:ascii="Verdana" w:hAnsi="Verdana" w:cstheme="minorHAnsi"/>
                <w:sz w:val="20"/>
                <w:szCs w:val="18"/>
              </w:rPr>
            </w:pPr>
            <w:r>
              <w:rPr>
                <w:rFonts w:ascii="Verdana" w:hAnsi="Verdana" w:cstheme="minorHAnsi"/>
                <w:sz w:val="20"/>
              </w:rPr>
              <w:t>Breda och djupa kunskaper och färdigheter när det gäller kompetensen.</w:t>
            </w:r>
            <w:r>
              <w:rPr>
                <w:rFonts w:ascii="Verdana" w:hAnsi="Verdana" w:cstheme="minorHAnsi"/>
                <w:sz w:val="20"/>
                <w:szCs w:val="18"/>
              </w:rPr>
              <w:br/>
            </w:r>
            <w:r>
              <w:rPr>
                <w:rFonts w:ascii="Verdana" w:hAnsi="Verdana" w:cstheme="minorHAnsi"/>
                <w:sz w:val="20"/>
              </w:rPr>
              <w:t>Förmåga att självständigt hantera olika undantagsfall och specialfall när det gäller kompetensen.</w:t>
            </w:r>
          </w:p>
          <w:p w:rsidR="001A2266" w:rsidRPr="00751B8C" w:rsidRDefault="001A2266" w:rsidP="001A2266">
            <w:pPr>
              <w:spacing w:before="60" w:after="120" w:line="240" w:lineRule="auto"/>
              <w:rPr>
                <w:rFonts w:ascii="Verdana" w:hAnsi="Verdana" w:cstheme="minorHAnsi"/>
                <w:sz w:val="20"/>
                <w:szCs w:val="18"/>
              </w:rPr>
            </w:pPr>
            <w:r>
              <w:rPr>
                <w:rFonts w:ascii="Verdana" w:hAnsi="Verdana" w:cstheme="minorHAnsi"/>
                <w:sz w:val="20"/>
              </w:rPr>
              <w:t>Har god förmåga att förmedla kunskap och erfarenhet till mindre erfarna anställda.</w:t>
            </w:r>
            <w:r>
              <w:rPr>
                <w:rFonts w:ascii="Verdana" w:hAnsi="Verdana" w:cstheme="minorHAnsi"/>
                <w:sz w:val="20"/>
                <w:szCs w:val="18"/>
              </w:rPr>
              <w:br/>
            </w:r>
            <w:r>
              <w:rPr>
                <w:rFonts w:ascii="Verdana" w:hAnsi="Verdana" w:cstheme="minorHAnsi"/>
                <w:sz w:val="20"/>
              </w:rPr>
              <w:t>Trygg i att fungera som rådgivare och rådfrågas om tillämpningen av kompetensen.</w:t>
            </w:r>
          </w:p>
          <w:p w:rsidR="001A2266" w:rsidRPr="00751B8C" w:rsidRDefault="001A2266" w:rsidP="001A2266">
            <w:pPr>
              <w:spacing w:before="60" w:after="120" w:line="240" w:lineRule="auto"/>
              <w:rPr>
                <w:rFonts w:ascii="Verdana" w:hAnsi="Verdana" w:cstheme="minorHAnsi"/>
                <w:sz w:val="20"/>
                <w:szCs w:val="18"/>
              </w:rPr>
            </w:pPr>
            <w:r>
              <w:rPr>
                <w:rFonts w:ascii="Verdana" w:hAnsi="Verdana" w:cstheme="minorHAnsi"/>
                <w:sz w:val="20"/>
              </w:rPr>
              <w:lastRenderedPageBreak/>
              <w:t>Kan handleda andra med tillämpningen av kompetensen genom att förmedla komplexa nyanser och problem som rör kompetensen på ett enkelt och lättbegripligt sätt.</w:t>
            </w:r>
          </w:p>
        </w:tc>
      </w:tr>
      <w:tr w:rsidR="001A2266" w:rsidRPr="00751B8C" w:rsidTr="001A2266">
        <w:trPr>
          <w:trHeight w:val="20"/>
        </w:trPr>
        <w:tc>
          <w:tcPr>
            <w:tcW w:w="658" w:type="pct"/>
            <w:shd w:val="clear" w:color="000000" w:fill="FFFFFF"/>
            <w:vAlign w:val="center"/>
          </w:tcPr>
          <w:p w:rsidR="001A2266" w:rsidRPr="00751B8C" w:rsidRDefault="001A2266" w:rsidP="001A2266">
            <w:pPr>
              <w:spacing w:before="60" w:after="120" w:line="240" w:lineRule="auto"/>
              <w:rPr>
                <w:rFonts w:ascii="Verdana" w:hAnsi="Verdana" w:cstheme="minorHAnsi"/>
                <w:sz w:val="20"/>
                <w:szCs w:val="18"/>
              </w:rPr>
            </w:pPr>
            <w:proofErr w:type="spellStart"/>
            <w:r w:rsidRPr="00751B8C">
              <w:rPr>
                <w:rFonts w:ascii="Verdana" w:hAnsi="Verdana" w:cstheme="minorHAnsi"/>
                <w:sz w:val="20"/>
                <w:szCs w:val="18"/>
              </w:rPr>
              <w:lastRenderedPageBreak/>
              <w:t>Level</w:t>
            </w:r>
            <w:proofErr w:type="spellEnd"/>
            <w:r w:rsidRPr="00751B8C">
              <w:rPr>
                <w:rFonts w:ascii="Verdana" w:hAnsi="Verdana" w:cstheme="minorHAnsi"/>
                <w:sz w:val="20"/>
                <w:szCs w:val="18"/>
              </w:rPr>
              <w:t xml:space="preserve"> 4 - Expert</w:t>
            </w:r>
          </w:p>
        </w:tc>
        <w:tc>
          <w:tcPr>
            <w:tcW w:w="1738" w:type="pct"/>
            <w:shd w:val="clear" w:color="000000" w:fill="FFFFFF"/>
          </w:tcPr>
          <w:p w:rsidR="001A2266" w:rsidRPr="001A2266" w:rsidRDefault="001A2266" w:rsidP="001A2266">
            <w:pPr>
              <w:spacing w:before="60" w:after="120" w:line="240" w:lineRule="auto"/>
              <w:rPr>
                <w:rFonts w:ascii="Verdana" w:hAnsi="Verdana" w:cstheme="minorHAnsi"/>
                <w:sz w:val="20"/>
                <w:szCs w:val="18"/>
                <w:lang w:val="en-GB"/>
              </w:rPr>
            </w:pPr>
            <w:r w:rsidRPr="001A2266">
              <w:rPr>
                <w:rFonts w:ascii="Verdana" w:hAnsi="Verdana" w:cstheme="minorHAnsi"/>
                <w:sz w:val="20"/>
                <w:szCs w:val="18"/>
                <w:lang w:val="en-GB"/>
              </w:rPr>
              <w:t>Extensive expert knowledge and skills with regards to the competency.</w:t>
            </w:r>
          </w:p>
          <w:p w:rsidR="001A2266" w:rsidRPr="001A2266" w:rsidRDefault="001A2266" w:rsidP="001A2266">
            <w:pPr>
              <w:spacing w:before="60" w:after="120" w:line="240" w:lineRule="auto"/>
              <w:rPr>
                <w:rFonts w:ascii="Verdana" w:hAnsi="Verdana" w:cstheme="minorHAnsi"/>
                <w:sz w:val="20"/>
                <w:szCs w:val="18"/>
                <w:lang w:val="en-GB"/>
              </w:rPr>
            </w:pPr>
            <w:r w:rsidRPr="001A2266">
              <w:rPr>
                <w:rFonts w:ascii="Verdana" w:hAnsi="Verdana" w:cstheme="minorHAnsi"/>
                <w:sz w:val="20"/>
                <w:szCs w:val="18"/>
                <w:lang w:val="en-GB"/>
              </w:rPr>
              <w:t>Ability to highlight the (dis)advantages of each of the processes related to the competency whilst linking them to the bigger picture.</w:t>
            </w:r>
          </w:p>
          <w:p w:rsidR="001A2266" w:rsidRPr="001A2266" w:rsidRDefault="001A2266" w:rsidP="001A2266">
            <w:pPr>
              <w:spacing w:before="60" w:after="120" w:line="240" w:lineRule="auto"/>
              <w:rPr>
                <w:rFonts w:ascii="Verdana" w:hAnsi="Verdana" w:cstheme="minorHAnsi"/>
                <w:sz w:val="20"/>
                <w:szCs w:val="18"/>
                <w:lang w:val="en-GB"/>
              </w:rPr>
            </w:pPr>
            <w:r w:rsidRPr="001A2266">
              <w:rPr>
                <w:rFonts w:ascii="Verdana" w:hAnsi="Verdana" w:cstheme="minorHAnsi"/>
                <w:sz w:val="20"/>
                <w:szCs w:val="18"/>
                <w:lang w:val="en-GB"/>
              </w:rPr>
              <w:t>Ability to provide tailored advice and to support the advice with relevant and context specific arguments when responding to internal and external queries.</w:t>
            </w:r>
          </w:p>
          <w:p w:rsidR="001A2266" w:rsidRPr="001A2266" w:rsidRDefault="001A2266" w:rsidP="001A2266">
            <w:pPr>
              <w:spacing w:before="60" w:after="120" w:line="240" w:lineRule="auto"/>
              <w:rPr>
                <w:rFonts w:ascii="Verdana" w:hAnsi="Verdana" w:cstheme="minorHAnsi"/>
                <w:sz w:val="20"/>
                <w:szCs w:val="18"/>
                <w:lang w:val="en-GB"/>
              </w:rPr>
            </w:pPr>
            <w:r w:rsidRPr="001A2266">
              <w:rPr>
                <w:rFonts w:ascii="Verdana" w:hAnsi="Verdana" w:cstheme="minorHAnsi"/>
                <w:sz w:val="20"/>
                <w:szCs w:val="18"/>
                <w:lang w:val="en-GB"/>
              </w:rPr>
              <w:t>Viewed by others as a role model who is capable of leading or teaching others in the area of the competency.</w:t>
            </w:r>
          </w:p>
        </w:tc>
        <w:tc>
          <w:tcPr>
            <w:tcW w:w="590" w:type="pct"/>
            <w:shd w:val="clear" w:color="000000" w:fill="FFFFFF"/>
            <w:vAlign w:val="center"/>
          </w:tcPr>
          <w:p w:rsidR="001A2266" w:rsidRPr="00751B8C" w:rsidRDefault="001A2266" w:rsidP="001A2266">
            <w:pPr>
              <w:spacing w:before="60" w:after="120" w:line="240" w:lineRule="auto"/>
              <w:rPr>
                <w:rFonts w:ascii="Verdana" w:hAnsi="Verdana" w:cstheme="minorHAnsi"/>
                <w:sz w:val="20"/>
                <w:szCs w:val="18"/>
              </w:rPr>
            </w:pPr>
            <w:r>
              <w:rPr>
                <w:rFonts w:ascii="Verdana" w:hAnsi="Verdana" w:cstheme="minorHAnsi"/>
                <w:sz w:val="20"/>
              </w:rPr>
              <w:t>Nivå 4 – Expert</w:t>
            </w:r>
          </w:p>
        </w:tc>
        <w:tc>
          <w:tcPr>
            <w:tcW w:w="2014" w:type="pct"/>
            <w:shd w:val="clear" w:color="000000" w:fill="FFFFFF"/>
          </w:tcPr>
          <w:p w:rsidR="001A2266" w:rsidRPr="00751B8C" w:rsidRDefault="001A2266" w:rsidP="001A2266">
            <w:pPr>
              <w:spacing w:before="60" w:after="120" w:line="240" w:lineRule="auto"/>
              <w:rPr>
                <w:rFonts w:ascii="Verdana" w:hAnsi="Verdana" w:cstheme="minorHAnsi"/>
                <w:sz w:val="20"/>
                <w:szCs w:val="18"/>
              </w:rPr>
            </w:pPr>
            <w:r>
              <w:rPr>
                <w:rFonts w:ascii="Verdana" w:hAnsi="Verdana" w:cstheme="minorHAnsi"/>
                <w:sz w:val="20"/>
              </w:rPr>
              <w:t>Omfattande kunskaper och färdigheter på expertnivå när det gäller kompetensen.</w:t>
            </w:r>
          </w:p>
          <w:p w:rsidR="001A2266" w:rsidRPr="00751B8C" w:rsidRDefault="001A2266" w:rsidP="001A2266">
            <w:pPr>
              <w:spacing w:before="60" w:after="120" w:line="240" w:lineRule="auto"/>
              <w:rPr>
                <w:rFonts w:ascii="Verdana" w:hAnsi="Verdana" w:cstheme="minorHAnsi"/>
                <w:sz w:val="20"/>
                <w:szCs w:val="18"/>
              </w:rPr>
            </w:pPr>
            <w:r>
              <w:rPr>
                <w:rFonts w:ascii="Verdana" w:hAnsi="Verdana" w:cstheme="minorHAnsi"/>
                <w:sz w:val="20"/>
              </w:rPr>
              <w:t>Förmåga att belysa för- och nackdelar med alla förfaranden som rör kompetensen och samtidigt sätta in dem i en helhetsbild.</w:t>
            </w:r>
          </w:p>
          <w:p w:rsidR="001A2266" w:rsidRPr="00751B8C" w:rsidRDefault="001A2266" w:rsidP="001A2266">
            <w:pPr>
              <w:spacing w:before="60" w:after="120" w:line="240" w:lineRule="auto"/>
              <w:rPr>
                <w:rFonts w:ascii="Verdana" w:hAnsi="Verdana" w:cstheme="minorHAnsi"/>
                <w:sz w:val="20"/>
                <w:szCs w:val="18"/>
              </w:rPr>
            </w:pPr>
            <w:r>
              <w:rPr>
                <w:rFonts w:ascii="Verdana" w:hAnsi="Verdana" w:cstheme="minorHAnsi"/>
                <w:sz w:val="20"/>
              </w:rPr>
              <w:t>Förmåga att vid interna och externa förfrågningar ge råd och stöd i varierande situationer med argument som är relevanta och anpassade efter sammanhanget.</w:t>
            </w:r>
          </w:p>
          <w:p w:rsidR="001A2266" w:rsidRPr="00751B8C" w:rsidRDefault="001A2266" w:rsidP="001A2266">
            <w:pPr>
              <w:spacing w:before="60" w:after="120" w:line="240" w:lineRule="auto"/>
              <w:rPr>
                <w:rFonts w:ascii="Verdana" w:hAnsi="Verdana" w:cstheme="minorHAnsi"/>
                <w:sz w:val="20"/>
                <w:szCs w:val="18"/>
              </w:rPr>
            </w:pPr>
            <w:r>
              <w:rPr>
                <w:rFonts w:ascii="Verdana" w:hAnsi="Verdana" w:cstheme="minorHAnsi"/>
                <w:sz w:val="20"/>
              </w:rPr>
              <w:t>Ses av andra som en förebild som kan leda och utbilda andra inom kompetensområdet.</w:t>
            </w:r>
          </w:p>
        </w:tc>
      </w:tr>
    </w:tbl>
    <w:p w:rsidR="0044373B" w:rsidRDefault="0044373B" w:rsidP="0044373B"/>
    <w:p w:rsidR="0044373B" w:rsidRDefault="0044373B" w:rsidP="0044373B"/>
    <w:p w:rsidR="006645FC" w:rsidRDefault="006645FC" w:rsidP="004D1BB8">
      <w:pPr>
        <w:pStyle w:val="Heading1"/>
        <w:sectPr w:rsidR="006645FC" w:rsidSect="00CD1306">
          <w:pgSz w:w="15840" w:h="12240" w:orient="landscape"/>
          <w:pgMar w:top="1440" w:right="1440" w:bottom="1440" w:left="1440" w:header="720" w:footer="720" w:gutter="0"/>
          <w:cols w:space="720"/>
          <w:docGrid w:linePitch="360"/>
        </w:sectPr>
      </w:pPr>
    </w:p>
    <w:p w:rsidR="00CD1306" w:rsidRPr="003870A6" w:rsidRDefault="00CD1306" w:rsidP="004D1BB8">
      <w:pPr>
        <w:pStyle w:val="Heading1"/>
      </w:pPr>
      <w:bookmarkStart w:id="8" w:name="_Toc494906121"/>
      <w:bookmarkStart w:id="9" w:name="_Toc509000208"/>
      <w:r>
        <w:lastRenderedPageBreak/>
        <w:t>Operativa kompetenser</w:t>
      </w:r>
      <w:bookmarkEnd w:id="8"/>
      <w:bookmarkEnd w:id="9"/>
    </w:p>
    <w:tbl>
      <w:tblPr>
        <w:tblW w:w="13378" w:type="dxa"/>
        <w:tblLook w:val="04A0" w:firstRow="1" w:lastRow="0" w:firstColumn="1" w:lastColumn="0" w:noHBand="0" w:noVBand="1"/>
      </w:tblPr>
      <w:tblGrid>
        <w:gridCol w:w="1424"/>
        <w:gridCol w:w="5634"/>
        <w:gridCol w:w="6320"/>
      </w:tblGrid>
      <w:tr w:rsidR="006931AA" w:rsidRPr="00751B8C" w:rsidTr="004D1BB8">
        <w:trPr>
          <w:trHeight w:val="350"/>
          <w:tblHeader/>
        </w:trPr>
        <w:tc>
          <w:tcPr>
            <w:tcW w:w="1424" w:type="dxa"/>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imes New Roman"/>
                <w:b/>
                <w:bCs/>
                <w:color w:val="FFFFFF" w:themeColor="background1"/>
                <w:sz w:val="20"/>
                <w:szCs w:val="20"/>
              </w:rPr>
            </w:pPr>
          </w:p>
        </w:tc>
        <w:tc>
          <w:tcPr>
            <w:tcW w:w="5634"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Engelska</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Svenska</w:t>
            </w:r>
          </w:p>
        </w:tc>
      </w:tr>
      <w:tr w:rsidR="001A2266" w:rsidRPr="00751B8C" w:rsidTr="004D1BB8">
        <w:trPr>
          <w:trHeight w:val="323"/>
          <w:tblHeader/>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1A2266" w:rsidRPr="00751B8C" w:rsidRDefault="001A2266" w:rsidP="006931AA">
            <w:pPr>
              <w:spacing w:after="0" w:line="240" w:lineRule="auto"/>
              <w:jc w:val="center"/>
              <w:rPr>
                <w:rFonts w:ascii="Verdana" w:eastAsia="Times New Roman" w:hAnsi="Verdana" w:cs="Times New Roman"/>
                <w:b/>
                <w:bCs/>
                <w:sz w:val="20"/>
                <w:szCs w:val="20"/>
              </w:rPr>
            </w:pPr>
            <w:r>
              <w:rPr>
                <w:rFonts w:ascii="Verdana" w:hAnsi="Verdana"/>
                <w:b/>
                <w:sz w:val="20"/>
              </w:rPr>
              <w:t>Kod</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1A2266" w:rsidRPr="00751B8C" w:rsidRDefault="001A2266" w:rsidP="006931AA">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Kompetens</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1A2266" w:rsidRPr="00751B8C" w:rsidRDefault="001A2266" w:rsidP="001A2266">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Kompetens</w:t>
            </w:r>
          </w:p>
        </w:tc>
      </w:tr>
      <w:tr w:rsidR="001A2266" w:rsidRPr="00751B8C" w:rsidTr="001A2266">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General provisions</w:t>
            </w:r>
            <w:r w:rsidRPr="00751B8C">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Allmänna bestämmelser i EU-rättsakter/nationella rättsakter som rör ESI-fonderna</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Nationella strategidokument (t.ex. nationella utvecklingsstrategier, relevant tematisk och sektoriell politik)</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Eligibility of expenditure provisions </w:t>
            </w:r>
            <w:r w:rsidRPr="00751B8C">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Bestämmelser om utgifters stödberättigande i EU-rättsakter/nationella rättsakter som rör ESI-fonderna (regler, riktlinjer och metoder, inklusive stödets omfattning)</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Territoriella frågor, t.ex. integrerade territoriella investeringar, lokalt ledd utveckling, hållbar stadsutveckling, makroregionala/regionala strategier och planering av interregionalt samarbete</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Statligt stöd</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Relevant tematisk kunskap (lagstiftning, kostnader, tillämpliga standarder, trender)</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Interventionslogik</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Input-, aktivitets- och resultatindikatorer</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Budget- och kostnadsberäkning</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MA.O.C10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(ex</w:t>
            </w:r>
            <w:r w:rsidRPr="00751B8C">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Utformning av finansieringsinstrument (förhandsbedömning, val av finansieringsinstrument och inrättande)</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MA.O.C11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Övergripande frågor (t.ex. hållbar utveckling och jämställdhet)</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MA.O.C12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Förvaltningsförfaranden vid upphandling av varor och tjänster inom tekniskt stöd</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MA.O.C13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Gränsöverskridande, transnationellt och interregionalt samarbete och Europeiska grupperingar för territoriellt samarbete</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MA.O.C14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Förvaltning av utkontraktering av tekniskt bistånd</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MA.O.C15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Economic environment and reform processes (European Semester, National Reform </w:t>
            </w:r>
            <w:proofErr w:type="spellStart"/>
            <w:r w:rsidRPr="00751B8C">
              <w:rPr>
                <w:rFonts w:ascii="Verdana" w:eastAsia="Times New Roman" w:hAnsi="Verdana" w:cs="Times New Roman"/>
                <w:sz w:val="20"/>
                <w:szCs w:val="20"/>
                <w:lang w:val="en-US" w:bidi="he-IL"/>
              </w:rPr>
              <w:t>Programmes</w:t>
            </w:r>
            <w:proofErr w:type="spellEnd"/>
            <w:r w:rsidRPr="00751B8C">
              <w:rPr>
                <w:rFonts w:ascii="Verdana" w:eastAsia="Times New Roman" w:hAnsi="Verdana" w:cs="Times New Roman"/>
                <w:sz w:val="20"/>
                <w:szCs w:val="20"/>
                <w:lang w:val="en-US" w:bidi="he-IL"/>
              </w:rPr>
              <w:t xml:space="preserve">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Ekonomisk miljö och reformprocesser (europeiska planeringsterminen, nationella reformprogram och landsspecifika rekommendationer)</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lastRenderedPageBreak/>
              <w:t>MA.O.C16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proofErr w:type="spellStart"/>
            <w:r w:rsidRPr="00751B8C">
              <w:rPr>
                <w:rFonts w:ascii="Verdana" w:eastAsia="Times New Roman" w:hAnsi="Verdana" w:cs="Times New Roman"/>
                <w:sz w:val="20"/>
                <w:szCs w:val="20"/>
                <w:lang w:val="en-US" w:bidi="he-IL"/>
              </w:rPr>
              <w:t>Programme</w:t>
            </w:r>
            <w:proofErr w:type="spellEnd"/>
            <w:r w:rsidRPr="00751B8C">
              <w:rPr>
                <w:rFonts w:ascii="Verdana" w:eastAsia="Times New Roman" w:hAnsi="Verdana" w:cs="Times New Roman"/>
                <w:sz w:val="20"/>
                <w:szCs w:val="20"/>
                <w:lang w:val="en-US" w:bidi="he-IL"/>
              </w:rPr>
              <w:t xml:space="preserv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Programförvaltning och projektcykelförvaltning</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MA.O.C17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Management and implementation </w:t>
            </w:r>
            <w:r w:rsidRPr="00751B8C">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Förvaltnings- och genomförandebestämmelser i EU-rättsakter/nationella rättsakter som rör ESI-fonderna (programplanering, urval av insatser, övervakning, kontroller och revisioner, utvärdering och offentlighetsåtgärder)</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MA.O.C18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Regler för offentlig upphandling</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MA.O.C19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Hantering av bedrägeririsker och oriktigheter (inklusive åtgärder för att förebygga, upptäcka och begränsa bedrägerier och oriktigheter)</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MA.O.C20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 xml:space="preserve">Fastställande och översyn av den administrativa organisationen </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MA.O.C21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Upprättande av förvaltnings- och kontrollsystem</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MA.O.C22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Bedömning av den administrativa bördan</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MA.O.C23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Bedömning av systemprestanda för ESI-fonderna</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MA.O.C24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Förenklade kostnadsalternativ</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MA.O.C25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Kostnads-nyttoanalys och genomförbarhetsstudier</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MA.O.C26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Miljökonsekvensbedömning för större projekt och infrastrukturprojekt</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MA.O.C27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Likviditetsgap och skapande av intäkter</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MA.O.C28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Förfaranden och lagstiftning för större projekt</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MA.O.C29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Stimulanseffekt</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MA.O.C30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Finansieringsinstrument som är relevanta för funktionen</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MA.O.C31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Utformning och genomförandemekanismer för finansieringsinstrument</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MA.O.C32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Prognoser och planering av resultatmål/resultatramar</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MA.O.C33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Riskhantering i samband med större projekt och infrastrukturprojekt</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MA.O.C34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Management of </w:t>
            </w:r>
            <w:proofErr w:type="spellStart"/>
            <w:r w:rsidRPr="00751B8C">
              <w:rPr>
                <w:rFonts w:ascii="Verdana" w:eastAsia="Times New Roman" w:hAnsi="Verdana" w:cs="Times New Roman"/>
                <w:sz w:val="20"/>
                <w:szCs w:val="20"/>
                <w:lang w:val="en-US" w:bidi="he-IL"/>
              </w:rPr>
              <w:t>programme</w:t>
            </w:r>
            <w:proofErr w:type="spellEnd"/>
            <w:r w:rsidRPr="00751B8C">
              <w:rPr>
                <w:rFonts w:ascii="Verdana" w:eastAsia="Times New Roman" w:hAnsi="Verdana" w:cs="Times New Roman"/>
                <w:sz w:val="20"/>
                <w:szCs w:val="20"/>
                <w:lang w:val="en-US" w:bidi="he-IL"/>
              </w:rPr>
              <w:t>,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Utvärderingsprocesser för förvaltning av program, prioriteringar eller åtgärder</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MA.O.C35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 xml:space="preserve">Huvudsakliga utvärderingskriterier (relevans, komplementaritet, jämförbarhet, </w:t>
            </w:r>
            <w:proofErr w:type="spellStart"/>
            <w:r>
              <w:rPr>
                <w:rFonts w:ascii="Verdana" w:hAnsi="Verdana"/>
                <w:sz w:val="20"/>
              </w:rPr>
              <w:t>effetkivitet</w:t>
            </w:r>
            <w:proofErr w:type="spellEnd"/>
            <w:r>
              <w:rPr>
                <w:rFonts w:ascii="Verdana" w:hAnsi="Verdana"/>
                <w:sz w:val="20"/>
              </w:rPr>
              <w:t xml:space="preserve"> och </w:t>
            </w:r>
            <w:r>
              <w:rPr>
                <w:rFonts w:ascii="Verdana" w:hAnsi="Verdana"/>
                <w:sz w:val="20"/>
              </w:rPr>
              <w:lastRenderedPageBreak/>
              <w:t>ändamålsenlighet)</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lastRenderedPageBreak/>
              <w:t>MA.O.C36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Data collection and analysis methods for evaluation of </w:t>
            </w:r>
            <w:proofErr w:type="spellStart"/>
            <w:r w:rsidRPr="00751B8C">
              <w:rPr>
                <w:rFonts w:ascii="Verdana" w:eastAsia="Times New Roman" w:hAnsi="Verdana" w:cs="Times New Roman"/>
                <w:sz w:val="20"/>
                <w:szCs w:val="20"/>
                <w:lang w:val="en-US" w:bidi="he-IL"/>
              </w:rPr>
              <w:t>programmes</w:t>
            </w:r>
            <w:proofErr w:type="spellEnd"/>
            <w:r w:rsidRPr="00751B8C">
              <w:rPr>
                <w:rFonts w:ascii="Verdana" w:eastAsia="Times New Roman" w:hAnsi="Verdana" w:cs="Times New Roman"/>
                <w:sz w:val="20"/>
                <w:szCs w:val="20"/>
                <w:lang w:val="en-US" w:bidi="he-IL"/>
              </w:rPr>
              <w:t>,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Datainsamling och analysmetoder för utvärdering av program, prioriteringar eller åtgärder</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MA.O.C37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Budgetplanering, förvaltning och prognoser</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MA.O.C38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Expenditure at project level</w:t>
            </w:r>
            <w:r w:rsidRPr="00751B8C">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Utgifter på projektnivå (avtalsfakturor, kontoutdrag)</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MA.O.C39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Communication provisions</w:t>
            </w:r>
            <w:r w:rsidRPr="00751B8C">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Kommunikationsbestämmelser i EU-rättsakter/nationella rättsakter som rör ESI-fonderna</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MA.O.C40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Identifiering av olika berörda parter och deras informationsbehov</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MA.O.C41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Hantering av relevanta medier</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MA.O.C42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Webbkommunikation</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MA.O.C43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Kunskap om teknik som är relevant för sektorn</w:t>
            </w:r>
          </w:p>
        </w:tc>
      </w:tr>
      <w:tr w:rsidR="001A2266" w:rsidRPr="00751B8C" w:rsidTr="001A226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1A2266" w:rsidRPr="00751B8C" w:rsidRDefault="001A2266" w:rsidP="00231B6E">
            <w:pPr>
              <w:spacing w:after="0" w:line="240" w:lineRule="auto"/>
              <w:rPr>
                <w:rFonts w:ascii="Verdana" w:eastAsia="Times New Roman" w:hAnsi="Verdana" w:cs="Times New Roman"/>
                <w:sz w:val="20"/>
                <w:szCs w:val="20"/>
              </w:rPr>
            </w:pPr>
            <w:r>
              <w:rPr>
                <w:rFonts w:ascii="Verdana" w:hAnsi="Verdana"/>
                <w:sz w:val="20"/>
              </w:rPr>
              <w:t>MA.O.C44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1A2266" w:rsidRPr="00751B8C" w:rsidRDefault="001A2266" w:rsidP="001A2266">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1A2266" w:rsidRPr="00751B8C" w:rsidRDefault="001A2266" w:rsidP="001A2266">
            <w:pPr>
              <w:spacing w:after="0" w:line="240" w:lineRule="auto"/>
              <w:rPr>
                <w:rFonts w:ascii="Verdana" w:eastAsia="Times New Roman" w:hAnsi="Verdana" w:cs="Times New Roman"/>
                <w:sz w:val="20"/>
                <w:szCs w:val="20"/>
              </w:rPr>
            </w:pPr>
            <w:r>
              <w:rPr>
                <w:rFonts w:ascii="Verdana" w:hAnsi="Verdana"/>
                <w:sz w:val="20"/>
              </w:rPr>
              <w:t>Revisionsstandarder, förfaranden och metoder</w:t>
            </w:r>
          </w:p>
        </w:tc>
      </w:tr>
    </w:tbl>
    <w:p w:rsidR="00751B8C" w:rsidRDefault="00751B8C" w:rsidP="004D1BB8">
      <w:pPr>
        <w:pStyle w:val="Heading1"/>
        <w:sectPr w:rsidR="00751B8C" w:rsidSect="00CD1306">
          <w:pgSz w:w="15840" w:h="12240" w:orient="landscape"/>
          <w:pgMar w:top="1440" w:right="1440" w:bottom="1440" w:left="1440" w:header="720" w:footer="720" w:gutter="0"/>
          <w:cols w:space="720"/>
          <w:docGrid w:linePitch="360"/>
        </w:sectPr>
      </w:pPr>
      <w:bookmarkStart w:id="10" w:name="_Toc494906122"/>
    </w:p>
    <w:p w:rsidR="000E47BD" w:rsidRPr="003870A6" w:rsidRDefault="000E47BD" w:rsidP="004D1BB8">
      <w:pPr>
        <w:pStyle w:val="Heading1"/>
      </w:pPr>
      <w:bookmarkStart w:id="11" w:name="_Toc509000209"/>
      <w:r>
        <w:lastRenderedPageBreak/>
        <w:t>Ledningskompetenser</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6"/>
        <w:gridCol w:w="2090"/>
        <w:gridCol w:w="3948"/>
        <w:gridCol w:w="2551"/>
        <w:gridCol w:w="3571"/>
      </w:tblGrid>
      <w:tr w:rsidR="006931AA" w:rsidRPr="00751B8C" w:rsidTr="001A2266">
        <w:trPr>
          <w:trHeight w:val="485"/>
          <w:tblHeader/>
        </w:trPr>
        <w:tc>
          <w:tcPr>
            <w:tcW w:w="386" w:type="pct"/>
            <w:shd w:val="clear" w:color="auto" w:fill="1F3864" w:themeFill="accent5" w:themeFillShade="80"/>
          </w:tcPr>
          <w:p w:rsidR="006931AA" w:rsidRPr="00751B8C" w:rsidRDefault="006931AA" w:rsidP="006931AA">
            <w:pPr>
              <w:spacing w:after="0" w:line="240" w:lineRule="auto"/>
              <w:rPr>
                <w:rFonts w:ascii="Verdana" w:eastAsia="Times New Roman" w:hAnsi="Verdana" w:cs="Times New Roman"/>
                <w:b/>
                <w:bCs/>
                <w:color w:val="FFFFFF" w:themeColor="background1"/>
                <w:sz w:val="20"/>
                <w:szCs w:val="20"/>
              </w:rPr>
            </w:pPr>
          </w:p>
        </w:tc>
        <w:tc>
          <w:tcPr>
            <w:tcW w:w="2291"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Engelska</w:t>
            </w:r>
          </w:p>
        </w:tc>
        <w:tc>
          <w:tcPr>
            <w:tcW w:w="2323"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Svenska</w:t>
            </w:r>
          </w:p>
        </w:tc>
      </w:tr>
      <w:tr w:rsidR="001A2266" w:rsidRPr="00751B8C" w:rsidTr="001A2266">
        <w:trPr>
          <w:trHeight w:val="255"/>
          <w:tblHeader/>
        </w:trPr>
        <w:tc>
          <w:tcPr>
            <w:tcW w:w="386" w:type="pct"/>
            <w:shd w:val="clear" w:color="auto" w:fill="EDEDED" w:themeFill="accent3" w:themeFillTint="33"/>
          </w:tcPr>
          <w:p w:rsidR="001A2266" w:rsidRPr="00751B8C" w:rsidRDefault="001A2266" w:rsidP="00AD2B31">
            <w:pPr>
              <w:spacing w:after="0" w:line="240" w:lineRule="auto"/>
              <w:rPr>
                <w:rFonts w:ascii="Verdana" w:eastAsia="Times New Roman" w:hAnsi="Verdana" w:cstheme="minorHAnsi"/>
                <w:b/>
                <w:bCs/>
                <w:sz w:val="20"/>
                <w:szCs w:val="20"/>
              </w:rPr>
            </w:pPr>
            <w:r>
              <w:rPr>
                <w:rFonts w:ascii="Verdana" w:hAnsi="Verdana" w:cstheme="minorHAnsi"/>
                <w:b/>
                <w:sz w:val="20"/>
              </w:rPr>
              <w:t>Kod</w:t>
            </w:r>
          </w:p>
        </w:tc>
        <w:tc>
          <w:tcPr>
            <w:tcW w:w="793" w:type="pct"/>
            <w:shd w:val="clear" w:color="auto" w:fill="EDEDED" w:themeFill="accent3" w:themeFillTint="33"/>
            <w:noWrap/>
            <w:vAlign w:val="center"/>
            <w:hideMark/>
          </w:tcPr>
          <w:p w:rsidR="001A2266" w:rsidRPr="00751B8C" w:rsidRDefault="001A2266"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Kompetens</w:t>
            </w:r>
          </w:p>
        </w:tc>
        <w:tc>
          <w:tcPr>
            <w:tcW w:w="1498" w:type="pct"/>
            <w:shd w:val="clear" w:color="auto" w:fill="EDEDED" w:themeFill="accent3" w:themeFillTint="33"/>
            <w:noWrap/>
            <w:vAlign w:val="center"/>
            <w:hideMark/>
          </w:tcPr>
          <w:p w:rsidR="001A2266" w:rsidRPr="00751B8C" w:rsidRDefault="001A2266"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Beskrivning</w:t>
            </w:r>
          </w:p>
        </w:tc>
        <w:tc>
          <w:tcPr>
            <w:tcW w:w="968" w:type="pct"/>
            <w:shd w:val="clear" w:color="auto" w:fill="EDEDED" w:themeFill="accent3" w:themeFillTint="33"/>
            <w:vAlign w:val="center"/>
          </w:tcPr>
          <w:p w:rsidR="001A2266" w:rsidRPr="00751B8C" w:rsidRDefault="001A2266" w:rsidP="001A2266">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Kompetens</w:t>
            </w:r>
          </w:p>
        </w:tc>
        <w:tc>
          <w:tcPr>
            <w:tcW w:w="1355" w:type="pct"/>
            <w:shd w:val="clear" w:color="auto" w:fill="EDEDED" w:themeFill="accent3" w:themeFillTint="33"/>
            <w:vAlign w:val="center"/>
          </w:tcPr>
          <w:p w:rsidR="001A2266" w:rsidRPr="00751B8C" w:rsidRDefault="001A2266" w:rsidP="001A2266">
            <w:pPr>
              <w:spacing w:after="0" w:line="240" w:lineRule="auto"/>
              <w:jc w:val="center"/>
              <w:rPr>
                <w:rFonts w:ascii="Verdana" w:eastAsia="Times New Roman" w:hAnsi="Verdana" w:cstheme="minorHAnsi"/>
                <w:b/>
                <w:bCs/>
                <w:sz w:val="20"/>
                <w:szCs w:val="20"/>
              </w:rPr>
            </w:pPr>
            <w:r>
              <w:rPr>
                <w:rFonts w:ascii="Verdana" w:hAnsi="Verdana" w:cstheme="minorHAnsi"/>
                <w:b/>
                <w:sz w:val="20"/>
              </w:rPr>
              <w:t>Beskrivning</w:t>
            </w:r>
          </w:p>
        </w:tc>
      </w:tr>
      <w:tr w:rsidR="001A2266" w:rsidRPr="00751B8C" w:rsidTr="001A2266">
        <w:trPr>
          <w:trHeight w:val="1305"/>
        </w:trPr>
        <w:tc>
          <w:tcPr>
            <w:tcW w:w="386" w:type="pct"/>
            <w:shd w:val="clear" w:color="000000" w:fill="FFFFFF"/>
            <w:vAlign w:val="center"/>
          </w:tcPr>
          <w:p w:rsidR="001A2266" w:rsidRPr="00751B8C" w:rsidRDefault="001A2266"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hideMark/>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Developing others and people management</w:t>
            </w:r>
          </w:p>
        </w:tc>
        <w:tc>
          <w:tcPr>
            <w:tcW w:w="1498" w:type="pct"/>
            <w:shd w:val="clear" w:color="000000" w:fill="FFFFFF"/>
            <w:vAlign w:val="center"/>
            <w:hideMark/>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968"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Utveckling av andra och personalhantering</w:t>
            </w:r>
          </w:p>
        </w:tc>
        <w:tc>
          <w:tcPr>
            <w:tcW w:w="1355"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Visa förmåga att snabbt ge tydlig och specifik vägledning, återkoppling och stöd till andra genom att se behov av och möjligheter till utveckling och utbildning, utveckla de kunskaper, färdigheter och förmågor som personalen behöver för att kunna utföra tilldelade arbetsuppgifter eller lösa problem samt visa förmåga att leda personalens verksamhet, utveckling och prestationer på ett sätt som innebär att dess potential utnyttjas så effektivt som möjligt.</w:t>
            </w:r>
          </w:p>
        </w:tc>
      </w:tr>
      <w:tr w:rsidR="001A2266" w:rsidRPr="00751B8C" w:rsidTr="001A2266">
        <w:trPr>
          <w:trHeight w:val="765"/>
        </w:trPr>
        <w:tc>
          <w:tcPr>
            <w:tcW w:w="386" w:type="pct"/>
            <w:shd w:val="clear" w:color="000000" w:fill="FFFFFF"/>
            <w:vAlign w:val="center"/>
          </w:tcPr>
          <w:p w:rsidR="001A2266" w:rsidRPr="00751B8C" w:rsidRDefault="001A2266"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hideMark/>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 xml:space="preserve">Decision </w:t>
            </w:r>
            <w:proofErr w:type="spellStart"/>
            <w:r w:rsidRPr="00751B8C">
              <w:rPr>
                <w:rFonts w:ascii="Verdana" w:hAnsi="Verdana" w:cstheme="minorHAnsi"/>
                <w:sz w:val="20"/>
                <w:szCs w:val="20"/>
              </w:rPr>
              <w:t>making</w:t>
            </w:r>
            <w:proofErr w:type="spellEnd"/>
          </w:p>
        </w:tc>
        <w:tc>
          <w:tcPr>
            <w:tcW w:w="1498" w:type="pct"/>
            <w:shd w:val="clear" w:color="000000" w:fill="FFFFFF"/>
            <w:vAlign w:val="center"/>
            <w:hideMark/>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968"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Beslutsfattande</w:t>
            </w:r>
          </w:p>
        </w:tc>
        <w:tc>
          <w:tcPr>
            <w:tcW w:w="1355"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Visa förmåga att tillämpa effektiva tillvägagångssätt för att dra slutsatser eller utarbeta lösningar och snabbt vidta lämpliga åtgärder utifrån tillgängliga data och fakta från olika källor, begränsningar och möjliga konsekvenser.</w:t>
            </w:r>
          </w:p>
        </w:tc>
      </w:tr>
      <w:tr w:rsidR="001A2266" w:rsidRPr="00751B8C" w:rsidTr="001A2266">
        <w:trPr>
          <w:trHeight w:val="1020"/>
        </w:trPr>
        <w:tc>
          <w:tcPr>
            <w:tcW w:w="386" w:type="pct"/>
            <w:shd w:val="clear" w:color="000000" w:fill="FFFFFF"/>
            <w:vAlign w:val="center"/>
          </w:tcPr>
          <w:p w:rsidR="001A2266" w:rsidRPr="00751B8C" w:rsidRDefault="001A2266"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hideMark/>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Delegation</w:t>
            </w:r>
          </w:p>
        </w:tc>
        <w:tc>
          <w:tcPr>
            <w:tcW w:w="1498" w:type="pct"/>
            <w:shd w:val="clear" w:color="000000" w:fill="FFFFFF"/>
            <w:vAlign w:val="center"/>
            <w:hideMark/>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Demonstrating ability to allocate decision-making and/or task responsibility to others, to ensure clear communication about the allocation and completion of </w:t>
            </w:r>
            <w:r w:rsidRPr="001A2266">
              <w:rPr>
                <w:rFonts w:ascii="Verdana" w:hAnsi="Verdana" w:cstheme="minorHAnsi"/>
                <w:sz w:val="20"/>
                <w:szCs w:val="20"/>
                <w:lang w:val="en-GB"/>
              </w:rPr>
              <w:lastRenderedPageBreak/>
              <w:t>responsibilities, and to provide appropriate support in a manner to maximise the organisational and individuals effectiveness.</w:t>
            </w:r>
          </w:p>
        </w:tc>
        <w:tc>
          <w:tcPr>
            <w:tcW w:w="968"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lastRenderedPageBreak/>
              <w:t>Delegering</w:t>
            </w:r>
          </w:p>
        </w:tc>
        <w:tc>
          <w:tcPr>
            <w:tcW w:w="1355"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Visa förmåga att delegera beslutsfattande eller ansvar för arbetsuppgifter till andra, se till att kommunikationen kring fördelning och slutförande av </w:t>
            </w:r>
            <w:r>
              <w:rPr>
                <w:rFonts w:ascii="Verdana" w:hAnsi="Verdana" w:cstheme="minorHAnsi"/>
                <w:sz w:val="20"/>
              </w:rPr>
              <w:lastRenderedPageBreak/>
              <w:t>anförtrodda arbetsuppgifter är tydlig samt ge lämpligt stöd för att uppnå maximal effektivitet både för organisationen och enskilda anställda.</w:t>
            </w:r>
          </w:p>
        </w:tc>
      </w:tr>
      <w:tr w:rsidR="001A2266" w:rsidRPr="00751B8C" w:rsidTr="001A2266">
        <w:trPr>
          <w:trHeight w:val="765"/>
        </w:trPr>
        <w:tc>
          <w:tcPr>
            <w:tcW w:w="386" w:type="pct"/>
            <w:shd w:val="clear" w:color="000000" w:fill="FFFFFF"/>
            <w:vAlign w:val="center"/>
          </w:tcPr>
          <w:p w:rsidR="001A2266" w:rsidRPr="00751B8C" w:rsidRDefault="001A2266"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hideMark/>
          </w:tcPr>
          <w:p w:rsidR="001A2266" w:rsidRPr="00751B8C" w:rsidRDefault="001A2266" w:rsidP="001A2266">
            <w:pPr>
              <w:spacing w:after="0"/>
              <w:rPr>
                <w:rFonts w:ascii="Verdana" w:hAnsi="Verdana" w:cstheme="minorHAnsi"/>
                <w:sz w:val="20"/>
                <w:szCs w:val="20"/>
              </w:rPr>
            </w:pPr>
            <w:proofErr w:type="spellStart"/>
            <w:r w:rsidRPr="00751B8C">
              <w:rPr>
                <w:rFonts w:ascii="Verdana" w:hAnsi="Verdana" w:cstheme="minorHAnsi"/>
                <w:sz w:val="20"/>
                <w:szCs w:val="20"/>
              </w:rPr>
              <w:t>Facilitation</w:t>
            </w:r>
            <w:proofErr w:type="spellEnd"/>
            <w:r w:rsidRPr="00751B8C">
              <w:rPr>
                <w:rFonts w:ascii="Verdana" w:hAnsi="Verdana" w:cstheme="minorHAnsi"/>
                <w:sz w:val="20"/>
                <w:szCs w:val="20"/>
              </w:rPr>
              <w:t xml:space="preserve"> and </w:t>
            </w:r>
            <w:proofErr w:type="spellStart"/>
            <w:r w:rsidRPr="00751B8C">
              <w:rPr>
                <w:rFonts w:ascii="Verdana" w:hAnsi="Verdana" w:cstheme="minorHAnsi"/>
                <w:sz w:val="20"/>
                <w:szCs w:val="20"/>
              </w:rPr>
              <w:t>communication</w:t>
            </w:r>
            <w:proofErr w:type="spellEnd"/>
          </w:p>
        </w:tc>
        <w:tc>
          <w:tcPr>
            <w:tcW w:w="1498" w:type="pct"/>
            <w:shd w:val="clear" w:color="000000" w:fill="FFFFFF"/>
            <w:vAlign w:val="center"/>
            <w:hideMark/>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968" w:type="pct"/>
            <w:shd w:val="clear" w:color="000000" w:fill="FFFFFF"/>
            <w:vAlign w:val="center"/>
          </w:tcPr>
          <w:p w:rsidR="001A2266" w:rsidRPr="00751B8C" w:rsidRDefault="001A2266" w:rsidP="001A2266">
            <w:pPr>
              <w:spacing w:after="0"/>
              <w:rPr>
                <w:rFonts w:ascii="Verdana" w:hAnsi="Verdana" w:cstheme="minorHAnsi"/>
                <w:sz w:val="20"/>
                <w:szCs w:val="20"/>
              </w:rPr>
            </w:pPr>
            <w:proofErr w:type="spellStart"/>
            <w:r>
              <w:rPr>
                <w:rFonts w:ascii="Verdana" w:hAnsi="Verdana" w:cstheme="minorHAnsi"/>
                <w:sz w:val="20"/>
              </w:rPr>
              <w:t>Facilitering</w:t>
            </w:r>
            <w:proofErr w:type="spellEnd"/>
            <w:r>
              <w:rPr>
                <w:rFonts w:ascii="Verdana" w:hAnsi="Verdana" w:cstheme="minorHAnsi"/>
                <w:sz w:val="20"/>
              </w:rPr>
              <w:t xml:space="preserve"> och kommunikation</w:t>
            </w:r>
          </w:p>
        </w:tc>
        <w:tc>
          <w:tcPr>
            <w:tcW w:w="1355"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Visa förmåga att stimulera engagemang och kreativitet hos andra, använda gruppens färdigheter för att leda den till konsensus, lösa problem effektivt, slutföra arbetsuppgifter och uppnå gemensamma mål.</w:t>
            </w:r>
          </w:p>
        </w:tc>
      </w:tr>
      <w:tr w:rsidR="001A2266" w:rsidRPr="00751B8C" w:rsidTr="001A2266">
        <w:trPr>
          <w:trHeight w:val="765"/>
        </w:trPr>
        <w:tc>
          <w:tcPr>
            <w:tcW w:w="386" w:type="pct"/>
            <w:shd w:val="clear" w:color="000000" w:fill="FFFFFF"/>
            <w:vAlign w:val="center"/>
          </w:tcPr>
          <w:p w:rsidR="001A2266" w:rsidRPr="00751B8C" w:rsidRDefault="001A2266"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hideMark/>
          </w:tcPr>
          <w:p w:rsidR="001A2266" w:rsidRPr="00751B8C" w:rsidRDefault="001A2266" w:rsidP="001A2266">
            <w:pPr>
              <w:spacing w:after="0"/>
              <w:rPr>
                <w:rFonts w:ascii="Verdana" w:hAnsi="Verdana" w:cstheme="minorHAnsi"/>
                <w:sz w:val="20"/>
                <w:szCs w:val="20"/>
              </w:rPr>
            </w:pPr>
            <w:bookmarkStart w:id="12" w:name="RANGE!B8"/>
            <w:proofErr w:type="spellStart"/>
            <w:r w:rsidRPr="00751B8C">
              <w:rPr>
                <w:rFonts w:ascii="Verdana" w:hAnsi="Verdana" w:cstheme="minorHAnsi"/>
                <w:sz w:val="20"/>
                <w:szCs w:val="20"/>
              </w:rPr>
              <w:t>Leadership</w:t>
            </w:r>
            <w:bookmarkEnd w:id="12"/>
            <w:proofErr w:type="spellEnd"/>
          </w:p>
        </w:tc>
        <w:tc>
          <w:tcPr>
            <w:tcW w:w="1498" w:type="pct"/>
            <w:shd w:val="clear" w:color="000000" w:fill="FFFFFF"/>
            <w:vAlign w:val="center"/>
            <w:hideMark/>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968"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Ledarskap</w:t>
            </w:r>
          </w:p>
        </w:tc>
        <w:tc>
          <w:tcPr>
            <w:tcW w:w="1355"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Visa förmåga att stimulera och inspirera anställda att sträva mot en framtidsvision, tydliggöra mål, vägleda och motivera de anställda samt fungera som en katalysator för verksamheten.</w:t>
            </w:r>
          </w:p>
        </w:tc>
      </w:tr>
      <w:tr w:rsidR="001A2266" w:rsidRPr="00751B8C" w:rsidTr="001A2266">
        <w:trPr>
          <w:trHeight w:val="765"/>
        </w:trPr>
        <w:tc>
          <w:tcPr>
            <w:tcW w:w="386" w:type="pct"/>
            <w:shd w:val="clear" w:color="000000" w:fill="FFFFFF"/>
            <w:vAlign w:val="center"/>
          </w:tcPr>
          <w:p w:rsidR="001A2266" w:rsidRPr="00751B8C" w:rsidRDefault="001A2266"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hideMark/>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Multi-</w:t>
            </w:r>
            <w:proofErr w:type="spellStart"/>
            <w:r w:rsidRPr="00751B8C">
              <w:rPr>
                <w:rFonts w:ascii="Verdana" w:hAnsi="Verdana" w:cstheme="minorHAnsi"/>
                <w:sz w:val="20"/>
                <w:szCs w:val="20"/>
              </w:rPr>
              <w:t>level</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stakeholder</w:t>
            </w:r>
            <w:proofErr w:type="spellEnd"/>
            <w:r w:rsidRPr="00751B8C">
              <w:rPr>
                <w:rFonts w:ascii="Verdana" w:hAnsi="Verdana" w:cstheme="minorHAnsi"/>
                <w:sz w:val="20"/>
                <w:szCs w:val="20"/>
              </w:rPr>
              <w:t xml:space="preserve"> management</w:t>
            </w:r>
          </w:p>
        </w:tc>
        <w:tc>
          <w:tcPr>
            <w:tcW w:w="1498" w:type="pct"/>
            <w:shd w:val="clear" w:color="000000" w:fill="FFFFFF"/>
            <w:vAlign w:val="center"/>
            <w:hideMark/>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968"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Hantering av berörda parter på flera nivåer</w:t>
            </w:r>
          </w:p>
        </w:tc>
        <w:tc>
          <w:tcPr>
            <w:tcW w:w="1355"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Visa förmåga att förstå olika berörda parters mål och skapa förutsättningar för ett effektivt samarbete och engagemang från parternas sida (bl.a. i form av ett öppet och stimulerande utbyte av god praxis mellan olika medlemsstater).  </w:t>
            </w:r>
          </w:p>
        </w:tc>
      </w:tr>
      <w:tr w:rsidR="001A2266" w:rsidRPr="00751B8C" w:rsidTr="001A2266">
        <w:trPr>
          <w:trHeight w:val="765"/>
        </w:trPr>
        <w:tc>
          <w:tcPr>
            <w:tcW w:w="386" w:type="pct"/>
            <w:shd w:val="clear" w:color="000000" w:fill="FFFFFF"/>
            <w:vAlign w:val="center"/>
          </w:tcPr>
          <w:p w:rsidR="001A2266" w:rsidRPr="00751B8C" w:rsidRDefault="001A2266"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hideMark/>
          </w:tcPr>
          <w:p w:rsidR="001A2266" w:rsidRPr="00751B8C" w:rsidRDefault="001A2266" w:rsidP="001A2266">
            <w:pPr>
              <w:spacing w:after="0"/>
              <w:rPr>
                <w:rFonts w:ascii="Verdana" w:hAnsi="Verdana" w:cstheme="minorHAnsi"/>
                <w:sz w:val="20"/>
                <w:szCs w:val="20"/>
              </w:rPr>
            </w:pPr>
            <w:proofErr w:type="spellStart"/>
            <w:r w:rsidRPr="00751B8C">
              <w:rPr>
                <w:rFonts w:ascii="Verdana" w:hAnsi="Verdana" w:cstheme="minorHAnsi"/>
                <w:sz w:val="20"/>
                <w:szCs w:val="20"/>
              </w:rPr>
              <w:t>Negotiating</w:t>
            </w:r>
            <w:proofErr w:type="spellEnd"/>
          </w:p>
        </w:tc>
        <w:tc>
          <w:tcPr>
            <w:tcW w:w="1498" w:type="pct"/>
            <w:shd w:val="clear" w:color="000000" w:fill="FFFFFF"/>
            <w:vAlign w:val="center"/>
            <w:hideMark/>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Demonstrating ability to effectively explore (facilitating discussion, asking questions, responding to objections, etc.) alternatives and positions of others to reach </w:t>
            </w:r>
            <w:r w:rsidRPr="001A2266">
              <w:rPr>
                <w:rFonts w:ascii="Verdana" w:hAnsi="Verdana" w:cstheme="minorHAnsi"/>
                <w:sz w:val="20"/>
                <w:szCs w:val="20"/>
                <w:lang w:val="en-GB"/>
              </w:rPr>
              <w:lastRenderedPageBreak/>
              <w:t>outcomes that are accepted by all parties (a win-win solution).</w:t>
            </w:r>
          </w:p>
        </w:tc>
        <w:tc>
          <w:tcPr>
            <w:tcW w:w="968"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lastRenderedPageBreak/>
              <w:t>Förhandling</w:t>
            </w:r>
          </w:p>
        </w:tc>
        <w:tc>
          <w:tcPr>
            <w:tcW w:w="1355"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Visa förmåga att utforska möjligheter och olika aktörers ståndpunkter för att nå resultat som är godtagbara för alla parter (</w:t>
            </w:r>
            <w:proofErr w:type="spellStart"/>
            <w:r>
              <w:rPr>
                <w:rFonts w:ascii="Verdana" w:hAnsi="Verdana" w:cstheme="minorHAnsi"/>
                <w:sz w:val="20"/>
              </w:rPr>
              <w:t>win</w:t>
            </w:r>
            <w:proofErr w:type="spellEnd"/>
            <w:r>
              <w:rPr>
                <w:rFonts w:ascii="Verdana" w:hAnsi="Verdana" w:cstheme="minorHAnsi"/>
                <w:sz w:val="20"/>
              </w:rPr>
              <w:t>-</w:t>
            </w:r>
            <w:proofErr w:type="spellStart"/>
            <w:r>
              <w:rPr>
                <w:rFonts w:ascii="Verdana" w:hAnsi="Verdana" w:cstheme="minorHAnsi"/>
                <w:sz w:val="20"/>
              </w:rPr>
              <w:t>win</w:t>
            </w:r>
            <w:proofErr w:type="spellEnd"/>
            <w:r>
              <w:rPr>
                <w:rFonts w:ascii="Verdana" w:hAnsi="Verdana" w:cstheme="minorHAnsi"/>
                <w:sz w:val="20"/>
              </w:rPr>
              <w:t xml:space="preserve">-lösningar) </w:t>
            </w:r>
            <w:r>
              <w:rPr>
                <w:rFonts w:ascii="Verdana" w:hAnsi="Verdana" w:cstheme="minorHAnsi"/>
                <w:sz w:val="20"/>
              </w:rPr>
              <w:lastRenderedPageBreak/>
              <w:t>genom att exempelvis underlätta diskussioner, ställa frågor och besvara invändningar.</w:t>
            </w:r>
          </w:p>
        </w:tc>
      </w:tr>
      <w:tr w:rsidR="001A2266" w:rsidRPr="00751B8C" w:rsidTr="001A2266">
        <w:trPr>
          <w:trHeight w:val="510"/>
        </w:trPr>
        <w:tc>
          <w:tcPr>
            <w:tcW w:w="386" w:type="pct"/>
            <w:shd w:val="clear" w:color="000000" w:fill="FFFFFF"/>
            <w:vAlign w:val="center"/>
          </w:tcPr>
          <w:p w:rsidR="001A2266" w:rsidRPr="00751B8C" w:rsidRDefault="001A2266"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hideMark/>
          </w:tcPr>
          <w:p w:rsidR="001A2266" w:rsidRPr="00751B8C" w:rsidRDefault="001A2266" w:rsidP="001A2266">
            <w:pPr>
              <w:spacing w:after="0"/>
              <w:rPr>
                <w:rFonts w:ascii="Verdana" w:hAnsi="Verdana" w:cstheme="minorHAnsi"/>
                <w:sz w:val="20"/>
                <w:szCs w:val="20"/>
              </w:rPr>
            </w:pPr>
            <w:proofErr w:type="spellStart"/>
            <w:r w:rsidRPr="00751B8C">
              <w:rPr>
                <w:rFonts w:ascii="Verdana" w:hAnsi="Verdana" w:cstheme="minorHAnsi"/>
                <w:sz w:val="20"/>
                <w:szCs w:val="20"/>
              </w:rPr>
              <w:t>Result</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orientation</w:t>
            </w:r>
            <w:proofErr w:type="spellEnd"/>
          </w:p>
        </w:tc>
        <w:tc>
          <w:tcPr>
            <w:tcW w:w="1498" w:type="pct"/>
            <w:shd w:val="clear" w:color="000000" w:fill="FFFFFF"/>
            <w:vAlign w:val="center"/>
            <w:hideMark/>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968"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Resultatorientering</w:t>
            </w:r>
          </w:p>
        </w:tc>
        <w:tc>
          <w:tcPr>
            <w:tcW w:w="1355"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Visa förmåga att sätta upp krävande mål, hålla fokus, visa uthållighet och lyckas nå mål eller resultat även vid motgångar.</w:t>
            </w:r>
          </w:p>
        </w:tc>
      </w:tr>
      <w:tr w:rsidR="001A2266" w:rsidRPr="00751B8C" w:rsidTr="001A2266">
        <w:trPr>
          <w:trHeight w:val="765"/>
        </w:trPr>
        <w:tc>
          <w:tcPr>
            <w:tcW w:w="386" w:type="pct"/>
            <w:shd w:val="clear" w:color="000000" w:fill="FFFFFF"/>
            <w:vAlign w:val="center"/>
          </w:tcPr>
          <w:p w:rsidR="001A2266" w:rsidRPr="00751B8C" w:rsidRDefault="001A2266"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hideMark/>
          </w:tcPr>
          <w:p w:rsidR="001A2266" w:rsidRPr="00751B8C" w:rsidRDefault="001A2266" w:rsidP="001A2266">
            <w:pPr>
              <w:spacing w:after="0"/>
              <w:rPr>
                <w:rFonts w:ascii="Verdana" w:hAnsi="Verdana" w:cstheme="minorHAnsi"/>
                <w:sz w:val="20"/>
                <w:szCs w:val="20"/>
              </w:rPr>
            </w:pPr>
            <w:proofErr w:type="spellStart"/>
            <w:r w:rsidRPr="00751B8C">
              <w:rPr>
                <w:rFonts w:ascii="Verdana" w:hAnsi="Verdana" w:cstheme="minorHAnsi"/>
                <w:sz w:val="20"/>
                <w:szCs w:val="20"/>
              </w:rPr>
              <w:t>Strategic</w:t>
            </w:r>
            <w:proofErr w:type="spellEnd"/>
            <w:r w:rsidRPr="00751B8C">
              <w:rPr>
                <w:rFonts w:ascii="Verdana" w:hAnsi="Verdana" w:cstheme="minorHAnsi"/>
                <w:sz w:val="20"/>
                <w:szCs w:val="20"/>
              </w:rPr>
              <w:t xml:space="preserve"> management</w:t>
            </w:r>
          </w:p>
        </w:tc>
        <w:tc>
          <w:tcPr>
            <w:tcW w:w="1498" w:type="pct"/>
            <w:shd w:val="clear" w:color="000000" w:fill="FFFFFF"/>
            <w:vAlign w:val="center"/>
            <w:hideMark/>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968"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Strategisk ledning</w:t>
            </w:r>
          </w:p>
        </w:tc>
        <w:tc>
          <w:tcPr>
            <w:tcW w:w="1355"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Visa förmåga att fatta beslut och vidta åtgärder som leder till utveckling och genomförande av strategier som överensstämmer med organisationens strategiska riktning och dess mål.</w:t>
            </w:r>
          </w:p>
        </w:tc>
      </w:tr>
      <w:tr w:rsidR="001A2266" w:rsidRPr="00751B8C" w:rsidTr="001A2266">
        <w:trPr>
          <w:trHeight w:val="765"/>
        </w:trPr>
        <w:tc>
          <w:tcPr>
            <w:tcW w:w="386" w:type="pct"/>
            <w:shd w:val="clear" w:color="000000" w:fill="FFFFFF"/>
            <w:vAlign w:val="center"/>
          </w:tcPr>
          <w:p w:rsidR="001A2266" w:rsidRPr="00751B8C" w:rsidRDefault="001A2266"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hideMark/>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Risk management</w:t>
            </w:r>
          </w:p>
        </w:tc>
        <w:tc>
          <w:tcPr>
            <w:tcW w:w="1498" w:type="pct"/>
            <w:shd w:val="clear" w:color="000000" w:fill="FFFFFF"/>
            <w:vAlign w:val="center"/>
            <w:hideMark/>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Demonstrating ability to identify, analyse, assess and prioritize risks and to minimize, monitor, and control the probability and/or impact of unfortunate events or to maximize the realization of opportunities.</w:t>
            </w:r>
          </w:p>
        </w:tc>
        <w:tc>
          <w:tcPr>
            <w:tcW w:w="968"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Riskhantering</w:t>
            </w:r>
          </w:p>
        </w:tc>
        <w:tc>
          <w:tcPr>
            <w:tcW w:w="1355"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Visa förmåga att identifiera, analysera, bedöma och prioritera risker, att minimera, övervaka och styra sannolikheten för eller konsekvenserna av oönskade händelser samt att utnyttja möjligheter på bästa sätt.</w:t>
            </w:r>
          </w:p>
        </w:tc>
      </w:tr>
      <w:tr w:rsidR="001A2266" w:rsidRPr="00751B8C" w:rsidTr="001A2266">
        <w:trPr>
          <w:trHeight w:val="765"/>
        </w:trPr>
        <w:tc>
          <w:tcPr>
            <w:tcW w:w="386" w:type="pct"/>
            <w:shd w:val="clear" w:color="000000" w:fill="FFFFFF"/>
            <w:vAlign w:val="center"/>
          </w:tcPr>
          <w:p w:rsidR="001A2266" w:rsidRPr="00751B8C" w:rsidRDefault="001A2266"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hideMark/>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 xml:space="preserve">Planning </w:t>
            </w:r>
            <w:proofErr w:type="spellStart"/>
            <w:r w:rsidRPr="00751B8C">
              <w:rPr>
                <w:rFonts w:ascii="Verdana" w:hAnsi="Verdana" w:cstheme="minorHAnsi"/>
                <w:sz w:val="20"/>
                <w:szCs w:val="20"/>
              </w:rPr>
              <w:t>of</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resources</w:t>
            </w:r>
            <w:proofErr w:type="spellEnd"/>
          </w:p>
        </w:tc>
        <w:tc>
          <w:tcPr>
            <w:tcW w:w="1498" w:type="pct"/>
            <w:shd w:val="clear" w:color="000000" w:fill="FFFFFF"/>
            <w:vAlign w:val="center"/>
            <w:hideMark/>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968"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Resursplanering</w:t>
            </w:r>
          </w:p>
        </w:tc>
        <w:tc>
          <w:tcPr>
            <w:tcW w:w="1355"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Visa förmåga att förvalta organisationens resurser på ett effektivt och ändamålsenligt sätt, inklusive ekonomiska och materiella resurser, de anställdas färdigheter, produktions- och it-resurser.</w:t>
            </w:r>
          </w:p>
        </w:tc>
      </w:tr>
      <w:tr w:rsidR="001A2266" w:rsidRPr="00751B8C" w:rsidTr="001A2266">
        <w:trPr>
          <w:trHeight w:val="765"/>
        </w:trPr>
        <w:tc>
          <w:tcPr>
            <w:tcW w:w="386" w:type="pct"/>
            <w:shd w:val="clear" w:color="000000" w:fill="FFFFFF"/>
            <w:vAlign w:val="center"/>
          </w:tcPr>
          <w:p w:rsidR="001A2266" w:rsidRPr="00751B8C" w:rsidRDefault="001A2266" w:rsidP="00B579F3">
            <w:pPr>
              <w:spacing w:after="0"/>
              <w:rPr>
                <w:rFonts w:ascii="Verdana" w:hAnsi="Verdana" w:cstheme="minorHAnsi"/>
                <w:sz w:val="20"/>
                <w:szCs w:val="20"/>
              </w:rPr>
            </w:pPr>
            <w:r>
              <w:rPr>
                <w:rFonts w:ascii="Verdana" w:hAnsi="Verdana" w:cstheme="minorHAnsi"/>
                <w:sz w:val="20"/>
              </w:rPr>
              <w:t>M.C12</w:t>
            </w:r>
          </w:p>
        </w:tc>
        <w:tc>
          <w:tcPr>
            <w:tcW w:w="793" w:type="pct"/>
            <w:shd w:val="clear" w:color="000000" w:fill="FFFFFF"/>
            <w:vAlign w:val="center"/>
            <w:hideMark/>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HR Strategy development and implementation</w:t>
            </w:r>
          </w:p>
        </w:tc>
        <w:tc>
          <w:tcPr>
            <w:tcW w:w="1498" w:type="pct"/>
            <w:shd w:val="clear" w:color="000000" w:fill="FFFFFF"/>
            <w:vAlign w:val="center"/>
            <w:hideMark/>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Demonstrating ability to make decisions and take actions that lead to development and implementation </w:t>
            </w:r>
            <w:r w:rsidRPr="001A2266">
              <w:rPr>
                <w:rFonts w:ascii="Verdana" w:hAnsi="Verdana" w:cstheme="minorHAnsi"/>
                <w:sz w:val="20"/>
                <w:szCs w:val="20"/>
                <w:lang w:val="en-GB"/>
              </w:rPr>
              <w:lastRenderedPageBreak/>
              <w:t>of HR strategies aligned with the strategic direction of the organisation and achievement of objectives.</w:t>
            </w:r>
          </w:p>
        </w:tc>
        <w:tc>
          <w:tcPr>
            <w:tcW w:w="968"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lastRenderedPageBreak/>
              <w:t>Utveckling och genomförande av personalstrategier</w:t>
            </w:r>
          </w:p>
        </w:tc>
        <w:tc>
          <w:tcPr>
            <w:tcW w:w="1355"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Visa förmåga att fatta beslut och vidta åtgärder som leder till utveckling och genomförande av </w:t>
            </w:r>
            <w:r>
              <w:rPr>
                <w:rFonts w:ascii="Verdana" w:hAnsi="Verdana" w:cstheme="minorHAnsi"/>
                <w:sz w:val="20"/>
              </w:rPr>
              <w:lastRenderedPageBreak/>
              <w:t>personalstrategier som överensstämmer med organisationens strategiska riktning och dess mål.</w:t>
            </w:r>
          </w:p>
        </w:tc>
      </w:tr>
    </w:tbl>
    <w:p w:rsidR="000E47BD" w:rsidRPr="003870A6" w:rsidRDefault="000E47BD" w:rsidP="000E47BD">
      <w:pPr>
        <w:spacing w:after="0"/>
        <w:rPr>
          <w:rFonts w:ascii="Verdana" w:hAnsi="Verdana" w:cstheme="minorHAnsi"/>
          <w:sz w:val="18"/>
          <w:szCs w:val="20"/>
        </w:rPr>
      </w:pPr>
    </w:p>
    <w:p w:rsidR="00306B4F" w:rsidRPr="003870A6" w:rsidRDefault="00306B4F" w:rsidP="004D1BB8">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4D1BB8">
      <w:pPr>
        <w:pStyle w:val="Heading1"/>
      </w:pPr>
      <w:bookmarkStart w:id="13" w:name="_Toc494906123"/>
      <w:bookmarkStart w:id="14" w:name="_Toc509000210"/>
      <w:r>
        <w:lastRenderedPageBreak/>
        <w:t>Yrkesmässiga kompetenser</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3"/>
        <w:gridCol w:w="1913"/>
        <w:gridCol w:w="3948"/>
        <w:gridCol w:w="1842"/>
        <w:gridCol w:w="4280"/>
      </w:tblGrid>
      <w:tr w:rsidR="006931AA" w:rsidRPr="00751B8C" w:rsidTr="001A2266">
        <w:trPr>
          <w:trHeight w:val="377"/>
          <w:tblHeader/>
        </w:trPr>
        <w:tc>
          <w:tcPr>
            <w:tcW w:w="453" w:type="pct"/>
            <w:shd w:val="clear" w:color="auto" w:fill="1F3864" w:themeFill="accent5" w:themeFillShade="80"/>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p>
        </w:tc>
        <w:tc>
          <w:tcPr>
            <w:tcW w:w="2224"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Engelska</w:t>
            </w:r>
          </w:p>
        </w:tc>
        <w:tc>
          <w:tcPr>
            <w:tcW w:w="2323"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Svenska</w:t>
            </w:r>
          </w:p>
        </w:tc>
      </w:tr>
      <w:tr w:rsidR="001A2266" w:rsidRPr="00751B8C" w:rsidTr="002C3EEC">
        <w:trPr>
          <w:trHeight w:val="219"/>
          <w:tblHeader/>
        </w:trPr>
        <w:tc>
          <w:tcPr>
            <w:tcW w:w="453" w:type="pct"/>
            <w:shd w:val="clear" w:color="auto" w:fill="EDEDED" w:themeFill="accent3" w:themeFillTint="33"/>
            <w:vAlign w:val="center"/>
          </w:tcPr>
          <w:p w:rsidR="001A2266" w:rsidRPr="00751B8C" w:rsidRDefault="001A2266"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Kod</w:t>
            </w:r>
          </w:p>
        </w:tc>
        <w:tc>
          <w:tcPr>
            <w:tcW w:w="726" w:type="pct"/>
            <w:shd w:val="clear" w:color="auto" w:fill="EDEDED" w:themeFill="accent3" w:themeFillTint="33"/>
            <w:noWrap/>
            <w:vAlign w:val="center"/>
            <w:hideMark/>
          </w:tcPr>
          <w:p w:rsidR="001A2266" w:rsidRPr="00751B8C" w:rsidRDefault="001A2266"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Kompetens</w:t>
            </w:r>
          </w:p>
        </w:tc>
        <w:tc>
          <w:tcPr>
            <w:tcW w:w="1498" w:type="pct"/>
            <w:shd w:val="clear" w:color="auto" w:fill="EDEDED" w:themeFill="accent3" w:themeFillTint="33"/>
            <w:noWrap/>
            <w:vAlign w:val="center"/>
            <w:hideMark/>
          </w:tcPr>
          <w:p w:rsidR="001A2266" w:rsidRPr="00751B8C" w:rsidRDefault="001A2266"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Beskrivning</w:t>
            </w:r>
          </w:p>
        </w:tc>
        <w:tc>
          <w:tcPr>
            <w:tcW w:w="699" w:type="pct"/>
            <w:shd w:val="clear" w:color="auto" w:fill="EDEDED" w:themeFill="accent3" w:themeFillTint="33"/>
            <w:vAlign w:val="center"/>
          </w:tcPr>
          <w:p w:rsidR="001A2266" w:rsidRPr="00751B8C" w:rsidRDefault="001A2266" w:rsidP="001A2266">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Kompetens</w:t>
            </w:r>
          </w:p>
        </w:tc>
        <w:tc>
          <w:tcPr>
            <w:tcW w:w="1624" w:type="pct"/>
            <w:shd w:val="clear" w:color="auto" w:fill="EDEDED" w:themeFill="accent3" w:themeFillTint="33"/>
            <w:vAlign w:val="center"/>
          </w:tcPr>
          <w:p w:rsidR="001A2266" w:rsidRPr="00751B8C" w:rsidRDefault="001A2266" w:rsidP="001A2266">
            <w:pPr>
              <w:spacing w:after="0" w:line="240" w:lineRule="auto"/>
              <w:jc w:val="center"/>
              <w:rPr>
                <w:rFonts w:ascii="Verdana" w:eastAsia="Times New Roman" w:hAnsi="Verdana" w:cstheme="minorHAnsi"/>
                <w:b/>
                <w:bCs/>
                <w:sz w:val="20"/>
                <w:szCs w:val="20"/>
              </w:rPr>
            </w:pPr>
            <w:r>
              <w:rPr>
                <w:rFonts w:ascii="Verdana" w:hAnsi="Verdana" w:cstheme="minorHAnsi"/>
                <w:b/>
                <w:sz w:val="20"/>
              </w:rPr>
              <w:t>Beskrivning</w:t>
            </w:r>
          </w:p>
        </w:tc>
      </w:tr>
      <w:tr w:rsidR="001A2266" w:rsidRPr="00751B8C" w:rsidTr="002C3EEC">
        <w:trPr>
          <w:trHeight w:val="421"/>
        </w:trPr>
        <w:tc>
          <w:tcPr>
            <w:tcW w:w="453" w:type="pct"/>
            <w:shd w:val="clear" w:color="000000" w:fill="FFFFFF"/>
            <w:vAlign w:val="center"/>
          </w:tcPr>
          <w:p w:rsidR="001A2266" w:rsidRPr="00751B8C" w:rsidRDefault="001A2266"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1A2266" w:rsidRPr="00751B8C" w:rsidRDefault="001A2266" w:rsidP="001A2266">
            <w:pPr>
              <w:spacing w:after="0"/>
              <w:rPr>
                <w:rFonts w:ascii="Verdana" w:hAnsi="Verdana" w:cstheme="minorHAnsi"/>
                <w:sz w:val="20"/>
                <w:szCs w:val="20"/>
              </w:rPr>
            </w:pPr>
            <w:proofErr w:type="spellStart"/>
            <w:r w:rsidRPr="00751B8C">
              <w:rPr>
                <w:rFonts w:ascii="Verdana" w:hAnsi="Verdana" w:cstheme="minorHAnsi"/>
                <w:sz w:val="20"/>
                <w:szCs w:val="20"/>
              </w:rPr>
              <w:t>Analytical</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skills</w:t>
            </w:r>
            <w:proofErr w:type="spellEnd"/>
          </w:p>
        </w:tc>
        <w:tc>
          <w:tcPr>
            <w:tcW w:w="1498"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Building a logical approach to address complex problems or opportunities by splitting them into constituent parts to identify underlying issues, determine cause and effect relationships and arrive at conclusions or decisions.</w:t>
            </w:r>
          </w:p>
        </w:tc>
        <w:tc>
          <w:tcPr>
            <w:tcW w:w="699"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Analytiska färdigheter</w:t>
            </w:r>
          </w:p>
        </w:tc>
        <w:tc>
          <w:tcPr>
            <w:tcW w:w="1624"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Bygga upp en logisk strategi för att hantera komplexa problem eller möjligheter genom att dela upp dem i deras beståndsdelar och identifiera underliggande problem, fastställa kausala samband och komma fram till slutsatser eller beslut.</w:t>
            </w:r>
          </w:p>
        </w:tc>
      </w:tr>
      <w:tr w:rsidR="001A2266" w:rsidRPr="00751B8C" w:rsidTr="002C3EEC">
        <w:trPr>
          <w:trHeight w:val="659"/>
        </w:trPr>
        <w:tc>
          <w:tcPr>
            <w:tcW w:w="453" w:type="pct"/>
            <w:shd w:val="clear" w:color="000000" w:fill="FFFFFF"/>
            <w:vAlign w:val="center"/>
          </w:tcPr>
          <w:p w:rsidR="001A2266" w:rsidRPr="00751B8C" w:rsidRDefault="001A2266"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1A2266" w:rsidRPr="00751B8C" w:rsidRDefault="001A2266" w:rsidP="001A2266">
            <w:pPr>
              <w:spacing w:after="0"/>
              <w:rPr>
                <w:rFonts w:ascii="Verdana" w:hAnsi="Verdana" w:cstheme="minorHAnsi"/>
                <w:sz w:val="20"/>
                <w:szCs w:val="20"/>
              </w:rPr>
            </w:pPr>
            <w:proofErr w:type="spellStart"/>
            <w:r w:rsidRPr="00751B8C">
              <w:rPr>
                <w:rFonts w:ascii="Verdana" w:hAnsi="Verdana" w:cstheme="minorHAnsi"/>
                <w:sz w:val="20"/>
                <w:szCs w:val="20"/>
              </w:rPr>
              <w:t>Communicating</w:t>
            </w:r>
            <w:proofErr w:type="spellEnd"/>
            <w:r w:rsidRPr="00751B8C">
              <w:rPr>
                <w:rFonts w:ascii="Verdana" w:hAnsi="Verdana" w:cstheme="minorHAnsi"/>
                <w:sz w:val="20"/>
                <w:szCs w:val="20"/>
              </w:rPr>
              <w:t xml:space="preserve"> in </w:t>
            </w:r>
            <w:proofErr w:type="spellStart"/>
            <w:r w:rsidRPr="00751B8C">
              <w:rPr>
                <w:rFonts w:ascii="Verdana" w:hAnsi="Verdana" w:cstheme="minorHAnsi"/>
                <w:sz w:val="20"/>
                <w:szCs w:val="20"/>
              </w:rPr>
              <w:t>writing</w:t>
            </w:r>
            <w:proofErr w:type="spellEnd"/>
          </w:p>
        </w:tc>
        <w:tc>
          <w:tcPr>
            <w:tcW w:w="1498"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699"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Skriftlig kommunikation</w:t>
            </w:r>
          </w:p>
        </w:tc>
        <w:tc>
          <w:tcPr>
            <w:tcW w:w="1624"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Visa förmåga att skriftligen presentera information och idéer på ett tydligt och övertygande sätt, välja lämpliga medel för skriftlig kommunikation och ett skrivsätt som passar målgruppen, använda korrekt stavning, grammatik och interpunktion samt visa förmåga att kommunicera över kulturella gränser.</w:t>
            </w:r>
          </w:p>
        </w:tc>
      </w:tr>
      <w:tr w:rsidR="001A2266" w:rsidRPr="00751B8C" w:rsidTr="002C3EEC">
        <w:trPr>
          <w:trHeight w:val="878"/>
        </w:trPr>
        <w:tc>
          <w:tcPr>
            <w:tcW w:w="453" w:type="pct"/>
            <w:shd w:val="clear" w:color="000000" w:fill="FFFFFF"/>
            <w:vAlign w:val="center"/>
          </w:tcPr>
          <w:p w:rsidR="001A2266" w:rsidRPr="00751B8C" w:rsidRDefault="001A2266"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1A2266" w:rsidRPr="00751B8C" w:rsidRDefault="001A2266" w:rsidP="001A2266">
            <w:pPr>
              <w:spacing w:after="0"/>
              <w:rPr>
                <w:rFonts w:ascii="Verdana" w:hAnsi="Verdana" w:cstheme="minorHAnsi"/>
                <w:sz w:val="20"/>
                <w:szCs w:val="20"/>
              </w:rPr>
            </w:pPr>
            <w:proofErr w:type="spellStart"/>
            <w:r w:rsidRPr="00751B8C">
              <w:rPr>
                <w:rFonts w:ascii="Verdana" w:hAnsi="Verdana" w:cstheme="minorHAnsi"/>
                <w:sz w:val="20"/>
                <w:szCs w:val="20"/>
              </w:rPr>
              <w:t>Communicating</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verbally</w:t>
            </w:r>
            <w:proofErr w:type="spellEnd"/>
          </w:p>
        </w:tc>
        <w:tc>
          <w:tcPr>
            <w:tcW w:w="1498"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Demonstrating ability to clearly express thoughts and ideas to individuals or groups using speech in a way that engages the audience, encourages two-way communication and helps them understand and retain the message, as well as demonstrating ability to communicate across cultures.</w:t>
            </w:r>
          </w:p>
        </w:tc>
        <w:tc>
          <w:tcPr>
            <w:tcW w:w="699"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Muntlig kommunikation</w:t>
            </w:r>
          </w:p>
        </w:tc>
        <w:tc>
          <w:tcPr>
            <w:tcW w:w="1624"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Visa förmåga att tydligt uttrycka tankar och idéer för enskilda eller grupper på ett sätt som engagerar åhörarna, uppmuntrar till dialog och hjälper åhörarna förstå och minnas budskapet samt visa förmåga att kommunicera över kulturella gränser.</w:t>
            </w:r>
          </w:p>
        </w:tc>
      </w:tr>
      <w:tr w:rsidR="001A2266" w:rsidRPr="00751B8C" w:rsidTr="002C3EEC">
        <w:trPr>
          <w:trHeight w:val="659"/>
        </w:trPr>
        <w:tc>
          <w:tcPr>
            <w:tcW w:w="453" w:type="pct"/>
            <w:shd w:val="clear" w:color="000000" w:fill="FFFFFF"/>
            <w:vAlign w:val="center"/>
          </w:tcPr>
          <w:p w:rsidR="001A2266" w:rsidRPr="00751B8C" w:rsidRDefault="001A2266" w:rsidP="003F0065">
            <w:pPr>
              <w:spacing w:after="0"/>
              <w:rPr>
                <w:rFonts w:ascii="Verdana" w:hAnsi="Verdana" w:cstheme="minorHAnsi"/>
                <w:sz w:val="20"/>
                <w:szCs w:val="20"/>
              </w:rPr>
            </w:pPr>
            <w:r>
              <w:rPr>
                <w:rFonts w:ascii="Verdana" w:hAnsi="Verdana" w:cstheme="minorHAnsi"/>
                <w:sz w:val="20"/>
              </w:rPr>
              <w:t>P.C4</w:t>
            </w:r>
          </w:p>
        </w:tc>
        <w:tc>
          <w:tcPr>
            <w:tcW w:w="726" w:type="pct"/>
            <w:shd w:val="clear" w:color="000000" w:fill="FFFFFF"/>
            <w:vAlign w:val="center"/>
          </w:tcPr>
          <w:p w:rsidR="001A2266" w:rsidRPr="00751B8C" w:rsidRDefault="001A2266" w:rsidP="001A2266">
            <w:pPr>
              <w:spacing w:after="0"/>
              <w:rPr>
                <w:rFonts w:ascii="Verdana" w:hAnsi="Verdana" w:cstheme="minorHAnsi"/>
                <w:sz w:val="20"/>
                <w:szCs w:val="20"/>
              </w:rPr>
            </w:pPr>
            <w:proofErr w:type="spellStart"/>
            <w:r w:rsidRPr="00751B8C">
              <w:rPr>
                <w:rFonts w:ascii="Verdana" w:hAnsi="Verdana" w:cstheme="minorHAnsi"/>
                <w:sz w:val="20"/>
                <w:szCs w:val="20"/>
              </w:rPr>
              <w:t>Conflict</w:t>
            </w:r>
            <w:proofErr w:type="spellEnd"/>
            <w:r w:rsidRPr="00751B8C">
              <w:rPr>
                <w:rFonts w:ascii="Verdana" w:hAnsi="Verdana" w:cstheme="minorHAnsi"/>
                <w:sz w:val="20"/>
                <w:szCs w:val="20"/>
              </w:rPr>
              <w:t xml:space="preserve"> handling</w:t>
            </w:r>
          </w:p>
        </w:tc>
        <w:tc>
          <w:tcPr>
            <w:tcW w:w="1498"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Demonstrating ability to deal effectively with others in an antagonistic situation by recognising different opinions, bringing them for </w:t>
            </w:r>
            <w:r w:rsidRPr="001A2266">
              <w:rPr>
                <w:rFonts w:ascii="Verdana" w:hAnsi="Verdana" w:cstheme="minorHAnsi"/>
                <w:sz w:val="20"/>
                <w:szCs w:val="20"/>
                <w:lang w:val="en-GB"/>
              </w:rPr>
              <w:lastRenderedPageBreak/>
              <w:t>open discussion and using appropriate interpersonal styles and techniques in order to find a win-win solution in a conflict between two or more people.</w:t>
            </w:r>
          </w:p>
        </w:tc>
        <w:tc>
          <w:tcPr>
            <w:tcW w:w="699"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lastRenderedPageBreak/>
              <w:t>Konflikthantering</w:t>
            </w:r>
          </w:p>
        </w:tc>
        <w:tc>
          <w:tcPr>
            <w:tcW w:w="1624"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Visa förmåga att hantera andra effektivt i konfliktsituationer genom att acceptera att det kan finnas olika åsikter, ta upp dem till öppen </w:t>
            </w:r>
            <w:r>
              <w:rPr>
                <w:rFonts w:ascii="Verdana" w:hAnsi="Verdana" w:cstheme="minorHAnsi"/>
                <w:sz w:val="20"/>
              </w:rPr>
              <w:lastRenderedPageBreak/>
              <w:t xml:space="preserve">diskussion och använda lämpliga interpersonella attityder och tekniker för att hitta en </w:t>
            </w:r>
            <w:proofErr w:type="spellStart"/>
            <w:r>
              <w:rPr>
                <w:rFonts w:ascii="Verdana" w:hAnsi="Verdana" w:cstheme="minorHAnsi"/>
                <w:sz w:val="20"/>
              </w:rPr>
              <w:t>win</w:t>
            </w:r>
            <w:proofErr w:type="spellEnd"/>
            <w:r>
              <w:rPr>
                <w:rFonts w:ascii="Verdana" w:hAnsi="Verdana" w:cstheme="minorHAnsi"/>
                <w:sz w:val="20"/>
              </w:rPr>
              <w:t>-</w:t>
            </w:r>
            <w:proofErr w:type="spellStart"/>
            <w:r>
              <w:rPr>
                <w:rFonts w:ascii="Verdana" w:hAnsi="Verdana" w:cstheme="minorHAnsi"/>
                <w:sz w:val="20"/>
              </w:rPr>
              <w:t>win</w:t>
            </w:r>
            <w:proofErr w:type="spellEnd"/>
            <w:r>
              <w:rPr>
                <w:rFonts w:ascii="Verdana" w:hAnsi="Verdana" w:cstheme="minorHAnsi"/>
                <w:sz w:val="20"/>
              </w:rPr>
              <w:t>-lösning i en konflikt mellan två eller flera personer.</w:t>
            </w:r>
          </w:p>
        </w:tc>
      </w:tr>
      <w:tr w:rsidR="001A2266" w:rsidRPr="00751B8C" w:rsidTr="002C3EEC">
        <w:trPr>
          <w:trHeight w:val="659"/>
        </w:trPr>
        <w:tc>
          <w:tcPr>
            <w:tcW w:w="453" w:type="pct"/>
            <w:shd w:val="clear" w:color="000000" w:fill="FFFFFF"/>
            <w:vAlign w:val="center"/>
          </w:tcPr>
          <w:p w:rsidR="001A2266" w:rsidRPr="00751B8C" w:rsidRDefault="001A2266" w:rsidP="003F0065">
            <w:pPr>
              <w:spacing w:after="0"/>
              <w:rPr>
                <w:rFonts w:ascii="Verdana" w:hAnsi="Verdana" w:cstheme="minorHAnsi"/>
                <w:sz w:val="20"/>
                <w:szCs w:val="20"/>
              </w:rPr>
            </w:pPr>
            <w:r>
              <w:rPr>
                <w:rFonts w:ascii="Verdana" w:hAnsi="Verdana" w:cstheme="minorHAnsi"/>
                <w:sz w:val="20"/>
              </w:rPr>
              <w:lastRenderedPageBreak/>
              <w:t>P.C5</w:t>
            </w:r>
          </w:p>
        </w:tc>
        <w:tc>
          <w:tcPr>
            <w:tcW w:w="726"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Flexibility and adaptability to change </w:t>
            </w:r>
          </w:p>
        </w:tc>
        <w:tc>
          <w:tcPr>
            <w:tcW w:w="1498"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699"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Flexibilitet och förmåga att anpassa sig till förändring </w:t>
            </w:r>
          </w:p>
        </w:tc>
        <w:tc>
          <w:tcPr>
            <w:tcW w:w="1624"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Visa förmåga att anpassa sig och fortsätta arbeta effektivt i samband med stora förändringar av arbetsuppgifterna, arbetsmiljön eller organisationens struktur eller kultur, processer, krav och andra arbetsrelaterade aspekter. </w:t>
            </w:r>
          </w:p>
        </w:tc>
      </w:tr>
      <w:tr w:rsidR="001A2266" w:rsidRPr="00751B8C" w:rsidTr="002C3EEC">
        <w:trPr>
          <w:trHeight w:val="659"/>
        </w:trPr>
        <w:tc>
          <w:tcPr>
            <w:tcW w:w="453" w:type="pct"/>
            <w:shd w:val="clear" w:color="000000" w:fill="FFFFFF"/>
            <w:vAlign w:val="center"/>
          </w:tcPr>
          <w:p w:rsidR="001A2266" w:rsidRPr="00751B8C" w:rsidRDefault="001A2266"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 xml:space="preserve">Problem </w:t>
            </w:r>
            <w:proofErr w:type="spellStart"/>
            <w:r w:rsidRPr="00751B8C">
              <w:rPr>
                <w:rFonts w:ascii="Verdana" w:hAnsi="Verdana" w:cstheme="minorHAnsi"/>
                <w:sz w:val="20"/>
                <w:szCs w:val="20"/>
              </w:rPr>
              <w:t>solving</w:t>
            </w:r>
            <w:proofErr w:type="spellEnd"/>
          </w:p>
        </w:tc>
        <w:tc>
          <w:tcPr>
            <w:tcW w:w="1498"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699"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Problemlösning</w:t>
            </w:r>
          </w:p>
        </w:tc>
        <w:tc>
          <w:tcPr>
            <w:tcW w:w="1624"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Visa förmåga att se och avgränsa problem genom att använda logik, intuition, data, lämpliga analyser, sökningar och hjälp från andra (vid behov) för att nå lösningar eller fatta beslut.</w:t>
            </w:r>
          </w:p>
        </w:tc>
      </w:tr>
      <w:tr w:rsidR="001A2266" w:rsidRPr="00751B8C" w:rsidTr="002C3EEC">
        <w:trPr>
          <w:trHeight w:val="659"/>
        </w:trPr>
        <w:tc>
          <w:tcPr>
            <w:tcW w:w="453" w:type="pct"/>
            <w:shd w:val="clear" w:color="000000" w:fill="FFFFFF"/>
            <w:vAlign w:val="center"/>
          </w:tcPr>
          <w:p w:rsidR="001A2266" w:rsidRPr="00751B8C" w:rsidRDefault="001A2266" w:rsidP="003F0065">
            <w:pPr>
              <w:spacing w:after="0"/>
              <w:rPr>
                <w:rFonts w:ascii="Verdana" w:hAnsi="Verdana" w:cstheme="minorHAnsi"/>
                <w:sz w:val="20"/>
                <w:szCs w:val="20"/>
              </w:rPr>
            </w:pPr>
            <w:r>
              <w:rPr>
                <w:rFonts w:ascii="Verdana" w:hAnsi="Verdana" w:cstheme="minorHAnsi"/>
                <w:sz w:val="20"/>
              </w:rPr>
              <w:t>P.C7</w:t>
            </w:r>
          </w:p>
        </w:tc>
        <w:tc>
          <w:tcPr>
            <w:tcW w:w="726" w:type="pct"/>
            <w:shd w:val="clear" w:color="000000" w:fill="FFFFFF"/>
            <w:vAlign w:val="center"/>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 xml:space="preserve">Team </w:t>
            </w:r>
            <w:proofErr w:type="spellStart"/>
            <w:r w:rsidRPr="00751B8C">
              <w:rPr>
                <w:rFonts w:ascii="Verdana" w:hAnsi="Verdana" w:cstheme="minorHAnsi"/>
                <w:sz w:val="20"/>
                <w:szCs w:val="20"/>
              </w:rPr>
              <w:t>work</w:t>
            </w:r>
            <w:proofErr w:type="spellEnd"/>
          </w:p>
        </w:tc>
        <w:tc>
          <w:tcPr>
            <w:tcW w:w="1498"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699"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Lagarbete</w:t>
            </w:r>
          </w:p>
        </w:tc>
        <w:tc>
          <w:tcPr>
            <w:tcW w:w="1624"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Visa förmåga att samarbeta med kollegor från olika enheter i organisationens struktur och olika nivåer i hierarkin för att uppnå gemensamma mål.</w:t>
            </w:r>
          </w:p>
        </w:tc>
      </w:tr>
      <w:tr w:rsidR="001A2266" w:rsidRPr="00751B8C" w:rsidTr="002C3EEC">
        <w:trPr>
          <w:trHeight w:val="439"/>
        </w:trPr>
        <w:tc>
          <w:tcPr>
            <w:tcW w:w="453" w:type="pct"/>
            <w:shd w:val="clear" w:color="000000" w:fill="FFFFFF"/>
            <w:vAlign w:val="center"/>
          </w:tcPr>
          <w:p w:rsidR="001A2266" w:rsidRPr="00751B8C" w:rsidRDefault="001A2266"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1A2266" w:rsidRPr="00751B8C" w:rsidRDefault="001A2266" w:rsidP="001A2266">
            <w:pPr>
              <w:spacing w:after="0"/>
              <w:rPr>
                <w:rFonts w:ascii="Verdana" w:hAnsi="Verdana" w:cstheme="minorHAnsi"/>
                <w:sz w:val="20"/>
                <w:szCs w:val="20"/>
              </w:rPr>
            </w:pPr>
            <w:proofErr w:type="spellStart"/>
            <w:r w:rsidRPr="00751B8C">
              <w:rPr>
                <w:rFonts w:ascii="Verdana" w:hAnsi="Verdana" w:cstheme="minorHAnsi"/>
                <w:sz w:val="20"/>
                <w:szCs w:val="20"/>
              </w:rPr>
              <w:t>Technological</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ability</w:t>
            </w:r>
            <w:proofErr w:type="spellEnd"/>
          </w:p>
        </w:tc>
        <w:tc>
          <w:tcPr>
            <w:tcW w:w="1498"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699"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Teknisk förmåga</w:t>
            </w:r>
          </w:p>
        </w:tc>
        <w:tc>
          <w:tcPr>
            <w:tcW w:w="1624"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 xml:space="preserve">Visa förmåga att använda lämpliga persondatorprogram, informationssystem och andra </w:t>
            </w:r>
            <w:proofErr w:type="spellStart"/>
            <w:r>
              <w:rPr>
                <w:rFonts w:ascii="Verdana" w:hAnsi="Verdana" w:cstheme="minorHAnsi"/>
                <w:sz w:val="20"/>
              </w:rPr>
              <w:t>it-verktyg</w:t>
            </w:r>
            <w:proofErr w:type="spellEnd"/>
            <w:r>
              <w:rPr>
                <w:rFonts w:ascii="Verdana" w:hAnsi="Verdana" w:cstheme="minorHAnsi"/>
                <w:sz w:val="20"/>
              </w:rPr>
              <w:t xml:space="preserve"> (t.ex. Microsoft Office-programmen) som behövs för att uppnå arbetsrelaterade mål.</w:t>
            </w:r>
          </w:p>
        </w:tc>
      </w:tr>
      <w:tr w:rsidR="001A2266" w:rsidRPr="00751B8C" w:rsidTr="002C3EEC">
        <w:trPr>
          <w:trHeight w:val="659"/>
        </w:trPr>
        <w:tc>
          <w:tcPr>
            <w:tcW w:w="453" w:type="pct"/>
            <w:shd w:val="clear" w:color="000000" w:fill="FFFFFF"/>
            <w:vAlign w:val="center"/>
          </w:tcPr>
          <w:p w:rsidR="001A2266" w:rsidRPr="00751B8C" w:rsidRDefault="001A2266"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 xml:space="preserve">Usage of monitoring and information </w:t>
            </w:r>
            <w:r w:rsidRPr="001A2266">
              <w:rPr>
                <w:rFonts w:ascii="Verdana" w:hAnsi="Verdana" w:cstheme="minorHAnsi"/>
                <w:sz w:val="20"/>
                <w:szCs w:val="20"/>
                <w:lang w:val="en-GB"/>
              </w:rPr>
              <w:lastRenderedPageBreak/>
              <w:t>system</w:t>
            </w:r>
          </w:p>
        </w:tc>
        <w:tc>
          <w:tcPr>
            <w:tcW w:w="1498"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lastRenderedPageBreak/>
              <w:t xml:space="preserve">Demonstrating ability to use EU funds monitoring and information systems (both external and internal </w:t>
            </w:r>
            <w:r w:rsidRPr="001A2266">
              <w:rPr>
                <w:rFonts w:ascii="Verdana" w:hAnsi="Verdana" w:cstheme="minorHAnsi"/>
                <w:sz w:val="20"/>
                <w:szCs w:val="20"/>
                <w:lang w:val="en-GB"/>
              </w:rPr>
              <w:lastRenderedPageBreak/>
              <w:t>if available) in order to accomplish work goals.</w:t>
            </w:r>
          </w:p>
        </w:tc>
        <w:tc>
          <w:tcPr>
            <w:tcW w:w="699"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lastRenderedPageBreak/>
              <w:t xml:space="preserve">Användning av övervaknings- och </w:t>
            </w:r>
            <w:r>
              <w:rPr>
                <w:rFonts w:ascii="Verdana" w:hAnsi="Verdana" w:cstheme="minorHAnsi"/>
                <w:sz w:val="20"/>
              </w:rPr>
              <w:lastRenderedPageBreak/>
              <w:t>informationssystem</w:t>
            </w:r>
          </w:p>
        </w:tc>
        <w:tc>
          <w:tcPr>
            <w:tcW w:w="1624"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lastRenderedPageBreak/>
              <w:t xml:space="preserve">Visa förmåga att använda EU-fondernas övervaknings- och informationssystem (både externa och interna om sådana </w:t>
            </w:r>
            <w:r>
              <w:rPr>
                <w:rFonts w:ascii="Verdana" w:hAnsi="Verdana" w:cstheme="minorHAnsi"/>
                <w:sz w:val="20"/>
              </w:rPr>
              <w:lastRenderedPageBreak/>
              <w:t>finns tillgängliga) för att uppnå arbetsrelaterade mål.</w:t>
            </w:r>
          </w:p>
        </w:tc>
      </w:tr>
      <w:tr w:rsidR="001A2266" w:rsidRPr="00751B8C" w:rsidTr="002C3EEC">
        <w:trPr>
          <w:trHeight w:val="398"/>
        </w:trPr>
        <w:tc>
          <w:tcPr>
            <w:tcW w:w="453" w:type="pct"/>
            <w:shd w:val="clear" w:color="000000" w:fill="FFFFFF"/>
            <w:vAlign w:val="center"/>
          </w:tcPr>
          <w:p w:rsidR="001A2266" w:rsidRPr="00751B8C" w:rsidRDefault="001A2266" w:rsidP="003F0065">
            <w:pPr>
              <w:spacing w:after="0"/>
              <w:rPr>
                <w:rFonts w:ascii="Verdana" w:hAnsi="Verdana" w:cstheme="minorHAnsi"/>
                <w:sz w:val="20"/>
                <w:szCs w:val="20"/>
              </w:rPr>
            </w:pPr>
            <w:r>
              <w:rPr>
                <w:rFonts w:ascii="Verdana" w:hAnsi="Verdana" w:cstheme="minorHAnsi"/>
                <w:sz w:val="20"/>
              </w:rPr>
              <w:lastRenderedPageBreak/>
              <w:t>P.C10</w:t>
            </w:r>
          </w:p>
        </w:tc>
        <w:tc>
          <w:tcPr>
            <w:tcW w:w="726"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Representation to the outside world</w:t>
            </w:r>
          </w:p>
        </w:tc>
        <w:tc>
          <w:tcPr>
            <w:tcW w:w="1498"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Demonstrating ability to act or speak for institution in an efficient way and appropriate manner.</w:t>
            </w:r>
          </w:p>
        </w:tc>
        <w:tc>
          <w:tcPr>
            <w:tcW w:w="699"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Extern representation</w:t>
            </w:r>
          </w:p>
        </w:tc>
        <w:tc>
          <w:tcPr>
            <w:tcW w:w="1624"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Visa förmåga att agera eller tala på institutionens vägnar på ett effektivt och lämpligt sätt.</w:t>
            </w:r>
          </w:p>
        </w:tc>
      </w:tr>
      <w:tr w:rsidR="001A2266" w:rsidRPr="00751B8C" w:rsidTr="002C3EEC">
        <w:trPr>
          <w:trHeight w:val="659"/>
        </w:trPr>
        <w:tc>
          <w:tcPr>
            <w:tcW w:w="453" w:type="pct"/>
            <w:shd w:val="clear" w:color="000000" w:fill="FFFFFF"/>
            <w:vAlign w:val="center"/>
          </w:tcPr>
          <w:p w:rsidR="001A2266" w:rsidRPr="00751B8C" w:rsidRDefault="001A2266"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1A2266" w:rsidRPr="00751B8C" w:rsidRDefault="001A2266" w:rsidP="001A2266">
            <w:pPr>
              <w:spacing w:after="0"/>
              <w:rPr>
                <w:rFonts w:ascii="Verdana" w:hAnsi="Verdana" w:cstheme="minorHAnsi"/>
                <w:sz w:val="20"/>
                <w:szCs w:val="20"/>
              </w:rPr>
            </w:pPr>
            <w:r w:rsidRPr="00751B8C">
              <w:rPr>
                <w:rFonts w:ascii="Verdana" w:hAnsi="Verdana" w:cstheme="minorHAnsi"/>
                <w:sz w:val="20"/>
                <w:szCs w:val="20"/>
              </w:rPr>
              <w:t xml:space="preserve">Relevant </w:t>
            </w:r>
            <w:proofErr w:type="spellStart"/>
            <w:r w:rsidRPr="00751B8C">
              <w:rPr>
                <w:rFonts w:ascii="Verdana" w:hAnsi="Verdana" w:cstheme="minorHAnsi"/>
                <w:sz w:val="20"/>
                <w:szCs w:val="20"/>
              </w:rPr>
              <w:t>language</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skills</w:t>
            </w:r>
            <w:proofErr w:type="spellEnd"/>
          </w:p>
        </w:tc>
        <w:tc>
          <w:tcPr>
            <w:tcW w:w="1498"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Demonstrating ability to apply relevant foreign language skills in order to carry out the assigned functions and accomplish work goals.</w:t>
            </w:r>
          </w:p>
        </w:tc>
        <w:tc>
          <w:tcPr>
            <w:tcW w:w="699"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Relevanta språkkunskaper</w:t>
            </w:r>
          </w:p>
        </w:tc>
        <w:tc>
          <w:tcPr>
            <w:tcW w:w="1624"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Visa förmåga att använda färdigheter i relevanta främmande språk för att utföra tilldelade funktioner och uppnå arbetsrelaterade mål.</w:t>
            </w:r>
          </w:p>
        </w:tc>
      </w:tr>
      <w:tr w:rsidR="001A2266" w:rsidRPr="00751B8C" w:rsidTr="002C3EEC">
        <w:trPr>
          <w:trHeight w:val="659"/>
        </w:trPr>
        <w:tc>
          <w:tcPr>
            <w:tcW w:w="453" w:type="pct"/>
            <w:shd w:val="clear" w:color="000000" w:fill="FFFFFF"/>
            <w:vAlign w:val="center"/>
          </w:tcPr>
          <w:p w:rsidR="001A2266" w:rsidRPr="00751B8C" w:rsidRDefault="001A2266"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1A2266" w:rsidRPr="00751B8C" w:rsidRDefault="001A2266" w:rsidP="001A2266">
            <w:pPr>
              <w:spacing w:after="0"/>
              <w:rPr>
                <w:rFonts w:ascii="Verdana" w:hAnsi="Verdana" w:cstheme="minorHAnsi"/>
                <w:sz w:val="20"/>
                <w:szCs w:val="20"/>
              </w:rPr>
            </w:pPr>
            <w:proofErr w:type="spellStart"/>
            <w:r w:rsidRPr="00751B8C">
              <w:rPr>
                <w:rFonts w:ascii="Verdana" w:hAnsi="Verdana" w:cstheme="minorHAnsi"/>
                <w:sz w:val="20"/>
                <w:szCs w:val="20"/>
              </w:rPr>
              <w:t>Intercultural</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skills</w:t>
            </w:r>
            <w:proofErr w:type="spellEnd"/>
          </w:p>
        </w:tc>
        <w:tc>
          <w:tcPr>
            <w:tcW w:w="1498" w:type="pct"/>
            <w:shd w:val="clear" w:color="000000" w:fill="FFFFFF"/>
            <w:vAlign w:val="center"/>
          </w:tcPr>
          <w:p w:rsidR="001A2266" w:rsidRPr="001A2266" w:rsidRDefault="001A2266" w:rsidP="001A2266">
            <w:pPr>
              <w:spacing w:after="0"/>
              <w:rPr>
                <w:rFonts w:ascii="Verdana" w:hAnsi="Verdana" w:cstheme="minorHAnsi"/>
                <w:sz w:val="20"/>
                <w:szCs w:val="20"/>
                <w:lang w:val="en-GB"/>
              </w:rPr>
            </w:pPr>
            <w:r w:rsidRPr="001A2266">
              <w:rPr>
                <w:rFonts w:ascii="Verdana" w:hAnsi="Verdana" w:cstheme="minorHAnsi"/>
                <w:sz w:val="20"/>
                <w:szCs w:val="20"/>
                <w:lang w:val="en-GB"/>
              </w:rPr>
              <w:t>Demonstrating ability to work in multi-cultural environment, efficiently dealing with stakeholders in EU institutions and other member states.</w:t>
            </w:r>
          </w:p>
        </w:tc>
        <w:tc>
          <w:tcPr>
            <w:tcW w:w="699"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Interkulturella färdigheter</w:t>
            </w:r>
          </w:p>
        </w:tc>
        <w:tc>
          <w:tcPr>
            <w:tcW w:w="1624" w:type="pct"/>
            <w:shd w:val="clear" w:color="000000" w:fill="FFFFFF"/>
            <w:vAlign w:val="center"/>
          </w:tcPr>
          <w:p w:rsidR="001A2266" w:rsidRPr="00751B8C" w:rsidRDefault="001A2266" w:rsidP="001A2266">
            <w:pPr>
              <w:spacing w:after="0"/>
              <w:rPr>
                <w:rFonts w:ascii="Verdana" w:hAnsi="Verdana" w:cstheme="minorHAnsi"/>
                <w:sz w:val="20"/>
                <w:szCs w:val="20"/>
              </w:rPr>
            </w:pPr>
            <w:r>
              <w:rPr>
                <w:rFonts w:ascii="Verdana" w:hAnsi="Verdana" w:cstheme="minorHAnsi"/>
                <w:sz w:val="20"/>
              </w:rPr>
              <w:t>Visa förmåga att arbeta i en mångkulturell miljö och tillsammans med berörda parter inom EU:s institutioner och i andra medlemsstater på ett effektivt sätt.</w:t>
            </w:r>
          </w:p>
        </w:tc>
      </w:tr>
    </w:tbl>
    <w:p w:rsidR="00A30ABC" w:rsidRPr="003870A6" w:rsidRDefault="00A30ABC" w:rsidP="004D1BB8">
      <w:pPr>
        <w:pStyle w:val="Heading1"/>
        <w:numPr>
          <w:ilvl w:val="0"/>
          <w:numId w:val="0"/>
        </w:numPr>
      </w:pPr>
    </w:p>
    <w:p w:rsidR="00A30ABC" w:rsidRPr="003870A6" w:rsidRDefault="00A30ABC" w:rsidP="000E47BD">
      <w:pPr>
        <w:rPr>
          <w:rFonts w:ascii="Verdana" w:hAnsi="Verdana" w:cstheme="minorHAnsi"/>
          <w:b/>
          <w:i/>
          <w:sz w:val="18"/>
          <w:szCs w:val="20"/>
        </w:rPr>
      </w:pPr>
    </w:p>
    <w:sectPr w:rsidR="00A30ABC" w:rsidRPr="003870A6"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266" w:rsidRDefault="001A2266" w:rsidP="0008776A">
      <w:pPr>
        <w:spacing w:after="0" w:line="240" w:lineRule="auto"/>
      </w:pPr>
      <w:r>
        <w:separator/>
      </w:r>
    </w:p>
  </w:endnote>
  <w:endnote w:type="continuationSeparator" w:id="0">
    <w:p w:rsidR="001A2266" w:rsidRDefault="001A2266"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570949"/>
      <w:docPartObj>
        <w:docPartGallery w:val="Page Numbers (Bottom of Page)"/>
        <w:docPartUnique/>
      </w:docPartObj>
    </w:sdtPr>
    <w:sdtEndPr>
      <w:rPr>
        <w:rFonts w:asciiTheme="minorHAnsi" w:hAnsiTheme="minorHAnsi" w:cstheme="minorHAnsi"/>
        <w:noProof/>
      </w:rPr>
    </w:sdtEndPr>
    <w:sdtContent>
      <w:p w:rsidR="001A2266" w:rsidRPr="0008776A" w:rsidRDefault="001A2266"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2C3EEC">
          <w:rPr>
            <w:rFonts w:asciiTheme="minorHAnsi" w:hAnsiTheme="minorHAnsi" w:cstheme="minorHAnsi"/>
            <w:noProof/>
          </w:rPr>
          <w:t>21</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266" w:rsidRDefault="001A2266" w:rsidP="0008776A">
      <w:pPr>
        <w:spacing w:after="0" w:line="240" w:lineRule="auto"/>
      </w:pPr>
      <w:r>
        <w:separator/>
      </w:r>
    </w:p>
  </w:footnote>
  <w:footnote w:type="continuationSeparator" w:id="0">
    <w:p w:rsidR="001A2266" w:rsidRDefault="001A2266"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66" w:rsidRPr="00313892" w:rsidRDefault="001A2266" w:rsidP="00313892">
    <w:pPr>
      <w:pStyle w:val="Header"/>
      <w:pBdr>
        <w:bottom w:val="single" w:sz="4" w:space="1" w:color="808080" w:themeColor="background1" w:themeShade="80"/>
      </w:pBdr>
      <w:spacing w:line="276" w:lineRule="auto"/>
      <w:jc w:val="center"/>
      <w:rPr>
        <w:rFonts w:ascii="Verdana" w:hAnsi="Verdana"/>
        <w:color w:val="808080" w:themeColor="background1" w:themeShade="80"/>
      </w:rPr>
    </w:pPr>
    <w:r>
      <w:tab/>
    </w:r>
    <w:r>
      <w:rPr>
        <w:rFonts w:ascii="Verdana" w:hAnsi="Verdana"/>
        <w:color w:val="808080" w:themeColor="background1" w:themeShade="80"/>
      </w:rPr>
      <w:t>EU-kompetensram – Termer som används i självbedömningsverktyget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215AF706"/>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A1ECD"/>
    <w:rsid w:val="000C44D2"/>
    <w:rsid w:val="000E47BD"/>
    <w:rsid w:val="000E49C3"/>
    <w:rsid w:val="00123EE5"/>
    <w:rsid w:val="001319E4"/>
    <w:rsid w:val="001A2266"/>
    <w:rsid w:val="001A5137"/>
    <w:rsid w:val="001B5122"/>
    <w:rsid w:val="001C491D"/>
    <w:rsid w:val="001D4E04"/>
    <w:rsid w:val="001D7CC2"/>
    <w:rsid w:val="001F0D1D"/>
    <w:rsid w:val="00206F86"/>
    <w:rsid w:val="00231B6E"/>
    <w:rsid w:val="0024769A"/>
    <w:rsid w:val="002717F0"/>
    <w:rsid w:val="00272779"/>
    <w:rsid w:val="002A4AB7"/>
    <w:rsid w:val="002C3EEC"/>
    <w:rsid w:val="002D1A61"/>
    <w:rsid w:val="00306B4F"/>
    <w:rsid w:val="00313892"/>
    <w:rsid w:val="00366D75"/>
    <w:rsid w:val="003839D5"/>
    <w:rsid w:val="003870A6"/>
    <w:rsid w:val="00390240"/>
    <w:rsid w:val="003928BC"/>
    <w:rsid w:val="003958B1"/>
    <w:rsid w:val="003966E7"/>
    <w:rsid w:val="003F0065"/>
    <w:rsid w:val="003F072E"/>
    <w:rsid w:val="00416AA7"/>
    <w:rsid w:val="0044373B"/>
    <w:rsid w:val="00476CF8"/>
    <w:rsid w:val="004B0758"/>
    <w:rsid w:val="004D1BB8"/>
    <w:rsid w:val="004F71B4"/>
    <w:rsid w:val="00536145"/>
    <w:rsid w:val="00554E39"/>
    <w:rsid w:val="00584C64"/>
    <w:rsid w:val="005C3880"/>
    <w:rsid w:val="005D6AFD"/>
    <w:rsid w:val="005F5DB2"/>
    <w:rsid w:val="006029E1"/>
    <w:rsid w:val="00614B9B"/>
    <w:rsid w:val="0062042A"/>
    <w:rsid w:val="006645FC"/>
    <w:rsid w:val="006744F9"/>
    <w:rsid w:val="006931AA"/>
    <w:rsid w:val="006C1E04"/>
    <w:rsid w:val="006C2D1C"/>
    <w:rsid w:val="006E738D"/>
    <w:rsid w:val="00716D09"/>
    <w:rsid w:val="007320E2"/>
    <w:rsid w:val="00751B8C"/>
    <w:rsid w:val="00757D2E"/>
    <w:rsid w:val="00787821"/>
    <w:rsid w:val="007D60DC"/>
    <w:rsid w:val="00822B80"/>
    <w:rsid w:val="008339CD"/>
    <w:rsid w:val="00834E93"/>
    <w:rsid w:val="0084461D"/>
    <w:rsid w:val="008806DD"/>
    <w:rsid w:val="008E21AD"/>
    <w:rsid w:val="008F4A1B"/>
    <w:rsid w:val="00910BED"/>
    <w:rsid w:val="009248AB"/>
    <w:rsid w:val="009259B3"/>
    <w:rsid w:val="00927761"/>
    <w:rsid w:val="009A279A"/>
    <w:rsid w:val="00A30ABC"/>
    <w:rsid w:val="00A564CD"/>
    <w:rsid w:val="00A97695"/>
    <w:rsid w:val="00AB64E3"/>
    <w:rsid w:val="00AD2B31"/>
    <w:rsid w:val="00AD341D"/>
    <w:rsid w:val="00B14669"/>
    <w:rsid w:val="00B579F3"/>
    <w:rsid w:val="00B967FA"/>
    <w:rsid w:val="00C35824"/>
    <w:rsid w:val="00C971E1"/>
    <w:rsid w:val="00CC3497"/>
    <w:rsid w:val="00CD1306"/>
    <w:rsid w:val="00CE608F"/>
    <w:rsid w:val="00CF51E8"/>
    <w:rsid w:val="00CF661F"/>
    <w:rsid w:val="00CF6967"/>
    <w:rsid w:val="00D02119"/>
    <w:rsid w:val="00D27017"/>
    <w:rsid w:val="00D42D77"/>
    <w:rsid w:val="00D92F59"/>
    <w:rsid w:val="00D97BC9"/>
    <w:rsid w:val="00DE6C01"/>
    <w:rsid w:val="00E44B41"/>
    <w:rsid w:val="00E87A35"/>
    <w:rsid w:val="00EB6450"/>
    <w:rsid w:val="00F15E49"/>
    <w:rsid w:val="00F40B43"/>
    <w:rsid w:val="00F50847"/>
    <w:rsid w:val="00F55E53"/>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sv-SE"/>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sv-S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sv-S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sv-S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sv-S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sv-SE"/>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sv-S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sv-S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sv-S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sv-S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5674A-0410-41A4-A138-0C45B850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21</Pages>
  <Words>4407</Words>
  <Characters>28118</Characters>
  <Application>Microsoft Office Word</Application>
  <DocSecurity>0</DocSecurity>
  <Lines>1874</Lines>
  <Paragraphs>677</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PROTOPAPADAKIS Alexandra (DGT)</cp:lastModifiedBy>
  <cp:revision>16</cp:revision>
  <cp:lastPrinted>2017-03-22T18:35:00Z</cp:lastPrinted>
  <dcterms:created xsi:type="dcterms:W3CDTF">2017-10-04T12:00:00Z</dcterms:created>
  <dcterms:modified xsi:type="dcterms:W3CDTF">2018-03-16T20:49:00Z</dcterms:modified>
</cp:coreProperties>
</file>