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Default="00BB36AF" w:rsidP="000A1ECD">
      <w:pPr>
        <w:jc w:val="center"/>
        <w:rPr>
          <w:rFonts w:ascii="Verdana" w:hAnsi="Verdana" w:cstheme="minorHAnsi"/>
          <w:b/>
          <w:color w:val="003399"/>
          <w:kern w:val="12"/>
          <w:sz w:val="40"/>
          <w:szCs w:val="40"/>
        </w:rPr>
        <w:sectPr w:rsidR="004D1BB8" w:rsidSect="009E5BC7">
          <w:headerReference w:type="default" r:id="rId8"/>
          <w:footerReference w:type="default" r:id="rId9"/>
          <w:pgSz w:w="15840" w:h="12240" w:orient="landscape"/>
          <w:pgMar w:top="198" w:right="0" w:bottom="204" w:left="0" w:header="720" w:footer="720" w:gutter="0"/>
          <w:cols w:space="720"/>
          <w:titlePg/>
          <w:docGrid w:linePitch="360"/>
        </w:sectPr>
      </w:pPr>
      <w:r>
        <w:rPr>
          <w:rFonts w:ascii="Verdana" w:hAnsi="Verdana" w:cstheme="minorHAnsi"/>
          <w:b/>
          <w:noProof/>
          <w:color w:val="003399"/>
          <w:kern w:val="12"/>
          <w:sz w:val="40"/>
          <w:szCs w:val="40"/>
          <w:lang w:val="en-GB" w:eastAsia="en-GB" w:bidi="ar-SA"/>
        </w:rPr>
        <w:drawing>
          <wp:inline distT="0" distB="0" distL="0" distR="0">
            <wp:extent cx="10002551" cy="7069540"/>
            <wp:effectExtent l="0" t="0" r="0" b="0"/>
            <wp:docPr id="2" name="Picture 2" descr="C:\Users\grandsa\AppData\Local\Local Documents - no backup\DGT\Dossiers\REGIO\REGIO-2017-00595\5REGIO-2017-00595-00-18-LV-TR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sa\AppData\Local\Local Documents - no backup\DGT\Dossiers\REGIO\REGIO-2017-00595\5REGIO-2017-00595-00-18-LV-TRA-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6085" cy="7079105"/>
                    </a:xfrm>
                    <a:prstGeom prst="rect">
                      <a:avLst/>
                    </a:prstGeom>
                    <a:noFill/>
                    <a:ln>
                      <a:noFill/>
                    </a:ln>
                  </pic:spPr>
                </pic:pic>
              </a:graphicData>
            </a:graphic>
          </wp:inline>
        </w:drawing>
      </w: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Dokumenta redakcijas</w:t>
      </w:r>
    </w:p>
    <w:tbl>
      <w:tblPr>
        <w:tblStyle w:val="TableGrid"/>
        <w:tblW w:w="5000" w:type="pct"/>
        <w:tblLook w:val="04A0" w:firstRow="1" w:lastRow="0" w:firstColumn="1" w:lastColumn="0" w:noHBand="0" w:noVBand="1"/>
      </w:tblPr>
      <w:tblGrid>
        <w:gridCol w:w="6588"/>
        <w:gridCol w:w="6588"/>
      </w:tblGrid>
      <w:tr w:rsidR="004D1BB8" w:rsidRPr="00751B8C" w:rsidTr="00013DA7">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013DA7">
            <w:pPr>
              <w:rPr>
                <w:rFonts w:cstheme="minorHAnsi"/>
                <w:sz w:val="20"/>
                <w:szCs w:val="56"/>
              </w:rPr>
            </w:pPr>
            <w:r>
              <w:rPr>
                <w:rFonts w:cstheme="minorHAnsi"/>
                <w:sz w:val="20"/>
              </w:rPr>
              <w:t>Redakcija</w:t>
            </w:r>
          </w:p>
        </w:tc>
        <w:tc>
          <w:tcPr>
            <w:tcW w:w="2500" w:type="pct"/>
            <w:shd w:val="clear" w:color="auto" w:fill="44546A" w:themeFill="text2"/>
          </w:tcPr>
          <w:p w:rsidR="004D1BB8" w:rsidRPr="00751B8C" w:rsidRDefault="004D1BB8" w:rsidP="00013DA7">
            <w:pPr>
              <w:rPr>
                <w:rFonts w:cstheme="minorHAnsi"/>
                <w:sz w:val="20"/>
                <w:szCs w:val="56"/>
              </w:rPr>
            </w:pPr>
            <w:r>
              <w:rPr>
                <w:rFonts w:cstheme="minorHAnsi"/>
                <w:sz w:val="20"/>
              </w:rPr>
              <w:t>Datums</w:t>
            </w:r>
          </w:p>
        </w:tc>
      </w:tr>
      <w:tr w:rsidR="004D1BB8" w:rsidRPr="00751B8C" w:rsidTr="00013DA7">
        <w:trPr>
          <w:trHeight w:val="265"/>
        </w:trPr>
        <w:tc>
          <w:tcPr>
            <w:tcW w:w="2500" w:type="pct"/>
          </w:tcPr>
          <w:p w:rsidR="004D1BB8" w:rsidRPr="00751B8C" w:rsidRDefault="004D1BB8" w:rsidP="00013DA7">
            <w:pPr>
              <w:rPr>
                <w:rFonts w:cstheme="minorHAnsi"/>
                <w:sz w:val="20"/>
                <w:szCs w:val="56"/>
              </w:rPr>
            </w:pPr>
            <w:r>
              <w:rPr>
                <w:rFonts w:cstheme="minorHAnsi"/>
                <w:sz w:val="20"/>
              </w:rPr>
              <w:t>V1</w:t>
            </w:r>
          </w:p>
        </w:tc>
        <w:tc>
          <w:tcPr>
            <w:tcW w:w="2500" w:type="pct"/>
          </w:tcPr>
          <w:p w:rsidR="004D1BB8" w:rsidRPr="00751B8C" w:rsidRDefault="003F072E" w:rsidP="00013DA7">
            <w:pPr>
              <w:rPr>
                <w:rFonts w:cstheme="minorHAnsi"/>
                <w:sz w:val="20"/>
                <w:szCs w:val="56"/>
              </w:rPr>
            </w:pPr>
            <w:r>
              <w:rPr>
                <w:rFonts w:cstheme="minorHAnsi"/>
                <w:sz w:val="20"/>
              </w:rPr>
              <w:t>2017. gada 3. novembris</w:t>
            </w: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65"/>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65"/>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65"/>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r w:rsidR="004D1BB8" w:rsidRPr="00751B8C" w:rsidTr="00013DA7">
        <w:trPr>
          <w:trHeight w:val="254"/>
        </w:trPr>
        <w:tc>
          <w:tcPr>
            <w:tcW w:w="2500" w:type="pct"/>
          </w:tcPr>
          <w:p w:rsidR="004D1BB8" w:rsidRPr="00751B8C" w:rsidRDefault="004D1BB8" w:rsidP="00013DA7">
            <w:pPr>
              <w:rPr>
                <w:rFonts w:cstheme="minorHAnsi"/>
                <w:sz w:val="20"/>
                <w:szCs w:val="56"/>
              </w:rPr>
            </w:pPr>
          </w:p>
        </w:tc>
        <w:tc>
          <w:tcPr>
            <w:tcW w:w="2500" w:type="pct"/>
          </w:tcPr>
          <w:p w:rsidR="004D1BB8" w:rsidRPr="00751B8C" w:rsidRDefault="004D1BB8" w:rsidP="00013DA7">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7767503"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Satura rādītājs</w:t>
          </w:r>
          <w:bookmarkEnd w:id="0"/>
        </w:p>
        <w:p w:rsidR="00306B4F" w:rsidRPr="004D1BB8" w:rsidRDefault="00306B4F" w:rsidP="004D1BB8">
          <w:pPr>
            <w:pStyle w:val="Heading1"/>
            <w:numPr>
              <w:ilvl w:val="0"/>
              <w:numId w:val="0"/>
            </w:numPr>
            <w:ind w:left="547" w:hanging="547"/>
          </w:pPr>
        </w:p>
        <w:p w:rsidR="00535176" w:rsidRPr="001C60A1" w:rsidRDefault="00CF51E8">
          <w:pPr>
            <w:pStyle w:val="TOC1"/>
            <w:tabs>
              <w:tab w:val="right" w:leader="dot" w:pos="12950"/>
            </w:tabs>
            <w:rPr>
              <w:rFonts w:ascii="Verdana" w:eastAsiaTheme="minorEastAsia" w:hAnsi="Verdan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7767503" w:history="1">
            <w:r w:rsidR="00535176" w:rsidRPr="001C60A1">
              <w:rPr>
                <w:rStyle w:val="Hyperlink"/>
                <w:rFonts w:ascii="Verdana" w:hAnsi="Verdana"/>
                <w:noProof/>
                <w:sz w:val="32"/>
                <w:szCs w:val="32"/>
              </w:rPr>
              <w:t>Satura rādītājs</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_Toc507767503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3</w:t>
            </w:r>
            <w:r w:rsidR="00535176" w:rsidRPr="001C60A1">
              <w:rPr>
                <w:rFonts w:ascii="Verdana" w:hAnsi="Verdana"/>
                <w:noProof/>
                <w:webHidden/>
                <w:sz w:val="32"/>
                <w:szCs w:val="32"/>
              </w:rPr>
              <w:fldChar w:fldCharType="end"/>
            </w:r>
          </w:hyperlink>
        </w:p>
        <w:p w:rsidR="00535176" w:rsidRPr="001C60A1" w:rsidRDefault="0062136C">
          <w:pPr>
            <w:pStyle w:val="TOC1"/>
            <w:tabs>
              <w:tab w:val="left" w:pos="440"/>
              <w:tab w:val="right" w:leader="dot" w:pos="12950"/>
            </w:tabs>
            <w:rPr>
              <w:rFonts w:ascii="Verdana" w:eastAsiaTheme="minorEastAsia" w:hAnsi="Verdana"/>
              <w:noProof/>
              <w:sz w:val="32"/>
              <w:szCs w:val="32"/>
              <w:lang w:val="en-GB" w:eastAsia="en-GB" w:bidi="ar-SA"/>
            </w:rPr>
          </w:pPr>
          <w:hyperlink w:anchor="_Toc507767504" w:history="1">
            <w:r w:rsidR="00535176" w:rsidRPr="001C60A1">
              <w:rPr>
                <w:rStyle w:val="Hyperlink"/>
                <w:rFonts w:ascii="Verdana" w:hAnsi="Verdana"/>
                <w:noProof/>
                <w:sz w:val="32"/>
                <w:szCs w:val="32"/>
              </w:rPr>
              <w:t>1.</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Darba funkcijas</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_Toc507767504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4</w:t>
            </w:r>
            <w:r w:rsidR="00535176" w:rsidRPr="001C60A1">
              <w:rPr>
                <w:rFonts w:ascii="Verdana" w:hAnsi="Verdana"/>
                <w:noProof/>
                <w:webHidden/>
                <w:sz w:val="32"/>
                <w:szCs w:val="32"/>
              </w:rPr>
              <w:fldChar w:fldCharType="end"/>
            </w:r>
          </w:hyperlink>
        </w:p>
        <w:p w:rsidR="00535176" w:rsidRPr="001C60A1" w:rsidRDefault="0062136C">
          <w:pPr>
            <w:pStyle w:val="TOC1"/>
            <w:tabs>
              <w:tab w:val="left" w:pos="440"/>
              <w:tab w:val="right" w:leader="dot" w:pos="12950"/>
            </w:tabs>
            <w:rPr>
              <w:rFonts w:ascii="Verdana" w:eastAsiaTheme="minorEastAsia" w:hAnsi="Verdana"/>
              <w:noProof/>
              <w:sz w:val="32"/>
              <w:szCs w:val="32"/>
              <w:lang w:val="en-GB" w:eastAsia="en-GB" w:bidi="ar-SA"/>
            </w:rPr>
          </w:pPr>
          <w:hyperlink w:anchor="_Toc507767505" w:history="1">
            <w:r w:rsidR="00535176" w:rsidRPr="001C60A1">
              <w:rPr>
                <w:rStyle w:val="Hyperlink"/>
                <w:rFonts w:ascii="Verdana" w:hAnsi="Verdana"/>
                <w:noProof/>
                <w:sz w:val="32"/>
                <w:szCs w:val="32"/>
              </w:rPr>
              <w:t>2.</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Uzdevumi un apakšuzdevumi</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_Toc507767505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5</w:t>
            </w:r>
            <w:r w:rsidR="00535176" w:rsidRPr="001C60A1">
              <w:rPr>
                <w:rFonts w:ascii="Verdana" w:hAnsi="Verdana"/>
                <w:noProof/>
                <w:webHidden/>
                <w:sz w:val="32"/>
                <w:szCs w:val="32"/>
              </w:rPr>
              <w:fldChar w:fldCharType="end"/>
            </w:r>
          </w:hyperlink>
        </w:p>
        <w:p w:rsidR="00535176" w:rsidRPr="001C60A1" w:rsidRDefault="0062136C">
          <w:pPr>
            <w:pStyle w:val="TOC1"/>
            <w:tabs>
              <w:tab w:val="left" w:pos="440"/>
              <w:tab w:val="right" w:leader="dot" w:pos="12950"/>
            </w:tabs>
            <w:rPr>
              <w:rFonts w:ascii="Verdana" w:eastAsiaTheme="minorEastAsia" w:hAnsi="Verdana"/>
              <w:noProof/>
              <w:sz w:val="32"/>
              <w:szCs w:val="32"/>
              <w:lang w:val="en-GB" w:eastAsia="en-GB" w:bidi="ar-SA"/>
            </w:rPr>
          </w:pPr>
          <w:hyperlink w:anchor="_Toc507767506" w:history="1">
            <w:r w:rsidR="00535176" w:rsidRPr="001C60A1">
              <w:rPr>
                <w:rStyle w:val="Hyperlink"/>
                <w:rFonts w:ascii="Verdana" w:hAnsi="Verdana"/>
                <w:noProof/>
                <w:sz w:val="32"/>
                <w:szCs w:val="32"/>
              </w:rPr>
              <w:t>3.</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Lietpratības skala</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_Toc507767506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11</w:t>
            </w:r>
            <w:r w:rsidR="00535176" w:rsidRPr="001C60A1">
              <w:rPr>
                <w:rFonts w:ascii="Verdana" w:hAnsi="Verdana"/>
                <w:noProof/>
                <w:webHidden/>
                <w:sz w:val="32"/>
                <w:szCs w:val="32"/>
              </w:rPr>
              <w:fldChar w:fldCharType="end"/>
            </w:r>
          </w:hyperlink>
        </w:p>
        <w:p w:rsidR="00535176" w:rsidRPr="001C60A1" w:rsidRDefault="0062136C">
          <w:pPr>
            <w:pStyle w:val="TOC1"/>
            <w:tabs>
              <w:tab w:val="left" w:pos="440"/>
              <w:tab w:val="right" w:leader="dot" w:pos="12950"/>
            </w:tabs>
            <w:rPr>
              <w:rFonts w:ascii="Verdana" w:eastAsiaTheme="minorEastAsia" w:hAnsi="Verdana"/>
              <w:noProof/>
              <w:sz w:val="32"/>
              <w:szCs w:val="32"/>
              <w:lang w:val="en-GB" w:eastAsia="en-GB" w:bidi="ar-SA"/>
            </w:rPr>
          </w:pPr>
          <w:hyperlink w:anchor="_Toc507767507" w:history="1">
            <w:r w:rsidR="00535176" w:rsidRPr="001C60A1">
              <w:rPr>
                <w:rStyle w:val="Hyperlink"/>
                <w:rFonts w:ascii="Verdana" w:hAnsi="Verdana"/>
                <w:noProof/>
                <w:sz w:val="32"/>
                <w:szCs w:val="32"/>
              </w:rPr>
              <w:t>4.</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Darbības kompetences</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_Toc507767507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13</w:t>
            </w:r>
            <w:r w:rsidR="00535176" w:rsidRPr="001C60A1">
              <w:rPr>
                <w:rFonts w:ascii="Verdana" w:hAnsi="Verdana"/>
                <w:noProof/>
                <w:webHidden/>
                <w:sz w:val="32"/>
                <w:szCs w:val="32"/>
              </w:rPr>
              <w:fldChar w:fldCharType="end"/>
            </w:r>
          </w:hyperlink>
        </w:p>
        <w:p w:rsidR="00535176" w:rsidRPr="001C60A1" w:rsidRDefault="0062136C">
          <w:pPr>
            <w:pStyle w:val="TOC1"/>
            <w:tabs>
              <w:tab w:val="left" w:pos="440"/>
              <w:tab w:val="right" w:leader="dot" w:pos="12950"/>
            </w:tabs>
            <w:rPr>
              <w:rFonts w:ascii="Verdana" w:eastAsiaTheme="minorEastAsia" w:hAnsi="Verdana"/>
              <w:noProof/>
              <w:sz w:val="32"/>
              <w:szCs w:val="32"/>
              <w:lang w:val="en-GB" w:eastAsia="en-GB" w:bidi="ar-SA"/>
            </w:rPr>
          </w:pPr>
          <w:hyperlink w:anchor="_Toc507767508" w:history="1">
            <w:r w:rsidR="00535176" w:rsidRPr="001C60A1">
              <w:rPr>
                <w:rStyle w:val="Hyperlink"/>
                <w:rFonts w:ascii="Verdana" w:hAnsi="Verdana"/>
                <w:noProof/>
                <w:sz w:val="32"/>
                <w:szCs w:val="32"/>
              </w:rPr>
              <w:t>5.</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Vadības kompetences</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_Toc507767508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16</w:t>
            </w:r>
            <w:r w:rsidR="00535176" w:rsidRPr="001C60A1">
              <w:rPr>
                <w:rFonts w:ascii="Verdana" w:hAnsi="Verdana"/>
                <w:noProof/>
                <w:webHidden/>
                <w:sz w:val="32"/>
                <w:szCs w:val="32"/>
              </w:rPr>
              <w:fldChar w:fldCharType="end"/>
            </w:r>
          </w:hyperlink>
        </w:p>
        <w:p w:rsidR="00535176" w:rsidRDefault="0062136C">
          <w:pPr>
            <w:pStyle w:val="TOC1"/>
            <w:tabs>
              <w:tab w:val="left" w:pos="440"/>
              <w:tab w:val="right" w:leader="dot" w:pos="12950"/>
            </w:tabs>
            <w:rPr>
              <w:rFonts w:eastAsiaTheme="minorEastAsia"/>
              <w:noProof/>
              <w:lang w:val="en-GB" w:eastAsia="en-GB" w:bidi="ar-SA"/>
            </w:rPr>
          </w:pPr>
          <w:hyperlink w:anchor="_Toc507767509" w:history="1">
            <w:r w:rsidR="00535176" w:rsidRPr="001C60A1">
              <w:rPr>
                <w:rStyle w:val="Hyperlink"/>
                <w:rFonts w:ascii="Verdana" w:hAnsi="Verdana"/>
                <w:noProof/>
                <w:sz w:val="32"/>
                <w:szCs w:val="32"/>
              </w:rPr>
              <w:t>6.</w:t>
            </w:r>
            <w:r w:rsidR="00535176" w:rsidRPr="001C60A1">
              <w:rPr>
                <w:rFonts w:ascii="Verdana" w:eastAsiaTheme="minorEastAsia" w:hAnsi="Verdana"/>
                <w:noProof/>
                <w:sz w:val="32"/>
                <w:szCs w:val="32"/>
                <w:lang w:val="en-GB" w:eastAsia="en-GB" w:bidi="ar-SA"/>
              </w:rPr>
              <w:tab/>
            </w:r>
            <w:r w:rsidR="00535176" w:rsidRPr="001C60A1">
              <w:rPr>
                <w:rStyle w:val="Hyperlink"/>
                <w:rFonts w:ascii="Verdana" w:hAnsi="Verdana"/>
                <w:noProof/>
                <w:sz w:val="32"/>
                <w:szCs w:val="32"/>
              </w:rPr>
              <w:t>Profesionālās kompetences</w:t>
            </w:r>
            <w:r w:rsidR="00535176" w:rsidRPr="001C60A1">
              <w:rPr>
                <w:rFonts w:ascii="Verdana" w:hAnsi="Verdana"/>
                <w:noProof/>
                <w:webHidden/>
                <w:sz w:val="32"/>
                <w:szCs w:val="32"/>
              </w:rPr>
              <w:tab/>
            </w:r>
            <w:r w:rsidR="00535176" w:rsidRPr="001C60A1">
              <w:rPr>
                <w:rFonts w:ascii="Verdana" w:hAnsi="Verdana"/>
                <w:noProof/>
                <w:webHidden/>
                <w:sz w:val="32"/>
                <w:szCs w:val="32"/>
              </w:rPr>
              <w:fldChar w:fldCharType="begin"/>
            </w:r>
            <w:r w:rsidR="00535176" w:rsidRPr="001C60A1">
              <w:rPr>
                <w:rFonts w:ascii="Verdana" w:hAnsi="Verdana"/>
                <w:noProof/>
                <w:webHidden/>
                <w:sz w:val="32"/>
                <w:szCs w:val="32"/>
              </w:rPr>
              <w:instrText xml:space="preserve"> PAGEREF _Toc507767509 \h </w:instrText>
            </w:r>
            <w:r w:rsidR="00535176" w:rsidRPr="001C60A1">
              <w:rPr>
                <w:rFonts w:ascii="Verdana" w:hAnsi="Verdana"/>
                <w:noProof/>
                <w:webHidden/>
                <w:sz w:val="32"/>
                <w:szCs w:val="32"/>
              </w:rPr>
            </w:r>
            <w:r w:rsidR="00535176" w:rsidRPr="001C60A1">
              <w:rPr>
                <w:rFonts w:ascii="Verdana" w:hAnsi="Verdana"/>
                <w:noProof/>
                <w:webHidden/>
                <w:sz w:val="32"/>
                <w:szCs w:val="32"/>
              </w:rPr>
              <w:fldChar w:fldCharType="separate"/>
            </w:r>
            <w:r w:rsidR="00535176" w:rsidRPr="001C60A1">
              <w:rPr>
                <w:rFonts w:ascii="Verdana" w:hAnsi="Verdana"/>
                <w:noProof/>
                <w:webHidden/>
                <w:sz w:val="32"/>
                <w:szCs w:val="32"/>
              </w:rPr>
              <w:t>21</w:t>
            </w:r>
            <w:r w:rsidR="00535176" w:rsidRPr="001C60A1">
              <w:rPr>
                <w:rFonts w:ascii="Verdana" w:hAnsi="Verdana"/>
                <w:noProof/>
                <w:webHidden/>
                <w:sz w:val="32"/>
                <w:szCs w:val="32"/>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7767504"/>
      <w:r>
        <w:lastRenderedPageBreak/>
        <w:t>Darba funkcijas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4"/>
        <w:gridCol w:w="4286"/>
        <w:gridCol w:w="1677"/>
        <w:gridCol w:w="6052"/>
      </w:tblGrid>
      <w:tr w:rsidR="006931AA" w:rsidRPr="0062042A" w:rsidTr="00BB0D16">
        <w:trPr>
          <w:trHeight w:val="467"/>
        </w:trPr>
        <w:tc>
          <w:tcPr>
            <w:tcW w:w="2133"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867" w:type="pct"/>
            <w:gridSpan w:val="2"/>
            <w:shd w:val="clear" w:color="auto" w:fill="1F4E79" w:themeFill="accent1" w:themeFillShade="80"/>
            <w:vAlign w:val="center"/>
          </w:tcPr>
          <w:p w:rsidR="006931AA" w:rsidRPr="00AD2B31" w:rsidRDefault="00BB0D16"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BB0D16" w:rsidRPr="0062042A" w:rsidTr="00BB0D16">
        <w:trPr>
          <w:trHeight w:val="440"/>
        </w:trPr>
        <w:tc>
          <w:tcPr>
            <w:tcW w:w="543" w:type="pct"/>
            <w:shd w:val="clear" w:color="auto" w:fill="F2F2F2" w:themeFill="background1" w:themeFillShade="F2"/>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Job Role</w:t>
            </w:r>
          </w:p>
        </w:tc>
        <w:tc>
          <w:tcPr>
            <w:tcW w:w="1590" w:type="pct"/>
            <w:shd w:val="clear" w:color="auto" w:fill="F2F2F2" w:themeFill="background1" w:themeFillShade="F2"/>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Description</w:t>
            </w:r>
          </w:p>
        </w:tc>
        <w:tc>
          <w:tcPr>
            <w:tcW w:w="622" w:type="pct"/>
            <w:shd w:val="clear" w:color="auto" w:fill="F2F2F2" w:themeFill="background1" w:themeFillShade="F2"/>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Darba funkcija</w:t>
            </w:r>
          </w:p>
        </w:tc>
        <w:tc>
          <w:tcPr>
            <w:tcW w:w="2245" w:type="pct"/>
            <w:shd w:val="clear" w:color="auto" w:fill="F2F2F2" w:themeFill="background1" w:themeFillShade="F2"/>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Apraksts</w:t>
            </w:r>
          </w:p>
        </w:tc>
      </w:tr>
      <w:tr w:rsidR="00BB0D16" w:rsidRPr="0062042A" w:rsidTr="00BB0D16">
        <w:trPr>
          <w:trHeight w:val="1250"/>
        </w:trPr>
        <w:tc>
          <w:tcPr>
            <w:tcW w:w="543"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Decision-making level</w:t>
            </w:r>
          </w:p>
        </w:tc>
        <w:tc>
          <w:tcPr>
            <w:tcW w:w="1590"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622"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Lēmumu pieņemšanas līmenis</w:t>
            </w:r>
          </w:p>
        </w:tc>
        <w:tc>
          <w:tcPr>
            <w:tcW w:w="2245"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Organizācijas vadītājs vai personas, kas strādā samērā augstos stratēģiskās vadības līmeņos</w:t>
            </w:r>
          </w:p>
        </w:tc>
      </w:tr>
      <w:tr w:rsidR="00BB0D16" w:rsidRPr="0062042A" w:rsidTr="00BB0D16">
        <w:trPr>
          <w:trHeight w:val="1871"/>
        </w:trPr>
        <w:tc>
          <w:tcPr>
            <w:tcW w:w="543"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Supervisory level</w:t>
            </w:r>
          </w:p>
        </w:tc>
        <w:tc>
          <w:tcPr>
            <w:tcW w:w="1590"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622"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Uzraudzības līmenis</w:t>
            </w:r>
          </w:p>
        </w:tc>
        <w:tc>
          <w:tcPr>
            <w:tcW w:w="2245"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Vidējais vadības līmenis, kas atbild par cilvēku grupu un nav tieši iesaistīts programmas darbības līmeņa īstenošanā, piemēram, struktūrvienību vadītāji</w:t>
            </w:r>
          </w:p>
        </w:tc>
      </w:tr>
      <w:tr w:rsidR="00BB0D16" w:rsidRPr="0062042A" w:rsidTr="00BB0D16">
        <w:trPr>
          <w:trHeight w:val="1439"/>
        </w:trPr>
        <w:tc>
          <w:tcPr>
            <w:tcW w:w="543"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Operational level</w:t>
            </w:r>
          </w:p>
        </w:tc>
        <w:tc>
          <w:tcPr>
            <w:tcW w:w="1590" w:type="pct"/>
            <w:shd w:val="clear" w:color="000000" w:fill="FFFFFF"/>
            <w:vAlign w:val="center"/>
          </w:tcPr>
          <w:p w:rsidR="00BB0D16" w:rsidRPr="00520DB2" w:rsidRDefault="00BB0D16" w:rsidP="00013DA7">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622"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Darbības līmenis</w:t>
            </w:r>
          </w:p>
        </w:tc>
        <w:tc>
          <w:tcPr>
            <w:tcW w:w="2245" w:type="pct"/>
            <w:shd w:val="clear" w:color="000000" w:fill="FFFFFF"/>
            <w:vAlign w:val="center"/>
          </w:tcPr>
          <w:p w:rsidR="00BB0D16" w:rsidRPr="001B2DD4" w:rsidRDefault="00BB0D16" w:rsidP="00013DA7">
            <w:pPr>
              <w:spacing w:after="0"/>
              <w:rPr>
                <w:rFonts w:ascii="Verdana" w:hAnsi="Verdana" w:cstheme="minorHAnsi"/>
                <w:sz w:val="20"/>
                <w:szCs w:val="20"/>
              </w:rPr>
            </w:pPr>
            <w:r>
              <w:rPr>
                <w:rFonts w:ascii="Verdana" w:hAnsi="Verdana" w:cstheme="minorHAnsi"/>
                <w:sz w:val="20"/>
              </w:rPr>
              <w:t>Eksperti, kas organizācijā tieši izpilda dažādus uzdevumus un apakšuzdevumus</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7767505"/>
      <w:r>
        <w:lastRenderedPageBreak/>
        <w:t>Uzdevumi un apakšuzdevumi</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211"/>
        <w:gridCol w:w="3291"/>
        <w:gridCol w:w="3297"/>
      </w:tblGrid>
      <w:tr w:rsidR="006931AA" w:rsidRPr="00751B8C" w:rsidTr="00BB0D16">
        <w:trPr>
          <w:trHeight w:val="318"/>
          <w:tblHeader/>
        </w:trPr>
        <w:tc>
          <w:tcPr>
            <w:tcW w:w="2500"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500" w:type="pct"/>
            <w:gridSpan w:val="2"/>
            <w:shd w:val="clear" w:color="auto" w:fill="44546A" w:themeFill="text2"/>
            <w:vAlign w:val="center"/>
          </w:tcPr>
          <w:p w:rsidR="006931AA" w:rsidRPr="00751B8C" w:rsidRDefault="00A672BC"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BB0D16" w:rsidRPr="00751B8C" w:rsidTr="00BB0D16">
        <w:trPr>
          <w:trHeight w:val="318"/>
          <w:tblHeader/>
        </w:trPr>
        <w:tc>
          <w:tcPr>
            <w:tcW w:w="902" w:type="pct"/>
            <w:shd w:val="clear" w:color="auto" w:fill="F2F2F2" w:themeFill="background1" w:themeFillShade="F2"/>
            <w:vAlign w:val="center"/>
          </w:tcPr>
          <w:p w:rsidR="00BB0D16" w:rsidRPr="00751B8C" w:rsidRDefault="00BB0D16" w:rsidP="006931AA">
            <w:pPr>
              <w:spacing w:after="0" w:line="240" w:lineRule="auto"/>
              <w:rPr>
                <w:rFonts w:ascii="Verdana" w:eastAsia="Times New Roman" w:hAnsi="Verdana" w:cstheme="minorHAnsi"/>
                <w:b/>
                <w:bCs/>
                <w:sz w:val="20"/>
                <w:szCs w:val="20"/>
              </w:rPr>
            </w:pPr>
            <w:r>
              <w:rPr>
                <w:rFonts w:ascii="Verdana" w:hAnsi="Verdana" w:cstheme="minorHAnsi"/>
                <w:b/>
                <w:sz w:val="20"/>
              </w:rPr>
              <w:t>Uzdevumi</w:t>
            </w:r>
          </w:p>
        </w:tc>
        <w:tc>
          <w:tcPr>
            <w:tcW w:w="1598" w:type="pct"/>
            <w:shd w:val="clear" w:color="auto" w:fill="F2F2F2" w:themeFill="background1" w:themeFillShade="F2"/>
            <w:vAlign w:val="center"/>
          </w:tcPr>
          <w:p w:rsidR="00BB0D16" w:rsidRPr="00751B8C" w:rsidRDefault="00BB0D16" w:rsidP="006931AA">
            <w:pPr>
              <w:spacing w:after="0" w:line="240" w:lineRule="auto"/>
              <w:rPr>
                <w:rFonts w:ascii="Verdana" w:eastAsia="Times New Roman" w:hAnsi="Verdana" w:cstheme="minorHAnsi"/>
                <w:b/>
                <w:bCs/>
                <w:sz w:val="20"/>
                <w:szCs w:val="20"/>
              </w:rPr>
            </w:pPr>
            <w:r>
              <w:rPr>
                <w:rFonts w:ascii="Verdana" w:hAnsi="Verdana" w:cstheme="minorHAnsi"/>
                <w:b/>
                <w:sz w:val="20"/>
              </w:rPr>
              <w:t>Apakšuzdevums</w:t>
            </w:r>
          </w:p>
        </w:tc>
        <w:tc>
          <w:tcPr>
            <w:tcW w:w="1249" w:type="pct"/>
            <w:shd w:val="clear" w:color="auto" w:fill="F2F2F2" w:themeFill="background1" w:themeFillShade="F2"/>
            <w:vAlign w:val="center"/>
          </w:tcPr>
          <w:p w:rsidR="00BB0D16" w:rsidRPr="00751B8C" w:rsidRDefault="00BB0D16" w:rsidP="00013DA7">
            <w:pPr>
              <w:spacing w:after="0" w:line="240" w:lineRule="auto"/>
              <w:rPr>
                <w:rFonts w:ascii="Verdana" w:eastAsia="Times New Roman" w:hAnsi="Verdana" w:cstheme="minorHAnsi"/>
                <w:b/>
                <w:bCs/>
                <w:sz w:val="20"/>
                <w:szCs w:val="20"/>
              </w:rPr>
            </w:pPr>
            <w:r>
              <w:rPr>
                <w:rFonts w:ascii="Verdana" w:hAnsi="Verdana" w:cstheme="minorHAnsi"/>
                <w:b/>
                <w:sz w:val="20"/>
              </w:rPr>
              <w:t>Uzdevumi</w:t>
            </w:r>
          </w:p>
        </w:tc>
        <w:tc>
          <w:tcPr>
            <w:tcW w:w="1251" w:type="pct"/>
            <w:shd w:val="clear" w:color="auto" w:fill="F2F2F2" w:themeFill="background1" w:themeFillShade="F2"/>
            <w:vAlign w:val="center"/>
          </w:tcPr>
          <w:p w:rsidR="00BB0D16" w:rsidRPr="00751B8C" w:rsidRDefault="00BB0D16" w:rsidP="00013DA7">
            <w:pPr>
              <w:spacing w:after="0" w:line="240" w:lineRule="auto"/>
              <w:rPr>
                <w:rFonts w:ascii="Verdana" w:eastAsia="Times New Roman" w:hAnsi="Verdana" w:cstheme="minorHAnsi"/>
                <w:b/>
                <w:bCs/>
                <w:sz w:val="20"/>
                <w:szCs w:val="20"/>
              </w:rPr>
            </w:pPr>
            <w:r>
              <w:rPr>
                <w:rFonts w:ascii="Verdana" w:hAnsi="Verdana" w:cstheme="minorHAnsi"/>
                <w:b/>
                <w:sz w:val="20"/>
              </w:rPr>
              <w:t>Apakšuzdevums</w:t>
            </w:r>
          </w:p>
        </w:tc>
      </w:tr>
      <w:tr w:rsidR="00BB0D16" w:rsidRPr="00751B8C" w:rsidTr="00BB0D16">
        <w:trPr>
          <w:trHeight w:val="318"/>
        </w:trPr>
        <w:tc>
          <w:tcPr>
            <w:tcW w:w="902" w:type="pct"/>
            <w:shd w:val="clear" w:color="000000" w:fill="FFFFFF"/>
            <w:vAlign w:val="center"/>
          </w:tcPr>
          <w:p w:rsidR="00BB0D16" w:rsidRPr="00751B8C" w:rsidRDefault="00E050CF" w:rsidP="00013DA7">
            <w:pPr>
              <w:spacing w:after="0"/>
              <w:rPr>
                <w:rFonts w:ascii="Verdana" w:hAnsi="Verdana" w:cstheme="minorHAnsi"/>
                <w:sz w:val="20"/>
                <w:szCs w:val="20"/>
              </w:rPr>
            </w:pPr>
            <w:r>
              <w:rPr>
                <w:rFonts w:ascii="Verdana" w:hAnsi="Verdana" w:cstheme="minorHAnsi"/>
                <w:sz w:val="20"/>
                <w:szCs w:val="20"/>
              </w:rPr>
              <w:t>1. Programming</w:t>
            </w: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1. Plānošana</w:t>
            </w: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1.1. Iestāžu savstarpējā koordinēšana un ie</w:t>
            </w:r>
            <w:r w:rsidR="000B6DD2">
              <w:rPr>
                <w:rFonts w:ascii="Verdana" w:hAnsi="Verdana" w:cstheme="minorHAnsi"/>
                <w:sz w:val="20"/>
              </w:rPr>
              <w:t>interesēto personu iesaistīšana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0B6DD2" w:rsidP="00013DA7">
            <w:pPr>
              <w:spacing w:after="0"/>
              <w:rPr>
                <w:rFonts w:ascii="Verdana" w:hAnsi="Verdana" w:cstheme="minorHAnsi"/>
                <w:sz w:val="20"/>
                <w:szCs w:val="20"/>
              </w:rPr>
            </w:pPr>
            <w:r>
              <w:rPr>
                <w:rFonts w:ascii="Verdana" w:hAnsi="Verdana" w:cstheme="minorHAnsi"/>
                <w:sz w:val="20"/>
              </w:rPr>
              <w:t>1.2. Programmas sagatavošana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0B6DD2" w:rsidP="00013DA7">
            <w:pPr>
              <w:spacing w:after="0"/>
              <w:rPr>
                <w:rFonts w:ascii="Verdana" w:hAnsi="Verdana" w:cstheme="minorHAnsi"/>
                <w:sz w:val="20"/>
                <w:szCs w:val="20"/>
              </w:rPr>
            </w:pPr>
            <w:r>
              <w:rPr>
                <w:rFonts w:ascii="Verdana" w:hAnsi="Verdana" w:cstheme="minorHAnsi"/>
                <w:sz w:val="20"/>
              </w:rPr>
              <w:t>1.3. V</w:t>
            </w:r>
            <w:r w:rsidR="00BB0D16">
              <w:rPr>
                <w:rFonts w:ascii="Verdana" w:hAnsi="Verdana" w:cstheme="minorHAnsi"/>
                <w:sz w:val="20"/>
              </w:rPr>
              <w:t>ērtēšanas procesa (</w:t>
            </w:r>
            <w:r w:rsidR="00BB0D16">
              <w:rPr>
                <w:rFonts w:ascii="Verdana" w:hAnsi="Verdana" w:cstheme="minorHAnsi"/>
                <w:i/>
                <w:sz w:val="20"/>
              </w:rPr>
              <w:t>ex ante</w:t>
            </w:r>
            <w:r w:rsidR="00BB0D16">
              <w:rPr>
                <w:rFonts w:ascii="Verdana" w:hAnsi="Verdana" w:cstheme="minorHAnsi"/>
                <w:sz w:val="20"/>
              </w:rPr>
              <w:t xml:space="preserve">) pārvaldība </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1.4. Sarunas ar EK </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1.5. Preču un pakalpojumu iepirkšana tehniskās palīdzības ietvaros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1.6. Darbību atlases vadošo principu noteikšana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2. Sistēmu izveide, procedūru un instrumentu izstrāde</w:t>
            </w: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2.1. Pārvaldības un kont</w:t>
            </w:r>
            <w:r w:rsidR="000B6DD2">
              <w:rPr>
                <w:rFonts w:ascii="Verdana" w:hAnsi="Verdana" w:cstheme="minorHAnsi"/>
                <w:sz w:val="20"/>
              </w:rPr>
              <w:t>roles sistēmu apraksta izstrāde</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2.2. </w:t>
            </w:r>
            <w:r w:rsidR="000B6DD2">
              <w:rPr>
                <w:rFonts w:ascii="Verdana" w:hAnsi="Verdana" w:cstheme="minorHAnsi"/>
                <w:sz w:val="20"/>
              </w:rPr>
              <w:t>Procedūru un instrumentu izstrāde programmas īstenošanas vajadzībām</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2.3. Juridiskās sistēmas izveide</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2.4. Uzraudzības un informācijas sistēmu un e-k</w:t>
            </w:r>
            <w:r w:rsidR="002638F0">
              <w:rPr>
                <w:rFonts w:ascii="Verdana" w:hAnsi="Verdana" w:cstheme="minorHAnsi"/>
                <w:sz w:val="20"/>
              </w:rPr>
              <w:t>ohēzijas izstrāde un uzturēšana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2.5 Procurement of goods and services under Technical Assistance</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2.5. Preču un pakalpojumu iepirkšana tehniskās palīdzības ietvaros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w:t>
            </w:r>
            <w:r w:rsidRPr="00751B8C">
              <w:rPr>
                <w:rFonts w:ascii="Verdana" w:hAnsi="Verdana" w:cstheme="minorHAnsi"/>
                <w:sz w:val="20"/>
                <w:szCs w:val="20"/>
              </w:rPr>
              <w:lastRenderedPageBreak/>
              <w:t xml:space="preserve">administrative capacity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2.6. </w:t>
            </w:r>
            <w:r w:rsidR="002638F0">
              <w:rPr>
                <w:rFonts w:ascii="Verdana" w:hAnsi="Verdana" w:cstheme="minorHAnsi"/>
                <w:sz w:val="20"/>
              </w:rPr>
              <w:t xml:space="preserve">Institucionālo un </w:t>
            </w:r>
            <w:r w:rsidR="002638F0">
              <w:rPr>
                <w:rFonts w:ascii="Verdana" w:hAnsi="Verdana" w:cstheme="minorHAnsi"/>
                <w:sz w:val="20"/>
              </w:rPr>
              <w:lastRenderedPageBreak/>
              <w:t>administratīvo spēju attīstīšana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lastRenderedPageBreak/>
              <w:t>3. Project generation, preparation of calls for proposals, project selection and contracting</w:t>
            </w: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3. Projektu izstrāde, uzaicinājumu iesniegt priekšlikumus sagatavošana, projektu atlase un līgumu slēgšana</w:t>
            </w: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3.1. </w:t>
            </w:r>
            <w:r w:rsidR="000F4C0C">
              <w:rPr>
                <w:rFonts w:ascii="Verdana" w:hAnsi="Verdana" w:cstheme="minorHAnsi"/>
                <w:sz w:val="20"/>
              </w:rPr>
              <w:t>Atbalsta sniegšana pieteikumu iesniedzējiem saistībā ar projektu prasību tehniskajiem un finansiālajiem aspektiem, arī spēju veidošana saņēmēja līmenī</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3.2. </w:t>
            </w:r>
            <w:r w:rsidR="000F4C0C">
              <w:rPr>
                <w:rFonts w:ascii="Verdana" w:hAnsi="Verdana" w:cstheme="minorHAnsi"/>
                <w:sz w:val="20"/>
              </w:rPr>
              <w:t>Priekšlikumu sagatavošana attiecībā uz atlases kritērijiem un atlases procedūrām</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3.3. Pieteikumu iesniedzējiem paredzētu pamatnostādņu sagatavošana/grozīšana </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3.4. </w:t>
            </w:r>
            <w:r w:rsidR="00653420">
              <w:rPr>
                <w:rFonts w:ascii="Verdana" w:hAnsi="Verdana" w:cstheme="minorHAnsi"/>
                <w:sz w:val="20"/>
              </w:rPr>
              <w:t>Administratīvā un atbilstības pārbaude (dokumentācijas paketes pilnīgums un atbilstība attiecīgajiem tiesību aktiem un noteikumiem)</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3.5. </w:t>
            </w:r>
            <w:r w:rsidR="008C3480">
              <w:rPr>
                <w:rFonts w:ascii="Verdana" w:hAnsi="Verdana" w:cstheme="minorHAnsi"/>
                <w:sz w:val="20"/>
              </w:rPr>
              <w:t>Novērtēšana (punktu piešķiršana pieteikumiem, pārsūdzību pārvaldība, projektu saraksta sagatavošana, rezultātu paziņošana lēmumu pieņēmējiem un pieteikumu iesniedzējiem)</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3.6. </w:t>
            </w:r>
            <w:r w:rsidR="0009346C">
              <w:rPr>
                <w:rFonts w:ascii="Verdana" w:hAnsi="Verdana" w:cstheme="minorHAnsi"/>
                <w:sz w:val="20"/>
              </w:rPr>
              <w:t>Procedūru izstrāde un grozīšana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3.7. Procurement of goods and </w:t>
            </w:r>
            <w:r w:rsidRPr="00751B8C">
              <w:rPr>
                <w:rFonts w:ascii="Verdana" w:hAnsi="Verdana" w:cstheme="minorHAnsi"/>
                <w:sz w:val="20"/>
                <w:szCs w:val="20"/>
              </w:rPr>
              <w:lastRenderedPageBreak/>
              <w:t>services under Technical Assistance</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3.7. Preču un pakalpojumu </w:t>
            </w:r>
            <w:r>
              <w:rPr>
                <w:rFonts w:ascii="Verdana" w:hAnsi="Verdana" w:cstheme="minorHAnsi"/>
                <w:sz w:val="20"/>
              </w:rPr>
              <w:lastRenderedPageBreak/>
              <w:t>iepirkšana tehniskās palīdzības ietvaros</w:t>
            </w:r>
          </w:p>
        </w:tc>
      </w:tr>
      <w:tr w:rsidR="00BB0D16" w:rsidRPr="00751B8C" w:rsidTr="00BB0D16">
        <w:trPr>
          <w:trHeight w:val="318"/>
        </w:trPr>
        <w:tc>
          <w:tcPr>
            <w:tcW w:w="902" w:type="pct"/>
            <w:shd w:val="clear" w:color="000000" w:fill="FFFFFF"/>
            <w:vAlign w:val="center"/>
          </w:tcPr>
          <w:p w:rsidR="00BB0D16" w:rsidRPr="00751B8C" w:rsidRDefault="00BB0D16" w:rsidP="006931AA">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3.8. In</w:t>
            </w:r>
            <w:r w:rsidR="0009346C">
              <w:rPr>
                <w:rFonts w:ascii="Verdana" w:hAnsi="Verdana" w:cstheme="minorHAnsi"/>
                <w:sz w:val="20"/>
              </w:rPr>
              <w:t>formētības un atbalsta pasākumi</w:t>
            </w:r>
          </w:p>
        </w:tc>
      </w:tr>
      <w:tr w:rsidR="00BB0D16" w:rsidRPr="00751B8C" w:rsidTr="00BB0D16">
        <w:trPr>
          <w:trHeight w:val="318"/>
        </w:trPr>
        <w:tc>
          <w:tcPr>
            <w:tcW w:w="902" w:type="pct"/>
            <w:shd w:val="clear" w:color="000000" w:fill="FFFFFF"/>
            <w:vAlign w:val="center"/>
          </w:tcPr>
          <w:p w:rsidR="00BB0D16" w:rsidRPr="00751B8C" w:rsidRDefault="00BB0D16" w:rsidP="006931AA">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3.9. Collecting documentation from successful applicants, preparation of contracting documentation and contract modifications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9346C">
            <w:pPr>
              <w:spacing w:after="0"/>
              <w:rPr>
                <w:rFonts w:ascii="Verdana" w:hAnsi="Verdana" w:cstheme="minorHAnsi"/>
                <w:sz w:val="20"/>
                <w:szCs w:val="20"/>
              </w:rPr>
            </w:pPr>
            <w:r>
              <w:rPr>
                <w:rFonts w:ascii="Verdana" w:hAnsi="Verdana" w:cstheme="minorHAnsi"/>
                <w:sz w:val="20"/>
              </w:rPr>
              <w:t xml:space="preserve">3.9. </w:t>
            </w:r>
            <w:r w:rsidR="0009346C">
              <w:rPr>
                <w:rFonts w:ascii="Verdana" w:hAnsi="Verdana" w:cstheme="minorHAnsi"/>
                <w:sz w:val="20"/>
              </w:rPr>
              <w:t>Sekmīgo pieteikumu iesniedzēju dokumentācijas apkopošana</w:t>
            </w:r>
            <w:r>
              <w:rPr>
                <w:rFonts w:ascii="Verdana" w:hAnsi="Verdana" w:cstheme="minorHAnsi"/>
                <w:sz w:val="20"/>
              </w:rPr>
              <w:t>, līgumu dokumentācijas s</w:t>
            </w:r>
            <w:r w:rsidR="0009346C">
              <w:rPr>
                <w:rFonts w:ascii="Verdana" w:hAnsi="Verdana" w:cstheme="minorHAnsi"/>
                <w:sz w:val="20"/>
              </w:rPr>
              <w:t>agatavošana un līgumu grozījumi</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4. Monitoring on project level</w:t>
            </w: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4.1. Technical monitoring and on the spot verifications at project level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4. Uzraudzība projektu līmenī</w:t>
            </w: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4.1. Tehniskā uzraudzība un pārb</w:t>
            </w:r>
            <w:r w:rsidR="0009346C">
              <w:rPr>
                <w:rFonts w:ascii="Verdana" w:hAnsi="Verdana" w:cstheme="minorHAnsi"/>
                <w:sz w:val="20"/>
              </w:rPr>
              <w:t>audes uz vietas projektu līmenī</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4.2. Providing advice to beneficiaries on project implementation issues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4.2. Konsultāciju sniegšana atbalsta saņēmējiem </w:t>
            </w:r>
            <w:r w:rsidR="0009346C">
              <w:rPr>
                <w:rFonts w:ascii="Verdana" w:hAnsi="Verdana" w:cstheme="minorHAnsi"/>
                <w:sz w:val="20"/>
              </w:rPr>
              <w:t>projekta īstenošanas jautājumos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4.3. Pā</w:t>
            </w:r>
            <w:r w:rsidR="0009346C">
              <w:rPr>
                <w:rFonts w:ascii="Verdana" w:hAnsi="Verdana" w:cstheme="minorHAnsi"/>
                <w:sz w:val="20"/>
              </w:rPr>
              <w:t>rkāpumu atklāšana un paziņošana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4.4. Preču un pakalpojumu iepirkšana tehniskās palīdzības ietvaros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5. Uzraudzība programmas līmenī</w:t>
            </w:r>
          </w:p>
        </w:tc>
        <w:tc>
          <w:tcPr>
            <w:tcW w:w="1251" w:type="pct"/>
            <w:shd w:val="clear" w:color="000000" w:fill="FFFFFF"/>
            <w:vAlign w:val="center"/>
          </w:tcPr>
          <w:p w:rsidR="00BB0D16" w:rsidRPr="00751B8C" w:rsidRDefault="00BB0D16" w:rsidP="0062136C">
            <w:pPr>
              <w:rPr>
                <w:rFonts w:ascii="Verdana" w:hAnsi="Verdana" w:cstheme="minorHAnsi"/>
                <w:sz w:val="20"/>
                <w:szCs w:val="20"/>
              </w:rPr>
            </w:pPr>
            <w:r>
              <w:rPr>
                <w:rFonts w:ascii="Verdana" w:hAnsi="Verdana" w:cstheme="minorHAnsi"/>
                <w:sz w:val="20"/>
              </w:rPr>
              <w:t xml:space="preserve">5.1. </w:t>
            </w:r>
            <w:r w:rsidR="0062136C">
              <w:rPr>
                <w:rFonts w:ascii="Verdana" w:hAnsi="Verdana"/>
                <w:sz w:val="20"/>
                <w:szCs w:val="20"/>
              </w:rPr>
              <w:t xml:space="preserve">Prioritārā </w:t>
            </w:r>
            <w:r w:rsidR="0062136C">
              <w:rPr>
                <w:rFonts w:ascii="Verdana" w:hAnsi="Verdana"/>
                <w:sz w:val="20"/>
                <w:szCs w:val="20"/>
              </w:rPr>
              <w:t>virziena</w:t>
            </w:r>
            <w:r>
              <w:rPr>
                <w:rFonts w:ascii="Verdana" w:hAnsi="Verdana" w:cstheme="minorHAnsi"/>
                <w:sz w:val="20"/>
              </w:rPr>
              <w:t>/pasākuma (plānošanas, uzraudzības, prognožu, p</w:t>
            </w:r>
            <w:r w:rsidR="0009346C">
              <w:rPr>
                <w:rFonts w:ascii="Verdana" w:hAnsi="Verdana" w:cstheme="minorHAnsi"/>
                <w:sz w:val="20"/>
              </w:rPr>
              <w:t>ārbaudes) rezultātu novērtējums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5.2. Darbības programmas (plānošanas, uzraudzības, prognožu, pārbaudes un korektīvo</w:t>
            </w:r>
            <w:r w:rsidR="0009346C">
              <w:rPr>
                <w:rFonts w:ascii="Verdana" w:hAnsi="Verdana" w:cstheme="minorHAnsi"/>
                <w:sz w:val="20"/>
              </w:rPr>
              <w:t xml:space="preserve"> darbību) rezultātu novērtējums</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5.3 Monitoring the progress of implementation of the partnership </w:t>
            </w:r>
            <w:r w:rsidRPr="00751B8C">
              <w:rPr>
                <w:rFonts w:ascii="Verdana" w:hAnsi="Verdana" w:cstheme="minorHAnsi"/>
                <w:sz w:val="20"/>
                <w:szCs w:val="20"/>
              </w:rPr>
              <w:lastRenderedPageBreak/>
              <w:t>agreement</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5.3. Partnerības nolīguma īstenošanas progresa </w:t>
            </w:r>
            <w:r>
              <w:rPr>
                <w:rFonts w:ascii="Verdana" w:hAnsi="Verdana" w:cstheme="minorHAnsi"/>
                <w:sz w:val="20"/>
              </w:rPr>
              <w:lastRenderedPageBreak/>
              <w:t>uzraudzība</w:t>
            </w:r>
          </w:p>
        </w:tc>
      </w:tr>
      <w:tr w:rsidR="00BB0D16" w:rsidRPr="00751B8C" w:rsidTr="00BB0D16">
        <w:trPr>
          <w:trHeight w:val="318"/>
        </w:trPr>
        <w:tc>
          <w:tcPr>
            <w:tcW w:w="902"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598" w:type="pct"/>
            <w:shd w:val="clear" w:color="000000" w:fill="FFFFFF"/>
            <w:vAlign w:val="center"/>
          </w:tcPr>
          <w:p w:rsidR="00BB0D16" w:rsidRPr="00751B8C" w:rsidRDefault="00BB0D16" w:rsidP="00013DA7">
            <w:pPr>
              <w:spacing w:after="0"/>
              <w:rPr>
                <w:rFonts w:ascii="Verdana" w:hAnsi="Verdana" w:cstheme="minorHAnsi"/>
                <w:sz w:val="20"/>
                <w:szCs w:val="20"/>
              </w:rPr>
            </w:pPr>
            <w:r w:rsidRPr="00751B8C">
              <w:rPr>
                <w:rFonts w:ascii="Verdana" w:hAnsi="Verdana" w:cstheme="minorHAnsi"/>
                <w:sz w:val="20"/>
                <w:szCs w:val="20"/>
              </w:rPr>
              <w:t xml:space="preserve">5.4. Reporting to the Monitoring Committee and European Commission </w:t>
            </w:r>
          </w:p>
        </w:tc>
        <w:tc>
          <w:tcPr>
            <w:tcW w:w="1249" w:type="pct"/>
            <w:shd w:val="clear" w:color="000000" w:fill="FFFFFF"/>
            <w:vAlign w:val="center"/>
          </w:tcPr>
          <w:p w:rsidR="00BB0D16" w:rsidRPr="00751B8C" w:rsidRDefault="00BB0D16" w:rsidP="00013DA7">
            <w:pPr>
              <w:spacing w:after="0"/>
              <w:rPr>
                <w:rFonts w:ascii="Verdana" w:hAnsi="Verdana" w:cstheme="minorHAnsi"/>
                <w:sz w:val="20"/>
                <w:szCs w:val="20"/>
              </w:rPr>
            </w:pPr>
          </w:p>
        </w:tc>
        <w:tc>
          <w:tcPr>
            <w:tcW w:w="1251" w:type="pct"/>
            <w:shd w:val="clear" w:color="000000" w:fill="FFFFFF"/>
            <w:vAlign w:val="center"/>
          </w:tcPr>
          <w:p w:rsidR="00BB0D16" w:rsidRPr="00751B8C" w:rsidRDefault="00BB0D16" w:rsidP="00013DA7">
            <w:pPr>
              <w:spacing w:after="0"/>
              <w:rPr>
                <w:rFonts w:ascii="Verdana" w:hAnsi="Verdana" w:cstheme="minorHAnsi"/>
                <w:sz w:val="20"/>
                <w:szCs w:val="20"/>
              </w:rPr>
            </w:pPr>
            <w:r>
              <w:rPr>
                <w:rFonts w:ascii="Verdana" w:hAnsi="Verdana" w:cstheme="minorHAnsi"/>
                <w:sz w:val="20"/>
              </w:rPr>
              <w:t xml:space="preserve">5.4. Ziņošana Uzraudzības komitejai un Eiropas Komisijai </w:t>
            </w:r>
          </w:p>
        </w:tc>
      </w:tr>
      <w:tr w:rsidR="00263BA2" w:rsidRPr="00751B8C" w:rsidTr="00BB0D16">
        <w:trPr>
          <w:trHeight w:val="318"/>
        </w:trPr>
        <w:tc>
          <w:tcPr>
            <w:tcW w:w="902" w:type="pct"/>
            <w:shd w:val="clear" w:color="000000" w:fill="FFFFFF"/>
            <w:vAlign w:val="center"/>
          </w:tcPr>
          <w:p w:rsidR="00263BA2" w:rsidRPr="00751B8C" w:rsidRDefault="00263BA2" w:rsidP="006931AA">
            <w:pPr>
              <w:spacing w:after="0"/>
              <w:rPr>
                <w:rFonts w:ascii="Verdana" w:hAnsi="Verdana" w:cstheme="minorHAnsi"/>
                <w:sz w:val="20"/>
                <w:szCs w:val="20"/>
              </w:rPr>
            </w:pPr>
          </w:p>
        </w:tc>
        <w:tc>
          <w:tcPr>
            <w:tcW w:w="1598" w:type="pct"/>
            <w:shd w:val="clear" w:color="000000" w:fill="FFFFFF"/>
            <w:vAlign w:val="center"/>
          </w:tcPr>
          <w:p w:rsidR="00263BA2" w:rsidRPr="00751B8C" w:rsidRDefault="00263BA2" w:rsidP="00013DA7">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1249" w:type="pct"/>
            <w:shd w:val="clear" w:color="000000" w:fill="FFFFFF"/>
            <w:vAlign w:val="center"/>
          </w:tcPr>
          <w:p w:rsidR="00263BA2" w:rsidRPr="00751B8C" w:rsidRDefault="00263BA2" w:rsidP="00013DA7">
            <w:pPr>
              <w:spacing w:after="0"/>
              <w:rPr>
                <w:rFonts w:ascii="Verdana" w:hAnsi="Verdana" w:cstheme="minorHAnsi"/>
                <w:sz w:val="20"/>
                <w:szCs w:val="20"/>
              </w:rPr>
            </w:pPr>
          </w:p>
        </w:tc>
        <w:tc>
          <w:tcPr>
            <w:tcW w:w="1251" w:type="pct"/>
            <w:shd w:val="clear" w:color="000000" w:fill="FFFFFF"/>
            <w:vAlign w:val="center"/>
          </w:tcPr>
          <w:p w:rsidR="00263BA2" w:rsidRPr="00751B8C" w:rsidRDefault="00263BA2" w:rsidP="00013DA7">
            <w:pPr>
              <w:spacing w:after="0"/>
              <w:rPr>
                <w:rFonts w:ascii="Verdana" w:hAnsi="Verdana" w:cstheme="minorHAnsi"/>
                <w:sz w:val="20"/>
                <w:szCs w:val="20"/>
              </w:rPr>
            </w:pPr>
            <w:r>
              <w:rPr>
                <w:rFonts w:ascii="Verdana" w:hAnsi="Verdana" w:cstheme="minorHAnsi"/>
                <w:sz w:val="20"/>
              </w:rPr>
              <w:t xml:space="preserve">5.5. Uzraudzības </w:t>
            </w:r>
            <w:r w:rsidR="00D51FC4">
              <w:rPr>
                <w:rFonts w:ascii="Verdana" w:hAnsi="Verdana" w:cstheme="minorHAnsi"/>
                <w:sz w:val="20"/>
              </w:rPr>
              <w:t>procedūru izstrāde un grozīšana</w:t>
            </w:r>
          </w:p>
        </w:tc>
      </w:tr>
      <w:tr w:rsidR="00263BA2" w:rsidRPr="00751B8C" w:rsidTr="00BB0D16">
        <w:trPr>
          <w:trHeight w:val="318"/>
        </w:trPr>
        <w:tc>
          <w:tcPr>
            <w:tcW w:w="902" w:type="pct"/>
            <w:shd w:val="clear" w:color="000000" w:fill="FFFFFF"/>
            <w:vAlign w:val="center"/>
          </w:tcPr>
          <w:p w:rsidR="00263BA2" w:rsidRPr="00751B8C" w:rsidRDefault="00263BA2" w:rsidP="006931AA">
            <w:pPr>
              <w:spacing w:after="0"/>
              <w:rPr>
                <w:rFonts w:ascii="Verdana" w:hAnsi="Verdana" w:cstheme="minorHAnsi"/>
                <w:sz w:val="20"/>
                <w:szCs w:val="20"/>
              </w:rPr>
            </w:pPr>
          </w:p>
        </w:tc>
        <w:tc>
          <w:tcPr>
            <w:tcW w:w="1598" w:type="pct"/>
            <w:shd w:val="clear" w:color="000000" w:fill="FFFFFF"/>
            <w:vAlign w:val="center"/>
          </w:tcPr>
          <w:p w:rsidR="00263BA2" w:rsidRPr="00751B8C" w:rsidRDefault="00263BA2" w:rsidP="00013DA7">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249" w:type="pct"/>
            <w:shd w:val="clear" w:color="000000" w:fill="FFFFFF"/>
            <w:vAlign w:val="center"/>
          </w:tcPr>
          <w:p w:rsidR="00263BA2" w:rsidRPr="00751B8C" w:rsidRDefault="00263BA2" w:rsidP="00013DA7">
            <w:pPr>
              <w:spacing w:after="0"/>
              <w:rPr>
                <w:rFonts w:ascii="Verdana" w:hAnsi="Verdana" w:cstheme="minorHAnsi"/>
                <w:sz w:val="20"/>
                <w:szCs w:val="20"/>
              </w:rPr>
            </w:pPr>
          </w:p>
        </w:tc>
        <w:tc>
          <w:tcPr>
            <w:tcW w:w="1251" w:type="pct"/>
            <w:shd w:val="clear" w:color="000000" w:fill="FFFFFF"/>
            <w:vAlign w:val="center"/>
          </w:tcPr>
          <w:p w:rsidR="00263BA2" w:rsidRPr="00751B8C" w:rsidRDefault="00263BA2" w:rsidP="00013DA7">
            <w:pPr>
              <w:spacing w:after="0"/>
              <w:rPr>
                <w:rFonts w:ascii="Verdana" w:hAnsi="Verdana" w:cstheme="minorHAnsi"/>
                <w:sz w:val="20"/>
                <w:szCs w:val="20"/>
              </w:rPr>
            </w:pPr>
            <w:r>
              <w:rPr>
                <w:rFonts w:ascii="Verdana" w:hAnsi="Verdana" w:cstheme="minorHAnsi"/>
                <w:sz w:val="20"/>
              </w:rPr>
              <w:t>5.6.</w:t>
            </w:r>
            <w:r w:rsidR="00D51FC4">
              <w:rPr>
                <w:rFonts w:ascii="Verdana" w:hAnsi="Verdana" w:cstheme="minorHAnsi"/>
                <w:sz w:val="20"/>
              </w:rPr>
              <w:t xml:space="preserve"> Atbalsts Uzraudzības komitejai</w:t>
            </w:r>
          </w:p>
        </w:tc>
      </w:tr>
      <w:tr w:rsidR="00263BA2" w:rsidRPr="00751B8C" w:rsidTr="00BB0D16">
        <w:trPr>
          <w:trHeight w:val="318"/>
        </w:trPr>
        <w:tc>
          <w:tcPr>
            <w:tcW w:w="902" w:type="pct"/>
            <w:shd w:val="clear" w:color="000000" w:fill="FFFFFF"/>
            <w:vAlign w:val="center"/>
          </w:tcPr>
          <w:p w:rsidR="00263BA2" w:rsidRPr="00751B8C" w:rsidRDefault="00263BA2" w:rsidP="006931AA">
            <w:pPr>
              <w:spacing w:after="0"/>
              <w:rPr>
                <w:rFonts w:ascii="Verdana" w:hAnsi="Verdana" w:cstheme="minorHAnsi"/>
                <w:sz w:val="20"/>
                <w:szCs w:val="20"/>
              </w:rPr>
            </w:pPr>
          </w:p>
        </w:tc>
        <w:tc>
          <w:tcPr>
            <w:tcW w:w="1598" w:type="pct"/>
            <w:shd w:val="clear" w:color="000000" w:fill="FFFFFF"/>
            <w:vAlign w:val="center"/>
          </w:tcPr>
          <w:p w:rsidR="00263BA2" w:rsidRPr="00751B8C" w:rsidRDefault="00263BA2" w:rsidP="00013DA7">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1249" w:type="pct"/>
            <w:shd w:val="clear" w:color="000000" w:fill="FFFFFF"/>
            <w:vAlign w:val="center"/>
          </w:tcPr>
          <w:p w:rsidR="00263BA2" w:rsidRPr="00751B8C" w:rsidRDefault="00263BA2" w:rsidP="006931AA">
            <w:pPr>
              <w:spacing w:after="0"/>
              <w:rPr>
                <w:rFonts w:ascii="Verdana" w:hAnsi="Verdana" w:cstheme="minorHAnsi"/>
                <w:sz w:val="20"/>
                <w:szCs w:val="20"/>
              </w:rPr>
            </w:pPr>
          </w:p>
        </w:tc>
        <w:tc>
          <w:tcPr>
            <w:tcW w:w="1251" w:type="pct"/>
            <w:shd w:val="clear" w:color="000000" w:fill="FFFFFF"/>
            <w:vAlign w:val="center"/>
          </w:tcPr>
          <w:p w:rsidR="00263BA2" w:rsidRPr="00751B8C" w:rsidRDefault="00D51FC4" w:rsidP="006931AA">
            <w:pPr>
              <w:spacing w:after="0"/>
              <w:rPr>
                <w:rFonts w:ascii="Verdana" w:hAnsi="Verdana" w:cstheme="minorHAnsi"/>
                <w:sz w:val="20"/>
                <w:szCs w:val="20"/>
              </w:rPr>
            </w:pPr>
            <w:r>
              <w:rPr>
                <w:rFonts w:ascii="Verdana" w:hAnsi="Verdana" w:cstheme="minorHAnsi"/>
                <w:sz w:val="20"/>
              </w:rPr>
              <w:t>5.7. Preču un pakalpojumu iepirkšana tehniskās palīdzības ietvaros</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6. Evaluation</w:t>
            </w: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1249" w:type="pct"/>
            <w:shd w:val="clear" w:color="000000" w:fill="FFFFFF"/>
            <w:vAlign w:val="center"/>
          </w:tcPr>
          <w:p w:rsidR="00013DA7" w:rsidRPr="00751B8C" w:rsidRDefault="00D51FC4" w:rsidP="00013DA7">
            <w:pPr>
              <w:spacing w:after="0"/>
              <w:rPr>
                <w:rFonts w:ascii="Verdana" w:hAnsi="Verdana" w:cstheme="minorHAnsi"/>
                <w:sz w:val="20"/>
                <w:szCs w:val="20"/>
              </w:rPr>
            </w:pPr>
            <w:r>
              <w:rPr>
                <w:rFonts w:ascii="Verdana" w:hAnsi="Verdana" w:cstheme="minorHAnsi"/>
                <w:sz w:val="20"/>
              </w:rPr>
              <w:t>6. V</w:t>
            </w:r>
            <w:r w:rsidR="00013DA7">
              <w:rPr>
                <w:rFonts w:ascii="Verdana" w:hAnsi="Verdana" w:cstheme="minorHAnsi"/>
                <w:sz w:val="20"/>
              </w:rPr>
              <w:t>ērtēšana</w:t>
            </w:r>
          </w:p>
        </w:tc>
        <w:tc>
          <w:tcPr>
            <w:tcW w:w="1251" w:type="pct"/>
            <w:shd w:val="clear" w:color="000000" w:fill="FFFFFF"/>
            <w:vAlign w:val="center"/>
          </w:tcPr>
          <w:p w:rsidR="00013DA7" w:rsidRPr="00751B8C" w:rsidRDefault="003238AF" w:rsidP="00013DA7">
            <w:pPr>
              <w:spacing w:after="0"/>
              <w:rPr>
                <w:rFonts w:ascii="Verdana" w:hAnsi="Verdana" w:cstheme="minorHAnsi"/>
                <w:sz w:val="20"/>
                <w:szCs w:val="20"/>
              </w:rPr>
            </w:pPr>
            <w:r>
              <w:rPr>
                <w:rFonts w:ascii="Verdana" w:hAnsi="Verdana" w:cstheme="minorHAnsi"/>
                <w:sz w:val="20"/>
              </w:rPr>
              <w:t>6.1. V</w:t>
            </w:r>
            <w:r w:rsidR="00013DA7">
              <w:rPr>
                <w:rFonts w:ascii="Verdana" w:hAnsi="Verdana" w:cstheme="minorHAnsi"/>
                <w:sz w:val="20"/>
              </w:rPr>
              <w:t xml:space="preserve">ērtēšanas procesa sagatavošana un vadīšana (ārpakalpojumu piesaistīšana) </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3238AF" w:rsidP="00013DA7">
            <w:pPr>
              <w:spacing w:after="0"/>
              <w:rPr>
                <w:rFonts w:ascii="Verdana" w:hAnsi="Verdana" w:cstheme="minorHAnsi"/>
                <w:sz w:val="20"/>
                <w:szCs w:val="20"/>
              </w:rPr>
            </w:pPr>
            <w:r>
              <w:rPr>
                <w:rFonts w:ascii="Verdana" w:hAnsi="Verdana" w:cstheme="minorHAnsi"/>
                <w:sz w:val="20"/>
              </w:rPr>
              <w:t>6.2. Vērtēšanas veikšana</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 xml:space="preserve">6.3. Rezultātu izmantošana — iesaiste turpmāko pasākumu apzināšanā un īstenošanā </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6.4. Procurement of goods and services under Technical Assistance</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6.4. Preču un pakalpojumu iepirkšana tehniskās palīdzības ietvaros</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szCs w:val="20"/>
              </w:rPr>
              <w:t>6.5. Ex-ante conditionalities</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 xml:space="preserve">6.5. </w:t>
            </w:r>
            <w:r>
              <w:rPr>
                <w:rFonts w:ascii="Verdana" w:hAnsi="Verdana" w:cstheme="minorHAnsi"/>
                <w:i/>
                <w:sz w:val="20"/>
              </w:rPr>
              <w:t>Ex ante</w:t>
            </w:r>
            <w:r w:rsidR="00B45198">
              <w:rPr>
                <w:rFonts w:ascii="Verdana" w:hAnsi="Verdana" w:cstheme="minorHAnsi"/>
                <w:sz w:val="20"/>
              </w:rPr>
              <w:t xml:space="preserve"> nosacījumi</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7. Finanšu pārvaldība projektu līmenī</w:t>
            </w: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7.1. Maksājumu pieprasījumu pārbaude un pirmā līmeņa kon</w:t>
            </w:r>
            <w:r w:rsidR="00B45198">
              <w:rPr>
                <w:rFonts w:ascii="Verdana" w:hAnsi="Verdana" w:cstheme="minorHAnsi"/>
                <w:sz w:val="20"/>
              </w:rPr>
              <w:t>troles ziņojumi projektu līmenī</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7.2. Finanšu uzraudzība un pārb</w:t>
            </w:r>
            <w:r w:rsidR="00B45198">
              <w:rPr>
                <w:rFonts w:ascii="Verdana" w:hAnsi="Verdana" w:cstheme="minorHAnsi"/>
                <w:sz w:val="20"/>
              </w:rPr>
              <w:t>audes uz vietas projektu līmenī</w:t>
            </w:r>
          </w:p>
        </w:tc>
      </w:tr>
      <w:tr w:rsidR="00013DA7" w:rsidRPr="00751B8C" w:rsidTr="00BB0D16">
        <w:trPr>
          <w:trHeight w:val="318"/>
        </w:trPr>
        <w:tc>
          <w:tcPr>
            <w:tcW w:w="902"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598" w:type="pct"/>
            <w:shd w:val="clear" w:color="000000" w:fill="FFFFFF"/>
            <w:vAlign w:val="center"/>
          </w:tcPr>
          <w:p w:rsidR="00013DA7" w:rsidRPr="00751B8C" w:rsidRDefault="00013DA7" w:rsidP="00013DA7">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1249" w:type="pct"/>
            <w:shd w:val="clear" w:color="000000" w:fill="FFFFFF"/>
            <w:vAlign w:val="center"/>
          </w:tcPr>
          <w:p w:rsidR="00013DA7" w:rsidRPr="00751B8C" w:rsidRDefault="00013DA7" w:rsidP="00013DA7">
            <w:pPr>
              <w:spacing w:after="0"/>
              <w:rPr>
                <w:rFonts w:ascii="Verdana" w:hAnsi="Verdana" w:cstheme="minorHAnsi"/>
                <w:sz w:val="20"/>
                <w:szCs w:val="20"/>
              </w:rPr>
            </w:pPr>
          </w:p>
        </w:tc>
        <w:tc>
          <w:tcPr>
            <w:tcW w:w="1251" w:type="pct"/>
            <w:shd w:val="clear" w:color="000000" w:fill="FFFFFF"/>
            <w:vAlign w:val="center"/>
          </w:tcPr>
          <w:p w:rsidR="00013DA7" w:rsidRPr="00751B8C" w:rsidRDefault="00013DA7" w:rsidP="00013DA7">
            <w:pPr>
              <w:spacing w:after="0"/>
              <w:rPr>
                <w:rFonts w:ascii="Verdana" w:hAnsi="Verdana" w:cstheme="minorHAnsi"/>
                <w:sz w:val="20"/>
                <w:szCs w:val="20"/>
              </w:rPr>
            </w:pPr>
            <w:r>
              <w:rPr>
                <w:rFonts w:ascii="Verdana" w:hAnsi="Verdana" w:cstheme="minorHAnsi"/>
                <w:sz w:val="20"/>
              </w:rPr>
              <w:t>7.3. Preču un pakalpojumu iepirkšana tehniskās palīdzības ietvaros</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lastRenderedPageBreak/>
              <w:t>8. Financial management on programme level</w:t>
            </w: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8. Finanšu pārvaldība programmas līmenī</w:t>
            </w:r>
          </w:p>
        </w:tc>
        <w:tc>
          <w:tcPr>
            <w:tcW w:w="1251" w:type="pct"/>
            <w:shd w:val="clear" w:color="000000" w:fill="FFFFFF"/>
            <w:vAlign w:val="center"/>
          </w:tcPr>
          <w:p w:rsidR="00B70B90" w:rsidRPr="00751B8C" w:rsidRDefault="00B70B90" w:rsidP="0062136C">
            <w:pPr>
              <w:spacing w:after="0"/>
              <w:rPr>
                <w:rFonts w:ascii="Verdana" w:hAnsi="Verdana" w:cstheme="minorHAnsi"/>
                <w:sz w:val="20"/>
                <w:szCs w:val="20"/>
              </w:rPr>
            </w:pPr>
            <w:r>
              <w:rPr>
                <w:rFonts w:ascii="Verdana" w:hAnsi="Verdana" w:cstheme="minorHAnsi"/>
                <w:sz w:val="20"/>
              </w:rPr>
              <w:t xml:space="preserve">8.1. </w:t>
            </w:r>
            <w:bookmarkStart w:id="5" w:name="_GoBack"/>
            <w:r w:rsidR="0062136C">
              <w:rPr>
                <w:rFonts w:ascii="Verdana" w:hAnsi="Verdana"/>
                <w:sz w:val="20"/>
                <w:szCs w:val="20"/>
              </w:rPr>
              <w:t>Prioritārā virziena</w:t>
            </w:r>
            <w:bookmarkEnd w:id="5"/>
            <w:r>
              <w:rPr>
                <w:rFonts w:ascii="Verdana" w:hAnsi="Verdana" w:cstheme="minorHAnsi"/>
                <w:sz w:val="20"/>
              </w:rPr>
              <w:t xml:space="preserve">/pasākuma (plānošanas, uzraudzības, prognožu, pārbaudes) </w:t>
            </w:r>
            <w:r w:rsidR="00B45198">
              <w:rPr>
                <w:rFonts w:ascii="Verdana" w:hAnsi="Verdana" w:cstheme="minorHAnsi"/>
                <w:sz w:val="20"/>
              </w:rPr>
              <w:t xml:space="preserve">finansiālo </w:t>
            </w:r>
            <w:r>
              <w:rPr>
                <w:rFonts w:ascii="Verdana" w:hAnsi="Verdana" w:cstheme="minorHAnsi"/>
                <w:sz w:val="20"/>
              </w:rPr>
              <w:t xml:space="preserve">rezultātu novērtējums </w:t>
            </w:r>
          </w:p>
        </w:tc>
      </w:tr>
      <w:tr w:rsidR="00B70B90" w:rsidRPr="00751B8C" w:rsidTr="00BB0D16">
        <w:trPr>
          <w:trHeight w:val="683"/>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8.2. Darbības programmas (plānošanas, uzraudzības, prognožu, pārbaudes un korektīvo darbību)</w:t>
            </w:r>
            <w:r w:rsidR="00FB5CD6">
              <w:rPr>
                <w:rFonts w:ascii="Verdana" w:hAnsi="Verdana" w:cstheme="minorHAnsi"/>
                <w:sz w:val="20"/>
              </w:rPr>
              <w:t xml:space="preserve"> finanšu pārvaldība</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 xml:space="preserve">8.3. Ziņošana Uzraudzības komitejai un Eiropas Komisijai, ietverot pārvaldības deklarāciju un gada kopsavilkumu (KNR 125. panta 4. punkta e) apakšpunkts) </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 xml:space="preserve">8.4. Finanšu pārvaldības </w:t>
            </w:r>
            <w:r w:rsidR="00403E1E">
              <w:rPr>
                <w:rFonts w:ascii="Verdana" w:hAnsi="Verdana" w:cstheme="minorHAnsi"/>
                <w:sz w:val="20"/>
              </w:rPr>
              <w:t>procedūru izstrāde un grozīšana</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8.5. Procurement of goods and services under Technical Assistance</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8.5. Preču un pakalpojumu iepirkšana tehniskās palīdzības ietvaros</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9. Communication</w:t>
            </w: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9. Saziņa</w:t>
            </w: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 xml:space="preserve">9.1. Saziņas plāna sagatavošana un tā īstenošana dažādu </w:t>
            </w:r>
            <w:r w:rsidR="00403E1E">
              <w:rPr>
                <w:rFonts w:ascii="Verdana" w:hAnsi="Verdana" w:cstheme="minorHAnsi"/>
                <w:sz w:val="20"/>
              </w:rPr>
              <w:t>ieinteresēto personu vajadzībām</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 xml:space="preserve">9.2. Tīklu izveide ar dažādiem plašsaziņas līdzekļiem </w:t>
            </w:r>
          </w:p>
        </w:tc>
      </w:tr>
      <w:tr w:rsidR="00B70B90" w:rsidRPr="00751B8C" w:rsidTr="00BB0D16">
        <w:trPr>
          <w:trHeight w:val="318"/>
        </w:trPr>
        <w:tc>
          <w:tcPr>
            <w:tcW w:w="902"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598" w:type="pct"/>
            <w:shd w:val="clear" w:color="000000" w:fill="FFFFFF"/>
            <w:vAlign w:val="center"/>
          </w:tcPr>
          <w:p w:rsidR="00B70B90" w:rsidRPr="00751B8C" w:rsidRDefault="00B70B90" w:rsidP="004011CF">
            <w:pPr>
              <w:spacing w:after="0"/>
              <w:rPr>
                <w:rFonts w:ascii="Verdana" w:hAnsi="Verdana" w:cstheme="minorHAnsi"/>
                <w:sz w:val="20"/>
                <w:szCs w:val="20"/>
              </w:rPr>
            </w:pPr>
            <w:r w:rsidRPr="00751B8C">
              <w:rPr>
                <w:rFonts w:ascii="Verdana" w:hAnsi="Verdana" w:cstheme="minorHAnsi"/>
                <w:sz w:val="20"/>
                <w:szCs w:val="20"/>
              </w:rPr>
              <w:t xml:space="preserve">9.3. Procurement of goods and </w:t>
            </w:r>
            <w:r w:rsidRPr="00751B8C">
              <w:rPr>
                <w:rFonts w:ascii="Verdana" w:hAnsi="Verdana" w:cstheme="minorHAnsi"/>
                <w:sz w:val="20"/>
                <w:szCs w:val="20"/>
              </w:rPr>
              <w:lastRenderedPageBreak/>
              <w:t>services under Technical Assistance</w:t>
            </w:r>
          </w:p>
        </w:tc>
        <w:tc>
          <w:tcPr>
            <w:tcW w:w="1249" w:type="pct"/>
            <w:shd w:val="clear" w:color="000000" w:fill="FFFFFF"/>
            <w:vAlign w:val="center"/>
          </w:tcPr>
          <w:p w:rsidR="00B70B90" w:rsidRPr="00751B8C" w:rsidRDefault="00B70B90" w:rsidP="004011CF">
            <w:pPr>
              <w:spacing w:after="0"/>
              <w:rPr>
                <w:rFonts w:ascii="Verdana" w:hAnsi="Verdana" w:cstheme="minorHAnsi"/>
                <w:sz w:val="20"/>
                <w:szCs w:val="20"/>
              </w:rPr>
            </w:pPr>
          </w:p>
        </w:tc>
        <w:tc>
          <w:tcPr>
            <w:tcW w:w="1251" w:type="pct"/>
            <w:shd w:val="clear" w:color="000000" w:fill="FFFFFF"/>
            <w:vAlign w:val="center"/>
          </w:tcPr>
          <w:p w:rsidR="00B70B90" w:rsidRPr="00751B8C" w:rsidRDefault="00B70B90" w:rsidP="004011CF">
            <w:pPr>
              <w:spacing w:after="0"/>
              <w:rPr>
                <w:rFonts w:ascii="Verdana" w:hAnsi="Verdana" w:cstheme="minorHAnsi"/>
                <w:sz w:val="20"/>
                <w:szCs w:val="20"/>
              </w:rPr>
            </w:pPr>
            <w:r>
              <w:rPr>
                <w:rFonts w:ascii="Verdana" w:hAnsi="Verdana" w:cstheme="minorHAnsi"/>
                <w:sz w:val="20"/>
              </w:rPr>
              <w:t xml:space="preserve">9.3. Preču un pakalpojumu </w:t>
            </w:r>
            <w:r>
              <w:rPr>
                <w:rFonts w:ascii="Verdana" w:hAnsi="Verdana" w:cstheme="minorHAnsi"/>
                <w:sz w:val="20"/>
              </w:rPr>
              <w:lastRenderedPageBreak/>
              <w:t>iepirkšana tehniskās palīdzības ietvaros</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ind w:left="175"/>
              <w:rPr>
                <w:rFonts w:ascii="Verdana" w:hAnsi="Verdana"/>
                <w:sz w:val="20"/>
                <w:szCs w:val="20"/>
              </w:rPr>
            </w:pPr>
            <w:r w:rsidRPr="00751B8C">
              <w:rPr>
                <w:rFonts w:ascii="Verdana" w:hAnsi="Verdana" w:cstheme="minorHAnsi"/>
                <w:sz w:val="20"/>
                <w:szCs w:val="20"/>
              </w:rPr>
              <w:lastRenderedPageBreak/>
              <w:t>10. Supervision of Intermediate bodies (IBs)</w:t>
            </w: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ind w:left="175"/>
              <w:rPr>
                <w:rFonts w:ascii="Verdana" w:hAnsi="Verdana"/>
                <w:sz w:val="20"/>
                <w:szCs w:val="20"/>
              </w:rPr>
            </w:pPr>
            <w:r>
              <w:rPr>
                <w:rFonts w:ascii="Verdana" w:hAnsi="Verdana" w:cstheme="minorHAnsi"/>
                <w:sz w:val="20"/>
              </w:rPr>
              <w:t>10. Starpniekinstitūciju pārraudzība</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1. Atbalsts starpniekinstitūcijām pārvaldības un kontroles sistēmas izveidē</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2</w:t>
            </w:r>
            <w:r w:rsidR="00403E1E">
              <w:rPr>
                <w:rFonts w:ascii="Verdana" w:hAnsi="Verdana" w:cstheme="minorHAnsi"/>
                <w:sz w:val="20"/>
              </w:rPr>
              <w:t>. Deleģēšanas nolīguma izstrāde</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3. Starpniekinstitūciju revīzijas plānošana</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4. Starpniekinstitūciju pārvaldības un kontroles sistēmas revīzija</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5. Starpniekinstitūcijas paziņoto rezultātu regulāra pārskatīšana</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6. Starpniekinstitūciju atbildībā īstenoto procedūru izlases pārbaude</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7. Procedūru un pamatnostādņu izstrāde</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8. Preču un pakalpojumu iepirkšana tehniskās palīdzības ietvaros</w:t>
            </w:r>
          </w:p>
        </w:tc>
      </w:tr>
      <w:tr w:rsidR="00B70B90" w:rsidRPr="00751B8C" w:rsidTr="00F07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jc w:val="center"/>
              <w:rPr>
                <w:rFonts w:ascii="Verdana" w:hAnsi="Verdana"/>
                <w:color w:val="FF0000"/>
                <w:sz w:val="20"/>
                <w:szCs w:val="20"/>
              </w:rPr>
            </w:pPr>
          </w:p>
        </w:tc>
        <w:tc>
          <w:tcPr>
            <w:tcW w:w="1598"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249" w:type="pct"/>
            <w:tcBorders>
              <w:top w:val="nil"/>
              <w:left w:val="single" w:sz="4" w:space="0" w:color="808080"/>
              <w:bottom w:val="single" w:sz="4" w:space="0" w:color="808080"/>
              <w:right w:val="single" w:sz="4" w:space="0" w:color="808080"/>
            </w:tcBorders>
            <w:shd w:val="clear" w:color="auto" w:fill="FFFFFF" w:themeFill="background1"/>
          </w:tcPr>
          <w:p w:rsidR="00B70B90" w:rsidRPr="00751B8C" w:rsidRDefault="00B70B90" w:rsidP="004011CF">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B70B90" w:rsidRPr="00751B8C" w:rsidRDefault="00B70B90" w:rsidP="004011CF">
            <w:pPr>
              <w:spacing w:after="0"/>
              <w:ind w:left="180"/>
              <w:rPr>
                <w:rFonts w:ascii="Verdana" w:hAnsi="Verdana" w:cstheme="minorHAnsi"/>
                <w:sz w:val="20"/>
                <w:szCs w:val="20"/>
              </w:rPr>
            </w:pPr>
            <w:r>
              <w:rPr>
                <w:rFonts w:ascii="Verdana" w:hAnsi="Verdana" w:cstheme="minorHAnsi"/>
                <w:sz w:val="20"/>
              </w:rPr>
              <w:t>9. Pastāvīgs atbalsts starpniekinstitūcijām</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Pr="00FB5CD6" w:rsidRDefault="00822B80" w:rsidP="004D1BB8">
      <w:pPr>
        <w:pStyle w:val="Heading1"/>
      </w:pPr>
      <w:bookmarkStart w:id="6" w:name="_Toc494906120"/>
      <w:bookmarkStart w:id="7" w:name="_Toc507767506"/>
      <w:r w:rsidRPr="00FB5CD6">
        <w:lastRenderedPageBreak/>
        <w:t>Lietpratības skala</w:t>
      </w:r>
      <w:bookmarkEnd w:id="6"/>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Angļu valodā</w:t>
            </w:r>
          </w:p>
        </w:tc>
        <w:tc>
          <w:tcPr>
            <w:tcW w:w="2604" w:type="pct"/>
            <w:gridSpan w:val="2"/>
            <w:shd w:val="clear" w:color="auto" w:fill="44546A" w:themeFill="text2"/>
            <w:vAlign w:val="center"/>
          </w:tcPr>
          <w:p w:rsidR="006931AA" w:rsidRPr="00751B8C" w:rsidRDefault="00FB5CD6"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FB5CD6" w:rsidRPr="00751B8C" w:rsidTr="00F55E53">
        <w:trPr>
          <w:trHeight w:val="20"/>
          <w:tblHeader/>
        </w:trPr>
        <w:tc>
          <w:tcPr>
            <w:tcW w:w="658" w:type="pct"/>
            <w:shd w:val="clear" w:color="auto" w:fill="F2F2F2" w:themeFill="background1" w:themeFillShade="F2"/>
          </w:tcPr>
          <w:p w:rsidR="00FB5CD6" w:rsidRPr="001B2DD4" w:rsidRDefault="00FB5CD6" w:rsidP="004011CF">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FB5CD6" w:rsidRPr="001B2DD4" w:rsidRDefault="00FB5CD6" w:rsidP="004011CF">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FB5CD6" w:rsidRPr="00751B8C" w:rsidRDefault="002023AB" w:rsidP="004011CF">
            <w:pPr>
              <w:spacing w:after="0" w:line="240" w:lineRule="auto"/>
              <w:rPr>
                <w:rFonts w:ascii="Verdana" w:hAnsi="Verdana" w:cstheme="minorHAnsi"/>
                <w:sz w:val="20"/>
                <w:szCs w:val="18"/>
              </w:rPr>
            </w:pPr>
            <w:r>
              <w:rPr>
                <w:rFonts w:ascii="Verdana" w:hAnsi="Verdana" w:cstheme="minorHAnsi"/>
                <w:sz w:val="20"/>
              </w:rPr>
              <w:t>Skala</w:t>
            </w:r>
          </w:p>
        </w:tc>
        <w:tc>
          <w:tcPr>
            <w:tcW w:w="2014" w:type="pct"/>
            <w:shd w:val="clear" w:color="auto" w:fill="F2F2F2" w:themeFill="background1" w:themeFillShade="F2"/>
          </w:tcPr>
          <w:p w:rsidR="00FB5CD6" w:rsidRPr="00751B8C" w:rsidRDefault="002023AB" w:rsidP="004011CF">
            <w:pPr>
              <w:spacing w:after="0" w:line="240" w:lineRule="auto"/>
              <w:rPr>
                <w:rFonts w:ascii="Verdana" w:hAnsi="Verdana" w:cstheme="minorHAnsi"/>
                <w:sz w:val="20"/>
                <w:szCs w:val="18"/>
              </w:rPr>
            </w:pPr>
            <w:r>
              <w:rPr>
                <w:rFonts w:ascii="Verdana" w:hAnsi="Verdana" w:cstheme="minorHAnsi"/>
                <w:sz w:val="20"/>
              </w:rPr>
              <w:t>Apraksts</w:t>
            </w:r>
          </w:p>
        </w:tc>
      </w:tr>
      <w:tr w:rsidR="00213CA8" w:rsidRPr="00751B8C" w:rsidTr="00213CA8">
        <w:trPr>
          <w:trHeight w:val="20"/>
        </w:trPr>
        <w:tc>
          <w:tcPr>
            <w:tcW w:w="65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N.A. — nav attiecināms</w:t>
            </w:r>
          </w:p>
        </w:tc>
        <w:tc>
          <w:tcPr>
            <w:tcW w:w="2014" w:type="pct"/>
            <w:shd w:val="clear" w:color="000000" w:fill="FFFFFF"/>
          </w:tcPr>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 xml:space="preserve">Kompetence neattiecas uz darba funkciju. </w:t>
            </w:r>
          </w:p>
        </w:tc>
      </w:tr>
      <w:tr w:rsidR="00213CA8" w:rsidRPr="00751B8C" w:rsidTr="00F55E53">
        <w:trPr>
          <w:trHeight w:val="20"/>
        </w:trPr>
        <w:tc>
          <w:tcPr>
            <w:tcW w:w="65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 xml:space="preserve">0. līmenis — </w:t>
            </w:r>
          </w:p>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nav zināšanu</w:t>
            </w:r>
          </w:p>
        </w:tc>
        <w:tc>
          <w:tcPr>
            <w:tcW w:w="2014" w:type="pct"/>
            <w:shd w:val="clear" w:color="000000" w:fill="FFFFFF"/>
          </w:tcPr>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Nav zināšanu šajā kompetences jomā vai nespēj izmantot zināšanas reālās situācijās.</w:t>
            </w:r>
          </w:p>
        </w:tc>
      </w:tr>
      <w:tr w:rsidR="00213CA8" w:rsidRPr="00751B8C" w:rsidTr="00F55E53">
        <w:trPr>
          <w:trHeight w:val="20"/>
        </w:trPr>
        <w:tc>
          <w:tcPr>
            <w:tcW w:w="65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1. līmenis — ir informēts</w:t>
            </w:r>
          </w:p>
        </w:tc>
        <w:tc>
          <w:tcPr>
            <w:tcW w:w="2014" w:type="pct"/>
            <w:shd w:val="clear" w:color="000000" w:fill="FFFFFF"/>
          </w:tcPr>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Pamatzināšanas kompetences jomā (piemēram, zina vispārīgus jēdzienus un procesus, pārzina saistīto pamatterminoloģiju).</w:t>
            </w:r>
          </w:p>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Spēja apliecināt šo kompetenci saskaņā ar konkrētiem norādījumiem un instrukcijām.</w:t>
            </w:r>
          </w:p>
        </w:tc>
      </w:tr>
      <w:tr w:rsidR="00213CA8" w:rsidRPr="00751B8C" w:rsidTr="00F55E53">
        <w:trPr>
          <w:trHeight w:val="20"/>
        </w:trPr>
        <w:tc>
          <w:tcPr>
            <w:tcW w:w="65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2. līmenis — ir apmācīts</w:t>
            </w:r>
          </w:p>
        </w:tc>
        <w:tc>
          <w:tcPr>
            <w:tcW w:w="2014" w:type="pct"/>
            <w:shd w:val="clear" w:color="000000" w:fill="FFFFFF"/>
          </w:tcPr>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Labas praktiskās zināšanas kompetences jomā. Spēja izmantot šīs zināšanas ikdienas darbā.</w:t>
            </w:r>
          </w:p>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Spēja patstāvīgi veikt standarta darbības saistībā ar šo kompetenci.</w:t>
            </w:r>
          </w:p>
        </w:tc>
      </w:tr>
      <w:tr w:rsidR="00213CA8" w:rsidRPr="00751B8C" w:rsidTr="00DE00A5">
        <w:trPr>
          <w:trHeight w:val="20"/>
        </w:trPr>
        <w:tc>
          <w:tcPr>
            <w:tcW w:w="658" w:type="pct"/>
            <w:shd w:val="clear" w:color="000000" w:fill="FFFFFF"/>
            <w:vAlign w:val="center"/>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Confidence in serving as an advisor and is sought out to provide insight in the application of this competency.</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lastRenderedPageBreak/>
              <w:t>3. līmenis — vidēja līmeņa zināšanas</w:t>
            </w:r>
          </w:p>
        </w:tc>
        <w:tc>
          <w:tcPr>
            <w:tcW w:w="2014" w:type="pct"/>
            <w:shd w:val="clear" w:color="000000" w:fill="FFFFFF"/>
          </w:tcPr>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Plašas un padziļinātas zināšanas un prasmes kompetences jomā.</w:t>
            </w:r>
            <w:r>
              <w:rPr>
                <w:rFonts w:ascii="Verdana" w:hAnsi="Verdana" w:cstheme="minorHAnsi"/>
                <w:sz w:val="20"/>
                <w:szCs w:val="20"/>
              </w:rPr>
              <w:br/>
            </w:r>
            <w:r>
              <w:rPr>
                <w:rFonts w:ascii="Verdana" w:hAnsi="Verdana" w:cstheme="minorHAnsi"/>
                <w:sz w:val="20"/>
              </w:rPr>
              <w:t>Spēja patstāvīgi risināt dažādus izņēmumus un īpašus gadījumus saistībā ar kompetenci.</w:t>
            </w:r>
          </w:p>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Spēja efektīvi kopīgot zināšanas un pieredzi ar zemāka līmeņa darbiniekiem.</w:t>
            </w:r>
            <w:r>
              <w:rPr>
                <w:rFonts w:ascii="Verdana" w:hAnsi="Verdana" w:cstheme="minorHAnsi"/>
                <w:sz w:val="20"/>
                <w:szCs w:val="20"/>
              </w:rPr>
              <w:br/>
            </w:r>
            <w:r>
              <w:rPr>
                <w:rFonts w:ascii="Verdana" w:hAnsi="Verdana" w:cstheme="minorHAnsi"/>
                <w:sz w:val="20"/>
              </w:rPr>
              <w:t>Spēja pārliecinoši pildīt konsultanta funkcijas; pie šīs personas vēršas pēc padoma par šīs kompetences īstenošanu.</w:t>
            </w:r>
          </w:p>
          <w:p w:rsidR="00213CA8" w:rsidRPr="001B2DD4" w:rsidRDefault="00213CA8" w:rsidP="004011CF">
            <w:pPr>
              <w:spacing w:before="60" w:after="120" w:line="240" w:lineRule="auto"/>
              <w:rPr>
                <w:rFonts w:ascii="Verdana" w:hAnsi="Verdana" w:cstheme="minorHAnsi"/>
                <w:sz w:val="20"/>
                <w:szCs w:val="20"/>
              </w:rPr>
            </w:pPr>
            <w:r>
              <w:rPr>
                <w:rFonts w:ascii="Verdana" w:hAnsi="Verdana" w:cstheme="minorHAnsi"/>
                <w:sz w:val="20"/>
              </w:rPr>
              <w:t xml:space="preserve">Spēj apmācīt citus darbiniekus šīs kompetences </w:t>
            </w:r>
            <w:r>
              <w:rPr>
                <w:rFonts w:ascii="Verdana" w:hAnsi="Verdana" w:cstheme="minorHAnsi"/>
                <w:sz w:val="20"/>
              </w:rPr>
              <w:lastRenderedPageBreak/>
              <w:t>īstenošanā, viegli un saprotami interpretējot ar šo kompetenci saistītos sarežģītos aspektus un jautājumus.</w:t>
            </w:r>
          </w:p>
        </w:tc>
      </w:tr>
      <w:tr w:rsidR="00213CA8" w:rsidRPr="00751B8C" w:rsidTr="009D1237">
        <w:trPr>
          <w:trHeight w:val="20"/>
        </w:trPr>
        <w:tc>
          <w:tcPr>
            <w:tcW w:w="658" w:type="pct"/>
            <w:shd w:val="clear" w:color="000000" w:fill="FFFFFF"/>
            <w:vAlign w:val="center"/>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213CA8" w:rsidRPr="00751B8C" w:rsidRDefault="00213CA8" w:rsidP="004011CF">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4. līmenis — eksperts</w:t>
            </w:r>
          </w:p>
        </w:tc>
        <w:tc>
          <w:tcPr>
            <w:tcW w:w="2014" w:type="pct"/>
            <w:shd w:val="clear" w:color="000000" w:fill="FFFFFF"/>
          </w:tcPr>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Plašas eksperta līmeņa zināšanas un prasmes kompetences jomā.</w:t>
            </w:r>
          </w:p>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Spēja izcelt katra ar kompetenci saistībā procesa priekšrocības un trūkumus, vienlaikus tos sasaistot ar plašāku kontekstu.</w:t>
            </w:r>
          </w:p>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Spēja sniegt pielāgotas konsultācijas un pamatot tās ar atbilstīgiem un ar kontekstu saistītiem argumentiem, atbildot uz iekšējiem un ārējiem pieprasījumiem.</w:t>
            </w:r>
          </w:p>
          <w:p w:rsidR="00213CA8" w:rsidRPr="00751B8C" w:rsidRDefault="00213CA8" w:rsidP="004011CF">
            <w:pPr>
              <w:spacing w:before="60" w:after="120" w:line="240" w:lineRule="auto"/>
              <w:rPr>
                <w:rFonts w:ascii="Verdana" w:hAnsi="Verdana" w:cstheme="minorHAnsi"/>
                <w:sz w:val="20"/>
                <w:szCs w:val="18"/>
              </w:rPr>
            </w:pPr>
            <w:r>
              <w:rPr>
                <w:rFonts w:ascii="Verdana" w:hAnsi="Verdana" w:cstheme="minorHAnsi"/>
                <w:sz w:val="20"/>
              </w:rPr>
              <w:t>Pārējie kolēģi šo darbinieku uzskata par paraugu, kas spēj vadīt un mācīt citus kompetences jomā.</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7767507"/>
      <w:r>
        <w:lastRenderedPageBreak/>
        <w:t>Darbības kompetences</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905B17"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4D1BB8"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D1BB8" w:rsidRPr="00751B8C" w:rsidRDefault="004D1BB8" w:rsidP="006931AA">
            <w:pPr>
              <w:spacing w:after="0" w:line="240" w:lineRule="auto"/>
              <w:jc w:val="center"/>
              <w:rPr>
                <w:rFonts w:ascii="Verdana" w:eastAsia="Times New Roman" w:hAnsi="Verdana" w:cs="Times New Roman"/>
                <w:b/>
                <w:bCs/>
                <w:sz w:val="20"/>
                <w:szCs w:val="20"/>
              </w:rPr>
            </w:pPr>
            <w:r>
              <w:rPr>
                <w:rFonts w:ascii="Verdana" w:hAnsi="Verdana"/>
                <w:b/>
                <w:sz w:val="20"/>
              </w:rPr>
              <w:t>Kods</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BA58C6" w:rsidP="006931AA">
            <w:pPr>
              <w:spacing w:after="0" w:line="240" w:lineRule="auto"/>
              <w:jc w:val="center"/>
              <w:rPr>
                <w:rFonts w:ascii="Verdana" w:eastAsia="Times New Roman" w:hAnsi="Verdana" w:cstheme="minorHAnsi"/>
                <w:b/>
                <w:bCs/>
                <w:sz w:val="20"/>
                <w:szCs w:val="20"/>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905B17" w:rsidP="006931AA">
            <w:pPr>
              <w:spacing w:after="0" w:line="240" w:lineRule="auto"/>
              <w:jc w:val="center"/>
              <w:rPr>
                <w:rFonts w:ascii="Verdana" w:hAnsi="Verdana" w:cstheme="minorHAnsi"/>
                <w:b/>
                <w:sz w:val="20"/>
                <w:szCs w:val="20"/>
              </w:rPr>
            </w:pPr>
            <w:r>
              <w:rPr>
                <w:rFonts w:ascii="Verdana" w:hAnsi="Verdana" w:cstheme="minorHAnsi"/>
                <w:b/>
                <w:sz w:val="20"/>
              </w:rPr>
              <w:t>Kompetence</w:t>
            </w:r>
          </w:p>
        </w:tc>
      </w:tr>
      <w:tr w:rsidR="00BA58C6" w:rsidRPr="00751B8C" w:rsidTr="00BA58C6">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color w:val="000000"/>
                <w:sz w:val="20"/>
              </w:rPr>
              <w:t>ESI fondu ES/valstu tiesību aktu vispārīgie noteikumi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Valstu stratēģiskie dokumenti (piemēram, valstu attīstības stratēģijas, attiecīgie tematiskie un nozaru politikas virzieni)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color w:val="000000"/>
                <w:sz w:val="20"/>
              </w:rPr>
              <w:t>ESI fondu ES un valstu tiesību aktos ietvertie izdevumu attiecināmības noteikumi (noteikumi, pamatnostādnes un metodikas, tostarp atbalsta tvērums)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 xml:space="preserve">Teritoriāli jautājumi, piemēram, </w:t>
            </w:r>
            <w:r>
              <w:rPr>
                <w:rFonts w:ascii="Verdana" w:hAnsi="Verdana"/>
                <w:i/>
                <w:sz w:val="20"/>
              </w:rPr>
              <w:t>ITI</w:t>
            </w:r>
            <w:r>
              <w:rPr>
                <w:rFonts w:ascii="Verdana" w:hAnsi="Verdana"/>
                <w:sz w:val="20"/>
              </w:rPr>
              <w:t>, sabiedrības virzīta vietējā attīstība, ilgtspējīga pilsētattīstība, makro/reģionālās stratēģijas un starpreģionālās sadarbības plānošana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Valsts atbalsts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Attiecīgas tematiskās zināšanas (tematiskie tiesību akti, izmaksas, piemērojamie standarti, tendences)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Intervences loģika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Izejas dati, izvaddati, rezultātu rādītāji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Budžeta plānošana un izmaksu aplēses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Finanšu instrumenti izstrāde (</w:t>
            </w:r>
            <w:r>
              <w:rPr>
                <w:rFonts w:ascii="Verdana" w:hAnsi="Verdana"/>
                <w:i/>
                <w:sz w:val="20"/>
              </w:rPr>
              <w:t>ex ante</w:t>
            </w:r>
            <w:r>
              <w:rPr>
                <w:rFonts w:ascii="Verdana" w:hAnsi="Verdana"/>
                <w:sz w:val="20"/>
              </w:rPr>
              <w:t xml:space="preserve"> novērtējums, finanšu instrumentu atlase un izveide)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Horizontālie jautājumi (piemēram, ilgtspējīga attīstība, līdztiesība utt.)</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Tehniskās palīdzības ietvaros veiktā preču un pakalpojumu iepirkuma administratīvās procedūras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Pārrobežu, transnacionālā un starpreģionu sadarbība un Eiropas teritoriālās sadarbības grupa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Ārpakalpojumu piesaistīšanas pārvaldība tehniskās palīdzības darbību īstenošanai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Ekonomikas vide un reformu procesi (Eiropas pusgads, valstu reformu programmas un konkrētai valstij adresēti ieteikumi)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Programmu pārvaldība un projektu cikla vadība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lastRenderedPageBreak/>
              <w:t>MA.O.C17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color w:val="000000"/>
                <w:sz w:val="20"/>
              </w:rPr>
              <w:t>ESI fondu ES un valstu tiesību aktos ietvertie pārvaldības un īstenošanas noteikumi (plānošana, darbību atlase, uzraudzība, kontrole un revīzijas, izvērtēšana, publicitāte)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Publiskā iepirkuma noteikumi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Krāpšanas riska un pārkāpum</w:t>
            </w:r>
            <w:r w:rsidR="002D41F3">
              <w:rPr>
                <w:rFonts w:ascii="Verdana" w:hAnsi="Verdana"/>
                <w:sz w:val="20"/>
              </w:rPr>
              <w:t>u pārvaldība (ietverot novēršanas, atklāšanas</w:t>
            </w:r>
            <w:r>
              <w:rPr>
                <w:rFonts w:ascii="Verdana" w:hAnsi="Verdana"/>
                <w:sz w:val="20"/>
              </w:rPr>
              <w:t xml:space="preserve"> un mazināšanas pasākumus)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 xml:space="preserve">Administratīvās organizācijas noteikšana un pārskatīšana </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Pārvaldības un kontroles sistēmas izveide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Administratīvā sloga novērtēšana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ESI fondu sistēmas rezultātu novērtēšana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Vienkāršotas izmaksu iespējas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Izmaksu un ieguvumu analīze un priekšizpēte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Ietekmes uz vidi novērtējums (IVN) lieliem un infrastruktūras projektiem</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Finansējuma trūkums un ieņēmumu nodrošināšana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Lielo projektu procedūras/tiesību akti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Stimulējoša ietekme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Finanšu instrumenti, kas attiecas uz funkciju</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Finanšu instrumentu izstrāde un īstenošanas mehānismi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Rezultātu mērķu prognozēšana un plānošana/rezultātu satvars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Risku pārvaldība saistībā ar lieliem un infrastruktūras projektiem</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Programmas, prioritātes vai pasākuma izvērtēšanas procesa pārvaldība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Galvenie izvērtēšanas kritēriji (nozīmīgums, papildināmība, atbilstība, lietderīgums un efektivitāte)</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Datu apkopošanas un analīzes metodes, lai izvērtētu programmas, prioritātes vai pasākumus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Budžeta plānošana, pārvaldība un prognozes</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color w:val="000000"/>
                <w:sz w:val="20"/>
              </w:rPr>
              <w:t>Izdevumi projektu līmenī (līgumu rēķini, bankas pārskati)</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lastRenderedPageBreak/>
              <w:t>MA.O.C39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color w:val="000000"/>
                <w:sz w:val="20"/>
              </w:rPr>
              <w:t>ESI fondu ES/valstu tiesību aktos ietvertie noteikumi par saziņu</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Dažādu ieinteresēto personu un to informācijas vajadzību apzināšana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Attiecīgo plašsaziņas līdzekļu pārvaldība</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Saziņa tīmeklī</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Inženierijas zināšanas attiecīgajā nozarē</w:t>
            </w:r>
          </w:p>
        </w:tc>
      </w:tr>
      <w:tr w:rsidR="00BA58C6" w:rsidRPr="00751B8C" w:rsidTr="00BA58C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58C6" w:rsidRPr="00751B8C" w:rsidRDefault="00BA58C6"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A58C6" w:rsidRPr="00751B8C" w:rsidRDefault="00BA58C6" w:rsidP="004011CF">
            <w:pPr>
              <w:spacing w:after="0" w:line="240" w:lineRule="auto"/>
              <w:rPr>
                <w:rFonts w:ascii="Verdana" w:eastAsia="Times New Roman" w:hAnsi="Verdana" w:cs="Times New Roman"/>
                <w:sz w:val="20"/>
                <w:szCs w:val="20"/>
              </w:rPr>
            </w:pPr>
            <w:r>
              <w:rPr>
                <w:rFonts w:ascii="Verdana" w:hAnsi="Verdana"/>
                <w:sz w:val="20"/>
              </w:rPr>
              <w:t xml:space="preserve">Revīzijas standarti, procedūras </w:t>
            </w:r>
            <w:r w:rsidR="001231F6">
              <w:rPr>
                <w:rFonts w:ascii="Verdana" w:hAnsi="Verdana"/>
                <w:sz w:val="20"/>
              </w:rPr>
              <w:t xml:space="preserve">un </w:t>
            </w:r>
            <w:r>
              <w:rPr>
                <w:rFonts w:ascii="Verdana" w:hAnsi="Verdana"/>
                <w:sz w:val="20"/>
              </w:rPr>
              <w:t>metodikas</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7767508"/>
      <w:r>
        <w:lastRenderedPageBreak/>
        <w:t>Vadības kompetences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4680"/>
        <w:gridCol w:w="2538"/>
        <w:gridCol w:w="2851"/>
      </w:tblGrid>
      <w:tr w:rsidR="006931AA" w:rsidRPr="00751B8C" w:rsidTr="004730C9">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569"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045" w:type="pct"/>
            <w:gridSpan w:val="2"/>
            <w:shd w:val="clear" w:color="auto" w:fill="1F3864" w:themeFill="accent5" w:themeFillShade="80"/>
            <w:vAlign w:val="center"/>
          </w:tcPr>
          <w:p w:rsidR="006931AA" w:rsidRPr="00751B8C" w:rsidRDefault="00D53029"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3F0065" w:rsidRPr="00751B8C" w:rsidTr="004730C9">
        <w:trPr>
          <w:trHeight w:val="255"/>
          <w:tblHeader/>
        </w:trPr>
        <w:tc>
          <w:tcPr>
            <w:tcW w:w="386" w:type="pct"/>
            <w:shd w:val="clear" w:color="auto" w:fill="EDEDED" w:themeFill="accent3" w:themeFillTint="33"/>
          </w:tcPr>
          <w:p w:rsidR="003F0065" w:rsidRPr="00751B8C" w:rsidRDefault="003F0065" w:rsidP="00AD2B31">
            <w:pPr>
              <w:spacing w:after="0" w:line="240" w:lineRule="auto"/>
              <w:rPr>
                <w:rFonts w:ascii="Verdana" w:eastAsia="Times New Roman" w:hAnsi="Verdana" w:cstheme="minorHAnsi"/>
                <w:b/>
                <w:bCs/>
                <w:sz w:val="20"/>
                <w:szCs w:val="20"/>
              </w:rPr>
            </w:pPr>
            <w:r>
              <w:rPr>
                <w:rFonts w:ascii="Verdana" w:hAnsi="Verdana" w:cstheme="minorHAnsi"/>
                <w:b/>
                <w:sz w:val="20"/>
              </w:rPr>
              <w:t>Kods</w:t>
            </w:r>
          </w:p>
        </w:tc>
        <w:tc>
          <w:tcPr>
            <w:tcW w:w="793" w:type="pct"/>
            <w:shd w:val="clear" w:color="auto" w:fill="EDEDED" w:themeFill="accent3" w:themeFillTint="33"/>
            <w:noWrap/>
            <w:vAlign w:val="center"/>
            <w:hideMark/>
          </w:tcPr>
          <w:p w:rsidR="003F0065" w:rsidRPr="00751B8C" w:rsidRDefault="004D1BB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776" w:type="pct"/>
            <w:shd w:val="clear" w:color="auto" w:fill="EDEDED" w:themeFill="accent3" w:themeFillTint="33"/>
            <w:noWrap/>
            <w:vAlign w:val="center"/>
            <w:hideMark/>
          </w:tcPr>
          <w:p w:rsidR="003F0065" w:rsidRPr="00751B8C"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963" w:type="pct"/>
            <w:shd w:val="clear" w:color="auto" w:fill="EDEDED" w:themeFill="accent3" w:themeFillTint="33"/>
          </w:tcPr>
          <w:p w:rsidR="003F0065" w:rsidRPr="00751B8C" w:rsidRDefault="003F0065" w:rsidP="00B579F3">
            <w:pPr>
              <w:spacing w:after="0" w:line="240" w:lineRule="auto"/>
              <w:jc w:val="center"/>
              <w:rPr>
                <w:rFonts w:ascii="Verdana" w:eastAsia="Times New Roman" w:hAnsi="Verdana" w:cstheme="minorHAnsi"/>
                <w:b/>
                <w:bCs/>
                <w:color w:val="FFFFFF" w:themeColor="background1"/>
                <w:sz w:val="20"/>
                <w:szCs w:val="20"/>
              </w:rPr>
            </w:pPr>
          </w:p>
        </w:tc>
        <w:tc>
          <w:tcPr>
            <w:tcW w:w="1082" w:type="pct"/>
            <w:shd w:val="clear" w:color="auto" w:fill="EDEDED" w:themeFill="accent3" w:themeFillTint="33"/>
          </w:tcPr>
          <w:p w:rsidR="003F0065" w:rsidRPr="00751B8C" w:rsidRDefault="003F0065" w:rsidP="00B579F3">
            <w:pPr>
              <w:spacing w:after="0" w:line="240" w:lineRule="auto"/>
              <w:jc w:val="center"/>
              <w:rPr>
                <w:rFonts w:ascii="Verdana" w:eastAsia="Times New Roman" w:hAnsi="Verdana" w:cstheme="minorHAnsi"/>
                <w:b/>
                <w:bCs/>
                <w:color w:val="FFFFFF" w:themeColor="background1"/>
                <w:sz w:val="20"/>
                <w:szCs w:val="20"/>
              </w:rPr>
            </w:pPr>
          </w:p>
        </w:tc>
      </w:tr>
      <w:tr w:rsidR="004730C9" w:rsidRPr="00751B8C" w:rsidTr="004730C9">
        <w:trPr>
          <w:trHeight w:val="1305"/>
        </w:trPr>
        <w:tc>
          <w:tcPr>
            <w:tcW w:w="386" w:type="pct"/>
            <w:shd w:val="clear" w:color="000000" w:fill="FFFFFF"/>
            <w:vAlign w:val="center"/>
          </w:tcPr>
          <w:p w:rsidR="004730C9" w:rsidRPr="00751B8C" w:rsidRDefault="004730C9"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4730C9" w:rsidRPr="00A40E7F" w:rsidRDefault="004730C9" w:rsidP="004011CF">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776" w:type="pct"/>
            <w:shd w:val="clear" w:color="000000" w:fill="FFFFFF"/>
            <w:vAlign w:val="center"/>
          </w:tcPr>
          <w:p w:rsidR="004730C9" w:rsidRPr="00A40E7F" w:rsidRDefault="004730C9" w:rsidP="004011CF">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963" w:type="pct"/>
            <w:shd w:val="clear" w:color="000000" w:fill="FFFFFF"/>
            <w:vAlign w:val="center"/>
          </w:tcPr>
          <w:p w:rsidR="004730C9" w:rsidRPr="00A40E7F" w:rsidRDefault="004730C9" w:rsidP="004011CF">
            <w:pPr>
              <w:spacing w:after="0"/>
              <w:rPr>
                <w:rFonts w:ascii="Verdana" w:hAnsi="Verdana" w:cstheme="minorHAnsi"/>
                <w:sz w:val="20"/>
                <w:szCs w:val="20"/>
              </w:rPr>
            </w:pPr>
            <w:r>
              <w:rPr>
                <w:rFonts w:ascii="Verdana" w:hAnsi="Verdana" w:cstheme="minorHAnsi"/>
                <w:sz w:val="20"/>
              </w:rPr>
              <w:t>Citu personu attīstīšana un cilvēku vadība</w:t>
            </w:r>
          </w:p>
        </w:tc>
        <w:tc>
          <w:tcPr>
            <w:tcW w:w="1082" w:type="pct"/>
            <w:shd w:val="clear" w:color="000000" w:fill="FFFFFF"/>
            <w:vAlign w:val="center"/>
          </w:tcPr>
          <w:p w:rsidR="004730C9" w:rsidRPr="00A40E7F" w:rsidRDefault="004730C9" w:rsidP="004011CF">
            <w:pPr>
              <w:spacing w:after="0"/>
              <w:rPr>
                <w:rFonts w:ascii="Verdana" w:hAnsi="Verdana" w:cstheme="minorHAnsi"/>
                <w:sz w:val="20"/>
                <w:szCs w:val="20"/>
              </w:rPr>
            </w:pPr>
            <w:r>
              <w:rPr>
                <w:rFonts w:ascii="Verdana" w:hAnsi="Verdana" w:cstheme="minorHAnsi"/>
                <w:sz w:val="20"/>
              </w:rPr>
              <w:t>Apliecina spēju sniegt savlaicīgus, skaidrus un konkrētus norādījumus, atgriezenisko saiti un atbalstu citām personām, apzinot attīstības un apmācības vajadzības un iespējas, attīstot viņu zināšanas, prasmes un spējas, kas vajadzīgas, lai īstenotu uzticētos uzdevumus vai risinātu problēmas, kā arī apliecina spēju vadīt darbinieku darbības, viņu attīstību un rezultativitāti tā, lai optimizētu cilvēkresursu efektivitāti.</w:t>
            </w:r>
          </w:p>
        </w:tc>
      </w:tr>
      <w:tr w:rsidR="004730C9" w:rsidRPr="00751B8C" w:rsidTr="004730C9">
        <w:trPr>
          <w:trHeight w:val="765"/>
        </w:trPr>
        <w:tc>
          <w:tcPr>
            <w:tcW w:w="386" w:type="pct"/>
            <w:shd w:val="clear" w:color="000000" w:fill="FFFFFF"/>
            <w:vAlign w:val="center"/>
          </w:tcPr>
          <w:p w:rsidR="004730C9" w:rsidRPr="00751B8C" w:rsidRDefault="004730C9"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4730C9" w:rsidRPr="00A40E7F" w:rsidRDefault="004730C9" w:rsidP="004011CF">
            <w:pPr>
              <w:spacing w:after="0"/>
              <w:rPr>
                <w:rFonts w:ascii="Verdana" w:hAnsi="Verdana" w:cstheme="minorHAnsi"/>
                <w:sz w:val="20"/>
                <w:szCs w:val="20"/>
              </w:rPr>
            </w:pPr>
            <w:r w:rsidRPr="00A40E7F">
              <w:rPr>
                <w:rFonts w:ascii="Verdana" w:hAnsi="Verdana" w:cstheme="minorHAnsi"/>
                <w:sz w:val="20"/>
                <w:szCs w:val="20"/>
              </w:rPr>
              <w:t>Decision making</w:t>
            </w:r>
          </w:p>
        </w:tc>
        <w:tc>
          <w:tcPr>
            <w:tcW w:w="1776" w:type="pct"/>
            <w:shd w:val="clear" w:color="000000" w:fill="FFFFFF"/>
            <w:vAlign w:val="center"/>
          </w:tcPr>
          <w:p w:rsidR="004730C9" w:rsidRPr="00A40E7F" w:rsidRDefault="004730C9" w:rsidP="004011CF">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963" w:type="pct"/>
            <w:shd w:val="clear" w:color="000000" w:fill="FFFFFF"/>
            <w:vAlign w:val="center"/>
          </w:tcPr>
          <w:p w:rsidR="004730C9" w:rsidRPr="00A40E7F" w:rsidRDefault="004730C9" w:rsidP="004011CF">
            <w:pPr>
              <w:spacing w:after="0"/>
              <w:rPr>
                <w:rFonts w:ascii="Verdana" w:hAnsi="Verdana" w:cstheme="minorHAnsi"/>
                <w:sz w:val="20"/>
                <w:szCs w:val="20"/>
              </w:rPr>
            </w:pPr>
            <w:r>
              <w:rPr>
                <w:rFonts w:ascii="Verdana" w:hAnsi="Verdana" w:cstheme="minorHAnsi"/>
                <w:sz w:val="20"/>
              </w:rPr>
              <w:t>Lēmumu pieņemšana</w:t>
            </w:r>
          </w:p>
        </w:tc>
        <w:tc>
          <w:tcPr>
            <w:tcW w:w="1082" w:type="pct"/>
            <w:shd w:val="clear" w:color="000000" w:fill="FFFFFF"/>
            <w:vAlign w:val="center"/>
          </w:tcPr>
          <w:p w:rsidR="004730C9" w:rsidRPr="00520DB2" w:rsidRDefault="004730C9" w:rsidP="004011CF">
            <w:pPr>
              <w:spacing w:after="0"/>
              <w:rPr>
                <w:rFonts w:ascii="Verdana" w:hAnsi="Verdana" w:cstheme="minorHAnsi"/>
                <w:sz w:val="20"/>
                <w:szCs w:val="20"/>
              </w:rPr>
            </w:pPr>
            <w:r>
              <w:rPr>
                <w:rFonts w:ascii="Verdana" w:hAnsi="Verdana" w:cstheme="minorHAnsi"/>
                <w:sz w:val="20"/>
              </w:rPr>
              <w:t>Apliecina spēju izmantot efektīvas pieejas, lai izdarītu secinājumus vai izstrādātu risinājumus un īstenotu savlaicīgu rīcību, kas ir saskaņā ar pieejamajiem datiem un faktiem, kuri saņemti no dažādiem avotiem, kā arī saskaņā ar ierobežojumiem un iespējamajām sekām.</w:t>
            </w:r>
          </w:p>
        </w:tc>
      </w:tr>
      <w:tr w:rsidR="001B5539" w:rsidRPr="00751B8C" w:rsidTr="001B5539">
        <w:trPr>
          <w:trHeight w:val="1020"/>
        </w:trPr>
        <w:tc>
          <w:tcPr>
            <w:tcW w:w="386" w:type="pct"/>
            <w:shd w:val="clear" w:color="000000" w:fill="FFFFFF"/>
            <w:vAlign w:val="center"/>
          </w:tcPr>
          <w:p w:rsidR="001B5539" w:rsidRPr="00751B8C" w:rsidRDefault="001B5539"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tcPr>
          <w:p w:rsidR="001B5539" w:rsidRPr="00A40E7F" w:rsidRDefault="001B5539" w:rsidP="004011CF">
            <w:pPr>
              <w:spacing w:after="0"/>
              <w:rPr>
                <w:rFonts w:ascii="Verdana" w:hAnsi="Verdana" w:cstheme="minorHAnsi"/>
                <w:sz w:val="20"/>
                <w:szCs w:val="20"/>
              </w:rPr>
            </w:pPr>
            <w:r w:rsidRPr="00A40E7F">
              <w:rPr>
                <w:rFonts w:ascii="Verdana" w:hAnsi="Verdana" w:cstheme="minorHAnsi"/>
                <w:sz w:val="20"/>
                <w:szCs w:val="20"/>
              </w:rPr>
              <w:t>Delegation</w:t>
            </w:r>
          </w:p>
        </w:tc>
        <w:tc>
          <w:tcPr>
            <w:tcW w:w="1776" w:type="pct"/>
            <w:shd w:val="clear" w:color="000000" w:fill="FFFFFF"/>
            <w:vAlign w:val="center"/>
          </w:tcPr>
          <w:p w:rsidR="001B5539" w:rsidRPr="00A40E7F" w:rsidRDefault="001B5539" w:rsidP="004011CF">
            <w:pPr>
              <w:spacing w:after="0"/>
              <w:rPr>
                <w:rFonts w:ascii="Verdana" w:hAnsi="Verdana" w:cstheme="minorHAnsi"/>
                <w:sz w:val="20"/>
                <w:szCs w:val="20"/>
              </w:rPr>
            </w:pPr>
            <w:r w:rsidRPr="00A40E7F">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963" w:type="pct"/>
            <w:shd w:val="clear" w:color="000000" w:fill="FFFFFF"/>
            <w:vAlign w:val="center"/>
          </w:tcPr>
          <w:p w:rsidR="001B5539" w:rsidRPr="00A40E7F" w:rsidRDefault="001B5539" w:rsidP="004011CF">
            <w:pPr>
              <w:spacing w:after="0"/>
              <w:rPr>
                <w:rFonts w:ascii="Verdana" w:hAnsi="Verdana" w:cstheme="minorHAnsi"/>
                <w:sz w:val="20"/>
                <w:szCs w:val="20"/>
              </w:rPr>
            </w:pPr>
            <w:r>
              <w:rPr>
                <w:rFonts w:ascii="Verdana" w:hAnsi="Verdana" w:cstheme="minorHAnsi"/>
                <w:sz w:val="20"/>
              </w:rPr>
              <w:t>Deleģēšana</w:t>
            </w:r>
          </w:p>
        </w:tc>
        <w:tc>
          <w:tcPr>
            <w:tcW w:w="1082" w:type="pct"/>
            <w:shd w:val="clear" w:color="000000" w:fill="FFFFFF"/>
            <w:vAlign w:val="center"/>
          </w:tcPr>
          <w:p w:rsidR="001B5539" w:rsidRPr="00A40E7F" w:rsidRDefault="001B5539" w:rsidP="004011CF">
            <w:pPr>
              <w:spacing w:after="0"/>
              <w:rPr>
                <w:rFonts w:ascii="Verdana" w:hAnsi="Verdana" w:cstheme="minorHAnsi"/>
                <w:sz w:val="20"/>
                <w:szCs w:val="20"/>
              </w:rPr>
            </w:pPr>
            <w:r>
              <w:rPr>
                <w:rFonts w:ascii="Verdana" w:hAnsi="Verdana" w:cstheme="minorHAnsi"/>
                <w:sz w:val="20"/>
              </w:rPr>
              <w:t>Apliecina spēju deleģēt atbildību par lēmumu pieņemšanu un/vai uzdevumiem citām personām, nodrošināt skaidru komunikāciju par pienākumu sadali un īstenošanu un sniegt attiecīgu atbalstu tā, lai optimizētu organizācijas un darbinieku rezultativitāti.</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Veicināšana un saziņa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rosināt citu darbinieku līdzdalību un radošumu, izmantot grupas spējas lai nonāktu pie vienprātības, efektīvi risinātu problēmas, īstenotu uzdevumus un sasniegtu kopīgus mērķus.</w:t>
            </w:r>
          </w:p>
        </w:tc>
      </w:tr>
      <w:tr w:rsidR="00101FA4" w:rsidRPr="00751B8C" w:rsidTr="00101FA4">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101FA4" w:rsidRPr="0058429F" w:rsidRDefault="00101FA4" w:rsidP="004011CF">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776" w:type="pct"/>
            <w:shd w:val="clear" w:color="000000" w:fill="FFFFFF"/>
            <w:vAlign w:val="center"/>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Vadība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pamudināt un iedvesmot darbiniekus, lai tie tiektos uz nākotnes redzējumu, spēju skaidri aprakstīt mērķus un uzdevumus, radīt virziena un mērķa noteiktības sajūtu darbiniekiem un funkcionēt kā rīcības katalizatoram.</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lastRenderedPageBreak/>
              <w:t>M.C6</w:t>
            </w:r>
          </w:p>
        </w:tc>
        <w:tc>
          <w:tcPr>
            <w:tcW w:w="793" w:type="pct"/>
            <w:shd w:val="clear" w:color="000000" w:fill="FFFFFF"/>
            <w:vAlign w:val="center"/>
            <w:hideMark/>
          </w:tcPr>
          <w:p w:rsidR="00101FA4" w:rsidRPr="00751B8C" w:rsidRDefault="00101FA4" w:rsidP="004011CF">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776" w:type="pct"/>
            <w:shd w:val="clear" w:color="000000" w:fill="FFFFFF"/>
            <w:vAlign w:val="center"/>
            <w:hideMark/>
          </w:tcPr>
          <w:p w:rsidR="00101FA4" w:rsidRPr="00751B8C" w:rsidRDefault="00101FA4" w:rsidP="004011CF">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Vairāklīmeņu ieinteresēto personu pārvaldība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izprast dažādu ieinteresēto personu mērķus un uzdevumus, nodrošināt efektīvu sadarbību un ieinteresēto personu līdzdalību (arī nodrošinot atvērtību un sekmējot labas prakses apmaiņu starp dažādām dalībvalstīm).</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Negotiating</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Sarunas</w:t>
            </w:r>
          </w:p>
        </w:tc>
        <w:tc>
          <w:tcPr>
            <w:tcW w:w="1082" w:type="pct"/>
            <w:shd w:val="clear" w:color="000000" w:fill="FFFFFF"/>
            <w:vAlign w:val="center"/>
          </w:tcPr>
          <w:p w:rsidR="00101FA4" w:rsidRPr="00520DB2" w:rsidRDefault="00101FA4" w:rsidP="004011CF">
            <w:pPr>
              <w:spacing w:after="0"/>
              <w:rPr>
                <w:rFonts w:ascii="Verdana" w:hAnsi="Verdana" w:cstheme="minorHAnsi"/>
                <w:sz w:val="20"/>
                <w:szCs w:val="20"/>
              </w:rPr>
            </w:pPr>
            <w:r>
              <w:rPr>
                <w:rFonts w:ascii="Verdana" w:hAnsi="Verdana" w:cstheme="minorHAnsi"/>
                <w:sz w:val="20"/>
              </w:rPr>
              <w:t>Apliecina spēju izskatīt (sekmējot diskusijas, uzdodot jautājumus, atbildot uz iebildumiem utt.) alternatīvas un citu personu nostājas, lai panāktu iznākumu, ko pieņem visas puses (visām pusēm izdevīgs risinājums).</w:t>
            </w:r>
          </w:p>
        </w:tc>
      </w:tr>
      <w:tr w:rsidR="00101FA4" w:rsidRPr="00751B8C" w:rsidTr="004730C9">
        <w:trPr>
          <w:trHeight w:val="510"/>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Result orientation</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Orientēšanās uz rezultātiem</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noteikt vērienīgus mērķus, saglabāt orientēšanos uz tiem un nezaudēt apņēmību, kā arī spēju pastāvīgi sasniegt mērķus vai nodrošināt vajadzīgos rezultātus pat nelabvēlīgā situācijā.</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Strategic management</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Stratēģiska pārvaldība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pieņemt lēmumus un īstenot rīcību, kas nodrošina tādu stratēģiju izstrādi un īstenošanu, kuras atbilst organizācijas stratēģiskajam virzienam un mērķu sasniegšanai.</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Risk management</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Riska pārvaldība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apzināt, analizēt un novērtēt riskus, kā arī noteikt risku prioritāti, mazināt, uzraudzīt un kontrolēt nelabvēlīgu notikumu iespējamību un/vai ietekmi vai optimizēt iespēju realizēšanos.</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Resursu plānošana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Apliecina spēju lietderīgi un efektīvi pārvaldīt organizācijas resursus, tostarp, bet ne tikai finanšu resursus, krājumus, cilvēku prasmes, ražošanas resursus un informācijas tehnoloģijas (IT).</w:t>
            </w:r>
          </w:p>
        </w:tc>
      </w:tr>
      <w:tr w:rsidR="00101FA4" w:rsidRPr="00751B8C" w:rsidTr="004730C9">
        <w:trPr>
          <w:trHeight w:val="765"/>
        </w:trPr>
        <w:tc>
          <w:tcPr>
            <w:tcW w:w="386" w:type="pct"/>
            <w:shd w:val="clear" w:color="000000" w:fill="FFFFFF"/>
            <w:vAlign w:val="center"/>
          </w:tcPr>
          <w:p w:rsidR="00101FA4" w:rsidRPr="00751B8C" w:rsidRDefault="00101FA4"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776" w:type="pct"/>
            <w:shd w:val="clear" w:color="000000" w:fill="FFFFFF"/>
            <w:vAlign w:val="center"/>
            <w:hideMark/>
          </w:tcPr>
          <w:p w:rsidR="00101FA4" w:rsidRPr="0058429F" w:rsidRDefault="00101FA4" w:rsidP="004011CF">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963"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Cilvēkresursu stratēģijas izstrāde un īstenošana</w:t>
            </w:r>
          </w:p>
        </w:tc>
        <w:tc>
          <w:tcPr>
            <w:tcW w:w="1082" w:type="pct"/>
            <w:shd w:val="clear" w:color="000000" w:fill="FFFFFF"/>
            <w:vAlign w:val="center"/>
          </w:tcPr>
          <w:p w:rsidR="00101FA4" w:rsidRPr="00A40E7F" w:rsidRDefault="00101FA4" w:rsidP="004011CF">
            <w:pPr>
              <w:spacing w:after="0"/>
              <w:rPr>
                <w:rFonts w:ascii="Verdana" w:hAnsi="Verdana" w:cstheme="minorHAnsi"/>
                <w:sz w:val="20"/>
                <w:szCs w:val="20"/>
              </w:rPr>
            </w:pPr>
            <w:r>
              <w:rPr>
                <w:rFonts w:ascii="Verdana" w:hAnsi="Verdana" w:cstheme="minorHAnsi"/>
                <w:sz w:val="20"/>
              </w:rPr>
              <w:t xml:space="preserve">Apliecina spēju pieņemt lēmumus un īstenot rīcību, kas nodrošina tādu cilvēkresursu stratēģiju izstrādi un īstenošanu, kuras atbilst organizācijas </w:t>
            </w:r>
            <w:r>
              <w:rPr>
                <w:rFonts w:ascii="Verdana" w:hAnsi="Verdana" w:cstheme="minorHAnsi"/>
                <w:sz w:val="20"/>
              </w:rPr>
              <w:lastRenderedPageBreak/>
              <w:t>stratēģiskajam virzienam un mērķu sasniegšanai.</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7767509"/>
      <w:r>
        <w:lastRenderedPageBreak/>
        <w:t>Profesionālās kompetences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4082"/>
        <w:gridCol w:w="3328"/>
        <w:gridCol w:w="2659"/>
      </w:tblGrid>
      <w:tr w:rsidR="006931AA" w:rsidRPr="00751B8C" w:rsidTr="000872C7">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275"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272" w:type="pct"/>
            <w:gridSpan w:val="2"/>
            <w:shd w:val="clear" w:color="auto" w:fill="1F3864" w:themeFill="accent5" w:themeFillShade="80"/>
            <w:vAlign w:val="center"/>
          </w:tcPr>
          <w:p w:rsidR="006931AA" w:rsidRPr="00751B8C" w:rsidRDefault="007F3122"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6931AA">
              <w:rPr>
                <w:rFonts w:ascii="Verdana" w:hAnsi="Verdana" w:cstheme="minorHAnsi"/>
                <w:b/>
                <w:color w:val="FFFFFF" w:themeColor="background1"/>
                <w:sz w:val="20"/>
              </w:rPr>
              <w:t xml:space="preserve"> valodā</w:t>
            </w:r>
          </w:p>
        </w:tc>
      </w:tr>
      <w:tr w:rsidR="003F0065" w:rsidRPr="00751B8C" w:rsidTr="000872C7">
        <w:trPr>
          <w:trHeight w:val="219"/>
          <w:tblHeader/>
        </w:trPr>
        <w:tc>
          <w:tcPr>
            <w:tcW w:w="453" w:type="pct"/>
            <w:shd w:val="clear" w:color="auto" w:fill="EDEDED" w:themeFill="accent3" w:themeFillTint="33"/>
            <w:vAlign w:val="center"/>
          </w:tcPr>
          <w:p w:rsidR="003F0065" w:rsidRPr="00751B8C"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Kods</w:t>
            </w:r>
          </w:p>
        </w:tc>
        <w:tc>
          <w:tcPr>
            <w:tcW w:w="726" w:type="pct"/>
            <w:shd w:val="clear" w:color="auto" w:fill="EDEDED" w:themeFill="accent3" w:themeFillTint="33"/>
            <w:noWrap/>
            <w:vAlign w:val="center"/>
            <w:hideMark/>
          </w:tcPr>
          <w:p w:rsidR="003F0065" w:rsidRPr="00751B8C" w:rsidRDefault="004D1BB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549" w:type="pct"/>
            <w:shd w:val="clear" w:color="auto" w:fill="EDEDED" w:themeFill="accent3" w:themeFillTint="33"/>
            <w:noWrap/>
            <w:vAlign w:val="center"/>
            <w:hideMark/>
          </w:tcPr>
          <w:p w:rsidR="003F0065" w:rsidRPr="00751B8C"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1263" w:type="pct"/>
            <w:shd w:val="clear" w:color="auto" w:fill="EDEDED" w:themeFill="accent3" w:themeFillTint="33"/>
            <w:vAlign w:val="center"/>
          </w:tcPr>
          <w:p w:rsidR="003F0065" w:rsidRPr="00751B8C" w:rsidRDefault="003F0065" w:rsidP="00B579F3">
            <w:pPr>
              <w:spacing w:after="0" w:line="240" w:lineRule="auto"/>
              <w:jc w:val="center"/>
              <w:rPr>
                <w:rFonts w:ascii="Verdana" w:eastAsia="Times New Roman" w:hAnsi="Verdana" w:cstheme="minorHAnsi"/>
                <w:b/>
                <w:bCs/>
                <w:sz w:val="20"/>
                <w:szCs w:val="20"/>
              </w:rPr>
            </w:pPr>
          </w:p>
        </w:tc>
        <w:tc>
          <w:tcPr>
            <w:tcW w:w="1009" w:type="pct"/>
            <w:shd w:val="clear" w:color="auto" w:fill="EDEDED" w:themeFill="accent3" w:themeFillTint="33"/>
          </w:tcPr>
          <w:p w:rsidR="003F0065" w:rsidRPr="00751B8C" w:rsidRDefault="003F0065" w:rsidP="001D4E04">
            <w:pPr>
              <w:spacing w:after="0" w:line="240" w:lineRule="auto"/>
              <w:jc w:val="center"/>
              <w:rPr>
                <w:rFonts w:ascii="Verdana" w:eastAsia="Times New Roman" w:hAnsi="Verdana" w:cstheme="minorHAnsi"/>
                <w:b/>
                <w:bCs/>
                <w:sz w:val="20"/>
                <w:szCs w:val="20"/>
              </w:rPr>
            </w:pPr>
          </w:p>
        </w:tc>
      </w:tr>
      <w:tr w:rsidR="000872C7" w:rsidRPr="00751B8C" w:rsidTr="000872C7">
        <w:trPr>
          <w:trHeight w:val="421"/>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Analytical skills</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Analītiskās prasmes</w:t>
            </w:r>
          </w:p>
        </w:tc>
        <w:tc>
          <w:tcPr>
            <w:tcW w:w="1009" w:type="pct"/>
            <w:shd w:val="clear" w:color="000000" w:fill="FFFFFF"/>
            <w:vAlign w:val="center"/>
          </w:tcPr>
          <w:p w:rsidR="000872C7" w:rsidRPr="00520DB2" w:rsidRDefault="000872C7" w:rsidP="004011CF">
            <w:pPr>
              <w:spacing w:after="0"/>
              <w:rPr>
                <w:rFonts w:ascii="Verdana" w:hAnsi="Verdana" w:cstheme="minorHAnsi"/>
                <w:sz w:val="20"/>
                <w:szCs w:val="20"/>
              </w:rPr>
            </w:pPr>
            <w:r>
              <w:rPr>
                <w:rFonts w:ascii="Verdana" w:hAnsi="Verdana" w:cstheme="minorHAnsi"/>
                <w:sz w:val="20"/>
              </w:rPr>
              <w:t>Loģiskas pieejas veidošana, lai risinātu sarežģītas problēmas vai īstenotu iespējas, sadalot tās daļās nolūkā apzināt pamatā esošos jautājumus, noteikt attiecības starp cēloni un sekām un izdarīt secinājumus vai pieņemt lēmumus.</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Rakstiskā saziņa</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rakstiskā veidā skaidri un pārliecinoši izklāstīt informāciju un idejas, izvēloties atbilstīgu rakstiskās saziņas veidu un mērķauditorijai piemērotu rakstības stilu, ievērojot pareizrakstību un izmantojot pareizu gramatiku un pieturzīmes, kā arī apliecina spēju sazināties starpkultūru vidē.</w:t>
            </w:r>
          </w:p>
        </w:tc>
      </w:tr>
      <w:tr w:rsidR="000872C7" w:rsidRPr="00751B8C" w:rsidTr="000872C7">
        <w:trPr>
          <w:trHeight w:val="878"/>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 xml:space="preserve">Demonstrating ability to clearly express thoughts and ideas to individuals or groups using speech in </w:t>
            </w:r>
            <w:r w:rsidRPr="0058429F">
              <w:rPr>
                <w:rFonts w:ascii="Verdana" w:hAnsi="Verdana" w:cstheme="minorHAnsi"/>
                <w:sz w:val="20"/>
                <w:szCs w:val="20"/>
              </w:rPr>
              <w:lastRenderedPageBreak/>
              <w:t>a way that engages the audience, encourages two-way communication and helps them understand and retain the message, as well as demonstrating ability to communicate across cultures.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lastRenderedPageBreak/>
              <w:t>Mutiskā saziņa</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 xml:space="preserve">Apliecina spēju skaidri izteikt domas un idejas atsevišķām personām </w:t>
            </w:r>
            <w:r>
              <w:rPr>
                <w:rFonts w:ascii="Verdana" w:hAnsi="Verdana" w:cstheme="minorHAnsi"/>
                <w:sz w:val="20"/>
              </w:rPr>
              <w:lastRenderedPageBreak/>
              <w:t>vai grupām, izmantojot runu tādā veidā, kas piesaista auditoriju, rosina abpusēju saziņu un palīdz auditorijai izprast un paturēt prātā sacīto, kā arī apliecina spēju sazināties starpkultūru vidē.</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Conflict handling</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Konfliktu risināšana</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efektīvi komunicēt ar citām personām antagonistiskā situācijā, atzīstot dažādus viedokļus, mudinot tos atklāti apspriest un izmantojot atbilstīgu personu savstarpējās komunikācijas veidu un paņēmienus, lai rastu visām pusēm izdevīgu risinājumu konfliktā, kurā iesaistīti divi vai vairāk cilvēku.</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Elastīgums un spēja pielāgoties izmaiņām </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 xml:space="preserve">Apliecina spēju pielāgoties un saglabāt efektivitāti darba uzdevumu, darba vides, organizatoriskās struktūras un kultūras, procesu, prasību un citu ar darbu saistītu aspektu būtisku </w:t>
            </w:r>
            <w:r>
              <w:rPr>
                <w:rFonts w:ascii="Verdana" w:hAnsi="Verdana" w:cstheme="minorHAnsi"/>
                <w:sz w:val="20"/>
              </w:rPr>
              <w:lastRenderedPageBreak/>
              <w:t>izmaiņu gadījumā.</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Problem solving</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Problēmu risināšana</w:t>
            </w:r>
          </w:p>
        </w:tc>
        <w:tc>
          <w:tcPr>
            <w:tcW w:w="1009" w:type="pct"/>
            <w:shd w:val="clear" w:color="000000" w:fill="FFFFFF"/>
            <w:vAlign w:val="center"/>
          </w:tcPr>
          <w:p w:rsidR="000872C7" w:rsidRPr="00520DB2" w:rsidRDefault="000872C7" w:rsidP="004011CF">
            <w:pPr>
              <w:spacing w:after="0"/>
              <w:rPr>
                <w:rFonts w:ascii="Verdana" w:hAnsi="Verdana" w:cstheme="minorHAnsi"/>
                <w:sz w:val="20"/>
                <w:szCs w:val="20"/>
              </w:rPr>
            </w:pPr>
            <w:r>
              <w:rPr>
                <w:rFonts w:ascii="Verdana" w:hAnsi="Verdana" w:cstheme="minorHAnsi"/>
                <w:sz w:val="20"/>
              </w:rPr>
              <w:t>Apliecina spēju apzināt problēmas, izmantojot loģiku, intuīciju un datus, veicot atbilstīgu analīzi un meklēšanu un iesaistot citas personas (ja tas ir vajadzīgs), lai nonāktu pie risinājumiem vai lēmumu pieņemšanas.</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Team work</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Komandas darbs</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sadarboties un strādāt kopā ar citiem kolēģiem no dažādām struktūrvienībām un atšķirīgu līmeņu amatiem, lai sasniegtu kopīgus mērķus.</w:t>
            </w:r>
          </w:p>
        </w:tc>
      </w:tr>
      <w:tr w:rsidR="000872C7" w:rsidRPr="00751B8C" w:rsidTr="000872C7">
        <w:trPr>
          <w:trHeight w:val="43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Tehnoloģiskā spēja</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 xml:space="preserve">Apliecina spēju izmantot atbilstīgu personālā datora programmatūru, informācijas sistēmas un citus IT rīkus (piemēram, </w:t>
            </w:r>
            <w:r>
              <w:rPr>
                <w:rFonts w:ascii="Verdana" w:hAnsi="Verdana" w:cstheme="minorHAnsi"/>
                <w:i/>
                <w:sz w:val="20"/>
              </w:rPr>
              <w:t>Microsoft Office</w:t>
            </w:r>
            <w:r>
              <w:rPr>
                <w:rFonts w:ascii="Verdana" w:hAnsi="Verdana" w:cstheme="minorHAnsi"/>
                <w:sz w:val="20"/>
              </w:rPr>
              <w:t xml:space="preserve"> programmas), kas vajadzīgas darba mērķu sasniegšanai.</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Uzraudzības un informācijas sistēmas izmantošana</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izmantot ES fondu uzraudzības un informācijas sistēmas (gan ārējās, gan iekšējās, ja tādas ir pieejamas), lai sasniegtu darba mērķus.</w:t>
            </w:r>
          </w:p>
        </w:tc>
      </w:tr>
      <w:tr w:rsidR="000872C7" w:rsidRPr="00751B8C" w:rsidTr="000872C7">
        <w:trPr>
          <w:trHeight w:val="398"/>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Pārstāvība ārpus organizācijas</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efektīvi un atbilstīgi rīkoties vai runāt iestādes vārdā.</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Attiecīgas valodu prasmes</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izmantot attiecīgas svešvalodu prasmes, lai īstenotu uzticētās funkcijas un sasniegtu darba mērķus.</w:t>
            </w:r>
          </w:p>
        </w:tc>
      </w:tr>
      <w:tr w:rsidR="000872C7" w:rsidRPr="00751B8C" w:rsidTr="000872C7">
        <w:trPr>
          <w:trHeight w:val="659"/>
        </w:trPr>
        <w:tc>
          <w:tcPr>
            <w:tcW w:w="453" w:type="pct"/>
            <w:shd w:val="clear" w:color="000000" w:fill="FFFFFF"/>
            <w:vAlign w:val="center"/>
          </w:tcPr>
          <w:p w:rsidR="000872C7" w:rsidRPr="00751B8C" w:rsidRDefault="000872C7"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Intercultural skills</w:t>
            </w:r>
          </w:p>
        </w:tc>
        <w:tc>
          <w:tcPr>
            <w:tcW w:w="1549" w:type="pct"/>
            <w:shd w:val="clear" w:color="000000" w:fill="FFFFFF"/>
            <w:vAlign w:val="center"/>
          </w:tcPr>
          <w:p w:rsidR="000872C7" w:rsidRPr="0058429F" w:rsidRDefault="000872C7" w:rsidP="004011CF">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1263"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Starpkultūru prasmes</w:t>
            </w:r>
          </w:p>
        </w:tc>
        <w:tc>
          <w:tcPr>
            <w:tcW w:w="1009" w:type="pct"/>
            <w:shd w:val="clear" w:color="000000" w:fill="FFFFFF"/>
            <w:vAlign w:val="center"/>
          </w:tcPr>
          <w:p w:rsidR="000872C7" w:rsidRPr="0058429F" w:rsidRDefault="000872C7" w:rsidP="004011CF">
            <w:pPr>
              <w:spacing w:after="0"/>
              <w:rPr>
                <w:rFonts w:ascii="Verdana" w:hAnsi="Verdana" w:cstheme="minorHAnsi"/>
                <w:sz w:val="20"/>
                <w:szCs w:val="20"/>
              </w:rPr>
            </w:pPr>
            <w:r>
              <w:rPr>
                <w:rFonts w:ascii="Verdana" w:hAnsi="Verdana" w:cstheme="minorHAnsi"/>
                <w:sz w:val="20"/>
              </w:rPr>
              <w:t>Apliecina spēju strādāt daudzkultūru vidē un efektīvi komunicēt ar ieinteresētajām personām ES iestādēs un citās dalībvalstīs.</w:t>
            </w:r>
          </w:p>
        </w:tc>
      </w:tr>
    </w:tbl>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EE" w:rsidRDefault="004D6AEE" w:rsidP="0008776A">
      <w:pPr>
        <w:spacing w:after="0" w:line="240" w:lineRule="auto"/>
      </w:pPr>
      <w:r>
        <w:separator/>
      </w:r>
    </w:p>
  </w:endnote>
  <w:endnote w:type="continuationSeparator" w:id="0">
    <w:p w:rsidR="004D6AEE" w:rsidRDefault="004D6AEE"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013DA7" w:rsidRPr="0008776A" w:rsidRDefault="00013DA7"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2136C">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EE" w:rsidRDefault="004D6AEE" w:rsidP="0008776A">
      <w:pPr>
        <w:spacing w:after="0" w:line="240" w:lineRule="auto"/>
      </w:pPr>
      <w:r>
        <w:separator/>
      </w:r>
    </w:p>
  </w:footnote>
  <w:footnote w:type="continuationSeparator" w:id="0">
    <w:p w:rsidR="004D6AEE" w:rsidRDefault="004D6AEE"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A7" w:rsidRPr="00313892" w:rsidRDefault="00013DA7"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ES kompetenču sistēma — pašnovērtējuma rīkā izmantoto terminu glosārijs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3DA7"/>
    <w:rsid w:val="00047CBE"/>
    <w:rsid w:val="000872C7"/>
    <w:rsid w:val="0008776A"/>
    <w:rsid w:val="0009346C"/>
    <w:rsid w:val="000950D5"/>
    <w:rsid w:val="000A1ECD"/>
    <w:rsid w:val="000B6DD2"/>
    <w:rsid w:val="000C44D2"/>
    <w:rsid w:val="000E47BD"/>
    <w:rsid w:val="000E49C3"/>
    <w:rsid w:val="000F4C0C"/>
    <w:rsid w:val="00101FA4"/>
    <w:rsid w:val="001231F6"/>
    <w:rsid w:val="00123EE5"/>
    <w:rsid w:val="001319E4"/>
    <w:rsid w:val="0015210B"/>
    <w:rsid w:val="001A5137"/>
    <w:rsid w:val="001B5122"/>
    <w:rsid w:val="001B5539"/>
    <w:rsid w:val="001C491D"/>
    <w:rsid w:val="001C60A1"/>
    <w:rsid w:val="001D4E04"/>
    <w:rsid w:val="001D7CC2"/>
    <w:rsid w:val="001F0D1D"/>
    <w:rsid w:val="002023AB"/>
    <w:rsid w:val="00206F86"/>
    <w:rsid w:val="00213CA8"/>
    <w:rsid w:val="0021595B"/>
    <w:rsid w:val="00231B6E"/>
    <w:rsid w:val="0024769A"/>
    <w:rsid w:val="002638F0"/>
    <w:rsid w:val="00263BA2"/>
    <w:rsid w:val="002717F0"/>
    <w:rsid w:val="00272779"/>
    <w:rsid w:val="002A4AB7"/>
    <w:rsid w:val="002D1A61"/>
    <w:rsid w:val="002D41F3"/>
    <w:rsid w:val="00306B4F"/>
    <w:rsid w:val="00313892"/>
    <w:rsid w:val="003238AF"/>
    <w:rsid w:val="00366D75"/>
    <w:rsid w:val="003839D5"/>
    <w:rsid w:val="003870A6"/>
    <w:rsid w:val="00390240"/>
    <w:rsid w:val="003928BC"/>
    <w:rsid w:val="003958B1"/>
    <w:rsid w:val="003966E7"/>
    <w:rsid w:val="003F0065"/>
    <w:rsid w:val="003F072E"/>
    <w:rsid w:val="00403E1E"/>
    <w:rsid w:val="00416AA7"/>
    <w:rsid w:val="0044373B"/>
    <w:rsid w:val="0046173C"/>
    <w:rsid w:val="004730C9"/>
    <w:rsid w:val="00476CF8"/>
    <w:rsid w:val="004B0758"/>
    <w:rsid w:val="004D1BB8"/>
    <w:rsid w:val="004D6AEE"/>
    <w:rsid w:val="004F71B4"/>
    <w:rsid w:val="00535176"/>
    <w:rsid w:val="00536145"/>
    <w:rsid w:val="00554E39"/>
    <w:rsid w:val="00584C64"/>
    <w:rsid w:val="005C3880"/>
    <w:rsid w:val="005D6AFD"/>
    <w:rsid w:val="005F5DB2"/>
    <w:rsid w:val="006029E1"/>
    <w:rsid w:val="00614B9B"/>
    <w:rsid w:val="0062042A"/>
    <w:rsid w:val="0062136C"/>
    <w:rsid w:val="00653420"/>
    <w:rsid w:val="006645FC"/>
    <w:rsid w:val="006744F9"/>
    <w:rsid w:val="006931AA"/>
    <w:rsid w:val="006C1E04"/>
    <w:rsid w:val="006C2D1C"/>
    <w:rsid w:val="006E738D"/>
    <w:rsid w:val="00716D09"/>
    <w:rsid w:val="007320E2"/>
    <w:rsid w:val="00751B8C"/>
    <w:rsid w:val="00757D2E"/>
    <w:rsid w:val="00776B5E"/>
    <w:rsid w:val="00787821"/>
    <w:rsid w:val="007D60DC"/>
    <w:rsid w:val="007F3122"/>
    <w:rsid w:val="00822B80"/>
    <w:rsid w:val="008339CD"/>
    <w:rsid w:val="00834E93"/>
    <w:rsid w:val="0084461D"/>
    <w:rsid w:val="008806DD"/>
    <w:rsid w:val="008C3480"/>
    <w:rsid w:val="008E21AD"/>
    <w:rsid w:val="008F4A1B"/>
    <w:rsid w:val="008F5035"/>
    <w:rsid w:val="00905B17"/>
    <w:rsid w:val="00910BED"/>
    <w:rsid w:val="009248AB"/>
    <w:rsid w:val="009259B3"/>
    <w:rsid w:val="00927761"/>
    <w:rsid w:val="009A279A"/>
    <w:rsid w:val="009E5BC7"/>
    <w:rsid w:val="00A00915"/>
    <w:rsid w:val="00A30ABC"/>
    <w:rsid w:val="00A564CD"/>
    <w:rsid w:val="00A672BC"/>
    <w:rsid w:val="00A97695"/>
    <w:rsid w:val="00AB64E3"/>
    <w:rsid w:val="00AD2B31"/>
    <w:rsid w:val="00AD341D"/>
    <w:rsid w:val="00B14669"/>
    <w:rsid w:val="00B45198"/>
    <w:rsid w:val="00B579F3"/>
    <w:rsid w:val="00B70B90"/>
    <w:rsid w:val="00B967FA"/>
    <w:rsid w:val="00BA58C6"/>
    <w:rsid w:val="00BB0D16"/>
    <w:rsid w:val="00BB36AF"/>
    <w:rsid w:val="00C35824"/>
    <w:rsid w:val="00C971E1"/>
    <w:rsid w:val="00CC3497"/>
    <w:rsid w:val="00CD1306"/>
    <w:rsid w:val="00CE608F"/>
    <w:rsid w:val="00CF51E8"/>
    <w:rsid w:val="00CF661F"/>
    <w:rsid w:val="00CF6967"/>
    <w:rsid w:val="00D02119"/>
    <w:rsid w:val="00D27017"/>
    <w:rsid w:val="00D42D77"/>
    <w:rsid w:val="00D51FC4"/>
    <w:rsid w:val="00D53029"/>
    <w:rsid w:val="00D92F59"/>
    <w:rsid w:val="00D97BC9"/>
    <w:rsid w:val="00DE6C01"/>
    <w:rsid w:val="00DE7A7E"/>
    <w:rsid w:val="00E050CF"/>
    <w:rsid w:val="00E44B41"/>
    <w:rsid w:val="00E87A35"/>
    <w:rsid w:val="00EB6450"/>
    <w:rsid w:val="00F15E49"/>
    <w:rsid w:val="00F40B43"/>
    <w:rsid w:val="00F50847"/>
    <w:rsid w:val="00F55E53"/>
    <w:rsid w:val="00F74AE6"/>
    <w:rsid w:val="00F863CF"/>
    <w:rsid w:val="00F93A46"/>
    <w:rsid w:val="00FB5CD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BDA1"/>
  <w15:docId w15:val="{03D3DDAE-F85C-464B-927E-2D3741E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lv-LV"/>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03365258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68D6-8AC0-4E74-BD96-C705A4C1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4097</Words>
  <Characters>28027</Characters>
  <Application>Microsoft Office Word</Application>
  <DocSecurity>0</DocSecurity>
  <Lines>1401</Lines>
  <Paragraphs>573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50</cp:revision>
  <cp:lastPrinted>2017-03-22T18:35:00Z</cp:lastPrinted>
  <dcterms:created xsi:type="dcterms:W3CDTF">2017-10-04T12:00:00Z</dcterms:created>
  <dcterms:modified xsi:type="dcterms:W3CDTF">2018-04-16T14:18:00Z</dcterms:modified>
</cp:coreProperties>
</file>