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B8" w:rsidRDefault="002B23CB" w:rsidP="000A1ECD">
      <w:pPr>
        <w:jc w:val="center"/>
        <w:rPr>
          <w:rFonts w:ascii="Verdana" w:hAnsi="Verdana" w:cstheme="minorHAnsi"/>
          <w:b/>
          <w:color w:val="003399"/>
          <w:kern w:val="12"/>
          <w:sz w:val="40"/>
          <w:szCs w:val="40"/>
        </w:rPr>
      </w:pPr>
      <w:r w:rsidRPr="002B23CB">
        <w:rPr>
          <w:noProof/>
          <w:lang w:eastAsia="en-GB"/>
        </w:rPr>
        <w:drawing>
          <wp:anchor distT="0" distB="0" distL="114300" distR="114300" simplePos="0" relativeHeight="251658240" behindDoc="0" locked="0" layoutInCell="1" allowOverlap="1">
            <wp:simplePos x="0" y="0"/>
            <wp:positionH relativeFrom="column">
              <wp:posOffset>-914400</wp:posOffset>
            </wp:positionH>
            <wp:positionV relativeFrom="paragraph">
              <wp:posOffset>-904875</wp:posOffset>
            </wp:positionV>
            <wp:extent cx="10153650" cy="7658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53650" cy="7658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BB8" w:rsidRDefault="004D1BB8" w:rsidP="000A1ECD">
      <w:pPr>
        <w:jc w:val="center"/>
        <w:rPr>
          <w:rFonts w:ascii="Verdana" w:hAnsi="Verdana" w:cstheme="minorHAnsi"/>
          <w:b/>
          <w:color w:val="003399"/>
          <w:kern w:val="12"/>
          <w:sz w:val="40"/>
          <w:szCs w:val="40"/>
        </w:rPr>
        <w:sectPr w:rsidR="004D1BB8" w:rsidSect="0008776A">
          <w:headerReference w:type="default" r:id="rId13"/>
          <w:footerReference w:type="default" r:id="rId14"/>
          <w:pgSz w:w="15840" w:h="12240" w:orient="landscape"/>
          <w:pgMar w:top="1440" w:right="1440" w:bottom="1440" w:left="1440" w:header="720" w:footer="720" w:gutter="0"/>
          <w:cols w:space="720"/>
          <w:titlePg/>
          <w:docGrid w:linePitch="360"/>
        </w:sectPr>
      </w:pPr>
    </w:p>
    <w:p w:rsidR="004D1BB8" w:rsidRPr="00385389" w:rsidRDefault="005F4B6D" w:rsidP="004D1BB8">
      <w:pPr>
        <w:rPr>
          <w:rFonts w:ascii="Verdana" w:hAnsi="Verdana" w:cstheme="minorHAnsi"/>
          <w:b/>
          <w:color w:val="003399"/>
          <w:kern w:val="12"/>
          <w:sz w:val="32"/>
          <w:szCs w:val="40"/>
        </w:rPr>
      </w:pPr>
      <w:proofErr w:type="spellStart"/>
      <w:r>
        <w:rPr>
          <w:rFonts w:ascii="Verdana" w:hAnsi="Verdana" w:cstheme="minorHAnsi"/>
          <w:b/>
          <w:color w:val="003399"/>
          <w:kern w:val="12"/>
          <w:sz w:val="32"/>
        </w:rPr>
        <w:lastRenderedPageBreak/>
        <w:t>Asiakirjan</w:t>
      </w:r>
      <w:proofErr w:type="spellEnd"/>
      <w:r>
        <w:rPr>
          <w:rFonts w:ascii="Verdana" w:hAnsi="Verdana" w:cstheme="minorHAnsi"/>
          <w:b/>
          <w:color w:val="003399"/>
          <w:kern w:val="12"/>
          <w:sz w:val="32"/>
        </w:rPr>
        <w:t xml:space="preserve"> </w:t>
      </w:r>
      <w:proofErr w:type="spellStart"/>
      <w:r>
        <w:rPr>
          <w:rFonts w:ascii="Verdana" w:hAnsi="Verdana" w:cstheme="minorHAnsi"/>
          <w:b/>
          <w:color w:val="003399"/>
          <w:kern w:val="12"/>
          <w:sz w:val="32"/>
        </w:rPr>
        <w:t>versiot</w:t>
      </w:r>
      <w:proofErr w:type="spellEnd"/>
    </w:p>
    <w:tbl>
      <w:tblPr>
        <w:tblStyle w:val="TableGrid"/>
        <w:tblW w:w="5000" w:type="pct"/>
        <w:tblLook w:val="04A0" w:firstRow="1" w:lastRow="0" w:firstColumn="1" w:lastColumn="0" w:noHBand="0" w:noVBand="1"/>
      </w:tblPr>
      <w:tblGrid>
        <w:gridCol w:w="6588"/>
        <w:gridCol w:w="6588"/>
      </w:tblGrid>
      <w:tr w:rsidR="004D1BB8" w:rsidRPr="00751B8C" w:rsidTr="00FE28FE">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D1BB8" w:rsidRPr="00751B8C" w:rsidRDefault="005F4B6D" w:rsidP="00FE28FE">
            <w:pPr>
              <w:rPr>
                <w:rFonts w:cstheme="minorHAnsi"/>
                <w:sz w:val="20"/>
                <w:szCs w:val="56"/>
              </w:rPr>
            </w:pPr>
            <w:proofErr w:type="spellStart"/>
            <w:r>
              <w:rPr>
                <w:rFonts w:cstheme="minorHAnsi"/>
                <w:sz w:val="20"/>
                <w:szCs w:val="56"/>
              </w:rPr>
              <w:t>Versio</w:t>
            </w:r>
            <w:proofErr w:type="spellEnd"/>
          </w:p>
        </w:tc>
        <w:tc>
          <w:tcPr>
            <w:tcW w:w="2500" w:type="pct"/>
            <w:shd w:val="clear" w:color="auto" w:fill="44546A" w:themeFill="text2"/>
          </w:tcPr>
          <w:p w:rsidR="004D1BB8" w:rsidRPr="00751B8C" w:rsidRDefault="005F4B6D" w:rsidP="00FE28FE">
            <w:pPr>
              <w:rPr>
                <w:rFonts w:cstheme="minorHAnsi"/>
                <w:sz w:val="20"/>
                <w:szCs w:val="56"/>
              </w:rPr>
            </w:pPr>
            <w:proofErr w:type="spellStart"/>
            <w:r>
              <w:rPr>
                <w:rFonts w:cstheme="minorHAnsi"/>
                <w:sz w:val="20"/>
                <w:szCs w:val="56"/>
              </w:rPr>
              <w:t>Päivä</w:t>
            </w:r>
            <w:proofErr w:type="spellEnd"/>
          </w:p>
        </w:tc>
      </w:tr>
      <w:tr w:rsidR="004D1BB8" w:rsidRPr="00751B8C" w:rsidTr="00FE28FE">
        <w:trPr>
          <w:trHeight w:val="265"/>
        </w:trPr>
        <w:tc>
          <w:tcPr>
            <w:tcW w:w="2500" w:type="pct"/>
          </w:tcPr>
          <w:p w:rsidR="004D1BB8" w:rsidRPr="00751B8C" w:rsidRDefault="004D1BB8" w:rsidP="00FE28FE">
            <w:pPr>
              <w:rPr>
                <w:rFonts w:cstheme="minorHAnsi"/>
                <w:sz w:val="20"/>
                <w:szCs w:val="56"/>
              </w:rPr>
            </w:pPr>
            <w:r w:rsidRPr="00751B8C">
              <w:rPr>
                <w:rFonts w:cstheme="minorHAnsi"/>
                <w:sz w:val="20"/>
                <w:szCs w:val="56"/>
              </w:rPr>
              <w:t>V1</w:t>
            </w:r>
          </w:p>
        </w:tc>
        <w:tc>
          <w:tcPr>
            <w:tcW w:w="2500" w:type="pct"/>
          </w:tcPr>
          <w:p w:rsidR="004D1BB8" w:rsidRPr="00751B8C" w:rsidRDefault="00D007AC" w:rsidP="00FE28FE">
            <w:pPr>
              <w:rPr>
                <w:rFonts w:cstheme="minorHAnsi"/>
                <w:sz w:val="20"/>
                <w:szCs w:val="56"/>
              </w:rPr>
            </w:pPr>
            <w:r>
              <w:rPr>
                <w:rFonts w:cstheme="minorHAnsi"/>
                <w:sz w:val="20"/>
              </w:rPr>
              <w:t>3. </w:t>
            </w:r>
            <w:proofErr w:type="spellStart"/>
            <w:r w:rsidR="005F4B6D">
              <w:rPr>
                <w:rFonts w:cstheme="minorHAnsi"/>
                <w:sz w:val="20"/>
              </w:rPr>
              <w:t>marraskuuta</w:t>
            </w:r>
            <w:proofErr w:type="spellEnd"/>
            <w:r w:rsidR="005F4B6D">
              <w:rPr>
                <w:rFonts w:cstheme="minorHAnsi"/>
                <w:sz w:val="20"/>
              </w:rPr>
              <w:t xml:space="preserve"> 2017</w:t>
            </w:r>
          </w:p>
        </w:tc>
      </w:tr>
      <w:tr w:rsidR="004D1BB8" w:rsidRPr="00751B8C" w:rsidTr="00FE28FE">
        <w:trPr>
          <w:trHeight w:val="254"/>
        </w:trPr>
        <w:tc>
          <w:tcPr>
            <w:tcW w:w="2500" w:type="pct"/>
          </w:tcPr>
          <w:p w:rsidR="004D1BB8" w:rsidRPr="00751B8C" w:rsidRDefault="004D1BB8" w:rsidP="00FE28FE">
            <w:pPr>
              <w:rPr>
                <w:rFonts w:cstheme="minorHAnsi"/>
                <w:sz w:val="20"/>
                <w:szCs w:val="56"/>
              </w:rPr>
            </w:pPr>
          </w:p>
        </w:tc>
        <w:tc>
          <w:tcPr>
            <w:tcW w:w="2500" w:type="pct"/>
          </w:tcPr>
          <w:p w:rsidR="004D1BB8" w:rsidRPr="00751B8C" w:rsidRDefault="004D1BB8" w:rsidP="00FE28FE">
            <w:pPr>
              <w:rPr>
                <w:rFonts w:cstheme="minorHAnsi"/>
                <w:sz w:val="20"/>
                <w:szCs w:val="56"/>
              </w:rPr>
            </w:pPr>
          </w:p>
        </w:tc>
      </w:tr>
      <w:tr w:rsidR="004D1BB8" w:rsidRPr="00751B8C" w:rsidTr="00FE28FE">
        <w:trPr>
          <w:trHeight w:val="254"/>
        </w:trPr>
        <w:tc>
          <w:tcPr>
            <w:tcW w:w="2500" w:type="pct"/>
          </w:tcPr>
          <w:p w:rsidR="004D1BB8" w:rsidRPr="00751B8C" w:rsidRDefault="004D1BB8" w:rsidP="00FE28FE">
            <w:pPr>
              <w:rPr>
                <w:rFonts w:cstheme="minorHAnsi"/>
                <w:sz w:val="20"/>
                <w:szCs w:val="56"/>
              </w:rPr>
            </w:pPr>
          </w:p>
        </w:tc>
        <w:tc>
          <w:tcPr>
            <w:tcW w:w="2500" w:type="pct"/>
          </w:tcPr>
          <w:p w:rsidR="004D1BB8" w:rsidRPr="00751B8C" w:rsidRDefault="004D1BB8" w:rsidP="00FE28FE">
            <w:pPr>
              <w:rPr>
                <w:rFonts w:cstheme="minorHAnsi"/>
                <w:sz w:val="20"/>
                <w:szCs w:val="56"/>
              </w:rPr>
            </w:pPr>
          </w:p>
        </w:tc>
      </w:tr>
      <w:tr w:rsidR="004D1BB8" w:rsidRPr="00751B8C" w:rsidTr="00FE28FE">
        <w:trPr>
          <w:trHeight w:val="265"/>
        </w:trPr>
        <w:tc>
          <w:tcPr>
            <w:tcW w:w="2500" w:type="pct"/>
          </w:tcPr>
          <w:p w:rsidR="004D1BB8" w:rsidRPr="00751B8C" w:rsidRDefault="004D1BB8" w:rsidP="00FE28FE">
            <w:pPr>
              <w:rPr>
                <w:rFonts w:cstheme="minorHAnsi"/>
                <w:sz w:val="20"/>
                <w:szCs w:val="56"/>
              </w:rPr>
            </w:pPr>
          </w:p>
        </w:tc>
        <w:tc>
          <w:tcPr>
            <w:tcW w:w="2500" w:type="pct"/>
          </w:tcPr>
          <w:p w:rsidR="004D1BB8" w:rsidRPr="00751B8C" w:rsidRDefault="004D1BB8" w:rsidP="00FE28FE">
            <w:pPr>
              <w:rPr>
                <w:rFonts w:cstheme="minorHAnsi"/>
                <w:sz w:val="20"/>
                <w:szCs w:val="56"/>
              </w:rPr>
            </w:pPr>
          </w:p>
        </w:tc>
      </w:tr>
      <w:tr w:rsidR="004D1BB8" w:rsidRPr="00751B8C" w:rsidTr="00FE28FE">
        <w:trPr>
          <w:trHeight w:val="254"/>
        </w:trPr>
        <w:tc>
          <w:tcPr>
            <w:tcW w:w="2500" w:type="pct"/>
          </w:tcPr>
          <w:p w:rsidR="004D1BB8" w:rsidRPr="00751B8C" w:rsidRDefault="004D1BB8" w:rsidP="00FE28FE">
            <w:pPr>
              <w:rPr>
                <w:rFonts w:cstheme="minorHAnsi"/>
                <w:sz w:val="20"/>
                <w:szCs w:val="56"/>
              </w:rPr>
            </w:pPr>
          </w:p>
        </w:tc>
        <w:tc>
          <w:tcPr>
            <w:tcW w:w="2500" w:type="pct"/>
          </w:tcPr>
          <w:p w:rsidR="004D1BB8" w:rsidRPr="00751B8C" w:rsidRDefault="004D1BB8" w:rsidP="00FE28FE">
            <w:pPr>
              <w:rPr>
                <w:rFonts w:cstheme="minorHAnsi"/>
                <w:sz w:val="20"/>
                <w:szCs w:val="56"/>
              </w:rPr>
            </w:pPr>
          </w:p>
        </w:tc>
      </w:tr>
      <w:tr w:rsidR="004D1BB8" w:rsidRPr="00751B8C" w:rsidTr="00FE28FE">
        <w:trPr>
          <w:trHeight w:val="254"/>
        </w:trPr>
        <w:tc>
          <w:tcPr>
            <w:tcW w:w="2500" w:type="pct"/>
          </w:tcPr>
          <w:p w:rsidR="004D1BB8" w:rsidRPr="00751B8C" w:rsidRDefault="004D1BB8" w:rsidP="00FE28FE">
            <w:pPr>
              <w:rPr>
                <w:rFonts w:cstheme="minorHAnsi"/>
                <w:sz w:val="20"/>
                <w:szCs w:val="56"/>
              </w:rPr>
            </w:pPr>
          </w:p>
        </w:tc>
        <w:tc>
          <w:tcPr>
            <w:tcW w:w="2500" w:type="pct"/>
          </w:tcPr>
          <w:p w:rsidR="004D1BB8" w:rsidRPr="00751B8C" w:rsidRDefault="004D1BB8" w:rsidP="00FE28FE">
            <w:pPr>
              <w:rPr>
                <w:rFonts w:cstheme="minorHAnsi"/>
                <w:sz w:val="20"/>
                <w:szCs w:val="56"/>
              </w:rPr>
            </w:pPr>
          </w:p>
        </w:tc>
      </w:tr>
      <w:tr w:rsidR="004D1BB8" w:rsidRPr="00751B8C" w:rsidTr="00FE28FE">
        <w:trPr>
          <w:trHeight w:val="265"/>
        </w:trPr>
        <w:tc>
          <w:tcPr>
            <w:tcW w:w="2500" w:type="pct"/>
          </w:tcPr>
          <w:p w:rsidR="004D1BB8" w:rsidRPr="00751B8C" w:rsidRDefault="004D1BB8" w:rsidP="00FE28FE">
            <w:pPr>
              <w:rPr>
                <w:rFonts w:cstheme="minorHAnsi"/>
                <w:sz w:val="20"/>
                <w:szCs w:val="56"/>
              </w:rPr>
            </w:pPr>
          </w:p>
        </w:tc>
        <w:tc>
          <w:tcPr>
            <w:tcW w:w="2500" w:type="pct"/>
          </w:tcPr>
          <w:p w:rsidR="004D1BB8" w:rsidRPr="00751B8C" w:rsidRDefault="004D1BB8" w:rsidP="00FE28FE">
            <w:pPr>
              <w:rPr>
                <w:rFonts w:cstheme="minorHAnsi"/>
                <w:sz w:val="20"/>
                <w:szCs w:val="56"/>
              </w:rPr>
            </w:pPr>
          </w:p>
        </w:tc>
      </w:tr>
      <w:tr w:rsidR="004D1BB8" w:rsidRPr="00751B8C" w:rsidTr="00FE28FE">
        <w:trPr>
          <w:trHeight w:val="254"/>
        </w:trPr>
        <w:tc>
          <w:tcPr>
            <w:tcW w:w="2500" w:type="pct"/>
          </w:tcPr>
          <w:p w:rsidR="004D1BB8" w:rsidRPr="00751B8C" w:rsidRDefault="004D1BB8" w:rsidP="00FE28FE">
            <w:pPr>
              <w:rPr>
                <w:rFonts w:cstheme="minorHAnsi"/>
                <w:sz w:val="20"/>
                <w:szCs w:val="56"/>
              </w:rPr>
            </w:pPr>
          </w:p>
        </w:tc>
        <w:tc>
          <w:tcPr>
            <w:tcW w:w="2500" w:type="pct"/>
          </w:tcPr>
          <w:p w:rsidR="004D1BB8" w:rsidRPr="00751B8C" w:rsidRDefault="004D1BB8" w:rsidP="00FE28FE">
            <w:pPr>
              <w:rPr>
                <w:rFonts w:cstheme="minorHAnsi"/>
                <w:sz w:val="20"/>
                <w:szCs w:val="56"/>
              </w:rPr>
            </w:pPr>
          </w:p>
        </w:tc>
      </w:tr>
      <w:tr w:rsidR="004D1BB8" w:rsidRPr="00751B8C" w:rsidTr="00FE28FE">
        <w:trPr>
          <w:trHeight w:val="265"/>
        </w:trPr>
        <w:tc>
          <w:tcPr>
            <w:tcW w:w="2500" w:type="pct"/>
          </w:tcPr>
          <w:p w:rsidR="004D1BB8" w:rsidRPr="00751B8C" w:rsidRDefault="004D1BB8" w:rsidP="00FE28FE">
            <w:pPr>
              <w:rPr>
                <w:rFonts w:cstheme="minorHAnsi"/>
                <w:sz w:val="20"/>
                <w:szCs w:val="56"/>
              </w:rPr>
            </w:pPr>
          </w:p>
        </w:tc>
        <w:tc>
          <w:tcPr>
            <w:tcW w:w="2500" w:type="pct"/>
          </w:tcPr>
          <w:p w:rsidR="004D1BB8" w:rsidRPr="00751B8C" w:rsidRDefault="004D1BB8" w:rsidP="00FE28FE">
            <w:pPr>
              <w:rPr>
                <w:rFonts w:cstheme="minorHAnsi"/>
                <w:sz w:val="20"/>
                <w:szCs w:val="56"/>
              </w:rPr>
            </w:pPr>
          </w:p>
        </w:tc>
      </w:tr>
      <w:tr w:rsidR="004D1BB8" w:rsidRPr="00751B8C" w:rsidTr="00FE28FE">
        <w:trPr>
          <w:trHeight w:val="254"/>
        </w:trPr>
        <w:tc>
          <w:tcPr>
            <w:tcW w:w="2500" w:type="pct"/>
          </w:tcPr>
          <w:p w:rsidR="004D1BB8" w:rsidRPr="00751B8C" w:rsidRDefault="004D1BB8" w:rsidP="00FE28FE">
            <w:pPr>
              <w:rPr>
                <w:rFonts w:cstheme="minorHAnsi"/>
                <w:sz w:val="20"/>
                <w:szCs w:val="56"/>
              </w:rPr>
            </w:pPr>
          </w:p>
        </w:tc>
        <w:tc>
          <w:tcPr>
            <w:tcW w:w="2500" w:type="pct"/>
          </w:tcPr>
          <w:p w:rsidR="004D1BB8" w:rsidRPr="00751B8C" w:rsidRDefault="004D1BB8" w:rsidP="00FE28FE">
            <w:pPr>
              <w:rPr>
                <w:rFonts w:cstheme="minorHAnsi"/>
                <w:sz w:val="20"/>
                <w:szCs w:val="56"/>
              </w:rPr>
            </w:pPr>
          </w:p>
        </w:tc>
      </w:tr>
    </w:tbl>
    <w:p w:rsidR="004D1BB8" w:rsidRPr="003870A6" w:rsidRDefault="004D1BB8" w:rsidP="004D1BB8">
      <w:pPr>
        <w:pStyle w:val="Heading1"/>
        <w:sectPr w:rsidR="004D1BB8" w:rsidRPr="003870A6" w:rsidSect="00CD1306">
          <w:pgSz w:w="15840" w:h="12240" w:orient="landscape"/>
          <w:pgMar w:top="1440" w:right="1440" w:bottom="1440" w:left="1440" w:header="720" w:footer="720" w:gutter="0"/>
          <w:cols w:space="720"/>
          <w:docGrid w:linePitch="360"/>
        </w:sectPr>
      </w:pPr>
    </w:p>
    <w:bookmarkStart w:id="0" w:name="_Toc507082314" w:displacedByCustomXml="next"/>
    <w:sdt>
      <w:sdtPr>
        <w:rPr>
          <w:rFonts w:asciiTheme="minorHAnsi" w:eastAsiaTheme="minorHAnsi" w:hAnsiTheme="minorHAnsi" w:cstheme="minorBidi"/>
          <w:b w:val="0"/>
          <w:color w:val="auto"/>
          <w:kern w:val="0"/>
          <w:sz w:val="22"/>
          <w:szCs w:val="22"/>
        </w:rPr>
        <w:id w:val="1811126915"/>
        <w:docPartObj>
          <w:docPartGallery w:val="Table of Contents"/>
          <w:docPartUnique/>
        </w:docPartObj>
      </w:sdtPr>
      <w:sdtEndPr>
        <w:rPr>
          <w:bCs/>
          <w:noProof/>
        </w:rPr>
      </w:sdtEndPr>
      <w:sdtContent>
        <w:p w:rsidR="004D1BB8" w:rsidRPr="004D1BB8" w:rsidRDefault="00A50BBC" w:rsidP="004D1BB8">
          <w:pPr>
            <w:pStyle w:val="Heading1"/>
            <w:numPr>
              <w:ilvl w:val="0"/>
              <w:numId w:val="0"/>
            </w:numPr>
          </w:pPr>
          <w:proofErr w:type="spellStart"/>
          <w:r>
            <w:t>Sisällys</w:t>
          </w:r>
          <w:bookmarkEnd w:id="0"/>
          <w:proofErr w:type="spellEnd"/>
        </w:p>
        <w:p w:rsidR="00306B4F" w:rsidRPr="004D1BB8" w:rsidRDefault="00306B4F" w:rsidP="004D1BB8">
          <w:pPr>
            <w:pStyle w:val="Heading1"/>
            <w:numPr>
              <w:ilvl w:val="0"/>
              <w:numId w:val="0"/>
            </w:numPr>
            <w:ind w:left="547" w:hanging="547"/>
          </w:pPr>
        </w:p>
        <w:p w:rsidR="00A50BBC" w:rsidRDefault="00531757">
          <w:pPr>
            <w:pStyle w:val="TOC1"/>
            <w:tabs>
              <w:tab w:val="right" w:leader="dot" w:pos="12950"/>
            </w:tabs>
            <w:rPr>
              <w:rFonts w:eastAsiaTheme="minorEastAsia"/>
              <w:noProof/>
              <w:lang w:val="fi-FI" w:eastAsia="fi-FI"/>
            </w:rPr>
          </w:pPr>
          <w:r w:rsidRPr="004D1BB8">
            <w:rPr>
              <w:rFonts w:ascii="Verdana" w:hAnsi="Verdana"/>
              <w:sz w:val="32"/>
              <w:szCs w:val="32"/>
            </w:rPr>
            <w:fldChar w:fldCharType="begin"/>
          </w:r>
          <w:r w:rsidR="00CF51E8" w:rsidRPr="004D1BB8">
            <w:rPr>
              <w:rFonts w:ascii="Verdana" w:hAnsi="Verdana"/>
              <w:sz w:val="32"/>
              <w:szCs w:val="32"/>
            </w:rPr>
            <w:instrText xml:space="preserve"> TOC \o "1-3" \h \z \u </w:instrText>
          </w:r>
          <w:r w:rsidRPr="004D1BB8">
            <w:rPr>
              <w:rFonts w:ascii="Verdana" w:hAnsi="Verdana"/>
              <w:sz w:val="32"/>
              <w:szCs w:val="32"/>
            </w:rPr>
            <w:fldChar w:fldCharType="separate"/>
          </w:r>
          <w:hyperlink w:anchor="_Toc507082314" w:history="1">
            <w:r w:rsidR="00A50BBC" w:rsidRPr="002B3C72">
              <w:rPr>
                <w:rStyle w:val="Hyperlink"/>
                <w:noProof/>
              </w:rPr>
              <w:t>Sisällys</w:t>
            </w:r>
            <w:r w:rsidR="00A50BBC">
              <w:rPr>
                <w:noProof/>
                <w:webHidden/>
              </w:rPr>
              <w:tab/>
            </w:r>
            <w:r>
              <w:rPr>
                <w:noProof/>
                <w:webHidden/>
              </w:rPr>
              <w:fldChar w:fldCharType="begin"/>
            </w:r>
            <w:r w:rsidR="00A50BBC">
              <w:rPr>
                <w:noProof/>
                <w:webHidden/>
              </w:rPr>
              <w:instrText xml:space="preserve"> PAGEREF _Toc507082314 \h </w:instrText>
            </w:r>
            <w:r>
              <w:rPr>
                <w:noProof/>
                <w:webHidden/>
              </w:rPr>
            </w:r>
            <w:r>
              <w:rPr>
                <w:noProof/>
                <w:webHidden/>
              </w:rPr>
              <w:fldChar w:fldCharType="separate"/>
            </w:r>
            <w:r w:rsidR="00A50BBC">
              <w:rPr>
                <w:noProof/>
                <w:webHidden/>
              </w:rPr>
              <w:t>3</w:t>
            </w:r>
            <w:r>
              <w:rPr>
                <w:noProof/>
                <w:webHidden/>
              </w:rPr>
              <w:fldChar w:fldCharType="end"/>
            </w:r>
          </w:hyperlink>
        </w:p>
        <w:p w:rsidR="00A50BBC" w:rsidRDefault="00C673B3">
          <w:pPr>
            <w:pStyle w:val="TOC1"/>
            <w:tabs>
              <w:tab w:val="left" w:pos="440"/>
              <w:tab w:val="right" w:leader="dot" w:pos="12950"/>
            </w:tabs>
            <w:rPr>
              <w:rFonts w:eastAsiaTheme="minorEastAsia"/>
              <w:noProof/>
              <w:lang w:val="fi-FI" w:eastAsia="fi-FI"/>
            </w:rPr>
          </w:pPr>
          <w:hyperlink w:anchor="_Toc507082315" w:history="1">
            <w:r w:rsidR="00A50BBC" w:rsidRPr="002B3C72">
              <w:rPr>
                <w:rStyle w:val="Hyperlink"/>
                <w:noProof/>
              </w:rPr>
              <w:t>1.</w:t>
            </w:r>
            <w:r w:rsidR="00A50BBC">
              <w:rPr>
                <w:rFonts w:eastAsiaTheme="minorEastAsia"/>
                <w:noProof/>
                <w:lang w:val="fi-FI" w:eastAsia="fi-FI"/>
              </w:rPr>
              <w:tab/>
            </w:r>
            <w:r w:rsidR="00A50BBC" w:rsidRPr="002B3C72">
              <w:rPr>
                <w:rStyle w:val="Hyperlink"/>
                <w:noProof/>
              </w:rPr>
              <w:t>Työtehtävät</w:t>
            </w:r>
            <w:r w:rsidR="00A50BBC">
              <w:rPr>
                <w:noProof/>
                <w:webHidden/>
              </w:rPr>
              <w:tab/>
            </w:r>
            <w:r w:rsidR="00531757">
              <w:rPr>
                <w:noProof/>
                <w:webHidden/>
              </w:rPr>
              <w:fldChar w:fldCharType="begin"/>
            </w:r>
            <w:r w:rsidR="00A50BBC">
              <w:rPr>
                <w:noProof/>
                <w:webHidden/>
              </w:rPr>
              <w:instrText xml:space="preserve"> PAGEREF _Toc507082315 \h </w:instrText>
            </w:r>
            <w:r w:rsidR="00531757">
              <w:rPr>
                <w:noProof/>
                <w:webHidden/>
              </w:rPr>
            </w:r>
            <w:r w:rsidR="00531757">
              <w:rPr>
                <w:noProof/>
                <w:webHidden/>
              </w:rPr>
              <w:fldChar w:fldCharType="separate"/>
            </w:r>
            <w:r w:rsidR="00A50BBC">
              <w:rPr>
                <w:noProof/>
                <w:webHidden/>
              </w:rPr>
              <w:t>4</w:t>
            </w:r>
            <w:r w:rsidR="00531757">
              <w:rPr>
                <w:noProof/>
                <w:webHidden/>
              </w:rPr>
              <w:fldChar w:fldCharType="end"/>
            </w:r>
          </w:hyperlink>
        </w:p>
        <w:p w:rsidR="00A50BBC" w:rsidRDefault="00C673B3">
          <w:pPr>
            <w:pStyle w:val="TOC1"/>
            <w:tabs>
              <w:tab w:val="left" w:pos="440"/>
              <w:tab w:val="right" w:leader="dot" w:pos="12950"/>
            </w:tabs>
            <w:rPr>
              <w:rFonts w:eastAsiaTheme="minorEastAsia"/>
              <w:noProof/>
              <w:lang w:val="fi-FI" w:eastAsia="fi-FI"/>
            </w:rPr>
          </w:pPr>
          <w:hyperlink w:anchor="_Toc507082316" w:history="1">
            <w:r w:rsidR="00A50BBC" w:rsidRPr="002B3C72">
              <w:rPr>
                <w:rStyle w:val="Hyperlink"/>
                <w:noProof/>
                <w:lang w:val="en-US"/>
              </w:rPr>
              <w:t>2.</w:t>
            </w:r>
            <w:r w:rsidR="00A50BBC">
              <w:rPr>
                <w:rFonts w:eastAsiaTheme="minorEastAsia"/>
                <w:noProof/>
                <w:lang w:val="fi-FI" w:eastAsia="fi-FI"/>
              </w:rPr>
              <w:tab/>
            </w:r>
            <w:r w:rsidR="00A50BBC" w:rsidRPr="002B3C72">
              <w:rPr>
                <w:rStyle w:val="Hyperlink"/>
                <w:noProof/>
                <w:lang w:val="en-US"/>
              </w:rPr>
              <w:t>T</w:t>
            </w:r>
            <w:r w:rsidR="00ED7DA0">
              <w:rPr>
                <w:rStyle w:val="Hyperlink"/>
                <w:noProof/>
                <w:lang w:val="en-US"/>
              </w:rPr>
              <w:t>ehtävät</w:t>
            </w:r>
            <w:r w:rsidR="00A50BBC" w:rsidRPr="002B3C72">
              <w:rPr>
                <w:rStyle w:val="Hyperlink"/>
                <w:noProof/>
                <w:lang w:val="en-US"/>
              </w:rPr>
              <w:t xml:space="preserve"> </w:t>
            </w:r>
            <w:r w:rsidR="00ED7DA0">
              <w:rPr>
                <w:rStyle w:val="Hyperlink"/>
                <w:noProof/>
                <w:lang w:val="en-US"/>
              </w:rPr>
              <w:t>ja</w:t>
            </w:r>
            <w:r w:rsidR="00A50BBC" w:rsidRPr="002B3C72">
              <w:rPr>
                <w:rStyle w:val="Hyperlink"/>
                <w:noProof/>
                <w:lang w:val="en-US"/>
              </w:rPr>
              <w:t xml:space="preserve"> </w:t>
            </w:r>
            <w:r w:rsidR="00ED7DA0">
              <w:rPr>
                <w:rStyle w:val="Hyperlink"/>
                <w:noProof/>
                <w:lang w:val="en-US"/>
              </w:rPr>
              <w:t>osatehtävät</w:t>
            </w:r>
            <w:r w:rsidR="00A50BBC">
              <w:rPr>
                <w:noProof/>
                <w:webHidden/>
              </w:rPr>
              <w:tab/>
            </w:r>
            <w:r w:rsidR="00531757">
              <w:rPr>
                <w:noProof/>
                <w:webHidden/>
              </w:rPr>
              <w:fldChar w:fldCharType="begin"/>
            </w:r>
            <w:r w:rsidR="00A50BBC">
              <w:rPr>
                <w:noProof/>
                <w:webHidden/>
              </w:rPr>
              <w:instrText xml:space="preserve"> PAGEREF _Toc507082316 \h </w:instrText>
            </w:r>
            <w:r w:rsidR="00531757">
              <w:rPr>
                <w:noProof/>
                <w:webHidden/>
              </w:rPr>
            </w:r>
            <w:r w:rsidR="00531757">
              <w:rPr>
                <w:noProof/>
                <w:webHidden/>
              </w:rPr>
              <w:fldChar w:fldCharType="separate"/>
            </w:r>
            <w:r w:rsidR="00A50BBC">
              <w:rPr>
                <w:noProof/>
                <w:webHidden/>
              </w:rPr>
              <w:t>5</w:t>
            </w:r>
            <w:r w:rsidR="00531757">
              <w:rPr>
                <w:noProof/>
                <w:webHidden/>
              </w:rPr>
              <w:fldChar w:fldCharType="end"/>
            </w:r>
          </w:hyperlink>
        </w:p>
        <w:p w:rsidR="00A50BBC" w:rsidRDefault="00C673B3">
          <w:pPr>
            <w:pStyle w:val="TOC1"/>
            <w:tabs>
              <w:tab w:val="left" w:pos="440"/>
              <w:tab w:val="right" w:leader="dot" w:pos="12950"/>
            </w:tabs>
            <w:rPr>
              <w:rFonts w:eastAsiaTheme="minorEastAsia"/>
              <w:noProof/>
              <w:lang w:val="fi-FI" w:eastAsia="fi-FI"/>
            </w:rPr>
          </w:pPr>
          <w:hyperlink w:anchor="_Toc507082317" w:history="1">
            <w:r w:rsidR="00A50BBC" w:rsidRPr="002B3C72">
              <w:rPr>
                <w:rStyle w:val="Hyperlink"/>
                <w:noProof/>
                <w:lang w:val="en-US"/>
              </w:rPr>
              <w:t>3.</w:t>
            </w:r>
            <w:r w:rsidR="00A50BBC">
              <w:rPr>
                <w:rFonts w:eastAsiaTheme="minorEastAsia"/>
                <w:noProof/>
                <w:lang w:val="fi-FI" w:eastAsia="fi-FI"/>
              </w:rPr>
              <w:tab/>
            </w:r>
            <w:r w:rsidR="00A50BBC" w:rsidRPr="002B3C72">
              <w:rPr>
                <w:rStyle w:val="Hyperlink"/>
                <w:noProof/>
              </w:rPr>
              <w:t>Pätevyysasteikko</w:t>
            </w:r>
            <w:r w:rsidR="00A50BBC">
              <w:rPr>
                <w:noProof/>
                <w:webHidden/>
              </w:rPr>
              <w:tab/>
            </w:r>
            <w:r w:rsidR="00531757">
              <w:rPr>
                <w:noProof/>
                <w:webHidden/>
              </w:rPr>
              <w:fldChar w:fldCharType="begin"/>
            </w:r>
            <w:r w:rsidR="00A50BBC">
              <w:rPr>
                <w:noProof/>
                <w:webHidden/>
              </w:rPr>
              <w:instrText xml:space="preserve"> PAGEREF _Toc507082317 \h </w:instrText>
            </w:r>
            <w:r w:rsidR="00531757">
              <w:rPr>
                <w:noProof/>
                <w:webHidden/>
              </w:rPr>
            </w:r>
            <w:r w:rsidR="00531757">
              <w:rPr>
                <w:noProof/>
                <w:webHidden/>
              </w:rPr>
              <w:fldChar w:fldCharType="separate"/>
            </w:r>
            <w:r w:rsidR="00A50BBC">
              <w:rPr>
                <w:noProof/>
                <w:webHidden/>
              </w:rPr>
              <w:t>12</w:t>
            </w:r>
            <w:r w:rsidR="00531757">
              <w:rPr>
                <w:noProof/>
                <w:webHidden/>
              </w:rPr>
              <w:fldChar w:fldCharType="end"/>
            </w:r>
          </w:hyperlink>
        </w:p>
        <w:p w:rsidR="00A50BBC" w:rsidRDefault="00C673B3">
          <w:pPr>
            <w:pStyle w:val="TOC1"/>
            <w:tabs>
              <w:tab w:val="left" w:pos="440"/>
              <w:tab w:val="right" w:leader="dot" w:pos="12950"/>
            </w:tabs>
            <w:rPr>
              <w:rFonts w:eastAsiaTheme="minorEastAsia"/>
              <w:noProof/>
              <w:lang w:val="fi-FI" w:eastAsia="fi-FI"/>
            </w:rPr>
          </w:pPr>
          <w:hyperlink w:anchor="_Toc507082318" w:history="1">
            <w:r w:rsidR="00A50BBC" w:rsidRPr="002B3C72">
              <w:rPr>
                <w:rStyle w:val="Hyperlink"/>
                <w:noProof/>
                <w:lang w:val="en-US"/>
              </w:rPr>
              <w:t>4.</w:t>
            </w:r>
            <w:r w:rsidR="00A50BBC">
              <w:rPr>
                <w:rFonts w:eastAsiaTheme="minorEastAsia"/>
                <w:noProof/>
                <w:lang w:val="fi-FI" w:eastAsia="fi-FI"/>
              </w:rPr>
              <w:tab/>
            </w:r>
            <w:r w:rsidR="00A50BBC" w:rsidRPr="002B3C72">
              <w:rPr>
                <w:rStyle w:val="Hyperlink"/>
                <w:noProof/>
              </w:rPr>
              <w:t>Operatiiviset valmiudet</w:t>
            </w:r>
            <w:r w:rsidR="00A50BBC">
              <w:rPr>
                <w:noProof/>
                <w:webHidden/>
              </w:rPr>
              <w:tab/>
            </w:r>
            <w:r w:rsidR="00531757">
              <w:rPr>
                <w:noProof/>
                <w:webHidden/>
              </w:rPr>
              <w:fldChar w:fldCharType="begin"/>
            </w:r>
            <w:r w:rsidR="00A50BBC">
              <w:rPr>
                <w:noProof/>
                <w:webHidden/>
              </w:rPr>
              <w:instrText xml:space="preserve"> PAGEREF _Toc507082318 \h </w:instrText>
            </w:r>
            <w:r w:rsidR="00531757">
              <w:rPr>
                <w:noProof/>
                <w:webHidden/>
              </w:rPr>
            </w:r>
            <w:r w:rsidR="00531757">
              <w:rPr>
                <w:noProof/>
                <w:webHidden/>
              </w:rPr>
              <w:fldChar w:fldCharType="separate"/>
            </w:r>
            <w:r w:rsidR="00A50BBC">
              <w:rPr>
                <w:noProof/>
                <w:webHidden/>
              </w:rPr>
              <w:t>14</w:t>
            </w:r>
            <w:r w:rsidR="00531757">
              <w:rPr>
                <w:noProof/>
                <w:webHidden/>
              </w:rPr>
              <w:fldChar w:fldCharType="end"/>
            </w:r>
          </w:hyperlink>
        </w:p>
        <w:p w:rsidR="00A50BBC" w:rsidRDefault="00C673B3">
          <w:pPr>
            <w:pStyle w:val="TOC1"/>
            <w:tabs>
              <w:tab w:val="left" w:pos="440"/>
              <w:tab w:val="right" w:leader="dot" w:pos="12950"/>
            </w:tabs>
            <w:rPr>
              <w:rFonts w:eastAsiaTheme="minorEastAsia"/>
              <w:noProof/>
              <w:lang w:val="fi-FI" w:eastAsia="fi-FI"/>
            </w:rPr>
          </w:pPr>
          <w:hyperlink w:anchor="_Toc507082319" w:history="1">
            <w:r w:rsidR="00A50BBC" w:rsidRPr="002B3C72">
              <w:rPr>
                <w:rStyle w:val="Hyperlink"/>
                <w:noProof/>
                <w:lang w:val="en-US"/>
              </w:rPr>
              <w:t>5.</w:t>
            </w:r>
            <w:r w:rsidR="00A50BBC">
              <w:rPr>
                <w:rFonts w:eastAsiaTheme="minorEastAsia"/>
                <w:noProof/>
                <w:lang w:val="fi-FI" w:eastAsia="fi-FI"/>
              </w:rPr>
              <w:tab/>
            </w:r>
            <w:r w:rsidR="00A50BBC" w:rsidRPr="002B3C72">
              <w:rPr>
                <w:rStyle w:val="Hyperlink"/>
                <w:noProof/>
              </w:rPr>
              <w:t>Johtamisvalmiudet</w:t>
            </w:r>
            <w:r w:rsidR="00A50BBC">
              <w:rPr>
                <w:noProof/>
                <w:webHidden/>
              </w:rPr>
              <w:tab/>
            </w:r>
            <w:r w:rsidR="00531757">
              <w:rPr>
                <w:noProof/>
                <w:webHidden/>
              </w:rPr>
              <w:fldChar w:fldCharType="begin"/>
            </w:r>
            <w:r w:rsidR="00A50BBC">
              <w:rPr>
                <w:noProof/>
                <w:webHidden/>
              </w:rPr>
              <w:instrText xml:space="preserve"> PAGEREF _Toc507082319 \h </w:instrText>
            </w:r>
            <w:r w:rsidR="00531757">
              <w:rPr>
                <w:noProof/>
                <w:webHidden/>
              </w:rPr>
            </w:r>
            <w:r w:rsidR="00531757">
              <w:rPr>
                <w:noProof/>
                <w:webHidden/>
              </w:rPr>
              <w:fldChar w:fldCharType="separate"/>
            </w:r>
            <w:r w:rsidR="00A50BBC">
              <w:rPr>
                <w:noProof/>
                <w:webHidden/>
              </w:rPr>
              <w:t>17</w:t>
            </w:r>
            <w:r w:rsidR="00531757">
              <w:rPr>
                <w:noProof/>
                <w:webHidden/>
              </w:rPr>
              <w:fldChar w:fldCharType="end"/>
            </w:r>
          </w:hyperlink>
        </w:p>
        <w:p w:rsidR="00A50BBC" w:rsidRDefault="00C673B3">
          <w:pPr>
            <w:pStyle w:val="TOC1"/>
            <w:tabs>
              <w:tab w:val="left" w:pos="440"/>
              <w:tab w:val="right" w:leader="dot" w:pos="12950"/>
            </w:tabs>
            <w:rPr>
              <w:rFonts w:eastAsiaTheme="minorEastAsia"/>
              <w:noProof/>
              <w:lang w:val="fi-FI" w:eastAsia="fi-FI"/>
            </w:rPr>
          </w:pPr>
          <w:hyperlink w:anchor="_Toc507082320" w:history="1">
            <w:r w:rsidR="00A50BBC" w:rsidRPr="002B3C72">
              <w:rPr>
                <w:rStyle w:val="Hyperlink"/>
                <w:noProof/>
                <w:lang w:val="en-US"/>
              </w:rPr>
              <w:t>6.</w:t>
            </w:r>
            <w:r w:rsidR="00A50BBC">
              <w:rPr>
                <w:rFonts w:eastAsiaTheme="minorEastAsia"/>
                <w:noProof/>
                <w:lang w:val="fi-FI" w:eastAsia="fi-FI"/>
              </w:rPr>
              <w:tab/>
            </w:r>
            <w:r w:rsidR="00A50BBC" w:rsidRPr="002B3C72">
              <w:rPr>
                <w:rStyle w:val="Hyperlink"/>
                <w:noProof/>
              </w:rPr>
              <w:t>Ammatilliset valmiudet</w:t>
            </w:r>
            <w:r w:rsidR="00A50BBC">
              <w:rPr>
                <w:noProof/>
                <w:webHidden/>
              </w:rPr>
              <w:tab/>
            </w:r>
            <w:r w:rsidR="00531757">
              <w:rPr>
                <w:noProof/>
                <w:webHidden/>
              </w:rPr>
              <w:fldChar w:fldCharType="begin"/>
            </w:r>
            <w:r w:rsidR="00A50BBC">
              <w:rPr>
                <w:noProof/>
                <w:webHidden/>
              </w:rPr>
              <w:instrText xml:space="preserve"> PAGEREF _Toc507082320 \h </w:instrText>
            </w:r>
            <w:r w:rsidR="00531757">
              <w:rPr>
                <w:noProof/>
                <w:webHidden/>
              </w:rPr>
            </w:r>
            <w:r w:rsidR="00531757">
              <w:rPr>
                <w:noProof/>
                <w:webHidden/>
              </w:rPr>
              <w:fldChar w:fldCharType="separate"/>
            </w:r>
            <w:r w:rsidR="00A50BBC">
              <w:rPr>
                <w:noProof/>
                <w:webHidden/>
              </w:rPr>
              <w:t>23</w:t>
            </w:r>
            <w:r w:rsidR="00531757">
              <w:rPr>
                <w:noProof/>
                <w:webHidden/>
              </w:rPr>
              <w:fldChar w:fldCharType="end"/>
            </w:r>
          </w:hyperlink>
        </w:p>
        <w:p w:rsidR="00CF51E8" w:rsidRPr="003870A6" w:rsidRDefault="00531757">
          <w:pPr>
            <w:rPr>
              <w:rFonts w:ascii="Verdana" w:hAnsi="Verdana"/>
            </w:rPr>
          </w:pPr>
          <w:r w:rsidRPr="004D1BB8">
            <w:rPr>
              <w:rFonts w:ascii="Verdana" w:hAnsi="Verdana"/>
              <w:bCs/>
              <w:noProof/>
              <w:sz w:val="32"/>
              <w:szCs w:val="32"/>
            </w:rPr>
            <w:fldChar w:fldCharType="end"/>
          </w:r>
        </w:p>
      </w:sdtContent>
    </w:sdt>
    <w:p w:rsidR="00CF51E8" w:rsidRPr="003870A6" w:rsidRDefault="00CF51E8" w:rsidP="004D1BB8">
      <w:pPr>
        <w:pStyle w:val="Heading1"/>
        <w:rPr>
          <w:lang w:val="en-US"/>
        </w:rPr>
        <w:sectPr w:rsidR="00CF51E8" w:rsidRPr="003870A6" w:rsidSect="00CD1306">
          <w:pgSz w:w="15840" w:h="12240" w:orient="landscape"/>
          <w:pgMar w:top="1440" w:right="1440" w:bottom="1440" w:left="1440" w:header="720" w:footer="720" w:gutter="0"/>
          <w:cols w:space="720"/>
          <w:docGrid w:linePitch="360"/>
        </w:sectPr>
      </w:pPr>
    </w:p>
    <w:p w:rsidR="00CD1306" w:rsidRPr="004D1BB8" w:rsidRDefault="00ED468F" w:rsidP="004D1BB8">
      <w:pPr>
        <w:pStyle w:val="Heading1"/>
      </w:pPr>
      <w:bookmarkStart w:id="1" w:name="_Toc507076741"/>
      <w:bookmarkStart w:id="2" w:name="_Toc507082315"/>
      <w:proofErr w:type="spellStart"/>
      <w:r>
        <w:lastRenderedPageBreak/>
        <w:t>Työtehtävät</w:t>
      </w:r>
      <w:bookmarkEnd w:id="1"/>
      <w:bookmarkEnd w:id="2"/>
      <w:proofErr w:type="spellEnd"/>
      <w:r w:rsidRPr="004D1BB8">
        <w:t xml:space="preserve"> </w:t>
      </w:r>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1"/>
        <w:gridCol w:w="2952"/>
        <w:gridCol w:w="2108"/>
        <w:gridCol w:w="7008"/>
      </w:tblGrid>
      <w:tr w:rsidR="006931AA" w:rsidRPr="0062042A" w:rsidTr="006931AA">
        <w:trPr>
          <w:trHeight w:val="467"/>
        </w:trPr>
        <w:tc>
          <w:tcPr>
            <w:tcW w:w="1804" w:type="pct"/>
            <w:gridSpan w:val="2"/>
            <w:shd w:val="clear" w:color="auto" w:fill="1F4E79" w:themeFill="accent1" w:themeFillShade="80"/>
            <w:vAlign w:val="center"/>
          </w:tcPr>
          <w:p w:rsidR="006931AA" w:rsidRPr="0062042A" w:rsidRDefault="006931AA" w:rsidP="006931AA">
            <w:pPr>
              <w:spacing w:after="0" w:line="240" w:lineRule="auto"/>
              <w:jc w:val="center"/>
              <w:rPr>
                <w:rFonts w:ascii="Verdana" w:eastAsia="Times New Roman" w:hAnsi="Verdana" w:cstheme="minorHAnsi"/>
                <w:b/>
                <w:bCs/>
                <w:color w:val="FFFFFF" w:themeColor="background1"/>
                <w:sz w:val="20"/>
                <w:szCs w:val="20"/>
                <w:lang w:val="en-US"/>
              </w:rPr>
            </w:pPr>
            <w:r>
              <w:rPr>
                <w:rFonts w:ascii="Verdana" w:eastAsia="Times New Roman" w:hAnsi="Verdana" w:cstheme="minorHAnsi"/>
                <w:b/>
                <w:bCs/>
                <w:color w:val="FFFFFF" w:themeColor="background1"/>
                <w:sz w:val="20"/>
                <w:szCs w:val="20"/>
                <w:lang w:val="en-US"/>
              </w:rPr>
              <w:t>English</w:t>
            </w:r>
          </w:p>
        </w:tc>
        <w:tc>
          <w:tcPr>
            <w:tcW w:w="3196" w:type="pct"/>
            <w:gridSpan w:val="2"/>
            <w:shd w:val="clear" w:color="auto" w:fill="1F4E79" w:themeFill="accent1" w:themeFillShade="80"/>
            <w:vAlign w:val="center"/>
          </w:tcPr>
          <w:p w:rsidR="006931AA" w:rsidRPr="00AD2B31" w:rsidRDefault="00BC1513" w:rsidP="00BC151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szCs w:val="20"/>
              </w:rPr>
              <w:t>Suomi</w:t>
            </w:r>
          </w:p>
        </w:tc>
      </w:tr>
      <w:tr w:rsidR="00ED468F" w:rsidRPr="0062042A" w:rsidTr="004D1BB8">
        <w:trPr>
          <w:trHeight w:val="440"/>
        </w:trPr>
        <w:tc>
          <w:tcPr>
            <w:tcW w:w="533" w:type="pct"/>
            <w:shd w:val="clear" w:color="auto" w:fill="F2F2F2" w:themeFill="background1" w:themeFillShade="F2"/>
            <w:vAlign w:val="center"/>
            <w:hideMark/>
          </w:tcPr>
          <w:p w:rsidR="00ED468F" w:rsidRPr="0062042A" w:rsidRDefault="00ED468F" w:rsidP="00ED468F">
            <w:pPr>
              <w:spacing w:after="0"/>
              <w:rPr>
                <w:rFonts w:ascii="Verdana" w:hAnsi="Verdana" w:cstheme="minorHAnsi"/>
                <w:sz w:val="20"/>
                <w:szCs w:val="20"/>
              </w:rPr>
            </w:pPr>
            <w:r w:rsidRPr="0062042A">
              <w:rPr>
                <w:rFonts w:ascii="Verdana" w:hAnsi="Verdana" w:cstheme="minorHAnsi"/>
                <w:sz w:val="20"/>
                <w:szCs w:val="20"/>
              </w:rPr>
              <w:t>Job Role</w:t>
            </w:r>
          </w:p>
        </w:tc>
        <w:tc>
          <w:tcPr>
            <w:tcW w:w="1271" w:type="pct"/>
            <w:shd w:val="clear" w:color="auto" w:fill="F2F2F2" w:themeFill="background1" w:themeFillShade="F2"/>
            <w:vAlign w:val="center"/>
          </w:tcPr>
          <w:p w:rsidR="00ED468F" w:rsidRPr="0062042A" w:rsidRDefault="00ED468F" w:rsidP="00ED468F">
            <w:pPr>
              <w:spacing w:after="0"/>
              <w:rPr>
                <w:rFonts w:ascii="Verdana" w:hAnsi="Verdana" w:cstheme="minorHAnsi"/>
                <w:sz w:val="20"/>
                <w:szCs w:val="20"/>
              </w:rPr>
            </w:pPr>
            <w:r>
              <w:rPr>
                <w:rFonts w:ascii="Verdana" w:hAnsi="Verdana" w:cstheme="minorHAnsi"/>
                <w:sz w:val="20"/>
                <w:szCs w:val="20"/>
              </w:rPr>
              <w:t>Description</w:t>
            </w:r>
          </w:p>
        </w:tc>
        <w:tc>
          <w:tcPr>
            <w:tcW w:w="504" w:type="pct"/>
            <w:shd w:val="clear" w:color="auto" w:fill="F2F2F2" w:themeFill="background1" w:themeFillShade="F2"/>
            <w:vAlign w:val="center"/>
          </w:tcPr>
          <w:p w:rsidR="00ED468F" w:rsidRPr="0062042A" w:rsidRDefault="00ED468F" w:rsidP="00ED468F">
            <w:pPr>
              <w:spacing w:after="0"/>
              <w:rPr>
                <w:rFonts w:ascii="Verdana" w:hAnsi="Verdana" w:cstheme="minorHAnsi"/>
                <w:sz w:val="20"/>
                <w:szCs w:val="20"/>
              </w:rPr>
            </w:pPr>
            <w:proofErr w:type="spellStart"/>
            <w:r>
              <w:rPr>
                <w:rFonts w:ascii="Verdana" w:hAnsi="Verdana" w:cstheme="minorHAnsi"/>
                <w:sz w:val="20"/>
              </w:rPr>
              <w:t>Työtehtävä</w:t>
            </w:r>
            <w:proofErr w:type="spellEnd"/>
          </w:p>
        </w:tc>
        <w:tc>
          <w:tcPr>
            <w:tcW w:w="2692" w:type="pct"/>
            <w:shd w:val="clear" w:color="auto" w:fill="F2F2F2" w:themeFill="background1" w:themeFillShade="F2"/>
            <w:vAlign w:val="center"/>
          </w:tcPr>
          <w:p w:rsidR="00ED468F" w:rsidRPr="0062042A" w:rsidRDefault="00ED468F" w:rsidP="00ED468F">
            <w:pPr>
              <w:spacing w:after="0"/>
              <w:rPr>
                <w:rFonts w:ascii="Verdana" w:hAnsi="Verdana" w:cstheme="minorHAnsi"/>
                <w:sz w:val="20"/>
                <w:szCs w:val="20"/>
              </w:rPr>
            </w:pPr>
            <w:proofErr w:type="spellStart"/>
            <w:r>
              <w:rPr>
                <w:rFonts w:ascii="Verdana" w:hAnsi="Verdana" w:cstheme="minorHAnsi"/>
                <w:sz w:val="20"/>
              </w:rPr>
              <w:t>Kuvaus</w:t>
            </w:r>
            <w:proofErr w:type="spellEnd"/>
          </w:p>
        </w:tc>
      </w:tr>
      <w:tr w:rsidR="00ED468F" w:rsidRPr="00C673B3" w:rsidTr="00FE28FE">
        <w:trPr>
          <w:trHeight w:val="1250"/>
        </w:trPr>
        <w:tc>
          <w:tcPr>
            <w:tcW w:w="533" w:type="pct"/>
            <w:shd w:val="clear" w:color="000000" w:fill="FFFFFF"/>
            <w:vAlign w:val="center"/>
            <w:hideMark/>
          </w:tcPr>
          <w:p w:rsidR="00ED468F" w:rsidRPr="0062042A" w:rsidRDefault="00ED468F" w:rsidP="00ED468F">
            <w:pPr>
              <w:spacing w:after="0"/>
              <w:rPr>
                <w:rFonts w:ascii="Verdana" w:hAnsi="Verdana" w:cstheme="minorHAnsi"/>
                <w:sz w:val="20"/>
                <w:szCs w:val="20"/>
              </w:rPr>
            </w:pPr>
            <w:r w:rsidRPr="0062042A">
              <w:rPr>
                <w:rFonts w:ascii="Verdana" w:hAnsi="Verdana" w:cstheme="minorHAnsi"/>
                <w:sz w:val="20"/>
                <w:szCs w:val="20"/>
              </w:rPr>
              <w:t>Decision-making level</w:t>
            </w:r>
          </w:p>
        </w:tc>
        <w:tc>
          <w:tcPr>
            <w:tcW w:w="1271" w:type="pct"/>
            <w:shd w:val="clear" w:color="000000" w:fill="FFFFFF"/>
            <w:vAlign w:val="center"/>
          </w:tcPr>
          <w:p w:rsidR="00ED468F" w:rsidRPr="0062042A" w:rsidRDefault="00ED468F" w:rsidP="00ED468F">
            <w:pPr>
              <w:spacing w:after="0"/>
              <w:rPr>
                <w:rFonts w:ascii="Verdana" w:hAnsi="Verdana" w:cstheme="minorHAnsi"/>
                <w:sz w:val="20"/>
                <w:szCs w:val="20"/>
              </w:rPr>
            </w:pPr>
            <w:r w:rsidRPr="0062042A">
              <w:rPr>
                <w:rFonts w:ascii="Verdana" w:hAnsi="Verdana" w:cstheme="minorHAnsi"/>
                <w:sz w:val="20"/>
                <w:szCs w:val="20"/>
              </w:rPr>
              <w:t>This is the head of the organization or persons that act on relatively high strategic management levels</w:t>
            </w:r>
          </w:p>
        </w:tc>
        <w:tc>
          <w:tcPr>
            <w:tcW w:w="504" w:type="pct"/>
            <w:shd w:val="clear" w:color="000000" w:fill="FFFFFF"/>
            <w:vAlign w:val="center"/>
          </w:tcPr>
          <w:p w:rsidR="00ED468F" w:rsidRPr="0062042A" w:rsidRDefault="00ED468F" w:rsidP="00ED468F">
            <w:pPr>
              <w:spacing w:after="0"/>
              <w:rPr>
                <w:rFonts w:ascii="Verdana" w:hAnsi="Verdana" w:cstheme="minorHAnsi"/>
                <w:sz w:val="20"/>
                <w:szCs w:val="20"/>
              </w:rPr>
            </w:pPr>
            <w:proofErr w:type="spellStart"/>
            <w:r>
              <w:rPr>
                <w:rFonts w:ascii="Verdana" w:hAnsi="Verdana" w:cstheme="minorHAnsi"/>
                <w:sz w:val="20"/>
              </w:rPr>
              <w:t>Päätöksentekotaso</w:t>
            </w:r>
            <w:proofErr w:type="spellEnd"/>
          </w:p>
        </w:tc>
        <w:tc>
          <w:tcPr>
            <w:tcW w:w="2692" w:type="pct"/>
            <w:shd w:val="clear" w:color="000000" w:fill="FFFFFF"/>
            <w:vAlign w:val="center"/>
          </w:tcPr>
          <w:p w:rsidR="00ED468F" w:rsidRPr="00D007AC" w:rsidRDefault="00ED468F" w:rsidP="00ED468F">
            <w:pPr>
              <w:spacing w:after="0"/>
              <w:rPr>
                <w:rFonts w:ascii="Verdana" w:hAnsi="Verdana" w:cstheme="minorHAnsi"/>
                <w:sz w:val="20"/>
                <w:szCs w:val="20"/>
                <w:lang w:val="fi-FI"/>
              </w:rPr>
            </w:pPr>
            <w:r w:rsidRPr="00D007AC">
              <w:rPr>
                <w:rFonts w:ascii="Verdana" w:hAnsi="Verdana" w:cstheme="minorHAnsi"/>
                <w:sz w:val="20"/>
                <w:lang w:val="fi-FI"/>
              </w:rPr>
              <w:t>Organisaation johtajat tai henkilöt, jotka toimivat suhteellisen korkealla strategisen hallinnoinnin tasolla.</w:t>
            </w:r>
          </w:p>
        </w:tc>
      </w:tr>
      <w:tr w:rsidR="00ED468F" w:rsidRPr="00C673B3" w:rsidTr="00FE28FE">
        <w:trPr>
          <w:trHeight w:val="1871"/>
        </w:trPr>
        <w:tc>
          <w:tcPr>
            <w:tcW w:w="533" w:type="pct"/>
            <w:shd w:val="clear" w:color="000000" w:fill="FFFFFF"/>
            <w:vAlign w:val="center"/>
            <w:hideMark/>
          </w:tcPr>
          <w:p w:rsidR="00ED468F" w:rsidRPr="0062042A" w:rsidRDefault="00ED468F" w:rsidP="00ED468F">
            <w:pPr>
              <w:spacing w:after="0"/>
              <w:rPr>
                <w:rFonts w:ascii="Verdana" w:hAnsi="Verdana" w:cstheme="minorHAnsi"/>
                <w:sz w:val="20"/>
                <w:szCs w:val="20"/>
              </w:rPr>
            </w:pPr>
            <w:r w:rsidRPr="0062042A">
              <w:rPr>
                <w:rFonts w:ascii="Verdana" w:hAnsi="Verdana" w:cstheme="minorHAnsi"/>
                <w:sz w:val="20"/>
                <w:szCs w:val="20"/>
              </w:rPr>
              <w:t>Supervisory level</w:t>
            </w:r>
          </w:p>
        </w:tc>
        <w:tc>
          <w:tcPr>
            <w:tcW w:w="1271" w:type="pct"/>
            <w:shd w:val="clear" w:color="000000" w:fill="FFFFFF"/>
            <w:vAlign w:val="center"/>
          </w:tcPr>
          <w:p w:rsidR="00ED468F" w:rsidRPr="0062042A" w:rsidRDefault="00ED468F" w:rsidP="00ED468F">
            <w:pPr>
              <w:spacing w:after="0"/>
              <w:rPr>
                <w:rFonts w:ascii="Verdana" w:hAnsi="Verdana" w:cstheme="minorHAnsi"/>
                <w:sz w:val="20"/>
                <w:szCs w:val="20"/>
              </w:rPr>
            </w:pPr>
            <w:r w:rsidRPr="0062042A">
              <w:rPr>
                <w:rFonts w:ascii="Verdana" w:hAnsi="Verdana" w:cstheme="minorHAnsi"/>
                <w:sz w:val="20"/>
                <w:szCs w:val="20"/>
              </w:rPr>
              <w:t>This is the middle management level, responsible for a group of people and not directly involved in operational implementation of the programme</w:t>
            </w:r>
            <w:r>
              <w:rPr>
                <w:rFonts w:ascii="Verdana" w:hAnsi="Verdana" w:cstheme="minorHAnsi"/>
                <w:sz w:val="20"/>
                <w:szCs w:val="20"/>
              </w:rPr>
              <w:t>, for instance heads of organizational units.</w:t>
            </w:r>
          </w:p>
        </w:tc>
        <w:tc>
          <w:tcPr>
            <w:tcW w:w="504" w:type="pct"/>
            <w:shd w:val="clear" w:color="000000" w:fill="FFFFFF"/>
            <w:vAlign w:val="center"/>
          </w:tcPr>
          <w:p w:rsidR="00ED468F" w:rsidRPr="0062042A" w:rsidRDefault="00ED468F" w:rsidP="00ED468F">
            <w:pPr>
              <w:spacing w:after="0"/>
              <w:rPr>
                <w:rFonts w:ascii="Verdana" w:hAnsi="Verdana" w:cstheme="minorHAnsi"/>
                <w:sz w:val="20"/>
                <w:szCs w:val="20"/>
              </w:rPr>
            </w:pPr>
            <w:proofErr w:type="spellStart"/>
            <w:r>
              <w:rPr>
                <w:rFonts w:ascii="Verdana" w:hAnsi="Verdana" w:cstheme="minorHAnsi"/>
                <w:sz w:val="20"/>
              </w:rPr>
              <w:t>Esimiestaso</w:t>
            </w:r>
            <w:proofErr w:type="spellEnd"/>
          </w:p>
        </w:tc>
        <w:tc>
          <w:tcPr>
            <w:tcW w:w="2692" w:type="pct"/>
            <w:shd w:val="clear" w:color="000000" w:fill="FFFFFF"/>
            <w:vAlign w:val="center"/>
          </w:tcPr>
          <w:p w:rsidR="00ED468F" w:rsidRPr="00D007AC" w:rsidRDefault="00ED468F" w:rsidP="00ED468F">
            <w:pPr>
              <w:spacing w:after="0"/>
              <w:rPr>
                <w:rFonts w:ascii="Verdana" w:hAnsi="Verdana" w:cstheme="minorHAnsi"/>
                <w:sz w:val="20"/>
                <w:szCs w:val="20"/>
                <w:lang w:val="fi-FI"/>
              </w:rPr>
            </w:pPr>
            <w:r w:rsidRPr="00D007AC">
              <w:rPr>
                <w:rFonts w:ascii="Verdana" w:hAnsi="Verdana" w:cstheme="minorHAnsi"/>
                <w:sz w:val="20"/>
                <w:lang w:val="fi-FI"/>
              </w:rPr>
              <w:t>Keskijohdon taso, kuten organisaatioyksiköiden päälliköt, jotka vastaavat työntekijäryhmästä eivätkä osallistu suoraan ohjelman operatiiviseen täytäntöönpanoon.</w:t>
            </w:r>
          </w:p>
        </w:tc>
      </w:tr>
      <w:tr w:rsidR="00ED468F" w:rsidRPr="00C673B3" w:rsidTr="00FE28FE">
        <w:trPr>
          <w:trHeight w:val="1439"/>
        </w:trPr>
        <w:tc>
          <w:tcPr>
            <w:tcW w:w="533" w:type="pct"/>
            <w:shd w:val="clear" w:color="000000" w:fill="FFFFFF"/>
            <w:vAlign w:val="center"/>
            <w:hideMark/>
          </w:tcPr>
          <w:p w:rsidR="00ED468F" w:rsidRPr="0062042A" w:rsidRDefault="00ED468F" w:rsidP="00ED468F">
            <w:pPr>
              <w:spacing w:after="0"/>
              <w:rPr>
                <w:rFonts w:ascii="Verdana" w:hAnsi="Verdana" w:cstheme="minorHAnsi"/>
                <w:sz w:val="20"/>
                <w:szCs w:val="20"/>
              </w:rPr>
            </w:pPr>
            <w:r w:rsidRPr="0062042A">
              <w:rPr>
                <w:rFonts w:ascii="Verdana" w:hAnsi="Verdana" w:cstheme="minorHAnsi"/>
                <w:sz w:val="20"/>
                <w:szCs w:val="20"/>
              </w:rPr>
              <w:t>Operational level</w:t>
            </w:r>
          </w:p>
        </w:tc>
        <w:tc>
          <w:tcPr>
            <w:tcW w:w="1271" w:type="pct"/>
            <w:shd w:val="clear" w:color="000000" w:fill="FFFFFF"/>
            <w:vAlign w:val="center"/>
          </w:tcPr>
          <w:p w:rsidR="00ED468F" w:rsidRPr="0062042A" w:rsidRDefault="00ED468F" w:rsidP="00ED468F">
            <w:pPr>
              <w:spacing w:after="0"/>
              <w:rPr>
                <w:rFonts w:ascii="Verdana" w:hAnsi="Verdana" w:cstheme="minorHAnsi"/>
                <w:sz w:val="20"/>
                <w:szCs w:val="20"/>
              </w:rPr>
            </w:pPr>
            <w:r w:rsidRPr="0062042A">
              <w:rPr>
                <w:rFonts w:ascii="Verdana" w:hAnsi="Verdana" w:cstheme="minorHAnsi"/>
                <w:sz w:val="20"/>
                <w:szCs w:val="20"/>
              </w:rPr>
              <w:t>These are the experts that are directly working on the different tasks and sub-tasks within the organization</w:t>
            </w:r>
          </w:p>
        </w:tc>
        <w:tc>
          <w:tcPr>
            <w:tcW w:w="504" w:type="pct"/>
            <w:shd w:val="clear" w:color="000000" w:fill="FFFFFF"/>
            <w:vAlign w:val="center"/>
          </w:tcPr>
          <w:p w:rsidR="00ED468F" w:rsidRPr="0062042A" w:rsidRDefault="00ED468F" w:rsidP="00ED468F">
            <w:pPr>
              <w:spacing w:after="0"/>
              <w:rPr>
                <w:rFonts w:ascii="Verdana" w:hAnsi="Verdana" w:cstheme="minorHAnsi"/>
                <w:sz w:val="20"/>
                <w:szCs w:val="20"/>
              </w:rPr>
            </w:pPr>
            <w:proofErr w:type="spellStart"/>
            <w:r>
              <w:rPr>
                <w:rFonts w:ascii="Verdana" w:hAnsi="Verdana" w:cstheme="minorHAnsi"/>
                <w:sz w:val="20"/>
              </w:rPr>
              <w:t>Operatiivinen</w:t>
            </w:r>
            <w:proofErr w:type="spellEnd"/>
            <w:r>
              <w:rPr>
                <w:rFonts w:ascii="Verdana" w:hAnsi="Verdana" w:cstheme="minorHAnsi"/>
                <w:sz w:val="20"/>
              </w:rPr>
              <w:t xml:space="preserve"> </w:t>
            </w:r>
            <w:proofErr w:type="spellStart"/>
            <w:r>
              <w:rPr>
                <w:rFonts w:ascii="Verdana" w:hAnsi="Verdana" w:cstheme="minorHAnsi"/>
                <w:sz w:val="20"/>
              </w:rPr>
              <w:t>taso</w:t>
            </w:r>
            <w:proofErr w:type="spellEnd"/>
          </w:p>
        </w:tc>
        <w:tc>
          <w:tcPr>
            <w:tcW w:w="2692" w:type="pct"/>
            <w:shd w:val="clear" w:color="000000" w:fill="FFFFFF"/>
            <w:vAlign w:val="center"/>
          </w:tcPr>
          <w:p w:rsidR="00ED468F" w:rsidRPr="00D007AC" w:rsidRDefault="00ED468F" w:rsidP="00ED468F">
            <w:pPr>
              <w:spacing w:after="0"/>
              <w:rPr>
                <w:rFonts w:ascii="Verdana" w:hAnsi="Verdana" w:cstheme="minorHAnsi"/>
                <w:sz w:val="20"/>
                <w:szCs w:val="20"/>
                <w:lang w:val="fi-FI"/>
              </w:rPr>
            </w:pPr>
            <w:r w:rsidRPr="00D007AC">
              <w:rPr>
                <w:rFonts w:ascii="Verdana" w:hAnsi="Verdana" w:cstheme="minorHAnsi"/>
                <w:sz w:val="20"/>
                <w:lang w:val="fi-FI"/>
              </w:rPr>
              <w:t>Asiantuntijat, jotka työskentelevät organisaatiossa suoraan eri tehtävissä ja osatehtävissä.</w:t>
            </w:r>
          </w:p>
        </w:tc>
      </w:tr>
    </w:tbl>
    <w:p w:rsidR="003928BC" w:rsidRPr="00D007AC" w:rsidRDefault="003928BC">
      <w:pPr>
        <w:rPr>
          <w:rFonts w:ascii="Verdana" w:hAnsi="Verdana" w:cstheme="minorHAnsi"/>
          <w:i/>
          <w:sz w:val="18"/>
          <w:szCs w:val="20"/>
          <w:lang w:val="fi-FI"/>
        </w:rPr>
      </w:pPr>
    </w:p>
    <w:p w:rsidR="0062042A" w:rsidRPr="00D007AC" w:rsidRDefault="0062042A" w:rsidP="004D1BB8">
      <w:pPr>
        <w:pStyle w:val="Heading1"/>
        <w:rPr>
          <w:lang w:val="fi-FI"/>
        </w:rPr>
        <w:sectPr w:rsidR="0062042A" w:rsidRPr="00D007AC" w:rsidSect="00CD1306">
          <w:pgSz w:w="15840" w:h="12240" w:orient="landscape"/>
          <w:pgMar w:top="1440" w:right="1440" w:bottom="1440" w:left="1440" w:header="720" w:footer="720" w:gutter="0"/>
          <w:cols w:space="720"/>
          <w:docGrid w:linePitch="360"/>
        </w:sectPr>
      </w:pPr>
    </w:p>
    <w:p w:rsidR="00CF6967" w:rsidRDefault="000C44D2" w:rsidP="004D1BB8">
      <w:pPr>
        <w:pStyle w:val="Heading1"/>
        <w:rPr>
          <w:lang w:val="en-US"/>
        </w:rPr>
      </w:pPr>
      <w:bookmarkStart w:id="3" w:name="_Toc507082316"/>
      <w:proofErr w:type="spellStart"/>
      <w:r w:rsidRPr="003870A6">
        <w:rPr>
          <w:lang w:val="en-US"/>
        </w:rPr>
        <w:lastRenderedPageBreak/>
        <w:t>T</w:t>
      </w:r>
      <w:bookmarkEnd w:id="3"/>
      <w:r w:rsidR="00FE28FE">
        <w:rPr>
          <w:lang w:val="en-US"/>
        </w:rPr>
        <w:t>ehtävät</w:t>
      </w:r>
      <w:proofErr w:type="spellEnd"/>
      <w:r w:rsidR="00FE28FE">
        <w:rPr>
          <w:lang w:val="en-US"/>
        </w:rPr>
        <w:t xml:space="preserve"> </w:t>
      </w:r>
      <w:proofErr w:type="gramStart"/>
      <w:r w:rsidR="00FE28FE">
        <w:rPr>
          <w:lang w:val="en-US"/>
        </w:rPr>
        <w:t>ja</w:t>
      </w:r>
      <w:proofErr w:type="gramEnd"/>
      <w:r w:rsidR="00FE28FE">
        <w:rPr>
          <w:lang w:val="en-US"/>
        </w:rPr>
        <w:t xml:space="preserve"> </w:t>
      </w:r>
      <w:proofErr w:type="spellStart"/>
      <w:r w:rsidR="00FE28FE">
        <w:rPr>
          <w:lang w:val="en-US"/>
        </w:rPr>
        <w:t>osatehtävät</w:t>
      </w:r>
      <w:proofErr w:type="spellEnd"/>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7"/>
        <w:gridCol w:w="4485"/>
        <w:gridCol w:w="3017"/>
        <w:gridCol w:w="3297"/>
      </w:tblGrid>
      <w:tr w:rsidR="006931AA" w:rsidRPr="00751B8C" w:rsidTr="006645FC">
        <w:trPr>
          <w:trHeight w:val="318"/>
          <w:tblHeader/>
        </w:trPr>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lang w:val="en-US"/>
              </w:rPr>
            </w:pPr>
            <w:r w:rsidRPr="00751B8C">
              <w:rPr>
                <w:rFonts w:ascii="Verdana" w:eastAsia="Times New Roman" w:hAnsi="Verdana" w:cstheme="minorHAnsi"/>
                <w:b/>
                <w:bCs/>
                <w:color w:val="FFFFFF" w:themeColor="background1"/>
                <w:sz w:val="20"/>
                <w:szCs w:val="20"/>
                <w:lang w:val="en-US"/>
              </w:rPr>
              <w:t>English</w:t>
            </w:r>
          </w:p>
        </w:tc>
        <w:tc>
          <w:tcPr>
            <w:tcW w:w="2396" w:type="pct"/>
            <w:gridSpan w:val="2"/>
            <w:shd w:val="clear" w:color="auto" w:fill="44546A" w:themeFill="text2"/>
            <w:vAlign w:val="center"/>
          </w:tcPr>
          <w:p w:rsidR="006931AA" w:rsidRPr="00751B8C" w:rsidRDefault="00BC1513" w:rsidP="00BC151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szCs w:val="20"/>
              </w:rPr>
              <w:t>Suomi</w:t>
            </w:r>
          </w:p>
        </w:tc>
      </w:tr>
      <w:tr w:rsidR="00A522F4" w:rsidRPr="00751B8C" w:rsidTr="006645FC">
        <w:trPr>
          <w:trHeight w:val="318"/>
          <w:tblHeader/>
        </w:trPr>
        <w:tc>
          <w:tcPr>
            <w:tcW w:w="902" w:type="pct"/>
            <w:shd w:val="clear" w:color="auto" w:fill="F2F2F2" w:themeFill="background1" w:themeFillShade="F2"/>
            <w:vAlign w:val="center"/>
          </w:tcPr>
          <w:p w:rsidR="00A522F4" w:rsidRPr="00751B8C" w:rsidRDefault="00A522F4" w:rsidP="00A522F4">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Tasks</w:t>
            </w:r>
          </w:p>
        </w:tc>
        <w:tc>
          <w:tcPr>
            <w:tcW w:w="1702" w:type="pct"/>
            <w:shd w:val="clear" w:color="auto" w:fill="F2F2F2" w:themeFill="background1" w:themeFillShade="F2"/>
            <w:vAlign w:val="center"/>
          </w:tcPr>
          <w:p w:rsidR="00A522F4" w:rsidRPr="00751B8C" w:rsidRDefault="00A522F4" w:rsidP="00A522F4">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Sub-task</w:t>
            </w:r>
          </w:p>
        </w:tc>
        <w:tc>
          <w:tcPr>
            <w:tcW w:w="1145" w:type="pct"/>
            <w:shd w:val="clear" w:color="auto" w:fill="F2F2F2" w:themeFill="background1" w:themeFillShade="F2"/>
            <w:vAlign w:val="center"/>
          </w:tcPr>
          <w:p w:rsidR="00A522F4" w:rsidRPr="00751B8C" w:rsidRDefault="00A522F4" w:rsidP="00A522F4">
            <w:pPr>
              <w:spacing w:after="0" w:line="240" w:lineRule="auto"/>
              <w:rPr>
                <w:rFonts w:ascii="Verdana" w:eastAsia="Times New Roman" w:hAnsi="Verdana" w:cstheme="minorHAnsi"/>
                <w:b/>
                <w:bCs/>
                <w:sz w:val="20"/>
                <w:szCs w:val="20"/>
              </w:rPr>
            </w:pPr>
            <w:proofErr w:type="spellStart"/>
            <w:r>
              <w:rPr>
                <w:rFonts w:ascii="Verdana" w:hAnsi="Verdana" w:cstheme="minorHAnsi"/>
                <w:b/>
                <w:sz w:val="20"/>
              </w:rPr>
              <w:t>Tehtävät</w:t>
            </w:r>
            <w:proofErr w:type="spellEnd"/>
          </w:p>
        </w:tc>
        <w:tc>
          <w:tcPr>
            <w:tcW w:w="1251" w:type="pct"/>
            <w:shd w:val="clear" w:color="auto" w:fill="F2F2F2" w:themeFill="background1" w:themeFillShade="F2"/>
            <w:vAlign w:val="center"/>
          </w:tcPr>
          <w:p w:rsidR="00A522F4" w:rsidRPr="00751B8C" w:rsidRDefault="00A522F4" w:rsidP="00A522F4">
            <w:pPr>
              <w:spacing w:after="0" w:line="240" w:lineRule="auto"/>
              <w:rPr>
                <w:rFonts w:ascii="Verdana" w:eastAsia="Times New Roman" w:hAnsi="Verdana" w:cstheme="minorHAnsi"/>
                <w:b/>
                <w:bCs/>
                <w:sz w:val="20"/>
                <w:szCs w:val="20"/>
              </w:rPr>
            </w:pPr>
            <w:proofErr w:type="spellStart"/>
            <w:r>
              <w:rPr>
                <w:rFonts w:ascii="Verdana" w:hAnsi="Verdana" w:cstheme="minorHAnsi"/>
                <w:b/>
                <w:sz w:val="20"/>
              </w:rPr>
              <w:t>Osatehtävä</w:t>
            </w:r>
            <w:proofErr w:type="spellEnd"/>
          </w:p>
        </w:tc>
      </w:tr>
      <w:tr w:rsidR="00A522F4" w:rsidRPr="00C673B3" w:rsidTr="00757D2E">
        <w:trPr>
          <w:trHeight w:val="318"/>
        </w:trPr>
        <w:tc>
          <w:tcPr>
            <w:tcW w:w="9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1. Programming   </w:t>
            </w: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1.1. Inter-institutional coordination and stakeholder involvement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r>
              <w:rPr>
                <w:rFonts w:ascii="Verdana" w:hAnsi="Verdana" w:cstheme="minorHAnsi"/>
                <w:sz w:val="20"/>
              </w:rPr>
              <w:t xml:space="preserve">1. </w:t>
            </w:r>
            <w:proofErr w:type="spellStart"/>
            <w:r>
              <w:rPr>
                <w:rFonts w:ascii="Verdana" w:hAnsi="Verdana" w:cstheme="minorHAnsi"/>
                <w:sz w:val="20"/>
              </w:rPr>
              <w:t>Ohjelmasuunnittelu</w:t>
            </w:r>
            <w:proofErr w:type="spellEnd"/>
            <w:r>
              <w:rPr>
                <w:rFonts w:ascii="Verdana" w:hAnsi="Verdana" w:cstheme="minorHAnsi"/>
                <w:sz w:val="20"/>
              </w:rPr>
              <w:t xml:space="preserve">   </w:t>
            </w: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1.1. Toimielinten välinen koordinointi ja sidosryhmien osallistaminen </w:t>
            </w:r>
          </w:p>
        </w:tc>
      </w:tr>
      <w:tr w:rsidR="00A522F4" w:rsidRPr="00751B8C"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1.2.  Preparation of the Programme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751B8C" w:rsidRDefault="00A522F4" w:rsidP="00A522F4">
            <w:pPr>
              <w:spacing w:after="0"/>
              <w:rPr>
                <w:rFonts w:ascii="Verdana" w:hAnsi="Verdana" w:cstheme="minorHAnsi"/>
                <w:sz w:val="20"/>
                <w:szCs w:val="20"/>
              </w:rPr>
            </w:pPr>
            <w:r>
              <w:rPr>
                <w:rFonts w:ascii="Verdana" w:hAnsi="Verdana" w:cstheme="minorHAnsi"/>
                <w:sz w:val="20"/>
              </w:rPr>
              <w:t xml:space="preserve">1.2.  </w:t>
            </w:r>
            <w:proofErr w:type="spellStart"/>
            <w:r>
              <w:rPr>
                <w:rFonts w:ascii="Verdana" w:hAnsi="Verdana" w:cstheme="minorHAnsi"/>
                <w:sz w:val="20"/>
              </w:rPr>
              <w:t>Ohjelman</w:t>
            </w:r>
            <w:proofErr w:type="spellEnd"/>
            <w:r>
              <w:rPr>
                <w:rFonts w:ascii="Verdana" w:hAnsi="Verdana" w:cstheme="minorHAnsi"/>
                <w:sz w:val="20"/>
              </w:rPr>
              <w:t xml:space="preserve"> </w:t>
            </w:r>
            <w:proofErr w:type="spellStart"/>
            <w:r>
              <w:rPr>
                <w:rFonts w:ascii="Verdana" w:hAnsi="Verdana" w:cstheme="minorHAnsi"/>
                <w:sz w:val="20"/>
              </w:rPr>
              <w:t>valmistelu</w:t>
            </w:r>
            <w:proofErr w:type="spellEnd"/>
            <w:r>
              <w:rPr>
                <w:rFonts w:ascii="Verdana" w:hAnsi="Verdana" w:cstheme="minorHAnsi"/>
                <w:sz w:val="20"/>
              </w:rPr>
              <w:t xml:space="preserve"> </w:t>
            </w:r>
          </w:p>
        </w:tc>
      </w:tr>
      <w:tr w:rsidR="00A522F4" w:rsidRPr="00751B8C" w:rsidTr="00757D2E">
        <w:trPr>
          <w:trHeight w:val="318"/>
        </w:trPr>
        <w:tc>
          <w:tcPr>
            <w:tcW w:w="902"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1.3. Management of the evaluation process (ex-ante)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751B8C" w:rsidRDefault="00A522F4" w:rsidP="00A522F4">
            <w:pPr>
              <w:spacing w:after="0"/>
              <w:rPr>
                <w:rFonts w:ascii="Verdana" w:hAnsi="Verdana" w:cstheme="minorHAnsi"/>
                <w:sz w:val="20"/>
                <w:szCs w:val="20"/>
              </w:rPr>
            </w:pPr>
            <w:r>
              <w:rPr>
                <w:rFonts w:ascii="Verdana" w:hAnsi="Verdana" w:cstheme="minorHAnsi"/>
                <w:sz w:val="20"/>
              </w:rPr>
              <w:t xml:space="preserve">1.3. </w:t>
            </w:r>
            <w:proofErr w:type="spellStart"/>
            <w:r>
              <w:rPr>
                <w:rFonts w:ascii="Verdana" w:hAnsi="Verdana" w:cstheme="minorHAnsi"/>
                <w:sz w:val="20"/>
              </w:rPr>
              <w:t>Ennakkoarviointiprosessin</w:t>
            </w:r>
            <w:proofErr w:type="spellEnd"/>
            <w:r>
              <w:rPr>
                <w:rFonts w:ascii="Verdana" w:hAnsi="Verdana" w:cstheme="minorHAnsi"/>
                <w:sz w:val="20"/>
              </w:rPr>
              <w:t xml:space="preserve"> </w:t>
            </w:r>
            <w:proofErr w:type="spellStart"/>
            <w:r>
              <w:rPr>
                <w:rFonts w:ascii="Verdana" w:hAnsi="Verdana" w:cstheme="minorHAnsi"/>
                <w:sz w:val="20"/>
              </w:rPr>
              <w:t>hallinta</w:t>
            </w:r>
            <w:proofErr w:type="spellEnd"/>
            <w:r>
              <w:rPr>
                <w:rFonts w:ascii="Verdana" w:hAnsi="Verdana" w:cstheme="minorHAnsi"/>
                <w:sz w:val="20"/>
              </w:rPr>
              <w:t xml:space="preserve"> </w:t>
            </w:r>
          </w:p>
        </w:tc>
      </w:tr>
      <w:tr w:rsidR="00A522F4" w:rsidRPr="00751B8C" w:rsidTr="00757D2E">
        <w:trPr>
          <w:trHeight w:val="318"/>
        </w:trPr>
        <w:tc>
          <w:tcPr>
            <w:tcW w:w="902"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1.4. Negotiation with the EC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751B8C" w:rsidRDefault="00A522F4" w:rsidP="00A522F4">
            <w:pPr>
              <w:spacing w:after="0"/>
              <w:rPr>
                <w:rFonts w:ascii="Verdana" w:hAnsi="Verdana" w:cstheme="minorHAnsi"/>
                <w:sz w:val="20"/>
                <w:szCs w:val="20"/>
              </w:rPr>
            </w:pPr>
            <w:r>
              <w:rPr>
                <w:rFonts w:ascii="Verdana" w:hAnsi="Verdana" w:cstheme="minorHAnsi"/>
                <w:sz w:val="20"/>
              </w:rPr>
              <w:t xml:space="preserve">1.4. </w:t>
            </w:r>
            <w:proofErr w:type="spellStart"/>
            <w:r>
              <w:rPr>
                <w:rFonts w:ascii="Verdana" w:hAnsi="Verdana" w:cstheme="minorHAnsi"/>
                <w:sz w:val="20"/>
              </w:rPr>
              <w:t>Neuvotteleminen</w:t>
            </w:r>
            <w:proofErr w:type="spellEnd"/>
            <w:r>
              <w:rPr>
                <w:rFonts w:ascii="Verdana" w:hAnsi="Verdana" w:cstheme="minorHAnsi"/>
                <w:sz w:val="20"/>
              </w:rPr>
              <w:t xml:space="preserve"> </w:t>
            </w:r>
            <w:proofErr w:type="spellStart"/>
            <w:r>
              <w:rPr>
                <w:rFonts w:ascii="Verdana" w:hAnsi="Verdana" w:cstheme="minorHAnsi"/>
                <w:sz w:val="20"/>
              </w:rPr>
              <w:t>komission</w:t>
            </w:r>
            <w:proofErr w:type="spellEnd"/>
            <w:r>
              <w:rPr>
                <w:rFonts w:ascii="Verdana" w:hAnsi="Verdana" w:cstheme="minorHAnsi"/>
                <w:sz w:val="20"/>
              </w:rPr>
              <w:t xml:space="preserve"> </w:t>
            </w:r>
            <w:proofErr w:type="spellStart"/>
            <w:r>
              <w:rPr>
                <w:rFonts w:ascii="Verdana" w:hAnsi="Verdana" w:cstheme="minorHAnsi"/>
                <w:sz w:val="20"/>
              </w:rPr>
              <w:t>kanssa</w:t>
            </w:r>
            <w:proofErr w:type="spellEnd"/>
            <w:r>
              <w:rPr>
                <w:rFonts w:ascii="Verdana" w:hAnsi="Verdana" w:cstheme="minorHAnsi"/>
                <w:sz w:val="20"/>
              </w:rPr>
              <w:t xml:space="preserve"> </w:t>
            </w:r>
          </w:p>
        </w:tc>
      </w:tr>
      <w:tr w:rsidR="00A522F4" w:rsidRPr="00C673B3" w:rsidTr="00757D2E">
        <w:trPr>
          <w:trHeight w:val="318"/>
        </w:trPr>
        <w:tc>
          <w:tcPr>
            <w:tcW w:w="902"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1.5 Procurement of goods and services under Technical Assistance</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1.5. Tekniseen apuun liittyvien tavaroiden ja palvelujen hankinta</w:t>
            </w:r>
          </w:p>
        </w:tc>
      </w:tr>
      <w:tr w:rsidR="00A522F4" w:rsidRPr="00C673B3"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1.6 Definition of the guiding principles for selection of operations</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1.6. Toimenpiteiden valintaa ohjaavien periaatteiden määrittely</w:t>
            </w:r>
          </w:p>
        </w:tc>
      </w:tr>
      <w:tr w:rsidR="00A522F4" w:rsidRPr="00C673B3" w:rsidTr="00757D2E">
        <w:trPr>
          <w:trHeight w:val="318"/>
        </w:trPr>
        <w:tc>
          <w:tcPr>
            <w:tcW w:w="9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2. System set-up, development of procedures and tools</w:t>
            </w: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2.1. Development of the description of management and control systems </w:t>
            </w:r>
          </w:p>
        </w:tc>
        <w:tc>
          <w:tcPr>
            <w:tcW w:w="1145"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2. Järjestelmän perustaminen, menettelyjen ja työkalujen kehittäminen</w:t>
            </w: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2.1. Hallinnointi- ja valvontajärjestelmien kuvauksen laatiminen </w:t>
            </w:r>
          </w:p>
        </w:tc>
      </w:tr>
      <w:tr w:rsidR="00A522F4" w:rsidRPr="00C673B3"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2.2. Development of the procedures and tools for Programme implementation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2.2. Menettelyjen ja työkalujen kehittäminen ohjelman täytäntöönpanoa varten </w:t>
            </w:r>
          </w:p>
        </w:tc>
      </w:tr>
      <w:tr w:rsidR="00A522F4" w:rsidRPr="00751B8C"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2.3 Legal system set-up</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751B8C" w:rsidRDefault="00A522F4" w:rsidP="00A522F4">
            <w:pPr>
              <w:spacing w:after="0"/>
              <w:rPr>
                <w:rFonts w:ascii="Verdana" w:hAnsi="Verdana" w:cstheme="minorHAnsi"/>
                <w:sz w:val="20"/>
                <w:szCs w:val="20"/>
              </w:rPr>
            </w:pPr>
            <w:r>
              <w:rPr>
                <w:rFonts w:ascii="Verdana" w:hAnsi="Verdana" w:cstheme="minorHAnsi"/>
                <w:sz w:val="20"/>
              </w:rPr>
              <w:t xml:space="preserve">2.3. </w:t>
            </w:r>
            <w:proofErr w:type="spellStart"/>
            <w:r>
              <w:rPr>
                <w:rFonts w:ascii="Verdana" w:hAnsi="Verdana" w:cstheme="minorHAnsi"/>
                <w:sz w:val="20"/>
              </w:rPr>
              <w:t>Oikeusjärjestelmän</w:t>
            </w:r>
            <w:proofErr w:type="spellEnd"/>
            <w:r>
              <w:rPr>
                <w:rFonts w:ascii="Verdana" w:hAnsi="Verdana" w:cstheme="minorHAnsi"/>
                <w:sz w:val="20"/>
              </w:rPr>
              <w:t xml:space="preserve"> </w:t>
            </w:r>
            <w:proofErr w:type="spellStart"/>
            <w:r>
              <w:rPr>
                <w:rFonts w:ascii="Verdana" w:hAnsi="Verdana" w:cstheme="minorHAnsi"/>
                <w:sz w:val="20"/>
              </w:rPr>
              <w:t>perustaminen</w:t>
            </w:r>
            <w:proofErr w:type="spellEnd"/>
          </w:p>
        </w:tc>
      </w:tr>
      <w:tr w:rsidR="00A522F4" w:rsidRPr="00C673B3" w:rsidTr="00757D2E">
        <w:trPr>
          <w:trHeight w:val="318"/>
        </w:trPr>
        <w:tc>
          <w:tcPr>
            <w:tcW w:w="902"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2.4. Development and maintenance of monitoring and information systems and e-cohesion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2.4. Seuranta- ja tietojärjestelmien ja e-koheesion kehittäminen ja ylläpito </w:t>
            </w:r>
          </w:p>
        </w:tc>
      </w:tr>
      <w:tr w:rsidR="00A522F4" w:rsidRPr="00C673B3"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2.5 Procurement of goods and services </w:t>
            </w:r>
            <w:r w:rsidRPr="00751B8C">
              <w:rPr>
                <w:rFonts w:ascii="Verdana" w:hAnsi="Verdana" w:cstheme="minorHAnsi"/>
                <w:sz w:val="20"/>
                <w:szCs w:val="20"/>
              </w:rPr>
              <w:lastRenderedPageBreak/>
              <w:t>under Technical Assistance</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2.5. Tekniseen apuun </w:t>
            </w:r>
            <w:r w:rsidRPr="00D007AC">
              <w:rPr>
                <w:rFonts w:ascii="Verdana" w:hAnsi="Verdana" w:cstheme="minorHAnsi"/>
                <w:sz w:val="20"/>
                <w:lang w:val="fi-FI"/>
              </w:rPr>
              <w:lastRenderedPageBreak/>
              <w:t>liittyvien tavaroiden ja palvelujen hankinta</w:t>
            </w:r>
          </w:p>
        </w:tc>
      </w:tr>
      <w:tr w:rsidR="00A522F4" w:rsidRPr="00C673B3"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2.6. Development of institutional and administrative capacity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2.6. Institutionaalisten ja hallinnollisten valmiuksien kehittäminen </w:t>
            </w:r>
          </w:p>
        </w:tc>
      </w:tr>
      <w:tr w:rsidR="00A522F4" w:rsidRPr="00C673B3" w:rsidTr="00757D2E">
        <w:trPr>
          <w:trHeight w:val="318"/>
        </w:trPr>
        <w:tc>
          <w:tcPr>
            <w:tcW w:w="9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3. Project generation, preparation of calls for proposals, project selection and contracting</w:t>
            </w: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3.1 Supporting applicants in relation to technical and financial aspects of project requirements, including capacity building at beneficiary level </w:t>
            </w:r>
          </w:p>
        </w:tc>
        <w:tc>
          <w:tcPr>
            <w:tcW w:w="1145"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3. Hankkeiden luonti, ehdotuspyyntöjen valmistelu, hankkeiden valinta ja sopimuksenteko</w:t>
            </w: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3.1. Hakijoiden tukeminen hankevaatimusten teknisissä ja rahoitukseen liittyvissä näkökohdissa mukaan lukien valmiuksien kehittäminen tuensaajatasolla </w:t>
            </w:r>
          </w:p>
        </w:tc>
      </w:tr>
      <w:tr w:rsidR="00A522F4" w:rsidRPr="00C673B3"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3.2. Preparation of proposals for selection criteria and selection procedures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3.2. Valintaperusteita ja valintamenettelyjä koskevien ehdotusten laatiminen </w:t>
            </w:r>
          </w:p>
        </w:tc>
      </w:tr>
      <w:tr w:rsidR="00A522F4" w:rsidRPr="00C673B3"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3.3. Preparation / modification of guidelines for applicants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3.3. </w:t>
            </w:r>
            <w:proofErr w:type="gramStart"/>
            <w:r w:rsidRPr="00D007AC">
              <w:rPr>
                <w:rFonts w:ascii="Verdana" w:hAnsi="Verdana" w:cstheme="minorHAnsi"/>
                <w:sz w:val="20"/>
                <w:lang w:val="fi-FI"/>
              </w:rPr>
              <w:t>Hakijoille tarkoitettujen ohjeiden laatiminen/muokkaaminen</w:t>
            </w:r>
            <w:proofErr w:type="gramEnd"/>
            <w:r w:rsidRPr="00D007AC">
              <w:rPr>
                <w:rFonts w:ascii="Verdana" w:hAnsi="Verdana" w:cstheme="minorHAnsi"/>
                <w:sz w:val="20"/>
                <w:lang w:val="fi-FI"/>
              </w:rPr>
              <w:t xml:space="preserve"> </w:t>
            </w:r>
          </w:p>
        </w:tc>
      </w:tr>
      <w:tr w:rsidR="00A522F4" w:rsidRPr="00C673B3"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3.4. Administrative and eligibility check (completeness of the package and compliance with relevant laws and regulations)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3.4. Hallinnollinen ja tukikelpoisuuden tarkastus (hakemuksessa on tarvittavat tiedot ja asiaankuuluvia lakeja ja asetuksia on noudatettu) </w:t>
            </w:r>
          </w:p>
        </w:tc>
      </w:tr>
      <w:tr w:rsidR="00A522F4" w:rsidRPr="00C673B3"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3.5. Arviointi (hakemusten pisteytys, valitusten hallinnointi, hankeluettelon laatiminen, tuloksista ilmoittaminen päätöksentekijöille ja hakijoille) </w:t>
            </w:r>
          </w:p>
        </w:tc>
      </w:tr>
      <w:tr w:rsidR="00A522F4" w:rsidRPr="00751B8C"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3.6. Development and amendment of procedures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751B8C" w:rsidRDefault="00A522F4" w:rsidP="00A522F4">
            <w:pPr>
              <w:spacing w:after="0"/>
              <w:rPr>
                <w:rFonts w:ascii="Verdana" w:hAnsi="Verdana" w:cstheme="minorHAnsi"/>
                <w:sz w:val="20"/>
                <w:szCs w:val="20"/>
              </w:rPr>
            </w:pPr>
            <w:r>
              <w:rPr>
                <w:rFonts w:ascii="Verdana" w:hAnsi="Verdana" w:cstheme="minorHAnsi"/>
                <w:sz w:val="20"/>
              </w:rPr>
              <w:t xml:space="preserve">3.6. </w:t>
            </w:r>
            <w:proofErr w:type="spellStart"/>
            <w:r>
              <w:rPr>
                <w:rFonts w:ascii="Verdana" w:hAnsi="Verdana" w:cstheme="minorHAnsi"/>
                <w:sz w:val="20"/>
              </w:rPr>
              <w:t>Menettelyjen</w:t>
            </w:r>
            <w:proofErr w:type="spellEnd"/>
            <w:r>
              <w:rPr>
                <w:rFonts w:ascii="Verdana" w:hAnsi="Verdana" w:cstheme="minorHAnsi"/>
                <w:sz w:val="20"/>
              </w:rPr>
              <w:t xml:space="preserve"> </w:t>
            </w:r>
            <w:proofErr w:type="spellStart"/>
            <w:r>
              <w:rPr>
                <w:rFonts w:ascii="Verdana" w:hAnsi="Verdana" w:cstheme="minorHAnsi"/>
                <w:sz w:val="20"/>
              </w:rPr>
              <w:t>kehittäminen</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muuttaminen</w:t>
            </w:r>
            <w:proofErr w:type="spellEnd"/>
            <w:r>
              <w:rPr>
                <w:rFonts w:ascii="Verdana" w:hAnsi="Verdana" w:cstheme="minorHAnsi"/>
                <w:sz w:val="20"/>
              </w:rPr>
              <w:t xml:space="preserve"> </w:t>
            </w:r>
          </w:p>
        </w:tc>
      </w:tr>
      <w:tr w:rsidR="00A522F4" w:rsidRPr="00C673B3" w:rsidTr="00757D2E">
        <w:trPr>
          <w:trHeight w:val="318"/>
        </w:trPr>
        <w:tc>
          <w:tcPr>
            <w:tcW w:w="902"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3.7. Procurement of goods and services </w:t>
            </w:r>
            <w:r w:rsidRPr="00751B8C">
              <w:rPr>
                <w:rFonts w:ascii="Verdana" w:hAnsi="Verdana" w:cstheme="minorHAnsi"/>
                <w:sz w:val="20"/>
                <w:szCs w:val="20"/>
              </w:rPr>
              <w:lastRenderedPageBreak/>
              <w:t>under Technical Assistance</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3.7. Tekniseen apuun </w:t>
            </w:r>
            <w:r w:rsidRPr="00D007AC">
              <w:rPr>
                <w:rFonts w:ascii="Verdana" w:hAnsi="Verdana" w:cstheme="minorHAnsi"/>
                <w:sz w:val="20"/>
                <w:lang w:val="fi-FI"/>
              </w:rPr>
              <w:lastRenderedPageBreak/>
              <w:t>liittyvien tavaroiden ja palvelujen hankinta</w:t>
            </w:r>
          </w:p>
        </w:tc>
      </w:tr>
      <w:tr w:rsidR="00A522F4" w:rsidRPr="00751B8C"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3.8. Awareness and support activities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751B8C" w:rsidRDefault="00A522F4" w:rsidP="00A522F4">
            <w:pPr>
              <w:spacing w:after="0"/>
              <w:rPr>
                <w:rFonts w:ascii="Verdana" w:hAnsi="Verdana" w:cstheme="minorHAnsi"/>
                <w:sz w:val="20"/>
                <w:szCs w:val="20"/>
              </w:rPr>
            </w:pPr>
            <w:r>
              <w:rPr>
                <w:rFonts w:ascii="Verdana" w:hAnsi="Verdana" w:cstheme="minorHAnsi"/>
                <w:sz w:val="20"/>
              </w:rPr>
              <w:t xml:space="preserve">3.8. </w:t>
            </w:r>
            <w:proofErr w:type="spellStart"/>
            <w:r>
              <w:rPr>
                <w:rFonts w:ascii="Verdana" w:hAnsi="Verdana" w:cstheme="minorHAnsi"/>
                <w:sz w:val="20"/>
              </w:rPr>
              <w:t>Tietoisuuden</w:t>
            </w:r>
            <w:proofErr w:type="spellEnd"/>
            <w:r>
              <w:rPr>
                <w:rFonts w:ascii="Verdana" w:hAnsi="Verdana" w:cstheme="minorHAnsi"/>
                <w:sz w:val="20"/>
              </w:rPr>
              <w:t xml:space="preserve"> </w:t>
            </w:r>
            <w:proofErr w:type="spellStart"/>
            <w:r>
              <w:rPr>
                <w:rFonts w:ascii="Verdana" w:hAnsi="Verdana" w:cstheme="minorHAnsi"/>
                <w:sz w:val="20"/>
              </w:rPr>
              <w:t>lisäämistoimet</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tukitoimet</w:t>
            </w:r>
            <w:proofErr w:type="spellEnd"/>
            <w:r>
              <w:rPr>
                <w:rFonts w:ascii="Verdana" w:hAnsi="Verdana" w:cstheme="minorHAnsi"/>
                <w:sz w:val="20"/>
              </w:rPr>
              <w:t xml:space="preserve"> </w:t>
            </w:r>
          </w:p>
        </w:tc>
      </w:tr>
      <w:tr w:rsidR="00A522F4" w:rsidRPr="00C673B3" w:rsidTr="00757D2E">
        <w:trPr>
          <w:trHeight w:val="318"/>
        </w:trPr>
        <w:tc>
          <w:tcPr>
            <w:tcW w:w="902"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3.9. Collecting documentation from successful applicants, preparation of contracting documentation and contract modifications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3.9. </w:t>
            </w:r>
            <w:proofErr w:type="gramStart"/>
            <w:r w:rsidRPr="00D007AC">
              <w:rPr>
                <w:rFonts w:ascii="Verdana" w:hAnsi="Verdana" w:cstheme="minorHAnsi"/>
                <w:sz w:val="20"/>
                <w:lang w:val="fi-FI"/>
              </w:rPr>
              <w:t>Tietojen kerääminen valituista hakijoista, sopimusasiakirjojen laatiminen ja sopimuksen muuttaminen</w:t>
            </w:r>
            <w:proofErr w:type="gramEnd"/>
            <w:r w:rsidRPr="00D007AC">
              <w:rPr>
                <w:rFonts w:ascii="Verdana" w:hAnsi="Verdana" w:cstheme="minorHAnsi"/>
                <w:sz w:val="20"/>
                <w:lang w:val="fi-FI"/>
              </w:rPr>
              <w:t xml:space="preserve"> </w:t>
            </w:r>
          </w:p>
        </w:tc>
      </w:tr>
      <w:tr w:rsidR="00A522F4" w:rsidRPr="00C673B3" w:rsidTr="00757D2E">
        <w:trPr>
          <w:trHeight w:val="318"/>
        </w:trPr>
        <w:tc>
          <w:tcPr>
            <w:tcW w:w="9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4. Monitoring on project level</w:t>
            </w: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4.1. Technical monitoring and on the spot verifications at project level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r>
              <w:rPr>
                <w:rFonts w:ascii="Verdana" w:hAnsi="Verdana" w:cstheme="minorHAnsi"/>
                <w:sz w:val="20"/>
              </w:rPr>
              <w:t xml:space="preserve">4. </w:t>
            </w:r>
            <w:proofErr w:type="spellStart"/>
            <w:r>
              <w:rPr>
                <w:rFonts w:ascii="Verdana" w:hAnsi="Verdana" w:cstheme="minorHAnsi"/>
                <w:sz w:val="20"/>
              </w:rPr>
              <w:t>Seuranta</w:t>
            </w:r>
            <w:proofErr w:type="spellEnd"/>
            <w:r>
              <w:rPr>
                <w:rFonts w:ascii="Verdana" w:hAnsi="Verdana" w:cstheme="minorHAnsi"/>
                <w:sz w:val="20"/>
              </w:rPr>
              <w:t xml:space="preserve"> </w:t>
            </w:r>
            <w:proofErr w:type="spellStart"/>
            <w:r>
              <w:rPr>
                <w:rFonts w:ascii="Verdana" w:hAnsi="Verdana" w:cstheme="minorHAnsi"/>
                <w:sz w:val="20"/>
              </w:rPr>
              <w:t>hankkeen</w:t>
            </w:r>
            <w:proofErr w:type="spellEnd"/>
            <w:r>
              <w:rPr>
                <w:rFonts w:ascii="Verdana" w:hAnsi="Verdana" w:cstheme="minorHAnsi"/>
                <w:sz w:val="20"/>
              </w:rPr>
              <w:t xml:space="preserve"> </w:t>
            </w:r>
            <w:proofErr w:type="spellStart"/>
            <w:r>
              <w:rPr>
                <w:rFonts w:ascii="Verdana" w:hAnsi="Verdana" w:cstheme="minorHAnsi"/>
                <w:sz w:val="20"/>
              </w:rPr>
              <w:t>tasolla</w:t>
            </w:r>
            <w:proofErr w:type="spellEnd"/>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4.1. Hanketason tekninen seuranta ja paikan päällä tehtävät tarkastukset </w:t>
            </w:r>
          </w:p>
        </w:tc>
      </w:tr>
      <w:tr w:rsidR="00A522F4" w:rsidRPr="00C673B3"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4.2. Providing advice to beneficiaries on project implementation issues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4.2. Tuensaajien neuvonta hankkeen toteutukseen liittyvissä kysymyksissä </w:t>
            </w:r>
          </w:p>
        </w:tc>
      </w:tr>
      <w:tr w:rsidR="00A522F4" w:rsidRPr="00C673B3"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4.3. Finding and reporting irregularities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4.3. Sääntöjenvastaisuuksien havaitseminen ja niistä ilmoittaminen </w:t>
            </w:r>
          </w:p>
        </w:tc>
      </w:tr>
      <w:tr w:rsidR="00A522F4" w:rsidRPr="00C673B3"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4.4 Procurement of goods and services under Technical Assistance</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4.4. Tekniseen apuun liittyvien tavaroiden ja palvelujen hankinta</w:t>
            </w:r>
          </w:p>
        </w:tc>
      </w:tr>
      <w:tr w:rsidR="00A522F4" w:rsidRPr="00C673B3" w:rsidTr="00757D2E">
        <w:trPr>
          <w:trHeight w:val="318"/>
        </w:trPr>
        <w:tc>
          <w:tcPr>
            <w:tcW w:w="9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5. Monitoring on programme level</w:t>
            </w: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5.1. Measurement of the performance of the PA/Measure (planning, monitoring, forecasting, revising)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r>
              <w:rPr>
                <w:rFonts w:ascii="Verdana" w:hAnsi="Verdana" w:cstheme="minorHAnsi"/>
                <w:sz w:val="20"/>
              </w:rPr>
              <w:t xml:space="preserve">5. </w:t>
            </w:r>
            <w:proofErr w:type="spellStart"/>
            <w:r>
              <w:rPr>
                <w:rFonts w:ascii="Verdana" w:hAnsi="Verdana" w:cstheme="minorHAnsi"/>
                <w:sz w:val="20"/>
              </w:rPr>
              <w:t>Seuranta</w:t>
            </w:r>
            <w:proofErr w:type="spellEnd"/>
            <w:r>
              <w:rPr>
                <w:rFonts w:ascii="Verdana" w:hAnsi="Verdana" w:cstheme="minorHAnsi"/>
                <w:sz w:val="20"/>
              </w:rPr>
              <w:t xml:space="preserve"> </w:t>
            </w:r>
            <w:proofErr w:type="spellStart"/>
            <w:r>
              <w:rPr>
                <w:rFonts w:ascii="Verdana" w:hAnsi="Verdana" w:cstheme="minorHAnsi"/>
                <w:sz w:val="20"/>
              </w:rPr>
              <w:t>ohjelman</w:t>
            </w:r>
            <w:proofErr w:type="spellEnd"/>
            <w:r>
              <w:rPr>
                <w:rFonts w:ascii="Verdana" w:hAnsi="Verdana" w:cstheme="minorHAnsi"/>
                <w:sz w:val="20"/>
              </w:rPr>
              <w:t xml:space="preserve"> </w:t>
            </w:r>
            <w:proofErr w:type="spellStart"/>
            <w:r>
              <w:rPr>
                <w:rFonts w:ascii="Verdana" w:hAnsi="Verdana" w:cstheme="minorHAnsi"/>
                <w:sz w:val="20"/>
              </w:rPr>
              <w:t>tasolla</w:t>
            </w:r>
            <w:proofErr w:type="spellEnd"/>
          </w:p>
        </w:tc>
        <w:tc>
          <w:tcPr>
            <w:tcW w:w="1251" w:type="pct"/>
            <w:shd w:val="clear" w:color="000000" w:fill="FFFFFF"/>
            <w:vAlign w:val="center"/>
          </w:tcPr>
          <w:p w:rsidR="00A522F4" w:rsidRPr="00C673B3" w:rsidRDefault="00C673B3" w:rsidP="00C673B3">
            <w:pPr>
              <w:spacing w:after="0"/>
              <w:rPr>
                <w:rFonts w:ascii="Verdana" w:hAnsi="Verdana" w:cstheme="minorHAnsi"/>
                <w:sz w:val="20"/>
                <w:szCs w:val="20"/>
                <w:lang w:val="fi-FI"/>
              </w:rPr>
            </w:pPr>
            <w:r w:rsidRPr="00C673B3">
              <w:rPr>
                <w:rFonts w:ascii="Verdana" w:hAnsi="Verdana" w:cstheme="minorHAnsi"/>
                <w:sz w:val="20"/>
                <w:lang w:val="fi-FI"/>
              </w:rPr>
              <w:t>5.1. Toimintalinja</w:t>
            </w:r>
            <w:r>
              <w:rPr>
                <w:rFonts w:ascii="Verdana" w:hAnsi="Verdana" w:cstheme="minorHAnsi"/>
                <w:sz w:val="20"/>
                <w:lang w:val="fi-FI"/>
              </w:rPr>
              <w:t>n</w:t>
            </w:r>
            <w:r w:rsidR="00A522F4" w:rsidRPr="00C673B3">
              <w:rPr>
                <w:rFonts w:ascii="Verdana" w:hAnsi="Verdana" w:cstheme="minorHAnsi"/>
                <w:sz w:val="20"/>
                <w:lang w:val="fi-FI"/>
              </w:rPr>
              <w:t>/</w:t>
            </w:r>
            <w:r>
              <w:rPr>
                <w:rFonts w:ascii="Verdana" w:hAnsi="Verdana" w:cstheme="minorHAnsi"/>
                <w:sz w:val="20"/>
                <w:lang w:val="fi-FI"/>
              </w:rPr>
              <w:t xml:space="preserve"> </w:t>
            </w:r>
            <w:r w:rsidR="00A522F4" w:rsidRPr="00C673B3">
              <w:rPr>
                <w:rFonts w:ascii="Verdana" w:hAnsi="Verdana" w:cstheme="minorHAnsi"/>
                <w:sz w:val="20"/>
                <w:lang w:val="fi-FI"/>
              </w:rPr>
              <w:t xml:space="preserve">toimenpiteen tuloksellisuuden mittaaminen (suunnittelu, seuranta, ennustaminen ja tarkistaminen) </w:t>
            </w:r>
          </w:p>
        </w:tc>
      </w:tr>
      <w:tr w:rsidR="00A522F4" w:rsidRPr="00C673B3" w:rsidTr="00757D2E">
        <w:trPr>
          <w:trHeight w:val="318"/>
        </w:trPr>
        <w:tc>
          <w:tcPr>
            <w:tcW w:w="902" w:type="pct"/>
            <w:shd w:val="clear" w:color="000000" w:fill="FFFFFF"/>
            <w:vAlign w:val="center"/>
          </w:tcPr>
          <w:p w:rsidR="00A522F4" w:rsidRPr="00C673B3"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5.2. Measurement of the performance of the Operational Programme (planning, monitoring, forecasting, revising and corrective actions)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5.2. Toimenpideohjelman tuloksellisuuden mittaaminen (suunnittelu, seuranta, ennustaminen, tarkistaminen ja korjaavat toimet) </w:t>
            </w:r>
          </w:p>
        </w:tc>
      </w:tr>
      <w:tr w:rsidR="00A522F4" w:rsidRPr="00751B8C"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5.3 Monitoring the progress of </w:t>
            </w:r>
            <w:r w:rsidRPr="00751B8C">
              <w:rPr>
                <w:rFonts w:ascii="Verdana" w:hAnsi="Verdana" w:cstheme="minorHAnsi"/>
                <w:sz w:val="20"/>
                <w:szCs w:val="20"/>
              </w:rPr>
              <w:lastRenderedPageBreak/>
              <w:t>implementation of the partnership agreement</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751B8C" w:rsidRDefault="00A522F4" w:rsidP="00A522F4">
            <w:pPr>
              <w:spacing w:after="0"/>
              <w:rPr>
                <w:rFonts w:ascii="Verdana" w:hAnsi="Verdana" w:cstheme="minorHAnsi"/>
                <w:sz w:val="20"/>
                <w:szCs w:val="20"/>
              </w:rPr>
            </w:pPr>
            <w:r>
              <w:rPr>
                <w:rFonts w:ascii="Verdana" w:hAnsi="Verdana" w:cstheme="minorHAnsi"/>
                <w:sz w:val="20"/>
              </w:rPr>
              <w:t xml:space="preserve">5.3. </w:t>
            </w:r>
            <w:proofErr w:type="spellStart"/>
            <w:r>
              <w:rPr>
                <w:rFonts w:ascii="Verdana" w:hAnsi="Verdana" w:cstheme="minorHAnsi"/>
                <w:sz w:val="20"/>
              </w:rPr>
              <w:t>Kumppanuussopimuksen</w:t>
            </w:r>
            <w:proofErr w:type="spellEnd"/>
            <w:r>
              <w:rPr>
                <w:rFonts w:ascii="Verdana" w:hAnsi="Verdana" w:cstheme="minorHAnsi"/>
                <w:sz w:val="20"/>
              </w:rPr>
              <w:t xml:space="preserve"> </w:t>
            </w:r>
            <w:proofErr w:type="spellStart"/>
            <w:r>
              <w:rPr>
                <w:rFonts w:ascii="Verdana" w:hAnsi="Verdana" w:cstheme="minorHAnsi"/>
                <w:sz w:val="20"/>
              </w:rPr>
              <w:lastRenderedPageBreak/>
              <w:t>täytäntöönpanon</w:t>
            </w:r>
            <w:proofErr w:type="spellEnd"/>
            <w:r>
              <w:rPr>
                <w:rFonts w:ascii="Verdana" w:hAnsi="Verdana" w:cstheme="minorHAnsi"/>
                <w:sz w:val="20"/>
              </w:rPr>
              <w:t xml:space="preserve"> </w:t>
            </w:r>
            <w:proofErr w:type="spellStart"/>
            <w:r>
              <w:rPr>
                <w:rFonts w:ascii="Verdana" w:hAnsi="Verdana" w:cstheme="minorHAnsi"/>
                <w:sz w:val="20"/>
              </w:rPr>
              <w:t>edistymisen</w:t>
            </w:r>
            <w:proofErr w:type="spellEnd"/>
            <w:r>
              <w:rPr>
                <w:rFonts w:ascii="Verdana" w:hAnsi="Verdana" w:cstheme="minorHAnsi"/>
                <w:sz w:val="20"/>
              </w:rPr>
              <w:t xml:space="preserve"> </w:t>
            </w:r>
            <w:proofErr w:type="spellStart"/>
            <w:r>
              <w:rPr>
                <w:rFonts w:ascii="Verdana" w:hAnsi="Verdana" w:cstheme="minorHAnsi"/>
                <w:sz w:val="20"/>
              </w:rPr>
              <w:t>seuranta</w:t>
            </w:r>
            <w:proofErr w:type="spellEnd"/>
          </w:p>
        </w:tc>
      </w:tr>
      <w:tr w:rsidR="00A522F4" w:rsidRPr="00C673B3" w:rsidTr="00757D2E">
        <w:trPr>
          <w:trHeight w:val="318"/>
        </w:trPr>
        <w:tc>
          <w:tcPr>
            <w:tcW w:w="902"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5.4. Reporting to the Monitoring Committee and European Commission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5.4. Raportointi seurantakomitealle ja Euroopan komissiolle </w:t>
            </w:r>
          </w:p>
        </w:tc>
      </w:tr>
      <w:tr w:rsidR="00A522F4" w:rsidRPr="00751B8C"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5.5. Development and amendment of monitoring procedures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751B8C" w:rsidRDefault="00A522F4" w:rsidP="00A522F4">
            <w:pPr>
              <w:spacing w:after="0"/>
              <w:rPr>
                <w:rFonts w:ascii="Verdana" w:hAnsi="Verdana" w:cstheme="minorHAnsi"/>
                <w:sz w:val="20"/>
                <w:szCs w:val="20"/>
              </w:rPr>
            </w:pPr>
            <w:r>
              <w:rPr>
                <w:rFonts w:ascii="Verdana" w:hAnsi="Verdana" w:cstheme="minorHAnsi"/>
                <w:sz w:val="20"/>
              </w:rPr>
              <w:t xml:space="preserve">5.5. </w:t>
            </w:r>
            <w:proofErr w:type="spellStart"/>
            <w:r>
              <w:rPr>
                <w:rFonts w:ascii="Verdana" w:hAnsi="Verdana" w:cstheme="minorHAnsi"/>
                <w:sz w:val="20"/>
              </w:rPr>
              <w:t>Seurantamenettelyjen</w:t>
            </w:r>
            <w:proofErr w:type="spellEnd"/>
            <w:r>
              <w:rPr>
                <w:rFonts w:ascii="Verdana" w:hAnsi="Verdana" w:cstheme="minorHAnsi"/>
                <w:sz w:val="20"/>
              </w:rPr>
              <w:t xml:space="preserve"> </w:t>
            </w:r>
            <w:proofErr w:type="spellStart"/>
            <w:r>
              <w:rPr>
                <w:rFonts w:ascii="Verdana" w:hAnsi="Verdana" w:cstheme="minorHAnsi"/>
                <w:sz w:val="20"/>
              </w:rPr>
              <w:t>kehittäminen</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muuttaminen</w:t>
            </w:r>
            <w:proofErr w:type="spellEnd"/>
            <w:r>
              <w:rPr>
                <w:rFonts w:ascii="Verdana" w:hAnsi="Verdana" w:cstheme="minorHAnsi"/>
                <w:sz w:val="20"/>
              </w:rPr>
              <w:t xml:space="preserve"> </w:t>
            </w:r>
          </w:p>
        </w:tc>
      </w:tr>
      <w:tr w:rsidR="00A522F4" w:rsidRPr="00751B8C" w:rsidTr="00757D2E">
        <w:trPr>
          <w:trHeight w:val="318"/>
        </w:trPr>
        <w:tc>
          <w:tcPr>
            <w:tcW w:w="902"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5.6. Supporting the Monitoring Committee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751B8C" w:rsidRDefault="00A522F4" w:rsidP="00A522F4">
            <w:pPr>
              <w:spacing w:after="0"/>
              <w:rPr>
                <w:rFonts w:ascii="Verdana" w:hAnsi="Verdana" w:cstheme="minorHAnsi"/>
                <w:sz w:val="20"/>
                <w:szCs w:val="20"/>
              </w:rPr>
            </w:pPr>
            <w:r>
              <w:rPr>
                <w:rFonts w:ascii="Verdana" w:hAnsi="Verdana" w:cstheme="minorHAnsi"/>
                <w:sz w:val="20"/>
              </w:rPr>
              <w:t xml:space="preserve">5.6. </w:t>
            </w:r>
            <w:proofErr w:type="spellStart"/>
            <w:r>
              <w:rPr>
                <w:rFonts w:ascii="Verdana" w:hAnsi="Verdana" w:cstheme="minorHAnsi"/>
                <w:sz w:val="20"/>
              </w:rPr>
              <w:t>Seurantakomitean</w:t>
            </w:r>
            <w:proofErr w:type="spellEnd"/>
            <w:r>
              <w:rPr>
                <w:rFonts w:ascii="Verdana" w:hAnsi="Verdana" w:cstheme="minorHAnsi"/>
                <w:sz w:val="20"/>
              </w:rPr>
              <w:t xml:space="preserve"> </w:t>
            </w:r>
            <w:proofErr w:type="spellStart"/>
            <w:r>
              <w:rPr>
                <w:rFonts w:ascii="Verdana" w:hAnsi="Verdana" w:cstheme="minorHAnsi"/>
                <w:sz w:val="20"/>
              </w:rPr>
              <w:t>tukeminen</w:t>
            </w:r>
            <w:proofErr w:type="spellEnd"/>
            <w:r>
              <w:rPr>
                <w:rFonts w:ascii="Verdana" w:hAnsi="Verdana" w:cstheme="minorHAnsi"/>
                <w:sz w:val="20"/>
              </w:rPr>
              <w:t xml:space="preserve"> </w:t>
            </w:r>
          </w:p>
        </w:tc>
      </w:tr>
      <w:tr w:rsidR="00A522F4" w:rsidRPr="00C673B3" w:rsidTr="00757D2E">
        <w:trPr>
          <w:trHeight w:val="318"/>
        </w:trPr>
        <w:tc>
          <w:tcPr>
            <w:tcW w:w="902"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5.7. Procurement of goods and services under Technical Assistance</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5.7. Tekniseen apuun liittyvien tavaroiden ja palvelujen hankinta</w:t>
            </w:r>
          </w:p>
        </w:tc>
      </w:tr>
      <w:tr w:rsidR="00A522F4" w:rsidRPr="00C673B3" w:rsidTr="00757D2E">
        <w:trPr>
          <w:trHeight w:val="318"/>
        </w:trPr>
        <w:tc>
          <w:tcPr>
            <w:tcW w:w="9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6. Evaluation</w:t>
            </w: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6.1. Preparing and guiding the evaluation process (outsourced)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r>
              <w:rPr>
                <w:rFonts w:ascii="Verdana" w:hAnsi="Verdana" w:cstheme="minorHAnsi"/>
                <w:sz w:val="20"/>
              </w:rPr>
              <w:t xml:space="preserve">6. </w:t>
            </w:r>
            <w:proofErr w:type="spellStart"/>
            <w:r>
              <w:rPr>
                <w:rFonts w:ascii="Verdana" w:hAnsi="Verdana" w:cstheme="minorHAnsi"/>
                <w:sz w:val="20"/>
              </w:rPr>
              <w:t>Arviointi</w:t>
            </w:r>
            <w:proofErr w:type="spellEnd"/>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6.1. Arviointiprosessin (ulkoistettu) valmistelu ja ohjaus </w:t>
            </w:r>
          </w:p>
        </w:tc>
      </w:tr>
      <w:tr w:rsidR="00A522F4" w:rsidRPr="00751B8C"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6.2. Carrying out evaluation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751B8C" w:rsidRDefault="00A522F4" w:rsidP="00A522F4">
            <w:pPr>
              <w:spacing w:after="0"/>
              <w:rPr>
                <w:rFonts w:ascii="Verdana" w:hAnsi="Verdana" w:cstheme="minorHAnsi"/>
                <w:sz w:val="20"/>
                <w:szCs w:val="20"/>
              </w:rPr>
            </w:pPr>
            <w:r>
              <w:rPr>
                <w:rFonts w:ascii="Verdana" w:hAnsi="Verdana" w:cstheme="minorHAnsi"/>
                <w:sz w:val="20"/>
              </w:rPr>
              <w:t xml:space="preserve">6.2. </w:t>
            </w:r>
            <w:proofErr w:type="spellStart"/>
            <w:r>
              <w:rPr>
                <w:rFonts w:ascii="Verdana" w:hAnsi="Verdana" w:cstheme="minorHAnsi"/>
                <w:sz w:val="20"/>
              </w:rPr>
              <w:t>Arvioinnin</w:t>
            </w:r>
            <w:proofErr w:type="spellEnd"/>
            <w:r>
              <w:rPr>
                <w:rFonts w:ascii="Verdana" w:hAnsi="Verdana" w:cstheme="minorHAnsi"/>
                <w:sz w:val="20"/>
              </w:rPr>
              <w:t xml:space="preserve"> </w:t>
            </w:r>
            <w:proofErr w:type="spellStart"/>
            <w:r>
              <w:rPr>
                <w:rFonts w:ascii="Verdana" w:hAnsi="Verdana" w:cstheme="minorHAnsi"/>
                <w:sz w:val="20"/>
              </w:rPr>
              <w:t>tekeminen</w:t>
            </w:r>
            <w:proofErr w:type="spellEnd"/>
            <w:r>
              <w:rPr>
                <w:rFonts w:ascii="Verdana" w:hAnsi="Verdana" w:cstheme="minorHAnsi"/>
                <w:sz w:val="20"/>
              </w:rPr>
              <w:t xml:space="preserve"> </w:t>
            </w:r>
          </w:p>
        </w:tc>
      </w:tr>
      <w:tr w:rsidR="00A522F4" w:rsidRPr="00C673B3" w:rsidTr="00757D2E">
        <w:trPr>
          <w:trHeight w:val="318"/>
        </w:trPr>
        <w:tc>
          <w:tcPr>
            <w:tcW w:w="902"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6.3. Usage of results: involved in the identification and implementation of follow up actions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6.3. Tulosten hyödyntäminen: seurantatoimien määrittämiseen ja toteuttamiseen osallistuminen </w:t>
            </w:r>
          </w:p>
        </w:tc>
      </w:tr>
      <w:tr w:rsidR="00A522F4" w:rsidRPr="00C673B3"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6.4. Procurement of goods and services under Technical Assistance</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6.4. Tekniseen apuun liittyvien tavaroiden ja palvelujen hankinta</w:t>
            </w:r>
          </w:p>
        </w:tc>
      </w:tr>
      <w:tr w:rsidR="00A522F4" w:rsidRPr="00751B8C"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6.5. Ex-ante </w:t>
            </w:r>
            <w:proofErr w:type="spellStart"/>
            <w:r w:rsidRPr="00751B8C">
              <w:rPr>
                <w:rFonts w:ascii="Verdana" w:hAnsi="Verdana" w:cstheme="minorHAnsi"/>
                <w:sz w:val="20"/>
                <w:szCs w:val="20"/>
              </w:rPr>
              <w:t>conditionalities</w:t>
            </w:r>
            <w:proofErr w:type="spellEnd"/>
            <w:r w:rsidRPr="00751B8C">
              <w:rPr>
                <w:rFonts w:ascii="Verdana" w:hAnsi="Verdana" w:cstheme="minorHAnsi"/>
                <w:sz w:val="20"/>
                <w:szCs w:val="20"/>
              </w:rPr>
              <w:t xml:space="preserve">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751B8C" w:rsidRDefault="00A522F4" w:rsidP="00A522F4">
            <w:pPr>
              <w:spacing w:after="0"/>
              <w:rPr>
                <w:rFonts w:ascii="Verdana" w:hAnsi="Verdana" w:cstheme="minorHAnsi"/>
                <w:sz w:val="20"/>
                <w:szCs w:val="20"/>
              </w:rPr>
            </w:pPr>
            <w:r>
              <w:rPr>
                <w:rFonts w:ascii="Verdana" w:hAnsi="Verdana" w:cstheme="minorHAnsi"/>
                <w:sz w:val="20"/>
              </w:rPr>
              <w:t xml:space="preserve">6.5. </w:t>
            </w:r>
            <w:proofErr w:type="spellStart"/>
            <w:r>
              <w:rPr>
                <w:rFonts w:ascii="Verdana" w:hAnsi="Verdana" w:cstheme="minorHAnsi"/>
                <w:sz w:val="20"/>
              </w:rPr>
              <w:t>Ennakkoehdot</w:t>
            </w:r>
            <w:proofErr w:type="spellEnd"/>
            <w:r>
              <w:rPr>
                <w:rFonts w:ascii="Verdana" w:hAnsi="Verdana" w:cstheme="minorHAnsi"/>
                <w:sz w:val="20"/>
              </w:rPr>
              <w:t xml:space="preserve"> </w:t>
            </w:r>
          </w:p>
        </w:tc>
      </w:tr>
      <w:tr w:rsidR="00A522F4" w:rsidRPr="00C673B3" w:rsidTr="00757D2E">
        <w:trPr>
          <w:trHeight w:val="318"/>
        </w:trPr>
        <w:tc>
          <w:tcPr>
            <w:tcW w:w="9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7. Financial management on project level</w:t>
            </w: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7.1. Verification of payment claims and first level control reports at project level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r>
              <w:rPr>
                <w:rFonts w:ascii="Verdana" w:hAnsi="Verdana" w:cstheme="minorHAnsi"/>
                <w:sz w:val="20"/>
              </w:rPr>
              <w:t xml:space="preserve">7. </w:t>
            </w:r>
            <w:proofErr w:type="spellStart"/>
            <w:r>
              <w:rPr>
                <w:rFonts w:ascii="Verdana" w:hAnsi="Verdana" w:cstheme="minorHAnsi"/>
                <w:sz w:val="20"/>
              </w:rPr>
              <w:t>Varainhoito</w:t>
            </w:r>
            <w:proofErr w:type="spellEnd"/>
            <w:r>
              <w:rPr>
                <w:rFonts w:ascii="Verdana" w:hAnsi="Verdana" w:cstheme="minorHAnsi"/>
                <w:sz w:val="20"/>
              </w:rPr>
              <w:t xml:space="preserve"> </w:t>
            </w:r>
            <w:proofErr w:type="spellStart"/>
            <w:r>
              <w:rPr>
                <w:rFonts w:ascii="Verdana" w:hAnsi="Verdana" w:cstheme="minorHAnsi"/>
                <w:sz w:val="20"/>
              </w:rPr>
              <w:t>hanketasolla</w:t>
            </w:r>
            <w:proofErr w:type="spellEnd"/>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7.1. Maksatushakemusten varmentaminen ja ensimmäisen tason tarkastuskertomukset hanketasolla </w:t>
            </w:r>
          </w:p>
        </w:tc>
      </w:tr>
      <w:tr w:rsidR="00A522F4" w:rsidRPr="00C673B3"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7.2. Financial monitoring and on the spot verifications at project level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7.2. Hanketason varainhoidon valvonta ja paikan päällä tehtävät tarkastukset </w:t>
            </w:r>
          </w:p>
        </w:tc>
      </w:tr>
      <w:tr w:rsidR="00A522F4" w:rsidRPr="00C673B3"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7.3. Procurement of goods and services under Technical Assistance</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7.3. Tekniseen apuun liittyvien tavaroiden ja palvelujen hankinta</w:t>
            </w:r>
          </w:p>
        </w:tc>
      </w:tr>
      <w:tr w:rsidR="00A522F4" w:rsidRPr="00C673B3" w:rsidTr="00757D2E">
        <w:trPr>
          <w:trHeight w:val="318"/>
        </w:trPr>
        <w:tc>
          <w:tcPr>
            <w:tcW w:w="9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8. Financial management on programme level</w:t>
            </w: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8.1. Measurement of the financial performance of PA/Measure (planning, monitoring, forecasting, revising)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r>
              <w:rPr>
                <w:rFonts w:ascii="Verdana" w:hAnsi="Verdana" w:cstheme="minorHAnsi"/>
                <w:sz w:val="20"/>
              </w:rPr>
              <w:t xml:space="preserve">8. </w:t>
            </w:r>
            <w:proofErr w:type="spellStart"/>
            <w:r>
              <w:rPr>
                <w:rFonts w:ascii="Verdana" w:hAnsi="Verdana" w:cstheme="minorHAnsi"/>
                <w:sz w:val="20"/>
              </w:rPr>
              <w:t>Varainhoito</w:t>
            </w:r>
            <w:proofErr w:type="spellEnd"/>
            <w:r>
              <w:rPr>
                <w:rFonts w:ascii="Verdana" w:hAnsi="Verdana" w:cstheme="minorHAnsi"/>
                <w:sz w:val="20"/>
              </w:rPr>
              <w:t xml:space="preserve"> </w:t>
            </w:r>
            <w:proofErr w:type="spellStart"/>
            <w:r>
              <w:rPr>
                <w:rFonts w:ascii="Verdana" w:hAnsi="Verdana" w:cstheme="minorHAnsi"/>
                <w:sz w:val="20"/>
              </w:rPr>
              <w:t>ohjelmatasolla</w:t>
            </w:r>
            <w:proofErr w:type="spellEnd"/>
          </w:p>
        </w:tc>
        <w:tc>
          <w:tcPr>
            <w:tcW w:w="1251" w:type="pct"/>
            <w:shd w:val="clear" w:color="000000" w:fill="FFFFFF"/>
            <w:vAlign w:val="center"/>
          </w:tcPr>
          <w:p w:rsidR="00A522F4" w:rsidRPr="00D007AC" w:rsidRDefault="00A522F4" w:rsidP="00C673B3">
            <w:pPr>
              <w:spacing w:after="0"/>
              <w:rPr>
                <w:rFonts w:ascii="Verdana" w:hAnsi="Verdana" w:cstheme="minorHAnsi"/>
                <w:sz w:val="20"/>
                <w:szCs w:val="20"/>
                <w:lang w:val="fi-FI"/>
              </w:rPr>
            </w:pPr>
            <w:r w:rsidRPr="00D007AC">
              <w:rPr>
                <w:rFonts w:ascii="Verdana" w:hAnsi="Verdana" w:cstheme="minorHAnsi"/>
                <w:sz w:val="20"/>
                <w:lang w:val="fi-FI"/>
              </w:rPr>
              <w:t>8.1.</w:t>
            </w:r>
            <w:r w:rsidR="00C673B3" w:rsidRPr="00C673B3">
              <w:rPr>
                <w:lang w:val="fi-FI"/>
              </w:rPr>
              <w:t xml:space="preserve"> </w:t>
            </w:r>
            <w:r w:rsidR="00C673B3">
              <w:rPr>
                <w:lang w:val="fi-FI"/>
              </w:rPr>
              <w:t>T</w:t>
            </w:r>
            <w:r w:rsidR="00C673B3" w:rsidRPr="00C673B3">
              <w:rPr>
                <w:rFonts w:ascii="Verdana" w:hAnsi="Verdana" w:cstheme="minorHAnsi"/>
                <w:sz w:val="20"/>
                <w:lang w:val="fi-FI"/>
              </w:rPr>
              <w:t>oimintalinja</w:t>
            </w:r>
            <w:r w:rsidRPr="00D007AC">
              <w:rPr>
                <w:rFonts w:ascii="Verdana" w:hAnsi="Verdana" w:cstheme="minorHAnsi"/>
                <w:sz w:val="20"/>
                <w:lang w:val="fi-FI"/>
              </w:rPr>
              <w:t>n/</w:t>
            </w:r>
            <w:r w:rsidR="00C673B3">
              <w:rPr>
                <w:rFonts w:ascii="Verdana" w:hAnsi="Verdana" w:cstheme="minorHAnsi"/>
                <w:sz w:val="20"/>
                <w:lang w:val="fi-FI"/>
              </w:rPr>
              <w:t xml:space="preserve"> </w:t>
            </w:r>
            <w:bookmarkStart w:id="4" w:name="_GoBack"/>
            <w:bookmarkEnd w:id="4"/>
            <w:r w:rsidRPr="00D007AC">
              <w:rPr>
                <w:rFonts w:ascii="Verdana" w:hAnsi="Verdana" w:cstheme="minorHAnsi"/>
                <w:sz w:val="20"/>
                <w:lang w:val="fi-FI"/>
              </w:rPr>
              <w:t xml:space="preserve">toimenpiteen taloudellisen tuloksen mittaaminen (suunnittelu, seuranta, ennustaminen ja tarkistaminen) </w:t>
            </w:r>
          </w:p>
        </w:tc>
      </w:tr>
      <w:tr w:rsidR="00A522F4" w:rsidRPr="00C673B3" w:rsidTr="00757D2E">
        <w:trPr>
          <w:trHeight w:val="683"/>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8.2. Financial management of Operational Programme (planning, monitoring, forecasting, revising and corrective actions)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8.2. Toimenpideohjelman varainhoito (suunnittelu, seuranta, ennustaminen, tarkistaminen ja korjaavat toimet) </w:t>
            </w:r>
          </w:p>
        </w:tc>
      </w:tr>
      <w:tr w:rsidR="00A522F4" w:rsidRPr="00C673B3"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8.3. Reporting to Monitoring Committee and European Commission including management declaration and annual summary (CPR 125.4(e)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8.3. Raportointi seurantakomitealle ja Euroopan komissiolle, mukaan lukien vahvistuslausuma ja vuotuinen yhteenvetokertomus (yhteisiä sä</w:t>
            </w:r>
            <w:r w:rsidR="00D007AC">
              <w:rPr>
                <w:rFonts w:ascii="Verdana" w:hAnsi="Verdana" w:cstheme="minorHAnsi"/>
                <w:sz w:val="20"/>
                <w:lang w:val="fi-FI"/>
              </w:rPr>
              <w:t>ännöksiä koskevan asetuksen 125 artiklan 4 kohdan e </w:t>
            </w:r>
            <w:r w:rsidRPr="00D007AC">
              <w:rPr>
                <w:rFonts w:ascii="Verdana" w:hAnsi="Verdana" w:cstheme="minorHAnsi"/>
                <w:sz w:val="20"/>
                <w:lang w:val="fi-FI"/>
              </w:rPr>
              <w:t xml:space="preserve">alakohta) </w:t>
            </w:r>
          </w:p>
        </w:tc>
      </w:tr>
      <w:tr w:rsidR="00A522F4" w:rsidRPr="00C673B3"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8.4. Development and amendment of financial management procedures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8.4. Varainhoidon menettelyjen kehittäminen ja muuttaminen </w:t>
            </w:r>
          </w:p>
        </w:tc>
      </w:tr>
      <w:tr w:rsidR="00A522F4" w:rsidRPr="00C673B3"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8.5. Procurement of goods and services under Technical Assistance</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8.5. Tekniseen apuun liittyvien tavaroiden ja palvelujen hankinta</w:t>
            </w:r>
          </w:p>
        </w:tc>
      </w:tr>
      <w:tr w:rsidR="00A522F4" w:rsidRPr="00C673B3" w:rsidTr="00757D2E">
        <w:trPr>
          <w:trHeight w:val="318"/>
        </w:trPr>
        <w:tc>
          <w:tcPr>
            <w:tcW w:w="9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9. Communication</w:t>
            </w: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9.1. Preparation of the communication plan and its implementation for different stakeholders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r>
              <w:rPr>
                <w:rFonts w:ascii="Verdana" w:hAnsi="Verdana" w:cstheme="minorHAnsi"/>
                <w:sz w:val="20"/>
              </w:rPr>
              <w:t xml:space="preserve">9. </w:t>
            </w:r>
            <w:proofErr w:type="spellStart"/>
            <w:r>
              <w:rPr>
                <w:rFonts w:ascii="Verdana" w:hAnsi="Verdana" w:cstheme="minorHAnsi"/>
                <w:sz w:val="20"/>
              </w:rPr>
              <w:t>Viestintä</w:t>
            </w:r>
            <w:proofErr w:type="spellEnd"/>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 xml:space="preserve">9.1. Eri sidosryhmiä koskevien viestintäsuunnitelmien </w:t>
            </w:r>
            <w:r w:rsidRPr="00D007AC">
              <w:rPr>
                <w:rFonts w:ascii="Verdana" w:hAnsi="Verdana" w:cstheme="minorHAnsi"/>
                <w:sz w:val="20"/>
                <w:lang w:val="fi-FI"/>
              </w:rPr>
              <w:lastRenderedPageBreak/>
              <w:t xml:space="preserve">laatiminen ja toteuttaminen </w:t>
            </w:r>
          </w:p>
        </w:tc>
      </w:tr>
      <w:tr w:rsidR="00A522F4" w:rsidRPr="00751B8C" w:rsidTr="00757D2E">
        <w:trPr>
          <w:trHeight w:val="318"/>
        </w:trPr>
        <w:tc>
          <w:tcPr>
            <w:tcW w:w="902" w:type="pct"/>
            <w:shd w:val="clear" w:color="000000" w:fill="FFFFFF"/>
            <w:vAlign w:val="center"/>
          </w:tcPr>
          <w:p w:rsidR="00A522F4" w:rsidRPr="00D007AC" w:rsidRDefault="00A522F4" w:rsidP="00A522F4">
            <w:pPr>
              <w:spacing w:after="0"/>
              <w:rPr>
                <w:rFonts w:ascii="Verdana" w:hAnsi="Verdana" w:cstheme="minorHAnsi"/>
                <w:sz w:val="20"/>
                <w:szCs w:val="20"/>
                <w:lang w:val="fi-FI"/>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 xml:space="preserve">9.2. Building networks with different media </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751B8C" w:rsidRDefault="00A522F4" w:rsidP="00A522F4">
            <w:pPr>
              <w:spacing w:after="0"/>
              <w:rPr>
                <w:rFonts w:ascii="Verdana" w:hAnsi="Verdana" w:cstheme="minorHAnsi"/>
                <w:sz w:val="20"/>
                <w:szCs w:val="20"/>
              </w:rPr>
            </w:pPr>
            <w:r>
              <w:rPr>
                <w:rFonts w:ascii="Verdana" w:hAnsi="Verdana" w:cstheme="minorHAnsi"/>
                <w:sz w:val="20"/>
              </w:rPr>
              <w:t xml:space="preserve">9.2. </w:t>
            </w:r>
            <w:proofErr w:type="spellStart"/>
            <w:r>
              <w:rPr>
                <w:rFonts w:ascii="Verdana" w:hAnsi="Verdana" w:cstheme="minorHAnsi"/>
                <w:sz w:val="20"/>
              </w:rPr>
              <w:t>Verkostoituminen</w:t>
            </w:r>
            <w:proofErr w:type="spellEnd"/>
            <w:r>
              <w:rPr>
                <w:rFonts w:ascii="Verdana" w:hAnsi="Verdana" w:cstheme="minorHAnsi"/>
                <w:sz w:val="20"/>
              </w:rPr>
              <w:t xml:space="preserve"> </w:t>
            </w:r>
            <w:proofErr w:type="spellStart"/>
            <w:r>
              <w:rPr>
                <w:rFonts w:ascii="Verdana" w:hAnsi="Verdana" w:cstheme="minorHAnsi"/>
                <w:sz w:val="20"/>
              </w:rPr>
              <w:t>eri</w:t>
            </w:r>
            <w:proofErr w:type="spellEnd"/>
            <w:r>
              <w:rPr>
                <w:rFonts w:ascii="Verdana" w:hAnsi="Verdana" w:cstheme="minorHAnsi"/>
                <w:sz w:val="20"/>
              </w:rPr>
              <w:t xml:space="preserve"> </w:t>
            </w:r>
            <w:proofErr w:type="spellStart"/>
            <w:r>
              <w:rPr>
                <w:rFonts w:ascii="Verdana" w:hAnsi="Verdana" w:cstheme="minorHAnsi"/>
                <w:sz w:val="20"/>
              </w:rPr>
              <w:t>medioiden</w:t>
            </w:r>
            <w:proofErr w:type="spellEnd"/>
            <w:r>
              <w:rPr>
                <w:rFonts w:ascii="Verdana" w:hAnsi="Verdana" w:cstheme="minorHAnsi"/>
                <w:sz w:val="20"/>
              </w:rPr>
              <w:t xml:space="preserve"> </w:t>
            </w:r>
            <w:proofErr w:type="spellStart"/>
            <w:r>
              <w:rPr>
                <w:rFonts w:ascii="Verdana" w:hAnsi="Verdana" w:cstheme="minorHAnsi"/>
                <w:sz w:val="20"/>
              </w:rPr>
              <w:t>kanssa</w:t>
            </w:r>
            <w:proofErr w:type="spellEnd"/>
            <w:r>
              <w:rPr>
                <w:rFonts w:ascii="Verdana" w:hAnsi="Verdana" w:cstheme="minorHAnsi"/>
                <w:sz w:val="20"/>
              </w:rPr>
              <w:t xml:space="preserve"> </w:t>
            </w:r>
          </w:p>
        </w:tc>
      </w:tr>
      <w:tr w:rsidR="00A522F4" w:rsidRPr="00C673B3" w:rsidTr="00757D2E">
        <w:trPr>
          <w:trHeight w:val="318"/>
        </w:trPr>
        <w:tc>
          <w:tcPr>
            <w:tcW w:w="902"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702" w:type="pct"/>
            <w:shd w:val="clear" w:color="000000" w:fill="FFFFFF"/>
            <w:vAlign w:val="center"/>
          </w:tcPr>
          <w:p w:rsidR="00A522F4" w:rsidRPr="00751B8C" w:rsidRDefault="00A522F4" w:rsidP="00A522F4">
            <w:pPr>
              <w:spacing w:after="0"/>
              <w:rPr>
                <w:rFonts w:ascii="Verdana" w:hAnsi="Verdana" w:cstheme="minorHAnsi"/>
                <w:sz w:val="20"/>
                <w:szCs w:val="20"/>
              </w:rPr>
            </w:pPr>
            <w:r w:rsidRPr="00751B8C">
              <w:rPr>
                <w:rFonts w:ascii="Verdana" w:hAnsi="Verdana" w:cstheme="minorHAnsi"/>
                <w:sz w:val="20"/>
                <w:szCs w:val="20"/>
              </w:rPr>
              <w:t>9.3. Procurement of goods and services under Technical Assistance</w:t>
            </w:r>
          </w:p>
        </w:tc>
        <w:tc>
          <w:tcPr>
            <w:tcW w:w="1145" w:type="pct"/>
            <w:shd w:val="clear" w:color="000000" w:fill="FFFFFF"/>
            <w:vAlign w:val="center"/>
          </w:tcPr>
          <w:p w:rsidR="00A522F4" w:rsidRPr="00751B8C" w:rsidRDefault="00A522F4" w:rsidP="00A522F4">
            <w:pPr>
              <w:spacing w:after="0"/>
              <w:rPr>
                <w:rFonts w:ascii="Verdana" w:hAnsi="Verdana" w:cstheme="minorHAnsi"/>
                <w:sz w:val="20"/>
                <w:szCs w:val="20"/>
              </w:rPr>
            </w:pPr>
          </w:p>
        </w:tc>
        <w:tc>
          <w:tcPr>
            <w:tcW w:w="1251" w:type="pct"/>
            <w:shd w:val="clear" w:color="000000" w:fill="FFFFFF"/>
            <w:vAlign w:val="center"/>
          </w:tcPr>
          <w:p w:rsidR="00A522F4" w:rsidRPr="00D007AC" w:rsidRDefault="00A522F4" w:rsidP="00A522F4">
            <w:pPr>
              <w:spacing w:after="0"/>
              <w:rPr>
                <w:rFonts w:ascii="Verdana" w:hAnsi="Verdana" w:cstheme="minorHAnsi"/>
                <w:sz w:val="20"/>
                <w:szCs w:val="20"/>
                <w:lang w:val="fi-FI"/>
              </w:rPr>
            </w:pPr>
            <w:r w:rsidRPr="00D007AC">
              <w:rPr>
                <w:rFonts w:ascii="Verdana" w:hAnsi="Verdana" w:cstheme="minorHAnsi"/>
                <w:sz w:val="20"/>
                <w:lang w:val="fi-FI"/>
              </w:rPr>
              <w:t>9.3. Tekniseen apuun liittyvien tavaroiden ja palvelujen hankinta</w:t>
            </w:r>
          </w:p>
        </w:tc>
      </w:tr>
      <w:tr w:rsidR="00A522F4" w:rsidRPr="00C673B3" w:rsidTr="00FE2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9"/>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A522F4" w:rsidRPr="00751B8C" w:rsidRDefault="00A522F4" w:rsidP="00A522F4">
            <w:pPr>
              <w:shd w:val="clear" w:color="auto" w:fill="FFFFFF" w:themeFill="background1"/>
              <w:ind w:left="175"/>
              <w:rPr>
                <w:rFonts w:ascii="Verdana" w:hAnsi="Verdana"/>
                <w:sz w:val="20"/>
                <w:szCs w:val="20"/>
              </w:rPr>
            </w:pPr>
            <w:r w:rsidRPr="00751B8C">
              <w:rPr>
                <w:rFonts w:ascii="Verdana" w:hAnsi="Verdana" w:cstheme="minorHAnsi"/>
                <w:sz w:val="20"/>
                <w:szCs w:val="20"/>
              </w:rPr>
              <w:t>10. Supervision of Intermediate bodies (IBs)</w:t>
            </w: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A522F4" w:rsidRPr="00751B8C" w:rsidRDefault="00A522F4" w:rsidP="00A522F4">
            <w:pPr>
              <w:spacing w:after="0"/>
              <w:ind w:left="180"/>
              <w:rPr>
                <w:rFonts w:ascii="Verdana" w:hAnsi="Verdana" w:cstheme="minorHAnsi"/>
                <w:sz w:val="20"/>
                <w:szCs w:val="20"/>
              </w:rPr>
            </w:pPr>
            <w:r w:rsidRPr="00751B8C">
              <w:rPr>
                <w:rFonts w:ascii="Verdana" w:hAnsi="Verdana" w:cstheme="minorHAnsi"/>
                <w:sz w:val="20"/>
                <w:szCs w:val="20"/>
              </w:rPr>
              <w:t>1. Supporting IBs in setting-up the management and control system</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A522F4" w:rsidRPr="00751B8C" w:rsidRDefault="00A522F4" w:rsidP="00A522F4">
            <w:pPr>
              <w:shd w:val="clear" w:color="auto" w:fill="FFFFFF" w:themeFill="background1"/>
              <w:ind w:left="175"/>
              <w:rPr>
                <w:rFonts w:ascii="Verdana" w:hAnsi="Verdana"/>
                <w:sz w:val="20"/>
                <w:szCs w:val="20"/>
              </w:rPr>
            </w:pPr>
            <w:r>
              <w:rPr>
                <w:rFonts w:ascii="Verdana" w:hAnsi="Verdana" w:cstheme="minorHAnsi"/>
                <w:sz w:val="20"/>
              </w:rPr>
              <w:t xml:space="preserve">10. </w:t>
            </w:r>
            <w:proofErr w:type="spellStart"/>
            <w:r>
              <w:rPr>
                <w:rFonts w:ascii="Verdana" w:hAnsi="Verdana" w:cstheme="minorHAnsi"/>
                <w:sz w:val="20"/>
              </w:rPr>
              <w:t>Välittävien</w:t>
            </w:r>
            <w:proofErr w:type="spellEnd"/>
            <w:r>
              <w:rPr>
                <w:rFonts w:ascii="Verdana" w:hAnsi="Verdana" w:cstheme="minorHAnsi"/>
                <w:sz w:val="20"/>
              </w:rPr>
              <w:t xml:space="preserve"> </w:t>
            </w:r>
            <w:proofErr w:type="spellStart"/>
            <w:r>
              <w:rPr>
                <w:rFonts w:ascii="Verdana" w:hAnsi="Verdana" w:cstheme="minorHAnsi"/>
                <w:sz w:val="20"/>
              </w:rPr>
              <w:t>elinten</w:t>
            </w:r>
            <w:proofErr w:type="spellEnd"/>
            <w:r>
              <w:rPr>
                <w:rFonts w:ascii="Verdana" w:hAnsi="Verdana" w:cstheme="minorHAnsi"/>
                <w:sz w:val="20"/>
              </w:rPr>
              <w:t xml:space="preserve"> </w:t>
            </w:r>
            <w:proofErr w:type="spellStart"/>
            <w:r>
              <w:rPr>
                <w:rFonts w:ascii="Verdana" w:hAnsi="Verdana" w:cstheme="minorHAnsi"/>
                <w:sz w:val="20"/>
              </w:rPr>
              <w:t>valvonta</w:t>
            </w:r>
            <w:proofErr w:type="spellEnd"/>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A522F4" w:rsidRPr="00D007AC" w:rsidRDefault="00A522F4" w:rsidP="00A522F4">
            <w:pPr>
              <w:spacing w:after="0"/>
              <w:ind w:left="180"/>
              <w:rPr>
                <w:rFonts w:ascii="Verdana" w:hAnsi="Verdana" w:cstheme="minorHAnsi"/>
                <w:sz w:val="20"/>
                <w:szCs w:val="20"/>
                <w:lang w:val="fi-FI"/>
              </w:rPr>
            </w:pPr>
            <w:r w:rsidRPr="00D007AC">
              <w:rPr>
                <w:rFonts w:ascii="Verdana" w:hAnsi="Verdana" w:cstheme="minorHAnsi"/>
                <w:sz w:val="20"/>
                <w:lang w:val="fi-FI"/>
              </w:rPr>
              <w:t>1. Välittävien elinten tukeminen hallinto- ja valvontajärjestelmän perustamisessa</w:t>
            </w:r>
          </w:p>
        </w:tc>
      </w:tr>
      <w:tr w:rsidR="00A522F4" w:rsidRPr="00751B8C" w:rsidTr="00FE2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A522F4" w:rsidRPr="00D007AC" w:rsidRDefault="00A522F4" w:rsidP="00A522F4">
            <w:pPr>
              <w:shd w:val="clear" w:color="auto" w:fill="FFFFFF" w:themeFill="background1"/>
              <w:rPr>
                <w:rFonts w:ascii="Verdana" w:hAnsi="Verdana"/>
                <w:sz w:val="20"/>
                <w:szCs w:val="20"/>
                <w:lang w:val="fi-FI"/>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A522F4" w:rsidRPr="00751B8C" w:rsidRDefault="00A522F4" w:rsidP="00A522F4">
            <w:pPr>
              <w:spacing w:after="0"/>
              <w:ind w:left="180"/>
              <w:rPr>
                <w:rFonts w:ascii="Verdana" w:hAnsi="Verdana" w:cstheme="minorHAnsi"/>
                <w:sz w:val="20"/>
                <w:szCs w:val="20"/>
              </w:rPr>
            </w:pPr>
            <w:r w:rsidRPr="00751B8C">
              <w:rPr>
                <w:rFonts w:ascii="Verdana" w:hAnsi="Verdana" w:cstheme="minorHAnsi"/>
                <w:sz w:val="20"/>
                <w:szCs w:val="20"/>
              </w:rPr>
              <w:t xml:space="preserve">2. Drafting of the delegation agreement </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A522F4" w:rsidRPr="00751B8C" w:rsidRDefault="00A522F4" w:rsidP="00A522F4">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A522F4" w:rsidRPr="00751B8C" w:rsidRDefault="00A522F4" w:rsidP="00A522F4">
            <w:pPr>
              <w:spacing w:after="0"/>
              <w:ind w:left="180"/>
              <w:rPr>
                <w:rFonts w:ascii="Verdana" w:hAnsi="Verdana" w:cstheme="minorHAnsi"/>
                <w:sz w:val="20"/>
                <w:szCs w:val="20"/>
              </w:rPr>
            </w:pPr>
            <w:r>
              <w:rPr>
                <w:rFonts w:ascii="Verdana" w:hAnsi="Verdana" w:cstheme="minorHAnsi"/>
                <w:sz w:val="20"/>
              </w:rPr>
              <w:t xml:space="preserve">2. </w:t>
            </w:r>
            <w:proofErr w:type="spellStart"/>
            <w:r>
              <w:rPr>
                <w:rFonts w:ascii="Verdana" w:hAnsi="Verdana" w:cstheme="minorHAnsi"/>
                <w:sz w:val="20"/>
              </w:rPr>
              <w:t>Delegointisopimuksen</w:t>
            </w:r>
            <w:proofErr w:type="spellEnd"/>
            <w:r>
              <w:rPr>
                <w:rFonts w:ascii="Verdana" w:hAnsi="Verdana" w:cstheme="minorHAnsi"/>
                <w:sz w:val="20"/>
              </w:rPr>
              <w:t xml:space="preserve"> </w:t>
            </w:r>
            <w:proofErr w:type="spellStart"/>
            <w:r>
              <w:rPr>
                <w:rFonts w:ascii="Verdana" w:hAnsi="Verdana" w:cstheme="minorHAnsi"/>
                <w:sz w:val="20"/>
              </w:rPr>
              <w:t>laatiminen</w:t>
            </w:r>
            <w:proofErr w:type="spellEnd"/>
            <w:r>
              <w:rPr>
                <w:rFonts w:ascii="Verdana" w:hAnsi="Verdana" w:cstheme="minorHAnsi"/>
                <w:sz w:val="20"/>
              </w:rPr>
              <w:t xml:space="preserve"> </w:t>
            </w:r>
          </w:p>
        </w:tc>
      </w:tr>
      <w:tr w:rsidR="00A522F4" w:rsidRPr="00751B8C" w:rsidTr="00FE2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A522F4" w:rsidRPr="00751B8C" w:rsidRDefault="00A522F4" w:rsidP="00A522F4">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A522F4" w:rsidRPr="00751B8C" w:rsidRDefault="00A522F4" w:rsidP="00A522F4">
            <w:pPr>
              <w:spacing w:after="0"/>
              <w:ind w:left="180"/>
              <w:rPr>
                <w:rFonts w:ascii="Verdana" w:hAnsi="Verdana" w:cstheme="minorHAnsi"/>
                <w:sz w:val="20"/>
                <w:szCs w:val="20"/>
              </w:rPr>
            </w:pPr>
            <w:r w:rsidRPr="00751B8C">
              <w:rPr>
                <w:rFonts w:ascii="Verdana" w:hAnsi="Verdana" w:cstheme="minorHAnsi"/>
                <w:sz w:val="20"/>
                <w:szCs w:val="20"/>
              </w:rPr>
              <w:t>3. Planning of the audit of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A522F4" w:rsidRPr="00751B8C" w:rsidRDefault="00A522F4" w:rsidP="00A522F4">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A522F4" w:rsidRPr="00751B8C" w:rsidRDefault="00A522F4" w:rsidP="00A522F4">
            <w:pPr>
              <w:spacing w:after="0"/>
              <w:ind w:left="180"/>
              <w:rPr>
                <w:rFonts w:ascii="Verdana" w:hAnsi="Verdana" w:cstheme="minorHAnsi"/>
                <w:sz w:val="20"/>
                <w:szCs w:val="20"/>
              </w:rPr>
            </w:pPr>
            <w:r>
              <w:rPr>
                <w:rFonts w:ascii="Verdana" w:hAnsi="Verdana" w:cstheme="minorHAnsi"/>
                <w:sz w:val="20"/>
              </w:rPr>
              <w:t xml:space="preserve">3. </w:t>
            </w:r>
            <w:proofErr w:type="spellStart"/>
            <w:r>
              <w:rPr>
                <w:rFonts w:ascii="Verdana" w:hAnsi="Verdana" w:cstheme="minorHAnsi"/>
                <w:sz w:val="20"/>
              </w:rPr>
              <w:t>Välittävien</w:t>
            </w:r>
            <w:proofErr w:type="spellEnd"/>
            <w:r>
              <w:rPr>
                <w:rFonts w:ascii="Verdana" w:hAnsi="Verdana" w:cstheme="minorHAnsi"/>
                <w:sz w:val="20"/>
              </w:rPr>
              <w:t xml:space="preserve"> </w:t>
            </w:r>
            <w:proofErr w:type="spellStart"/>
            <w:r>
              <w:rPr>
                <w:rFonts w:ascii="Verdana" w:hAnsi="Verdana" w:cstheme="minorHAnsi"/>
                <w:sz w:val="20"/>
              </w:rPr>
              <w:t>elinten</w:t>
            </w:r>
            <w:proofErr w:type="spellEnd"/>
            <w:r>
              <w:rPr>
                <w:rFonts w:ascii="Verdana" w:hAnsi="Verdana" w:cstheme="minorHAnsi"/>
                <w:sz w:val="20"/>
              </w:rPr>
              <w:t xml:space="preserve"> </w:t>
            </w:r>
            <w:proofErr w:type="spellStart"/>
            <w:r>
              <w:rPr>
                <w:rFonts w:ascii="Verdana" w:hAnsi="Verdana" w:cstheme="minorHAnsi"/>
                <w:sz w:val="20"/>
              </w:rPr>
              <w:t>tarkastusten</w:t>
            </w:r>
            <w:proofErr w:type="spellEnd"/>
            <w:r>
              <w:rPr>
                <w:rFonts w:ascii="Verdana" w:hAnsi="Verdana" w:cstheme="minorHAnsi"/>
                <w:sz w:val="20"/>
              </w:rPr>
              <w:t xml:space="preserve"> </w:t>
            </w:r>
            <w:proofErr w:type="spellStart"/>
            <w:r>
              <w:rPr>
                <w:rFonts w:ascii="Verdana" w:hAnsi="Verdana" w:cstheme="minorHAnsi"/>
                <w:sz w:val="20"/>
              </w:rPr>
              <w:t>suunnittelu</w:t>
            </w:r>
            <w:proofErr w:type="spellEnd"/>
          </w:p>
        </w:tc>
      </w:tr>
      <w:tr w:rsidR="00A522F4" w:rsidRPr="00C673B3" w:rsidTr="00FE2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A522F4" w:rsidRPr="00751B8C" w:rsidRDefault="00A522F4" w:rsidP="00A522F4">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A522F4" w:rsidRPr="00751B8C" w:rsidRDefault="00A522F4" w:rsidP="00A522F4">
            <w:pPr>
              <w:spacing w:after="0"/>
              <w:ind w:left="180"/>
              <w:rPr>
                <w:rFonts w:ascii="Verdana" w:hAnsi="Verdana" w:cstheme="minorHAnsi"/>
                <w:sz w:val="20"/>
                <w:szCs w:val="20"/>
              </w:rPr>
            </w:pPr>
            <w:r w:rsidRPr="00751B8C">
              <w:rPr>
                <w:rFonts w:ascii="Verdana" w:hAnsi="Verdana" w:cstheme="minorHAnsi"/>
                <w:sz w:val="20"/>
                <w:szCs w:val="20"/>
              </w:rPr>
              <w:t>4. Audit of the management and control system of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A522F4" w:rsidRPr="00751B8C" w:rsidRDefault="00A522F4" w:rsidP="00A522F4">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A522F4" w:rsidRPr="00D007AC" w:rsidRDefault="00A522F4" w:rsidP="00A522F4">
            <w:pPr>
              <w:spacing w:after="0"/>
              <w:ind w:left="180"/>
              <w:rPr>
                <w:rFonts w:ascii="Verdana" w:hAnsi="Verdana" w:cstheme="minorHAnsi"/>
                <w:sz w:val="20"/>
                <w:szCs w:val="20"/>
                <w:lang w:val="fi-FI"/>
              </w:rPr>
            </w:pPr>
            <w:r w:rsidRPr="00D007AC">
              <w:rPr>
                <w:rFonts w:ascii="Verdana" w:hAnsi="Verdana" w:cstheme="minorHAnsi"/>
                <w:sz w:val="20"/>
                <w:lang w:val="fi-FI"/>
              </w:rPr>
              <w:t>4. Välittävien elinten hallinto- ja valvontajärjestelmien tarkastus</w:t>
            </w:r>
          </w:p>
        </w:tc>
      </w:tr>
      <w:tr w:rsidR="00A522F4" w:rsidRPr="00C673B3" w:rsidTr="00FE2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A522F4" w:rsidRPr="00D007AC" w:rsidRDefault="00A522F4" w:rsidP="00A522F4">
            <w:pPr>
              <w:shd w:val="clear" w:color="auto" w:fill="FFFFFF" w:themeFill="background1"/>
              <w:rPr>
                <w:rFonts w:ascii="Verdana" w:hAnsi="Verdana"/>
                <w:sz w:val="20"/>
                <w:szCs w:val="20"/>
                <w:lang w:val="fi-FI"/>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A522F4" w:rsidRPr="00751B8C" w:rsidRDefault="00A522F4" w:rsidP="00A522F4">
            <w:pPr>
              <w:spacing w:after="0"/>
              <w:ind w:left="180"/>
              <w:rPr>
                <w:rFonts w:ascii="Verdana" w:hAnsi="Verdana" w:cstheme="minorHAnsi"/>
                <w:sz w:val="20"/>
                <w:szCs w:val="20"/>
              </w:rPr>
            </w:pPr>
            <w:r w:rsidRPr="00751B8C">
              <w:rPr>
                <w:rFonts w:ascii="Verdana" w:hAnsi="Verdana" w:cstheme="minorHAnsi"/>
                <w:sz w:val="20"/>
                <w:szCs w:val="20"/>
              </w:rPr>
              <w:t>5. Regular review of results reported by IB</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A522F4" w:rsidRPr="00751B8C" w:rsidRDefault="00A522F4" w:rsidP="00A522F4">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A522F4" w:rsidRPr="00D007AC" w:rsidRDefault="00A522F4" w:rsidP="00A522F4">
            <w:pPr>
              <w:spacing w:after="0"/>
              <w:ind w:left="180"/>
              <w:rPr>
                <w:rFonts w:ascii="Verdana" w:hAnsi="Verdana" w:cstheme="minorHAnsi"/>
                <w:sz w:val="20"/>
                <w:szCs w:val="20"/>
                <w:lang w:val="fi-FI"/>
              </w:rPr>
            </w:pPr>
            <w:r w:rsidRPr="00D007AC">
              <w:rPr>
                <w:rFonts w:ascii="Verdana" w:hAnsi="Verdana" w:cstheme="minorHAnsi"/>
                <w:sz w:val="20"/>
                <w:lang w:val="fi-FI"/>
              </w:rPr>
              <w:t>5. Välittävien elinten raportoimien tulosten säännöllinen tarkastelu</w:t>
            </w:r>
          </w:p>
        </w:tc>
      </w:tr>
      <w:tr w:rsidR="00A522F4" w:rsidRPr="00C673B3" w:rsidTr="00FE2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A522F4" w:rsidRPr="00D007AC" w:rsidRDefault="00A522F4" w:rsidP="00A522F4">
            <w:pPr>
              <w:shd w:val="clear" w:color="auto" w:fill="FFFFFF" w:themeFill="background1"/>
              <w:rPr>
                <w:rFonts w:ascii="Verdana" w:hAnsi="Verdana"/>
                <w:sz w:val="20"/>
                <w:szCs w:val="20"/>
                <w:lang w:val="fi-FI"/>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A522F4" w:rsidRPr="00751B8C" w:rsidRDefault="00A522F4" w:rsidP="00A522F4">
            <w:pPr>
              <w:spacing w:after="0"/>
              <w:ind w:left="180"/>
              <w:rPr>
                <w:rFonts w:ascii="Verdana" w:hAnsi="Verdana" w:cstheme="minorHAnsi"/>
                <w:sz w:val="20"/>
                <w:szCs w:val="20"/>
              </w:rPr>
            </w:pPr>
            <w:r w:rsidRPr="00751B8C">
              <w:rPr>
                <w:rFonts w:ascii="Verdana" w:hAnsi="Verdana" w:cstheme="minorHAnsi"/>
                <w:sz w:val="20"/>
                <w:szCs w:val="20"/>
              </w:rPr>
              <w:t>6. Review of a sample of operations carried out under the responsibility of the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A522F4" w:rsidRPr="00751B8C" w:rsidRDefault="00A522F4" w:rsidP="00A522F4">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A522F4" w:rsidRPr="00D007AC" w:rsidRDefault="00A522F4" w:rsidP="00A522F4">
            <w:pPr>
              <w:spacing w:after="0"/>
              <w:ind w:left="180"/>
              <w:rPr>
                <w:rFonts w:ascii="Verdana" w:hAnsi="Verdana" w:cstheme="minorHAnsi"/>
                <w:sz w:val="20"/>
                <w:szCs w:val="20"/>
                <w:lang w:val="fi-FI"/>
              </w:rPr>
            </w:pPr>
            <w:r w:rsidRPr="00D007AC">
              <w:rPr>
                <w:rFonts w:ascii="Verdana" w:hAnsi="Verdana" w:cstheme="minorHAnsi"/>
                <w:sz w:val="20"/>
                <w:lang w:val="fi-FI"/>
              </w:rPr>
              <w:t>6. Välittävien elinten vastuulla olevien toimien otoksen tarkastelu</w:t>
            </w:r>
          </w:p>
        </w:tc>
      </w:tr>
      <w:tr w:rsidR="00A522F4" w:rsidRPr="00751B8C" w:rsidTr="00FE2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A522F4" w:rsidRPr="00D007AC" w:rsidRDefault="00A522F4" w:rsidP="00A522F4">
            <w:pPr>
              <w:shd w:val="clear" w:color="auto" w:fill="FFFFFF" w:themeFill="background1"/>
              <w:rPr>
                <w:rFonts w:ascii="Verdana" w:hAnsi="Verdana"/>
                <w:sz w:val="20"/>
                <w:szCs w:val="20"/>
                <w:lang w:val="fi-FI"/>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A522F4" w:rsidRPr="00751B8C" w:rsidRDefault="00A522F4" w:rsidP="00A522F4">
            <w:pPr>
              <w:spacing w:after="0"/>
              <w:ind w:left="180"/>
              <w:rPr>
                <w:rFonts w:ascii="Verdana" w:hAnsi="Verdana" w:cstheme="minorHAnsi"/>
                <w:sz w:val="20"/>
                <w:szCs w:val="20"/>
              </w:rPr>
            </w:pPr>
            <w:r w:rsidRPr="00751B8C">
              <w:rPr>
                <w:rFonts w:ascii="Verdana" w:hAnsi="Verdana" w:cstheme="minorHAnsi"/>
                <w:sz w:val="20"/>
                <w:szCs w:val="20"/>
              </w:rPr>
              <w:t>7. Drafting of procedures and guidelines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A522F4" w:rsidRPr="00751B8C" w:rsidRDefault="00A522F4" w:rsidP="00A522F4">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A522F4" w:rsidRPr="00751B8C" w:rsidRDefault="00A522F4" w:rsidP="00A522F4">
            <w:pPr>
              <w:spacing w:after="0"/>
              <w:ind w:left="180"/>
              <w:rPr>
                <w:rFonts w:ascii="Verdana" w:hAnsi="Verdana" w:cstheme="minorHAnsi"/>
                <w:sz w:val="20"/>
                <w:szCs w:val="20"/>
              </w:rPr>
            </w:pPr>
            <w:r>
              <w:rPr>
                <w:rFonts w:ascii="Verdana" w:hAnsi="Verdana" w:cstheme="minorHAnsi"/>
                <w:sz w:val="20"/>
              </w:rPr>
              <w:t xml:space="preserve">7. </w:t>
            </w:r>
            <w:proofErr w:type="spellStart"/>
            <w:r>
              <w:rPr>
                <w:rFonts w:ascii="Verdana" w:hAnsi="Verdana" w:cstheme="minorHAnsi"/>
                <w:sz w:val="20"/>
              </w:rPr>
              <w:t>Menettelyjen</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ohjeiden</w:t>
            </w:r>
            <w:proofErr w:type="spellEnd"/>
            <w:r>
              <w:rPr>
                <w:rFonts w:ascii="Verdana" w:hAnsi="Verdana" w:cstheme="minorHAnsi"/>
                <w:sz w:val="20"/>
              </w:rPr>
              <w:t xml:space="preserve"> </w:t>
            </w:r>
            <w:proofErr w:type="spellStart"/>
            <w:r>
              <w:rPr>
                <w:rFonts w:ascii="Verdana" w:hAnsi="Verdana" w:cstheme="minorHAnsi"/>
                <w:sz w:val="20"/>
              </w:rPr>
              <w:t>laatiminen</w:t>
            </w:r>
            <w:proofErr w:type="spellEnd"/>
          </w:p>
        </w:tc>
      </w:tr>
      <w:tr w:rsidR="00A522F4" w:rsidRPr="00C673B3" w:rsidTr="00FE2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A522F4" w:rsidRPr="00751B8C" w:rsidRDefault="00A522F4" w:rsidP="00A522F4">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A522F4" w:rsidRPr="00751B8C" w:rsidRDefault="00A522F4" w:rsidP="00A522F4">
            <w:pPr>
              <w:spacing w:after="0"/>
              <w:ind w:left="180"/>
              <w:rPr>
                <w:rFonts w:ascii="Verdana" w:hAnsi="Verdana" w:cstheme="minorHAnsi"/>
                <w:sz w:val="20"/>
                <w:szCs w:val="20"/>
              </w:rPr>
            </w:pPr>
            <w:r w:rsidRPr="00751B8C">
              <w:rPr>
                <w:rFonts w:ascii="Verdana" w:hAnsi="Verdana" w:cstheme="minorHAnsi"/>
                <w:sz w:val="20"/>
                <w:szCs w:val="20"/>
              </w:rPr>
              <w:t>8. Procurement of goods and services under Technical Assistance</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A522F4" w:rsidRPr="00751B8C" w:rsidRDefault="00A522F4" w:rsidP="00A522F4">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A522F4" w:rsidRPr="00D007AC" w:rsidRDefault="00A522F4" w:rsidP="00A522F4">
            <w:pPr>
              <w:spacing w:after="0"/>
              <w:ind w:left="180"/>
              <w:rPr>
                <w:rFonts w:ascii="Verdana" w:hAnsi="Verdana" w:cstheme="minorHAnsi"/>
                <w:sz w:val="20"/>
                <w:szCs w:val="20"/>
                <w:lang w:val="fi-FI"/>
              </w:rPr>
            </w:pPr>
            <w:r w:rsidRPr="00D007AC">
              <w:rPr>
                <w:rFonts w:ascii="Verdana" w:hAnsi="Verdana" w:cstheme="minorHAnsi"/>
                <w:sz w:val="20"/>
                <w:lang w:val="fi-FI"/>
              </w:rPr>
              <w:t>8. Tekniseen apuun liittyvien tavaroiden ja palvelujen hankinta</w:t>
            </w:r>
          </w:p>
        </w:tc>
      </w:tr>
      <w:tr w:rsidR="00A522F4" w:rsidRPr="00751B8C" w:rsidTr="00FE2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A522F4" w:rsidRPr="00D007AC" w:rsidRDefault="00A522F4" w:rsidP="00A522F4">
            <w:pPr>
              <w:jc w:val="center"/>
              <w:rPr>
                <w:rFonts w:ascii="Verdana" w:hAnsi="Verdana"/>
                <w:color w:val="FF0000"/>
                <w:sz w:val="20"/>
                <w:szCs w:val="20"/>
                <w:lang w:val="fi-FI"/>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A522F4" w:rsidRPr="00751B8C" w:rsidRDefault="00A522F4" w:rsidP="00A522F4">
            <w:pPr>
              <w:spacing w:after="0"/>
              <w:ind w:left="180"/>
              <w:rPr>
                <w:rFonts w:ascii="Verdana" w:hAnsi="Verdana" w:cstheme="minorHAnsi"/>
                <w:sz w:val="20"/>
                <w:szCs w:val="20"/>
              </w:rPr>
            </w:pPr>
            <w:r w:rsidRPr="00751B8C">
              <w:rPr>
                <w:rFonts w:ascii="Verdana" w:hAnsi="Verdana" w:cstheme="minorHAnsi"/>
                <w:sz w:val="20"/>
                <w:szCs w:val="20"/>
              </w:rPr>
              <w:t>9. Ongoing support to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A522F4" w:rsidRPr="00751B8C" w:rsidRDefault="00A522F4" w:rsidP="00A522F4">
            <w:pPr>
              <w:jc w:val="center"/>
              <w:rPr>
                <w:rFonts w:ascii="Verdana" w:hAnsi="Verdana"/>
                <w:color w:val="FF0000"/>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A522F4" w:rsidRPr="00751B8C" w:rsidRDefault="00A522F4" w:rsidP="00A522F4">
            <w:pPr>
              <w:spacing w:after="0"/>
              <w:ind w:left="180"/>
              <w:rPr>
                <w:rFonts w:ascii="Verdana" w:hAnsi="Verdana" w:cstheme="minorHAnsi"/>
                <w:sz w:val="20"/>
                <w:szCs w:val="20"/>
              </w:rPr>
            </w:pPr>
            <w:r>
              <w:rPr>
                <w:rFonts w:ascii="Verdana" w:hAnsi="Verdana" w:cstheme="minorHAnsi"/>
                <w:sz w:val="20"/>
              </w:rPr>
              <w:t xml:space="preserve">9. </w:t>
            </w:r>
            <w:proofErr w:type="spellStart"/>
            <w:r>
              <w:rPr>
                <w:rFonts w:ascii="Verdana" w:hAnsi="Verdana" w:cstheme="minorHAnsi"/>
                <w:sz w:val="20"/>
              </w:rPr>
              <w:t>Jatkuva</w:t>
            </w:r>
            <w:proofErr w:type="spellEnd"/>
            <w:r>
              <w:rPr>
                <w:rFonts w:ascii="Verdana" w:hAnsi="Verdana" w:cstheme="minorHAnsi"/>
                <w:sz w:val="20"/>
              </w:rPr>
              <w:t xml:space="preserve"> </w:t>
            </w:r>
            <w:proofErr w:type="spellStart"/>
            <w:r>
              <w:rPr>
                <w:rFonts w:ascii="Verdana" w:hAnsi="Verdana" w:cstheme="minorHAnsi"/>
                <w:sz w:val="20"/>
              </w:rPr>
              <w:t>tuki</w:t>
            </w:r>
            <w:proofErr w:type="spellEnd"/>
            <w:r>
              <w:rPr>
                <w:rFonts w:ascii="Verdana" w:hAnsi="Verdana" w:cstheme="minorHAnsi"/>
                <w:sz w:val="20"/>
              </w:rPr>
              <w:t xml:space="preserve"> </w:t>
            </w:r>
            <w:proofErr w:type="spellStart"/>
            <w:r>
              <w:rPr>
                <w:rFonts w:ascii="Verdana" w:hAnsi="Verdana" w:cstheme="minorHAnsi"/>
                <w:sz w:val="20"/>
              </w:rPr>
              <w:t>välittäville</w:t>
            </w:r>
            <w:proofErr w:type="spellEnd"/>
            <w:r>
              <w:rPr>
                <w:rFonts w:ascii="Verdana" w:hAnsi="Verdana" w:cstheme="minorHAnsi"/>
                <w:sz w:val="20"/>
              </w:rPr>
              <w:t xml:space="preserve"> </w:t>
            </w:r>
            <w:proofErr w:type="spellStart"/>
            <w:r>
              <w:rPr>
                <w:rFonts w:ascii="Verdana" w:hAnsi="Verdana" w:cstheme="minorHAnsi"/>
                <w:sz w:val="20"/>
              </w:rPr>
              <w:t>elimille</w:t>
            </w:r>
            <w:proofErr w:type="spellEnd"/>
          </w:p>
        </w:tc>
      </w:tr>
    </w:tbl>
    <w:p w:rsidR="000C44D2" w:rsidRDefault="000C44D2">
      <w:pPr>
        <w:rPr>
          <w:rFonts w:ascii="Verdana" w:hAnsi="Verdana" w:cstheme="minorHAnsi"/>
          <w:i/>
          <w:sz w:val="18"/>
          <w:szCs w:val="20"/>
          <w:lang w:val="en-US"/>
        </w:rPr>
      </w:pPr>
    </w:p>
    <w:p w:rsidR="0062042A" w:rsidRDefault="0062042A" w:rsidP="004D1BB8">
      <w:pPr>
        <w:pStyle w:val="Heading1"/>
        <w:rPr>
          <w:lang w:val="en-US"/>
        </w:rPr>
        <w:sectPr w:rsidR="0062042A" w:rsidSect="00CD1306">
          <w:pgSz w:w="15840" w:h="12240" w:orient="landscape"/>
          <w:pgMar w:top="1440" w:right="1440" w:bottom="1440" w:left="1440" w:header="720" w:footer="720" w:gutter="0"/>
          <w:cols w:space="720"/>
          <w:docGrid w:linePitch="360"/>
        </w:sectPr>
      </w:pPr>
    </w:p>
    <w:p w:rsidR="00822B80" w:rsidRDefault="0051639A" w:rsidP="004D1BB8">
      <w:pPr>
        <w:pStyle w:val="Heading1"/>
        <w:rPr>
          <w:lang w:val="en-US"/>
        </w:rPr>
      </w:pPr>
      <w:bookmarkStart w:id="5" w:name="_Toc507076743"/>
      <w:bookmarkStart w:id="6" w:name="_Toc507082317"/>
      <w:proofErr w:type="spellStart"/>
      <w:r>
        <w:lastRenderedPageBreak/>
        <w:t>Pätevyysasteikko</w:t>
      </w:r>
      <w:bookmarkEnd w:id="5"/>
      <w:bookmarkEnd w:id="6"/>
      <w:proofErr w:type="spellEnd"/>
      <w:r w:rsidR="00822B80" w:rsidRPr="003870A6">
        <w:rPr>
          <w:lang w:val="en-US"/>
        </w:rP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751B8C" w:rsidTr="00F55E53">
        <w:trPr>
          <w:trHeight w:val="20"/>
          <w:tblHeader/>
        </w:trPr>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18"/>
                <w:lang w:val="en-US"/>
              </w:rPr>
            </w:pPr>
            <w:r w:rsidRPr="00751B8C">
              <w:rPr>
                <w:rFonts w:ascii="Verdana" w:eastAsia="Times New Roman" w:hAnsi="Verdana" w:cstheme="minorHAnsi"/>
                <w:b/>
                <w:bCs/>
                <w:color w:val="FFFFFF" w:themeColor="background1"/>
                <w:sz w:val="20"/>
                <w:szCs w:val="18"/>
                <w:lang w:val="en-US"/>
              </w:rPr>
              <w:t>English</w:t>
            </w:r>
          </w:p>
        </w:tc>
        <w:tc>
          <w:tcPr>
            <w:tcW w:w="2604" w:type="pct"/>
            <w:gridSpan w:val="2"/>
            <w:shd w:val="clear" w:color="auto" w:fill="44546A" w:themeFill="text2"/>
            <w:vAlign w:val="center"/>
          </w:tcPr>
          <w:p w:rsidR="006931AA" w:rsidRPr="00751B8C" w:rsidRDefault="00BC1513" w:rsidP="00BC1513">
            <w:pPr>
              <w:spacing w:after="0" w:line="240" w:lineRule="auto"/>
              <w:jc w:val="center"/>
              <w:rPr>
                <w:rFonts w:ascii="Verdana" w:hAnsi="Verdana" w:cstheme="minorHAnsi"/>
                <w:b/>
                <w:color w:val="FFFFFF" w:themeColor="background1"/>
                <w:sz w:val="20"/>
                <w:szCs w:val="18"/>
              </w:rPr>
            </w:pPr>
            <w:r>
              <w:rPr>
                <w:rFonts w:ascii="Verdana" w:hAnsi="Verdana" w:cstheme="minorHAnsi"/>
                <w:b/>
                <w:color w:val="FFFFFF" w:themeColor="background1"/>
                <w:sz w:val="20"/>
                <w:szCs w:val="18"/>
              </w:rPr>
              <w:t>Suomi</w:t>
            </w:r>
          </w:p>
        </w:tc>
      </w:tr>
      <w:tr w:rsidR="0051639A" w:rsidRPr="00751B8C" w:rsidTr="00F55E53">
        <w:trPr>
          <w:trHeight w:val="20"/>
          <w:tblHeader/>
        </w:trPr>
        <w:tc>
          <w:tcPr>
            <w:tcW w:w="658" w:type="pct"/>
            <w:shd w:val="clear" w:color="auto" w:fill="F2F2F2" w:themeFill="background1" w:themeFillShade="F2"/>
          </w:tcPr>
          <w:p w:rsidR="0051639A" w:rsidRPr="00751B8C" w:rsidRDefault="0051639A" w:rsidP="0051639A">
            <w:pPr>
              <w:spacing w:after="0" w:line="240" w:lineRule="auto"/>
              <w:rPr>
                <w:rFonts w:ascii="Verdana" w:hAnsi="Verdana" w:cstheme="minorHAnsi"/>
                <w:sz w:val="20"/>
                <w:szCs w:val="18"/>
              </w:rPr>
            </w:pPr>
            <w:r w:rsidRPr="00751B8C">
              <w:rPr>
                <w:rFonts w:ascii="Verdana" w:hAnsi="Verdana" w:cstheme="minorHAnsi"/>
                <w:sz w:val="20"/>
                <w:szCs w:val="18"/>
              </w:rPr>
              <w:t xml:space="preserve">Scale </w:t>
            </w:r>
          </w:p>
        </w:tc>
        <w:tc>
          <w:tcPr>
            <w:tcW w:w="1738" w:type="pct"/>
            <w:shd w:val="clear" w:color="auto" w:fill="F2F2F2" w:themeFill="background1" w:themeFillShade="F2"/>
          </w:tcPr>
          <w:p w:rsidR="0051639A" w:rsidRPr="00751B8C" w:rsidRDefault="0051639A" w:rsidP="0051639A">
            <w:pPr>
              <w:spacing w:after="0" w:line="240" w:lineRule="auto"/>
              <w:rPr>
                <w:rFonts w:ascii="Verdana" w:hAnsi="Verdana" w:cstheme="minorHAnsi"/>
                <w:sz w:val="20"/>
                <w:szCs w:val="18"/>
              </w:rPr>
            </w:pPr>
            <w:r w:rsidRPr="00751B8C">
              <w:rPr>
                <w:rFonts w:ascii="Verdana" w:hAnsi="Verdana" w:cstheme="minorHAnsi"/>
                <w:sz w:val="20"/>
                <w:szCs w:val="18"/>
              </w:rPr>
              <w:t xml:space="preserve">Description </w:t>
            </w:r>
          </w:p>
        </w:tc>
        <w:tc>
          <w:tcPr>
            <w:tcW w:w="590" w:type="pct"/>
            <w:shd w:val="clear" w:color="auto" w:fill="F2F2F2" w:themeFill="background1" w:themeFillShade="F2"/>
          </w:tcPr>
          <w:p w:rsidR="0051639A" w:rsidRPr="00751B8C" w:rsidRDefault="0051639A" w:rsidP="0051639A">
            <w:pPr>
              <w:spacing w:after="0" w:line="240" w:lineRule="auto"/>
              <w:rPr>
                <w:rFonts w:ascii="Verdana" w:hAnsi="Verdana" w:cstheme="minorHAnsi"/>
                <w:sz w:val="20"/>
                <w:szCs w:val="18"/>
              </w:rPr>
            </w:pPr>
            <w:proofErr w:type="spellStart"/>
            <w:r>
              <w:rPr>
                <w:rFonts w:ascii="Verdana" w:hAnsi="Verdana" w:cstheme="minorHAnsi"/>
                <w:sz w:val="20"/>
              </w:rPr>
              <w:t>Asteikko</w:t>
            </w:r>
            <w:proofErr w:type="spellEnd"/>
            <w:r>
              <w:rPr>
                <w:rFonts w:ascii="Verdana" w:hAnsi="Verdana" w:cstheme="minorHAnsi"/>
                <w:sz w:val="20"/>
              </w:rPr>
              <w:t xml:space="preserve"> </w:t>
            </w:r>
          </w:p>
        </w:tc>
        <w:tc>
          <w:tcPr>
            <w:tcW w:w="2014" w:type="pct"/>
            <w:shd w:val="clear" w:color="auto" w:fill="F2F2F2" w:themeFill="background1" w:themeFillShade="F2"/>
          </w:tcPr>
          <w:p w:rsidR="0051639A" w:rsidRPr="00751B8C" w:rsidRDefault="0051639A" w:rsidP="0051639A">
            <w:pPr>
              <w:spacing w:after="0" w:line="240" w:lineRule="auto"/>
              <w:rPr>
                <w:rFonts w:ascii="Verdana" w:hAnsi="Verdana" w:cstheme="minorHAnsi"/>
                <w:sz w:val="20"/>
                <w:szCs w:val="18"/>
              </w:rPr>
            </w:pPr>
            <w:proofErr w:type="spellStart"/>
            <w:r>
              <w:rPr>
                <w:rFonts w:ascii="Verdana" w:hAnsi="Verdana" w:cstheme="minorHAnsi"/>
                <w:sz w:val="20"/>
              </w:rPr>
              <w:t>Kuvaus</w:t>
            </w:r>
            <w:proofErr w:type="spellEnd"/>
            <w:r>
              <w:rPr>
                <w:rFonts w:ascii="Verdana" w:hAnsi="Verdana" w:cstheme="minorHAnsi"/>
                <w:sz w:val="20"/>
              </w:rPr>
              <w:t xml:space="preserve"> </w:t>
            </w:r>
          </w:p>
        </w:tc>
      </w:tr>
      <w:tr w:rsidR="0051639A" w:rsidRPr="00751B8C" w:rsidTr="00F55E53">
        <w:trPr>
          <w:trHeight w:val="20"/>
        </w:trPr>
        <w:tc>
          <w:tcPr>
            <w:tcW w:w="658" w:type="pct"/>
            <w:shd w:val="clear" w:color="000000" w:fill="FFFFFF"/>
          </w:tcPr>
          <w:p w:rsidR="0051639A" w:rsidRPr="00751B8C" w:rsidRDefault="0051639A" w:rsidP="0051639A">
            <w:pPr>
              <w:spacing w:before="60" w:after="120" w:line="240" w:lineRule="auto"/>
              <w:rPr>
                <w:rFonts w:ascii="Verdana" w:hAnsi="Verdana" w:cstheme="minorHAnsi"/>
                <w:sz w:val="20"/>
                <w:szCs w:val="18"/>
              </w:rPr>
            </w:pPr>
            <w:r w:rsidRPr="00751B8C">
              <w:rPr>
                <w:rFonts w:ascii="Verdana" w:hAnsi="Verdana" w:cstheme="minorHAnsi"/>
                <w:sz w:val="20"/>
                <w:szCs w:val="18"/>
              </w:rPr>
              <w:t>N.A. - Not Applicable</w:t>
            </w:r>
          </w:p>
        </w:tc>
        <w:tc>
          <w:tcPr>
            <w:tcW w:w="1738" w:type="pct"/>
            <w:shd w:val="clear" w:color="000000" w:fill="FFFFFF"/>
            <w:hideMark/>
          </w:tcPr>
          <w:p w:rsidR="0051639A" w:rsidRPr="00751B8C" w:rsidRDefault="0051639A" w:rsidP="0051639A">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The competency is not applicable to the job role. </w:t>
            </w:r>
          </w:p>
        </w:tc>
        <w:tc>
          <w:tcPr>
            <w:tcW w:w="590" w:type="pct"/>
            <w:shd w:val="clear" w:color="000000" w:fill="FFFFFF"/>
          </w:tcPr>
          <w:p w:rsidR="0051639A" w:rsidRPr="00751B8C" w:rsidRDefault="0051639A" w:rsidP="0051639A">
            <w:pPr>
              <w:spacing w:before="60" w:after="120" w:line="240" w:lineRule="auto"/>
              <w:rPr>
                <w:rFonts w:ascii="Verdana" w:hAnsi="Verdana" w:cstheme="minorHAnsi"/>
                <w:sz w:val="20"/>
                <w:szCs w:val="18"/>
              </w:rPr>
            </w:pPr>
            <w:r>
              <w:rPr>
                <w:rFonts w:ascii="Verdana" w:hAnsi="Verdana" w:cstheme="minorHAnsi"/>
                <w:sz w:val="20"/>
              </w:rPr>
              <w:t xml:space="preserve">N.A. – </w:t>
            </w:r>
            <w:proofErr w:type="spellStart"/>
            <w:r>
              <w:rPr>
                <w:rFonts w:ascii="Verdana" w:hAnsi="Verdana" w:cstheme="minorHAnsi"/>
                <w:sz w:val="20"/>
              </w:rPr>
              <w:t>Ei</w:t>
            </w:r>
            <w:proofErr w:type="spellEnd"/>
            <w:r>
              <w:rPr>
                <w:rFonts w:ascii="Verdana" w:hAnsi="Verdana" w:cstheme="minorHAnsi"/>
                <w:sz w:val="20"/>
              </w:rPr>
              <w:t xml:space="preserve"> </w:t>
            </w:r>
            <w:proofErr w:type="spellStart"/>
            <w:r>
              <w:rPr>
                <w:rFonts w:ascii="Verdana" w:hAnsi="Verdana" w:cstheme="minorHAnsi"/>
                <w:sz w:val="20"/>
              </w:rPr>
              <w:t>sovelleta</w:t>
            </w:r>
            <w:proofErr w:type="spellEnd"/>
          </w:p>
        </w:tc>
        <w:tc>
          <w:tcPr>
            <w:tcW w:w="2014" w:type="pct"/>
            <w:shd w:val="clear" w:color="000000" w:fill="FFFFFF"/>
          </w:tcPr>
          <w:p w:rsidR="0051639A" w:rsidRPr="00751B8C" w:rsidRDefault="0051639A" w:rsidP="0051639A">
            <w:pPr>
              <w:spacing w:before="60" w:after="120" w:line="240" w:lineRule="auto"/>
              <w:rPr>
                <w:rFonts w:ascii="Verdana" w:hAnsi="Verdana" w:cstheme="minorHAnsi"/>
                <w:sz w:val="20"/>
                <w:szCs w:val="18"/>
              </w:rPr>
            </w:pPr>
            <w:proofErr w:type="spellStart"/>
            <w:r>
              <w:rPr>
                <w:rFonts w:ascii="Verdana" w:hAnsi="Verdana" w:cstheme="minorHAnsi"/>
                <w:sz w:val="20"/>
              </w:rPr>
              <w:t>Valmius</w:t>
            </w:r>
            <w:proofErr w:type="spellEnd"/>
            <w:r>
              <w:rPr>
                <w:rFonts w:ascii="Verdana" w:hAnsi="Verdana" w:cstheme="minorHAnsi"/>
                <w:sz w:val="20"/>
              </w:rPr>
              <w:t xml:space="preserve"> </w:t>
            </w:r>
            <w:proofErr w:type="spellStart"/>
            <w:r>
              <w:rPr>
                <w:rFonts w:ascii="Verdana" w:hAnsi="Verdana" w:cstheme="minorHAnsi"/>
                <w:sz w:val="20"/>
              </w:rPr>
              <w:t>ei</w:t>
            </w:r>
            <w:proofErr w:type="spellEnd"/>
            <w:r>
              <w:rPr>
                <w:rFonts w:ascii="Verdana" w:hAnsi="Verdana" w:cstheme="minorHAnsi"/>
                <w:sz w:val="20"/>
              </w:rPr>
              <w:t xml:space="preserve"> </w:t>
            </w:r>
            <w:proofErr w:type="spellStart"/>
            <w:r>
              <w:rPr>
                <w:rFonts w:ascii="Verdana" w:hAnsi="Verdana" w:cstheme="minorHAnsi"/>
                <w:sz w:val="20"/>
              </w:rPr>
              <w:t>koske</w:t>
            </w:r>
            <w:proofErr w:type="spellEnd"/>
            <w:r>
              <w:rPr>
                <w:rFonts w:ascii="Verdana" w:hAnsi="Verdana" w:cstheme="minorHAnsi"/>
                <w:sz w:val="20"/>
              </w:rPr>
              <w:t xml:space="preserve"> </w:t>
            </w:r>
            <w:proofErr w:type="spellStart"/>
            <w:r>
              <w:rPr>
                <w:rFonts w:ascii="Verdana" w:hAnsi="Verdana" w:cstheme="minorHAnsi"/>
                <w:sz w:val="20"/>
              </w:rPr>
              <w:t>työtehtävää</w:t>
            </w:r>
            <w:proofErr w:type="spellEnd"/>
            <w:r>
              <w:rPr>
                <w:rFonts w:ascii="Verdana" w:hAnsi="Verdana" w:cstheme="minorHAnsi"/>
                <w:sz w:val="20"/>
              </w:rPr>
              <w:t xml:space="preserve">. </w:t>
            </w:r>
          </w:p>
        </w:tc>
      </w:tr>
      <w:tr w:rsidR="0051639A" w:rsidRPr="00C673B3" w:rsidTr="00F55E53">
        <w:trPr>
          <w:trHeight w:val="20"/>
        </w:trPr>
        <w:tc>
          <w:tcPr>
            <w:tcW w:w="658" w:type="pct"/>
            <w:shd w:val="clear" w:color="000000" w:fill="FFFFFF"/>
          </w:tcPr>
          <w:p w:rsidR="0051639A" w:rsidRPr="00751B8C" w:rsidRDefault="0051639A" w:rsidP="0051639A">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Level 0 – </w:t>
            </w:r>
          </w:p>
          <w:p w:rsidR="0051639A" w:rsidRPr="00751B8C" w:rsidRDefault="0051639A" w:rsidP="0051639A">
            <w:pPr>
              <w:spacing w:before="60" w:after="120" w:line="240" w:lineRule="auto"/>
              <w:rPr>
                <w:rFonts w:ascii="Verdana" w:hAnsi="Verdana" w:cstheme="minorHAnsi"/>
                <w:sz w:val="20"/>
                <w:szCs w:val="18"/>
              </w:rPr>
            </w:pPr>
            <w:r w:rsidRPr="00751B8C">
              <w:rPr>
                <w:rFonts w:ascii="Verdana" w:hAnsi="Verdana" w:cstheme="minorHAnsi"/>
                <w:sz w:val="20"/>
                <w:szCs w:val="18"/>
              </w:rPr>
              <w:t>No knowledge</w:t>
            </w:r>
          </w:p>
        </w:tc>
        <w:tc>
          <w:tcPr>
            <w:tcW w:w="1738" w:type="pct"/>
            <w:shd w:val="clear" w:color="000000" w:fill="FFFFFF"/>
          </w:tcPr>
          <w:p w:rsidR="0051639A" w:rsidRPr="00751B8C" w:rsidRDefault="0051639A" w:rsidP="0051639A">
            <w:pPr>
              <w:spacing w:before="60" w:after="120" w:line="240" w:lineRule="auto"/>
              <w:rPr>
                <w:rFonts w:ascii="Verdana" w:hAnsi="Verdana" w:cstheme="minorHAnsi"/>
                <w:sz w:val="20"/>
                <w:szCs w:val="18"/>
              </w:rPr>
            </w:pPr>
            <w:r w:rsidRPr="00751B8C">
              <w:rPr>
                <w:rFonts w:ascii="Verdana" w:hAnsi="Verdana" w:cstheme="minorHAnsi"/>
                <w:sz w:val="20"/>
                <w:szCs w:val="18"/>
              </w:rPr>
              <w:t>No knowledge of the competency or no ability to apply it in real situations.</w:t>
            </w:r>
          </w:p>
        </w:tc>
        <w:tc>
          <w:tcPr>
            <w:tcW w:w="590" w:type="pct"/>
            <w:shd w:val="clear" w:color="000000" w:fill="FFFFFF"/>
          </w:tcPr>
          <w:p w:rsidR="0051639A" w:rsidRPr="00751B8C" w:rsidRDefault="0051639A" w:rsidP="0051639A">
            <w:pPr>
              <w:spacing w:before="60" w:after="120" w:line="240" w:lineRule="auto"/>
              <w:rPr>
                <w:rFonts w:ascii="Verdana" w:hAnsi="Verdana" w:cstheme="minorHAnsi"/>
                <w:sz w:val="20"/>
                <w:szCs w:val="18"/>
              </w:rPr>
            </w:pPr>
            <w:proofErr w:type="spellStart"/>
            <w:r>
              <w:rPr>
                <w:rFonts w:ascii="Verdana" w:hAnsi="Verdana" w:cstheme="minorHAnsi"/>
                <w:sz w:val="20"/>
              </w:rPr>
              <w:t>Taso</w:t>
            </w:r>
            <w:proofErr w:type="spellEnd"/>
            <w:r>
              <w:rPr>
                <w:rFonts w:ascii="Verdana" w:hAnsi="Verdana" w:cstheme="minorHAnsi"/>
                <w:sz w:val="20"/>
              </w:rPr>
              <w:t xml:space="preserve"> 0 – </w:t>
            </w:r>
          </w:p>
          <w:p w:rsidR="0051639A" w:rsidRPr="00751B8C" w:rsidRDefault="0051639A" w:rsidP="0051639A">
            <w:pPr>
              <w:spacing w:before="60" w:after="120" w:line="240" w:lineRule="auto"/>
              <w:rPr>
                <w:rFonts w:ascii="Verdana" w:hAnsi="Verdana" w:cstheme="minorHAnsi"/>
                <w:sz w:val="20"/>
                <w:szCs w:val="18"/>
              </w:rPr>
            </w:pPr>
            <w:proofErr w:type="spellStart"/>
            <w:r>
              <w:rPr>
                <w:rFonts w:ascii="Verdana" w:hAnsi="Verdana" w:cstheme="minorHAnsi"/>
                <w:sz w:val="20"/>
              </w:rPr>
              <w:t>Ei</w:t>
            </w:r>
            <w:proofErr w:type="spellEnd"/>
            <w:r>
              <w:rPr>
                <w:rFonts w:ascii="Verdana" w:hAnsi="Verdana" w:cstheme="minorHAnsi"/>
                <w:sz w:val="20"/>
              </w:rPr>
              <w:t xml:space="preserve"> </w:t>
            </w:r>
            <w:proofErr w:type="spellStart"/>
            <w:r>
              <w:rPr>
                <w:rFonts w:ascii="Verdana" w:hAnsi="Verdana" w:cstheme="minorHAnsi"/>
                <w:sz w:val="20"/>
              </w:rPr>
              <w:t>tietoja</w:t>
            </w:r>
            <w:proofErr w:type="spellEnd"/>
          </w:p>
        </w:tc>
        <w:tc>
          <w:tcPr>
            <w:tcW w:w="2014" w:type="pct"/>
            <w:shd w:val="clear" w:color="000000" w:fill="FFFFFF"/>
          </w:tcPr>
          <w:p w:rsidR="0051639A" w:rsidRPr="00D007AC" w:rsidRDefault="0051639A" w:rsidP="0051639A">
            <w:pPr>
              <w:spacing w:before="60" w:after="120" w:line="240" w:lineRule="auto"/>
              <w:rPr>
                <w:rFonts w:ascii="Verdana" w:hAnsi="Verdana" w:cstheme="minorHAnsi"/>
                <w:sz w:val="20"/>
                <w:szCs w:val="18"/>
                <w:lang w:val="fi-FI"/>
              </w:rPr>
            </w:pPr>
            <w:r w:rsidRPr="00D007AC">
              <w:rPr>
                <w:rFonts w:ascii="Verdana" w:hAnsi="Verdana" w:cstheme="minorHAnsi"/>
                <w:sz w:val="20"/>
                <w:lang w:val="fi-FI"/>
              </w:rPr>
              <w:t>Ei tietoja valmiudesta tai ei kykyä soveltaa sitä todellisiin tilanteisiin.</w:t>
            </w:r>
          </w:p>
        </w:tc>
      </w:tr>
      <w:tr w:rsidR="0051639A" w:rsidRPr="00C673B3" w:rsidTr="00F55E53">
        <w:trPr>
          <w:trHeight w:val="20"/>
        </w:trPr>
        <w:tc>
          <w:tcPr>
            <w:tcW w:w="658" w:type="pct"/>
            <w:shd w:val="clear" w:color="000000" w:fill="FFFFFF"/>
          </w:tcPr>
          <w:p w:rsidR="0051639A" w:rsidRPr="00751B8C" w:rsidRDefault="0051639A" w:rsidP="0051639A">
            <w:pPr>
              <w:spacing w:before="60" w:after="120" w:line="240" w:lineRule="auto"/>
              <w:rPr>
                <w:rFonts w:ascii="Verdana" w:hAnsi="Verdana" w:cstheme="minorHAnsi"/>
                <w:sz w:val="20"/>
                <w:szCs w:val="18"/>
              </w:rPr>
            </w:pPr>
            <w:r w:rsidRPr="00751B8C">
              <w:rPr>
                <w:rFonts w:ascii="Verdana" w:hAnsi="Verdana" w:cstheme="minorHAnsi"/>
                <w:sz w:val="20"/>
                <w:szCs w:val="18"/>
              </w:rPr>
              <w:t>Level 1 - Awareness</w:t>
            </w:r>
          </w:p>
        </w:tc>
        <w:tc>
          <w:tcPr>
            <w:tcW w:w="1738" w:type="pct"/>
            <w:shd w:val="clear" w:color="000000" w:fill="FFFFFF"/>
          </w:tcPr>
          <w:p w:rsidR="0051639A" w:rsidRPr="00751B8C" w:rsidRDefault="0051639A" w:rsidP="0051639A">
            <w:pPr>
              <w:spacing w:before="60" w:after="120" w:line="240" w:lineRule="auto"/>
              <w:rPr>
                <w:rFonts w:ascii="Verdana" w:hAnsi="Verdana" w:cstheme="minorHAnsi"/>
                <w:sz w:val="20"/>
                <w:szCs w:val="18"/>
              </w:rPr>
            </w:pPr>
            <w:r w:rsidRPr="00751B8C">
              <w:rPr>
                <w:rFonts w:ascii="Verdana" w:hAnsi="Verdana" w:cstheme="minorHAnsi"/>
                <w:sz w:val="20"/>
                <w:szCs w:val="18"/>
              </w:rPr>
              <w:t>Basic knowledge of the competency (e.g. understands general concepts and processes, is familiar with related key terminology).</w:t>
            </w:r>
          </w:p>
          <w:p w:rsidR="0051639A" w:rsidRPr="00751B8C" w:rsidRDefault="0051639A" w:rsidP="0051639A">
            <w:pPr>
              <w:spacing w:before="60" w:after="120" w:line="240" w:lineRule="auto"/>
              <w:rPr>
                <w:rFonts w:ascii="Verdana" w:hAnsi="Verdana" w:cstheme="minorHAnsi"/>
                <w:sz w:val="20"/>
                <w:szCs w:val="18"/>
              </w:rPr>
            </w:pPr>
            <w:r w:rsidRPr="00751B8C">
              <w:rPr>
                <w:rFonts w:ascii="Verdana" w:hAnsi="Verdana" w:cstheme="minorHAnsi"/>
                <w:sz w:val="20"/>
                <w:szCs w:val="18"/>
              </w:rPr>
              <w:t>Ability to demonstrate this competency after being given specific instructions and guidance.</w:t>
            </w:r>
          </w:p>
        </w:tc>
        <w:tc>
          <w:tcPr>
            <w:tcW w:w="590" w:type="pct"/>
            <w:shd w:val="clear" w:color="000000" w:fill="FFFFFF"/>
          </w:tcPr>
          <w:p w:rsidR="0051639A" w:rsidRPr="00751B8C" w:rsidRDefault="0051639A" w:rsidP="0051639A">
            <w:pPr>
              <w:spacing w:before="60" w:after="120" w:line="240" w:lineRule="auto"/>
              <w:rPr>
                <w:rFonts w:ascii="Verdana" w:hAnsi="Verdana" w:cstheme="minorHAnsi"/>
                <w:sz w:val="20"/>
                <w:szCs w:val="18"/>
              </w:rPr>
            </w:pPr>
            <w:proofErr w:type="spellStart"/>
            <w:r>
              <w:rPr>
                <w:rFonts w:ascii="Verdana" w:hAnsi="Verdana" w:cstheme="minorHAnsi"/>
                <w:sz w:val="20"/>
              </w:rPr>
              <w:t>Taso</w:t>
            </w:r>
            <w:proofErr w:type="spellEnd"/>
            <w:r>
              <w:rPr>
                <w:rFonts w:ascii="Verdana" w:hAnsi="Verdana" w:cstheme="minorHAnsi"/>
                <w:sz w:val="20"/>
              </w:rPr>
              <w:t xml:space="preserve"> 1 – </w:t>
            </w:r>
            <w:proofErr w:type="spellStart"/>
            <w:r>
              <w:rPr>
                <w:rFonts w:ascii="Verdana" w:hAnsi="Verdana" w:cstheme="minorHAnsi"/>
                <w:sz w:val="20"/>
              </w:rPr>
              <w:t>Tietoinen</w:t>
            </w:r>
            <w:proofErr w:type="spellEnd"/>
          </w:p>
        </w:tc>
        <w:tc>
          <w:tcPr>
            <w:tcW w:w="2014" w:type="pct"/>
            <w:shd w:val="clear" w:color="000000" w:fill="FFFFFF"/>
          </w:tcPr>
          <w:p w:rsidR="0051639A" w:rsidRPr="00D007AC" w:rsidRDefault="0051639A" w:rsidP="0051639A">
            <w:pPr>
              <w:spacing w:before="60" w:after="120" w:line="240" w:lineRule="auto"/>
              <w:rPr>
                <w:rFonts w:ascii="Verdana" w:hAnsi="Verdana" w:cstheme="minorHAnsi"/>
                <w:sz w:val="20"/>
                <w:szCs w:val="18"/>
                <w:lang w:val="fi-FI"/>
              </w:rPr>
            </w:pPr>
            <w:r w:rsidRPr="00D007AC">
              <w:rPr>
                <w:rFonts w:ascii="Verdana" w:hAnsi="Verdana" w:cstheme="minorHAnsi"/>
                <w:sz w:val="20"/>
                <w:lang w:val="fi-FI"/>
              </w:rPr>
              <w:t>Perustiedot valmiudesta (ymmärtää esimerkiksi yleiskäsitteet ja prosessit, tuntee asiaan liittyvän keskeisen terminologian).</w:t>
            </w:r>
          </w:p>
          <w:p w:rsidR="0051639A" w:rsidRPr="00D007AC" w:rsidRDefault="0051639A" w:rsidP="0051639A">
            <w:pPr>
              <w:spacing w:before="60" w:after="120" w:line="240" w:lineRule="auto"/>
              <w:rPr>
                <w:rFonts w:ascii="Verdana" w:hAnsi="Verdana" w:cstheme="minorHAnsi"/>
                <w:sz w:val="20"/>
                <w:szCs w:val="18"/>
                <w:lang w:val="fi-FI"/>
              </w:rPr>
            </w:pPr>
            <w:r w:rsidRPr="00D007AC">
              <w:rPr>
                <w:rFonts w:ascii="Verdana" w:hAnsi="Verdana" w:cstheme="minorHAnsi"/>
                <w:sz w:val="20"/>
                <w:lang w:val="fi-FI"/>
              </w:rPr>
              <w:t>Pystyy osoittamaan valmiutensa saatuaan siihen ohjeita ja opastusta.</w:t>
            </w:r>
          </w:p>
        </w:tc>
      </w:tr>
      <w:tr w:rsidR="0051639A" w:rsidRPr="00C673B3" w:rsidTr="00F55E53">
        <w:trPr>
          <w:trHeight w:val="20"/>
        </w:trPr>
        <w:tc>
          <w:tcPr>
            <w:tcW w:w="658" w:type="pct"/>
            <w:shd w:val="clear" w:color="000000" w:fill="FFFFFF"/>
          </w:tcPr>
          <w:p w:rsidR="0051639A" w:rsidRPr="00751B8C" w:rsidRDefault="0051639A" w:rsidP="0051639A">
            <w:pPr>
              <w:spacing w:before="60" w:after="120" w:line="240" w:lineRule="auto"/>
              <w:rPr>
                <w:rFonts w:ascii="Verdana" w:hAnsi="Verdana" w:cstheme="minorHAnsi"/>
                <w:sz w:val="20"/>
                <w:szCs w:val="18"/>
              </w:rPr>
            </w:pPr>
            <w:r w:rsidRPr="00751B8C">
              <w:rPr>
                <w:rFonts w:ascii="Verdana" w:hAnsi="Verdana" w:cstheme="minorHAnsi"/>
                <w:sz w:val="20"/>
                <w:szCs w:val="18"/>
              </w:rPr>
              <w:t>Level 2 - Trained</w:t>
            </w:r>
          </w:p>
        </w:tc>
        <w:tc>
          <w:tcPr>
            <w:tcW w:w="1738" w:type="pct"/>
            <w:shd w:val="clear" w:color="000000" w:fill="FFFFFF"/>
          </w:tcPr>
          <w:p w:rsidR="0051639A" w:rsidRPr="00751B8C" w:rsidRDefault="0051639A" w:rsidP="0051639A">
            <w:pPr>
              <w:spacing w:before="60" w:after="120" w:line="240" w:lineRule="auto"/>
              <w:rPr>
                <w:rFonts w:ascii="Verdana" w:hAnsi="Verdana" w:cstheme="minorHAnsi"/>
                <w:sz w:val="20"/>
                <w:szCs w:val="18"/>
              </w:rPr>
            </w:pPr>
            <w:r w:rsidRPr="00751B8C">
              <w:rPr>
                <w:rFonts w:ascii="Verdana" w:hAnsi="Verdana" w:cstheme="minorHAnsi"/>
                <w:sz w:val="20"/>
                <w:szCs w:val="18"/>
              </w:rPr>
              <w:t>Good working knowledge of the competency.</w:t>
            </w:r>
            <w:r w:rsidRPr="00751B8C">
              <w:rPr>
                <w:rFonts w:ascii="Verdana" w:hAnsi="Verdana" w:cstheme="minorHAnsi"/>
                <w:sz w:val="20"/>
                <w:szCs w:val="18"/>
              </w:rPr>
              <w:br/>
              <w:t>Ability to apply that knowledge in daily work.</w:t>
            </w:r>
          </w:p>
          <w:p w:rsidR="0051639A" w:rsidRPr="00751B8C" w:rsidRDefault="0051639A" w:rsidP="0051639A">
            <w:pPr>
              <w:spacing w:before="60" w:after="120" w:line="240" w:lineRule="auto"/>
              <w:rPr>
                <w:rFonts w:ascii="Verdana" w:hAnsi="Verdana" w:cstheme="minorHAnsi"/>
                <w:sz w:val="20"/>
                <w:szCs w:val="18"/>
              </w:rPr>
            </w:pPr>
            <w:r w:rsidRPr="00751B8C">
              <w:rPr>
                <w:rFonts w:ascii="Verdana" w:hAnsi="Verdana" w:cstheme="minorHAnsi"/>
                <w:sz w:val="20"/>
                <w:szCs w:val="18"/>
              </w:rPr>
              <w:t>Ability to perform standard activities with regards to this competency in an independent manner</w:t>
            </w:r>
          </w:p>
        </w:tc>
        <w:tc>
          <w:tcPr>
            <w:tcW w:w="590" w:type="pct"/>
            <w:shd w:val="clear" w:color="000000" w:fill="FFFFFF"/>
          </w:tcPr>
          <w:p w:rsidR="0051639A" w:rsidRPr="00751B8C" w:rsidRDefault="0051639A" w:rsidP="0051639A">
            <w:pPr>
              <w:spacing w:before="60" w:after="120" w:line="240" w:lineRule="auto"/>
              <w:rPr>
                <w:rFonts w:ascii="Verdana" w:hAnsi="Verdana" w:cstheme="minorHAnsi"/>
                <w:sz w:val="20"/>
                <w:szCs w:val="18"/>
              </w:rPr>
            </w:pPr>
            <w:proofErr w:type="spellStart"/>
            <w:r>
              <w:rPr>
                <w:rFonts w:ascii="Verdana" w:hAnsi="Verdana" w:cstheme="minorHAnsi"/>
                <w:sz w:val="20"/>
              </w:rPr>
              <w:t>Taso</w:t>
            </w:r>
            <w:proofErr w:type="spellEnd"/>
            <w:r>
              <w:rPr>
                <w:rFonts w:ascii="Verdana" w:hAnsi="Verdana" w:cstheme="minorHAnsi"/>
                <w:sz w:val="20"/>
              </w:rPr>
              <w:t xml:space="preserve"> 2 – </w:t>
            </w:r>
            <w:proofErr w:type="spellStart"/>
            <w:r>
              <w:rPr>
                <w:rFonts w:ascii="Verdana" w:hAnsi="Verdana" w:cstheme="minorHAnsi"/>
                <w:sz w:val="20"/>
              </w:rPr>
              <w:t>Koulutettu</w:t>
            </w:r>
            <w:proofErr w:type="spellEnd"/>
          </w:p>
        </w:tc>
        <w:tc>
          <w:tcPr>
            <w:tcW w:w="2014" w:type="pct"/>
            <w:shd w:val="clear" w:color="000000" w:fill="FFFFFF"/>
          </w:tcPr>
          <w:p w:rsidR="0051639A" w:rsidRPr="00D007AC" w:rsidRDefault="0051639A" w:rsidP="0051639A">
            <w:pPr>
              <w:spacing w:before="60" w:after="120" w:line="240" w:lineRule="auto"/>
              <w:rPr>
                <w:rFonts w:ascii="Verdana" w:hAnsi="Verdana" w:cstheme="minorHAnsi"/>
                <w:sz w:val="20"/>
                <w:szCs w:val="18"/>
                <w:lang w:val="fi-FI"/>
              </w:rPr>
            </w:pPr>
            <w:proofErr w:type="gramStart"/>
            <w:r w:rsidRPr="00D007AC">
              <w:rPr>
                <w:rFonts w:ascii="Verdana" w:hAnsi="Verdana" w:cstheme="minorHAnsi"/>
                <w:sz w:val="20"/>
                <w:lang w:val="fi-FI"/>
              </w:rPr>
              <w:t>Hyvät tiedot valmiudesta.</w:t>
            </w:r>
            <w:proofErr w:type="gramEnd"/>
            <w:r w:rsidRPr="00D007AC">
              <w:rPr>
                <w:rFonts w:ascii="Verdana" w:hAnsi="Verdana" w:cstheme="minorHAnsi"/>
                <w:sz w:val="20"/>
                <w:szCs w:val="18"/>
                <w:lang w:val="fi-FI"/>
              </w:rPr>
              <w:br/>
            </w:r>
            <w:r w:rsidRPr="00D007AC">
              <w:rPr>
                <w:rFonts w:ascii="Verdana" w:hAnsi="Verdana" w:cstheme="minorHAnsi"/>
                <w:sz w:val="20"/>
                <w:lang w:val="fi-FI"/>
              </w:rPr>
              <w:t>Pystyy soveltamaan tietoja päivittäisessä työssään.</w:t>
            </w:r>
          </w:p>
          <w:p w:rsidR="0051639A" w:rsidRPr="00D007AC" w:rsidRDefault="00B44AF2" w:rsidP="0051639A">
            <w:pPr>
              <w:spacing w:before="60" w:after="120" w:line="240" w:lineRule="auto"/>
              <w:rPr>
                <w:rFonts w:ascii="Verdana" w:hAnsi="Verdana" w:cstheme="minorHAnsi"/>
                <w:sz w:val="20"/>
                <w:szCs w:val="18"/>
                <w:lang w:val="fi-FI"/>
              </w:rPr>
            </w:pPr>
            <w:r w:rsidRPr="00B44AF2">
              <w:rPr>
                <w:rFonts w:ascii="Verdana" w:hAnsi="Verdana" w:cstheme="minorHAnsi"/>
                <w:sz w:val="20"/>
                <w:lang w:val="fi-FI"/>
              </w:rPr>
              <w:t>Pystyy suorittamaan valmiuteen liittyvät perustoimet itsenäisesti.</w:t>
            </w:r>
          </w:p>
        </w:tc>
      </w:tr>
      <w:tr w:rsidR="0051639A" w:rsidRPr="00C673B3" w:rsidTr="00FE28FE">
        <w:trPr>
          <w:trHeight w:val="20"/>
        </w:trPr>
        <w:tc>
          <w:tcPr>
            <w:tcW w:w="658" w:type="pct"/>
            <w:shd w:val="clear" w:color="000000" w:fill="FFFFFF"/>
            <w:vAlign w:val="center"/>
          </w:tcPr>
          <w:p w:rsidR="0051639A" w:rsidRPr="00751B8C" w:rsidRDefault="0051639A" w:rsidP="0051639A">
            <w:pPr>
              <w:spacing w:before="60" w:after="120" w:line="240" w:lineRule="auto"/>
              <w:rPr>
                <w:rFonts w:ascii="Verdana" w:hAnsi="Verdana" w:cstheme="minorHAnsi"/>
                <w:sz w:val="20"/>
                <w:szCs w:val="18"/>
              </w:rPr>
            </w:pPr>
            <w:r w:rsidRPr="00751B8C">
              <w:rPr>
                <w:rFonts w:ascii="Verdana" w:hAnsi="Verdana" w:cstheme="minorHAnsi"/>
                <w:sz w:val="20"/>
                <w:szCs w:val="18"/>
              </w:rPr>
              <w:t>Level 3 - Intermediate</w:t>
            </w:r>
          </w:p>
        </w:tc>
        <w:tc>
          <w:tcPr>
            <w:tcW w:w="1738" w:type="pct"/>
            <w:shd w:val="clear" w:color="000000" w:fill="FFFFFF"/>
          </w:tcPr>
          <w:p w:rsidR="0051639A" w:rsidRPr="00751B8C" w:rsidRDefault="0051639A" w:rsidP="0051639A">
            <w:pPr>
              <w:spacing w:before="60" w:after="120" w:line="240" w:lineRule="auto"/>
              <w:rPr>
                <w:rFonts w:ascii="Verdana" w:hAnsi="Verdana" w:cstheme="minorHAnsi"/>
                <w:sz w:val="20"/>
                <w:szCs w:val="18"/>
              </w:rPr>
            </w:pPr>
            <w:r w:rsidRPr="00751B8C">
              <w:rPr>
                <w:rFonts w:ascii="Verdana" w:hAnsi="Verdana" w:cstheme="minorHAnsi"/>
                <w:sz w:val="20"/>
                <w:szCs w:val="18"/>
              </w:rPr>
              <w:t>Broad and in-depth knowledge and skills with regards to the competency.</w:t>
            </w:r>
            <w:r w:rsidRPr="00751B8C">
              <w:rPr>
                <w:rFonts w:ascii="Verdana" w:hAnsi="Verdana" w:cstheme="minorHAnsi"/>
                <w:sz w:val="20"/>
                <w:szCs w:val="18"/>
              </w:rPr>
              <w:br/>
              <w:t>Ability to deal with a variety of exceptions and special cases related to the competency in an independent manner.</w:t>
            </w:r>
          </w:p>
          <w:p w:rsidR="0051639A" w:rsidRPr="00751B8C" w:rsidRDefault="0051639A" w:rsidP="0051639A">
            <w:pPr>
              <w:spacing w:before="60" w:after="120" w:line="240" w:lineRule="auto"/>
              <w:rPr>
                <w:rFonts w:ascii="Verdana" w:hAnsi="Verdana" w:cstheme="minorHAnsi"/>
                <w:sz w:val="20"/>
                <w:szCs w:val="18"/>
              </w:rPr>
            </w:pPr>
            <w:r w:rsidRPr="00751B8C">
              <w:rPr>
                <w:rFonts w:ascii="Verdana" w:hAnsi="Verdana" w:cstheme="minorHAnsi"/>
                <w:sz w:val="20"/>
                <w:szCs w:val="18"/>
              </w:rPr>
              <w:t>Ability to effectively share knowledge and experience with more junior profiles.</w:t>
            </w:r>
            <w:r w:rsidRPr="00751B8C">
              <w:rPr>
                <w:rFonts w:ascii="Verdana" w:hAnsi="Verdana" w:cstheme="minorHAnsi"/>
                <w:sz w:val="20"/>
                <w:szCs w:val="18"/>
              </w:rPr>
              <w:br/>
              <w:t>Confidence in serving as an advisor and is sought out to provide insight in the application of this competency.</w:t>
            </w:r>
          </w:p>
          <w:p w:rsidR="0051639A" w:rsidRPr="00751B8C" w:rsidRDefault="0051639A" w:rsidP="0051639A">
            <w:pPr>
              <w:spacing w:before="60" w:after="120" w:line="240" w:lineRule="auto"/>
              <w:rPr>
                <w:rFonts w:ascii="Verdana" w:hAnsi="Verdana" w:cstheme="minorHAnsi"/>
                <w:sz w:val="20"/>
                <w:szCs w:val="18"/>
              </w:rPr>
            </w:pPr>
            <w:r w:rsidRPr="00751B8C">
              <w:rPr>
                <w:rFonts w:ascii="Verdana" w:hAnsi="Verdana" w:cstheme="minorHAnsi"/>
                <w:sz w:val="20"/>
                <w:szCs w:val="18"/>
              </w:rPr>
              <w:lastRenderedPageBreak/>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51639A" w:rsidRPr="00751B8C" w:rsidRDefault="0051639A" w:rsidP="0051639A">
            <w:pPr>
              <w:spacing w:before="60" w:after="120" w:line="240" w:lineRule="auto"/>
              <w:rPr>
                <w:rFonts w:ascii="Verdana" w:hAnsi="Verdana" w:cstheme="minorHAnsi"/>
                <w:sz w:val="20"/>
                <w:szCs w:val="18"/>
              </w:rPr>
            </w:pPr>
            <w:proofErr w:type="spellStart"/>
            <w:r>
              <w:rPr>
                <w:rFonts w:ascii="Verdana" w:hAnsi="Verdana" w:cstheme="minorHAnsi"/>
                <w:sz w:val="20"/>
              </w:rPr>
              <w:lastRenderedPageBreak/>
              <w:t>Taso</w:t>
            </w:r>
            <w:proofErr w:type="spellEnd"/>
            <w:r>
              <w:rPr>
                <w:rFonts w:ascii="Verdana" w:hAnsi="Verdana" w:cstheme="minorHAnsi"/>
                <w:sz w:val="20"/>
              </w:rPr>
              <w:t xml:space="preserve"> 3 – </w:t>
            </w:r>
            <w:proofErr w:type="spellStart"/>
            <w:r>
              <w:rPr>
                <w:rFonts w:ascii="Verdana" w:hAnsi="Verdana" w:cstheme="minorHAnsi"/>
                <w:sz w:val="20"/>
              </w:rPr>
              <w:t>Keskitaso</w:t>
            </w:r>
            <w:proofErr w:type="spellEnd"/>
          </w:p>
        </w:tc>
        <w:tc>
          <w:tcPr>
            <w:tcW w:w="2014" w:type="pct"/>
            <w:shd w:val="clear" w:color="000000" w:fill="FFFFFF"/>
          </w:tcPr>
          <w:p w:rsidR="0051639A" w:rsidRPr="00D007AC" w:rsidRDefault="0051639A" w:rsidP="0051639A">
            <w:pPr>
              <w:spacing w:before="60" w:after="120" w:line="240" w:lineRule="auto"/>
              <w:rPr>
                <w:rFonts w:ascii="Verdana" w:hAnsi="Verdana" w:cstheme="minorHAnsi"/>
                <w:sz w:val="20"/>
                <w:szCs w:val="18"/>
                <w:lang w:val="fi-FI"/>
              </w:rPr>
            </w:pPr>
            <w:r w:rsidRPr="00D007AC">
              <w:rPr>
                <w:rFonts w:ascii="Verdana" w:hAnsi="Verdana" w:cstheme="minorHAnsi"/>
                <w:sz w:val="20"/>
                <w:lang w:val="fi-FI"/>
              </w:rPr>
              <w:t>Valmiutta koskevat laajat ja syvälliset tiedot ja taidot.</w:t>
            </w:r>
            <w:r w:rsidRPr="00D007AC">
              <w:rPr>
                <w:rFonts w:ascii="Verdana" w:hAnsi="Verdana" w:cstheme="minorHAnsi"/>
                <w:sz w:val="20"/>
                <w:szCs w:val="18"/>
                <w:lang w:val="fi-FI"/>
              </w:rPr>
              <w:br/>
            </w:r>
            <w:r w:rsidRPr="00D007AC">
              <w:rPr>
                <w:rFonts w:ascii="Verdana" w:hAnsi="Verdana" w:cstheme="minorHAnsi"/>
                <w:sz w:val="20"/>
                <w:lang w:val="fi-FI"/>
              </w:rPr>
              <w:t xml:space="preserve">Pystyy vastaamaan valmiuteen liittyviin erilaisiin </w:t>
            </w:r>
            <w:r w:rsidR="00DF0971">
              <w:rPr>
                <w:rFonts w:ascii="Verdana" w:hAnsi="Verdana" w:cstheme="minorHAnsi"/>
                <w:sz w:val="20"/>
                <w:lang w:val="fi-FI"/>
              </w:rPr>
              <w:t>poikkeustapauksiin</w:t>
            </w:r>
            <w:r w:rsidRPr="00D007AC">
              <w:rPr>
                <w:rFonts w:ascii="Verdana" w:hAnsi="Verdana" w:cstheme="minorHAnsi"/>
                <w:sz w:val="20"/>
                <w:lang w:val="fi-FI"/>
              </w:rPr>
              <w:t xml:space="preserve"> ja toimimaan siihen liittyvissä erityistilanteissa itsenäisesti.</w:t>
            </w:r>
          </w:p>
          <w:p w:rsidR="0051639A" w:rsidRPr="00D007AC" w:rsidRDefault="0051639A" w:rsidP="0051639A">
            <w:pPr>
              <w:spacing w:before="60" w:after="120" w:line="240" w:lineRule="auto"/>
              <w:rPr>
                <w:rFonts w:ascii="Verdana" w:hAnsi="Verdana" w:cstheme="minorHAnsi"/>
                <w:sz w:val="20"/>
                <w:szCs w:val="18"/>
                <w:lang w:val="fi-FI"/>
              </w:rPr>
            </w:pPr>
            <w:r w:rsidRPr="00D007AC">
              <w:rPr>
                <w:rFonts w:ascii="Verdana" w:hAnsi="Verdana" w:cstheme="minorHAnsi"/>
                <w:sz w:val="20"/>
                <w:lang w:val="fi-FI"/>
              </w:rPr>
              <w:t>Pystyy jakamaan tehokkaasti tietoja ja kokemusta nuorempien työntekijöiden</w:t>
            </w:r>
            <w:r w:rsidR="00D007AC">
              <w:rPr>
                <w:rFonts w:ascii="Verdana" w:hAnsi="Verdana" w:cstheme="minorHAnsi"/>
                <w:sz w:val="20"/>
                <w:lang w:val="fi-FI"/>
              </w:rPr>
              <w:t xml:space="preserve"> kanssa</w:t>
            </w:r>
            <w:r w:rsidRPr="00D007AC">
              <w:rPr>
                <w:rFonts w:ascii="Verdana" w:hAnsi="Verdana" w:cstheme="minorHAnsi"/>
                <w:sz w:val="20"/>
                <w:lang w:val="fi-FI"/>
              </w:rPr>
              <w:t>.</w:t>
            </w:r>
            <w:r w:rsidRPr="00D007AC">
              <w:rPr>
                <w:rFonts w:ascii="Verdana" w:hAnsi="Verdana" w:cstheme="minorHAnsi"/>
                <w:sz w:val="20"/>
                <w:szCs w:val="18"/>
                <w:lang w:val="fi-FI"/>
              </w:rPr>
              <w:br/>
            </w:r>
            <w:r w:rsidRPr="00D007AC">
              <w:rPr>
                <w:rFonts w:ascii="Verdana" w:hAnsi="Verdana" w:cstheme="minorHAnsi"/>
                <w:sz w:val="20"/>
                <w:lang w:val="fi-FI"/>
              </w:rPr>
              <w:t>Pystyy toimimaan neuvonantajana ja esittämään näkemyksiä valmiuden soveltamisesta.</w:t>
            </w:r>
          </w:p>
          <w:p w:rsidR="0051639A" w:rsidRPr="00D007AC" w:rsidRDefault="0051639A" w:rsidP="0051639A">
            <w:pPr>
              <w:spacing w:before="60" w:after="120" w:line="240" w:lineRule="auto"/>
              <w:rPr>
                <w:rFonts w:ascii="Verdana" w:hAnsi="Verdana" w:cstheme="minorHAnsi"/>
                <w:sz w:val="20"/>
                <w:szCs w:val="18"/>
                <w:lang w:val="fi-FI"/>
              </w:rPr>
            </w:pPr>
            <w:r w:rsidRPr="00D007AC">
              <w:rPr>
                <w:rFonts w:ascii="Verdana" w:hAnsi="Verdana" w:cstheme="minorHAnsi"/>
                <w:sz w:val="20"/>
                <w:lang w:val="fi-FI"/>
              </w:rPr>
              <w:t xml:space="preserve">Pystyy valmentamaan muita valmiuden </w:t>
            </w:r>
            <w:r w:rsidRPr="00D007AC">
              <w:rPr>
                <w:rFonts w:ascii="Verdana" w:hAnsi="Verdana" w:cstheme="minorHAnsi"/>
                <w:sz w:val="20"/>
                <w:lang w:val="fi-FI"/>
              </w:rPr>
              <w:lastRenderedPageBreak/>
              <w:t>soveltamisessa muuttamalla valmiuteen liittyvät monimutkaiset vivahteet ja kysymykset helposti ymmärrettävään muotoon.</w:t>
            </w:r>
          </w:p>
        </w:tc>
      </w:tr>
      <w:tr w:rsidR="0051639A" w:rsidRPr="00C673B3" w:rsidTr="00FE28FE">
        <w:trPr>
          <w:trHeight w:val="20"/>
        </w:trPr>
        <w:tc>
          <w:tcPr>
            <w:tcW w:w="658" w:type="pct"/>
            <w:shd w:val="clear" w:color="000000" w:fill="FFFFFF"/>
            <w:vAlign w:val="center"/>
          </w:tcPr>
          <w:p w:rsidR="0051639A" w:rsidRPr="00751B8C" w:rsidRDefault="0051639A" w:rsidP="0051639A">
            <w:pPr>
              <w:spacing w:before="60" w:after="120" w:line="240" w:lineRule="auto"/>
              <w:rPr>
                <w:rFonts w:ascii="Verdana" w:hAnsi="Verdana" w:cstheme="minorHAnsi"/>
                <w:sz w:val="20"/>
                <w:szCs w:val="18"/>
              </w:rPr>
            </w:pPr>
            <w:r w:rsidRPr="00751B8C">
              <w:rPr>
                <w:rFonts w:ascii="Verdana" w:hAnsi="Verdana" w:cstheme="minorHAnsi"/>
                <w:sz w:val="20"/>
                <w:szCs w:val="18"/>
              </w:rPr>
              <w:lastRenderedPageBreak/>
              <w:t>Level 4 - Expert</w:t>
            </w:r>
          </w:p>
        </w:tc>
        <w:tc>
          <w:tcPr>
            <w:tcW w:w="1738" w:type="pct"/>
            <w:shd w:val="clear" w:color="000000" w:fill="FFFFFF"/>
          </w:tcPr>
          <w:p w:rsidR="0051639A" w:rsidRPr="00751B8C" w:rsidRDefault="0051639A" w:rsidP="0051639A">
            <w:pPr>
              <w:spacing w:before="60" w:after="120" w:line="240" w:lineRule="auto"/>
              <w:rPr>
                <w:rFonts w:ascii="Verdana" w:hAnsi="Verdana" w:cstheme="minorHAnsi"/>
                <w:sz w:val="20"/>
                <w:szCs w:val="18"/>
              </w:rPr>
            </w:pPr>
            <w:r w:rsidRPr="00751B8C">
              <w:rPr>
                <w:rFonts w:ascii="Verdana" w:hAnsi="Verdana" w:cstheme="minorHAnsi"/>
                <w:sz w:val="20"/>
                <w:szCs w:val="18"/>
              </w:rPr>
              <w:t>Extensive expert knowledge and skills with regards to the competency.</w:t>
            </w:r>
          </w:p>
          <w:p w:rsidR="0051639A" w:rsidRPr="00751B8C" w:rsidRDefault="0051639A" w:rsidP="0051639A">
            <w:pPr>
              <w:spacing w:before="60" w:after="120" w:line="240" w:lineRule="auto"/>
              <w:rPr>
                <w:rFonts w:ascii="Verdana" w:hAnsi="Verdana" w:cstheme="minorHAnsi"/>
                <w:sz w:val="20"/>
                <w:szCs w:val="18"/>
              </w:rPr>
            </w:pPr>
            <w:r w:rsidRPr="00751B8C">
              <w:rPr>
                <w:rFonts w:ascii="Verdana" w:hAnsi="Verdana" w:cstheme="minorHAnsi"/>
                <w:sz w:val="20"/>
                <w:szCs w:val="18"/>
              </w:rPr>
              <w:t>Ability to highlight the (dis)advantages of each of the processes related to the competency whilst linking them to the bigger picture.</w:t>
            </w:r>
          </w:p>
          <w:p w:rsidR="0051639A" w:rsidRPr="00751B8C" w:rsidRDefault="0051639A" w:rsidP="0051639A">
            <w:pPr>
              <w:spacing w:before="60" w:after="120" w:line="240" w:lineRule="auto"/>
              <w:rPr>
                <w:rFonts w:ascii="Verdana" w:hAnsi="Verdana" w:cstheme="minorHAnsi"/>
                <w:sz w:val="20"/>
                <w:szCs w:val="18"/>
              </w:rPr>
            </w:pPr>
            <w:r w:rsidRPr="00751B8C">
              <w:rPr>
                <w:rFonts w:ascii="Verdana" w:hAnsi="Verdana" w:cstheme="minorHAnsi"/>
                <w:sz w:val="20"/>
                <w:szCs w:val="18"/>
              </w:rPr>
              <w:t>Ability to provide tailored advice and to support the advice with relevant and context specific arguments when responding to internal and external queries.</w:t>
            </w:r>
          </w:p>
          <w:p w:rsidR="0051639A" w:rsidRPr="00751B8C" w:rsidRDefault="0051639A" w:rsidP="0051639A">
            <w:pPr>
              <w:spacing w:before="60" w:after="120" w:line="240" w:lineRule="auto"/>
              <w:rPr>
                <w:rFonts w:ascii="Verdana" w:hAnsi="Verdana" w:cstheme="minorHAnsi"/>
                <w:sz w:val="20"/>
                <w:szCs w:val="18"/>
              </w:rPr>
            </w:pPr>
            <w:r w:rsidRPr="00751B8C">
              <w:rPr>
                <w:rFonts w:ascii="Verdana" w:hAnsi="Verdana" w:cstheme="minorHAnsi"/>
                <w:sz w:val="20"/>
                <w:szCs w:val="18"/>
              </w:rPr>
              <w:t>Viewed by others as a role model who is capable of leading or teaching others in the area of the competency.</w:t>
            </w:r>
          </w:p>
        </w:tc>
        <w:tc>
          <w:tcPr>
            <w:tcW w:w="590" w:type="pct"/>
            <w:shd w:val="clear" w:color="000000" w:fill="FFFFFF"/>
            <w:vAlign w:val="center"/>
          </w:tcPr>
          <w:p w:rsidR="0051639A" w:rsidRPr="00751B8C" w:rsidRDefault="0051639A" w:rsidP="0051639A">
            <w:pPr>
              <w:spacing w:before="60" w:after="120" w:line="240" w:lineRule="auto"/>
              <w:rPr>
                <w:rFonts w:ascii="Verdana" w:hAnsi="Verdana" w:cstheme="minorHAnsi"/>
                <w:sz w:val="20"/>
                <w:szCs w:val="18"/>
              </w:rPr>
            </w:pPr>
            <w:proofErr w:type="spellStart"/>
            <w:r>
              <w:rPr>
                <w:rFonts w:ascii="Verdana" w:hAnsi="Verdana" w:cstheme="minorHAnsi"/>
                <w:sz w:val="20"/>
              </w:rPr>
              <w:t>Taso</w:t>
            </w:r>
            <w:proofErr w:type="spellEnd"/>
            <w:r>
              <w:rPr>
                <w:rFonts w:ascii="Verdana" w:hAnsi="Verdana" w:cstheme="minorHAnsi"/>
                <w:sz w:val="20"/>
              </w:rPr>
              <w:t xml:space="preserve"> 4 – </w:t>
            </w:r>
            <w:proofErr w:type="spellStart"/>
            <w:r>
              <w:rPr>
                <w:rFonts w:ascii="Verdana" w:hAnsi="Verdana" w:cstheme="minorHAnsi"/>
                <w:sz w:val="20"/>
              </w:rPr>
              <w:t>Asiantuntija</w:t>
            </w:r>
            <w:proofErr w:type="spellEnd"/>
          </w:p>
        </w:tc>
        <w:tc>
          <w:tcPr>
            <w:tcW w:w="2014" w:type="pct"/>
            <w:shd w:val="clear" w:color="000000" w:fill="FFFFFF"/>
          </w:tcPr>
          <w:p w:rsidR="0051639A" w:rsidRPr="00D007AC" w:rsidRDefault="0051639A" w:rsidP="0051639A">
            <w:pPr>
              <w:spacing w:before="60" w:after="120" w:line="240" w:lineRule="auto"/>
              <w:rPr>
                <w:rFonts w:ascii="Verdana" w:hAnsi="Verdana" w:cstheme="minorHAnsi"/>
                <w:sz w:val="20"/>
                <w:szCs w:val="18"/>
                <w:lang w:val="fi-FI"/>
              </w:rPr>
            </w:pPr>
            <w:proofErr w:type="gramStart"/>
            <w:r w:rsidRPr="00D007AC">
              <w:rPr>
                <w:rFonts w:ascii="Verdana" w:hAnsi="Verdana" w:cstheme="minorHAnsi"/>
                <w:sz w:val="20"/>
                <w:lang w:val="fi-FI"/>
              </w:rPr>
              <w:t>Valmiutta koskeva laaja asiantuntemus ja laajat taidot.</w:t>
            </w:r>
            <w:proofErr w:type="gramEnd"/>
          </w:p>
          <w:p w:rsidR="0051639A" w:rsidRPr="00D007AC" w:rsidRDefault="0051639A" w:rsidP="0051639A">
            <w:pPr>
              <w:spacing w:before="60" w:after="120" w:line="240" w:lineRule="auto"/>
              <w:rPr>
                <w:rFonts w:ascii="Verdana" w:hAnsi="Verdana" w:cstheme="minorHAnsi"/>
                <w:sz w:val="20"/>
                <w:szCs w:val="18"/>
                <w:lang w:val="fi-FI"/>
              </w:rPr>
            </w:pPr>
            <w:r w:rsidRPr="00D007AC">
              <w:rPr>
                <w:rFonts w:ascii="Verdana" w:hAnsi="Verdana" w:cstheme="minorHAnsi"/>
                <w:sz w:val="20"/>
                <w:lang w:val="fi-FI"/>
              </w:rPr>
              <w:t>Pystyy korostamaan kunkin valmiuteen liittyvän prosessin hyötyjä (ja haittoja) ja yhdistämään ne laajempaan kokonaisuuteen.</w:t>
            </w:r>
          </w:p>
          <w:p w:rsidR="0051639A" w:rsidRPr="00D007AC" w:rsidRDefault="0051639A" w:rsidP="0051639A">
            <w:pPr>
              <w:spacing w:before="60" w:after="120" w:line="240" w:lineRule="auto"/>
              <w:rPr>
                <w:rFonts w:ascii="Verdana" w:hAnsi="Verdana" w:cstheme="minorHAnsi"/>
                <w:sz w:val="20"/>
                <w:szCs w:val="18"/>
                <w:lang w:val="fi-FI"/>
              </w:rPr>
            </w:pPr>
            <w:r w:rsidRPr="00D007AC">
              <w:rPr>
                <w:rFonts w:ascii="Verdana" w:hAnsi="Verdana" w:cstheme="minorHAnsi"/>
                <w:sz w:val="20"/>
                <w:lang w:val="fi-FI"/>
              </w:rPr>
              <w:t>Pystyy antamaan räätälöityjä neuvoja ja tukemaan niitä asiaankuuluvilla ja asiayhteyteen liittyvillä perusteilla vastattaessa sisäisiin ja ulkoisiin kyselyihin.</w:t>
            </w:r>
          </w:p>
          <w:p w:rsidR="0051639A" w:rsidRPr="00D007AC" w:rsidRDefault="0051639A" w:rsidP="0051639A">
            <w:pPr>
              <w:spacing w:before="60" w:after="120" w:line="240" w:lineRule="auto"/>
              <w:rPr>
                <w:rFonts w:ascii="Verdana" w:hAnsi="Verdana" w:cstheme="minorHAnsi"/>
                <w:sz w:val="20"/>
                <w:szCs w:val="18"/>
                <w:lang w:val="fi-FI"/>
              </w:rPr>
            </w:pPr>
            <w:r w:rsidRPr="00D007AC">
              <w:rPr>
                <w:rFonts w:ascii="Verdana" w:hAnsi="Verdana" w:cstheme="minorHAnsi"/>
                <w:sz w:val="20"/>
                <w:lang w:val="fi-FI"/>
              </w:rPr>
              <w:t>Muut pitävät roolimallina, joka pystyy johtamaan ja opettamaan muita valmiuden osa-alueella.</w:t>
            </w:r>
          </w:p>
        </w:tc>
      </w:tr>
    </w:tbl>
    <w:p w:rsidR="0044373B" w:rsidRPr="00D007AC" w:rsidRDefault="0044373B" w:rsidP="0044373B">
      <w:pPr>
        <w:rPr>
          <w:lang w:val="fi-FI"/>
        </w:rPr>
      </w:pPr>
    </w:p>
    <w:p w:rsidR="0044373B" w:rsidRPr="00D007AC" w:rsidRDefault="0044373B" w:rsidP="0044373B">
      <w:pPr>
        <w:rPr>
          <w:lang w:val="fi-FI"/>
        </w:rPr>
      </w:pPr>
    </w:p>
    <w:p w:rsidR="006645FC" w:rsidRPr="00D007AC" w:rsidRDefault="006645FC" w:rsidP="004D1BB8">
      <w:pPr>
        <w:pStyle w:val="Heading1"/>
        <w:rPr>
          <w:lang w:val="fi-FI"/>
        </w:rPr>
        <w:sectPr w:rsidR="006645FC" w:rsidRPr="00D007AC" w:rsidSect="00CD1306">
          <w:pgSz w:w="15840" w:h="12240" w:orient="landscape"/>
          <w:pgMar w:top="1440" w:right="1440" w:bottom="1440" w:left="1440" w:header="720" w:footer="720" w:gutter="0"/>
          <w:cols w:space="720"/>
          <w:docGrid w:linePitch="360"/>
        </w:sectPr>
      </w:pPr>
    </w:p>
    <w:p w:rsidR="00CD1306" w:rsidRPr="003870A6" w:rsidRDefault="007C0422" w:rsidP="004D1BB8">
      <w:pPr>
        <w:pStyle w:val="Heading1"/>
        <w:rPr>
          <w:lang w:val="en-US"/>
        </w:rPr>
      </w:pPr>
      <w:bookmarkStart w:id="7" w:name="_Toc507076744"/>
      <w:bookmarkStart w:id="8" w:name="_Toc507082318"/>
      <w:proofErr w:type="spellStart"/>
      <w:r>
        <w:lastRenderedPageBreak/>
        <w:t>Operatiiviset</w:t>
      </w:r>
      <w:proofErr w:type="spellEnd"/>
      <w:r>
        <w:t xml:space="preserve"> </w:t>
      </w:r>
      <w:proofErr w:type="spellStart"/>
      <w:r>
        <w:t>valmiudet</w:t>
      </w:r>
      <w:bookmarkEnd w:id="7"/>
      <w:bookmarkEnd w:id="8"/>
      <w:proofErr w:type="spellEnd"/>
    </w:p>
    <w:tbl>
      <w:tblPr>
        <w:tblW w:w="13378" w:type="dxa"/>
        <w:tblLook w:val="04A0" w:firstRow="1" w:lastRow="0" w:firstColumn="1" w:lastColumn="0" w:noHBand="0" w:noVBand="1"/>
      </w:tblPr>
      <w:tblGrid>
        <w:gridCol w:w="1424"/>
        <w:gridCol w:w="5634"/>
        <w:gridCol w:w="6320"/>
      </w:tblGrid>
      <w:tr w:rsidR="006931AA" w:rsidRPr="00751B8C" w:rsidTr="004D1BB8">
        <w:trPr>
          <w:trHeight w:val="350"/>
          <w:tblHeader/>
        </w:trPr>
        <w:tc>
          <w:tcPr>
            <w:tcW w:w="1424" w:type="dxa"/>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imes New Roman"/>
                <w:b/>
                <w:bCs/>
                <w:color w:val="FFFFFF" w:themeColor="background1"/>
                <w:sz w:val="20"/>
                <w:szCs w:val="20"/>
                <w:lang w:val="en-US" w:bidi="he-IL"/>
              </w:rPr>
            </w:pPr>
          </w:p>
        </w:tc>
        <w:tc>
          <w:tcPr>
            <w:tcW w:w="5634"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lang w:val="en-US"/>
              </w:rPr>
            </w:pPr>
            <w:r w:rsidRPr="00751B8C">
              <w:rPr>
                <w:rFonts w:ascii="Verdana" w:eastAsia="Times New Roman" w:hAnsi="Verdana" w:cstheme="minorHAnsi"/>
                <w:b/>
                <w:bCs/>
                <w:color w:val="FFFFFF" w:themeColor="background1"/>
                <w:sz w:val="20"/>
                <w:szCs w:val="20"/>
                <w:lang w:val="en-US"/>
              </w:rPr>
              <w:t>English</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BC1513" w:rsidP="00BC151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szCs w:val="20"/>
              </w:rPr>
              <w:t>Suomi</w:t>
            </w:r>
          </w:p>
        </w:tc>
      </w:tr>
      <w:tr w:rsidR="007C0422" w:rsidRPr="00751B8C" w:rsidTr="004D1BB8">
        <w:trPr>
          <w:trHeight w:val="323"/>
          <w:tblHeader/>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7C0422" w:rsidRPr="00751B8C" w:rsidRDefault="007C0422" w:rsidP="007C0422">
            <w:pPr>
              <w:spacing w:after="0" w:line="240" w:lineRule="auto"/>
              <w:jc w:val="center"/>
              <w:rPr>
                <w:rFonts w:ascii="Verdana" w:eastAsia="Times New Roman" w:hAnsi="Verdana" w:cs="Times New Roman"/>
                <w:b/>
                <w:bCs/>
                <w:sz w:val="20"/>
                <w:szCs w:val="20"/>
                <w:lang w:val="en-US" w:bidi="he-IL"/>
              </w:rPr>
            </w:pPr>
            <w:r w:rsidRPr="00751B8C">
              <w:rPr>
                <w:rFonts w:ascii="Verdana" w:eastAsia="Times New Roman" w:hAnsi="Verdana" w:cs="Times New Roman"/>
                <w:b/>
                <w:bCs/>
                <w:sz w:val="20"/>
                <w:szCs w:val="20"/>
                <w:lang w:val="en-US" w:bidi="he-IL"/>
              </w:rPr>
              <w:t>Code</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7C0422" w:rsidRPr="00751B8C" w:rsidRDefault="007C0422" w:rsidP="007C0422">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7C0422" w:rsidRPr="00751B8C" w:rsidRDefault="007C0422" w:rsidP="007C0422">
            <w:pPr>
              <w:spacing w:after="0" w:line="240" w:lineRule="auto"/>
              <w:jc w:val="center"/>
              <w:rPr>
                <w:rFonts w:ascii="Verdana" w:eastAsia="Times New Roman" w:hAnsi="Verdana" w:cstheme="minorHAnsi"/>
                <w:b/>
                <w:bCs/>
                <w:sz w:val="20"/>
                <w:szCs w:val="20"/>
              </w:rPr>
            </w:pPr>
            <w:proofErr w:type="spellStart"/>
            <w:r>
              <w:rPr>
                <w:rFonts w:ascii="Verdana" w:hAnsi="Verdana" w:cstheme="minorHAnsi"/>
                <w:b/>
                <w:sz w:val="20"/>
              </w:rPr>
              <w:t>Valmius</w:t>
            </w:r>
            <w:proofErr w:type="spellEnd"/>
          </w:p>
        </w:tc>
      </w:tr>
      <w:tr w:rsidR="007C0422" w:rsidRPr="00C673B3" w:rsidTr="00FE28FE">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General provisions</w:t>
            </w:r>
            <w:r w:rsidRPr="00751B8C">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color w:val="000000"/>
                <w:sz w:val="20"/>
                <w:lang w:val="fi-FI"/>
              </w:rPr>
              <w:t xml:space="preserve">EU:n </w:t>
            </w:r>
            <w:proofErr w:type="spellStart"/>
            <w:r w:rsidRPr="00D007AC">
              <w:rPr>
                <w:rFonts w:ascii="Verdana" w:hAnsi="Verdana"/>
                <w:color w:val="000000"/>
                <w:sz w:val="20"/>
                <w:lang w:val="fi-FI"/>
              </w:rPr>
              <w:t>ERI-rahastoja</w:t>
            </w:r>
            <w:proofErr w:type="spellEnd"/>
            <w:r w:rsidRPr="00D007AC">
              <w:rPr>
                <w:rFonts w:ascii="Verdana" w:hAnsi="Verdana"/>
                <w:color w:val="000000"/>
                <w:sz w:val="20"/>
                <w:lang w:val="fi-FI"/>
              </w:rPr>
              <w:t xml:space="preserve"> koskevien / kansallisten säädösten </w:t>
            </w:r>
            <w:r w:rsidRPr="00D007AC">
              <w:rPr>
                <w:rFonts w:ascii="Verdana" w:hAnsi="Verdana"/>
                <w:sz w:val="20"/>
                <w:lang w:val="fi-FI"/>
              </w:rPr>
              <w:t>yleiset säännökset</w:t>
            </w:r>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sz w:val="20"/>
                <w:lang w:val="fi-FI"/>
              </w:rPr>
              <w:t>Kansalliset strategia-asiakirjat (esim. kansalliset kehittämisstrategiat, asiaankuuluvat aihe- ja aluekohtaiset politiikat)</w:t>
            </w:r>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Eligibility of expenditure provisions </w:t>
            </w:r>
            <w:r w:rsidRPr="00751B8C">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color w:val="000000"/>
                <w:sz w:val="20"/>
                <w:lang w:val="fi-FI"/>
              </w:rPr>
              <w:t xml:space="preserve">EU:n </w:t>
            </w:r>
            <w:proofErr w:type="spellStart"/>
            <w:r w:rsidRPr="00D007AC">
              <w:rPr>
                <w:rFonts w:ascii="Verdana" w:hAnsi="Verdana"/>
                <w:color w:val="000000"/>
                <w:sz w:val="20"/>
                <w:lang w:val="fi-FI"/>
              </w:rPr>
              <w:t>ERI-rahastoja</w:t>
            </w:r>
            <w:proofErr w:type="spellEnd"/>
            <w:r w:rsidRPr="00D007AC">
              <w:rPr>
                <w:rFonts w:ascii="Verdana" w:hAnsi="Verdana"/>
                <w:color w:val="000000"/>
                <w:sz w:val="20"/>
                <w:lang w:val="fi-FI"/>
              </w:rPr>
              <w:t xml:space="preserve"> koskevien / kansallisten säädösten sisältämien menojen tukikelpoisuussäännökset (säännöt, ohjeet ja menetelmät, myös tuen soveltamisala)</w:t>
            </w:r>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proofErr w:type="gramStart"/>
            <w:r w:rsidRPr="00D007AC">
              <w:rPr>
                <w:rFonts w:ascii="Verdana" w:hAnsi="Verdana"/>
                <w:sz w:val="20"/>
                <w:lang w:val="fi-FI"/>
              </w:rPr>
              <w:t>Alueelliset kysymykset, kuten yhdennetyt alueelliset investoinnit, yhteisölähtöinen paikallinen kehittäminen, kestävä kaupunkikehitys, makro-/aluestrategiat ja alueiden välisen yhteistyön suunnittelu</w:t>
            </w:r>
            <w:proofErr w:type="gramEnd"/>
          </w:p>
        </w:tc>
      </w:tr>
      <w:tr w:rsidR="007C0422" w:rsidRPr="00751B8C"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751B8C" w:rsidRDefault="007C0422" w:rsidP="007C0422">
            <w:pPr>
              <w:spacing w:after="0" w:line="240" w:lineRule="auto"/>
              <w:rPr>
                <w:rFonts w:ascii="Verdana" w:eastAsia="Times New Roman" w:hAnsi="Verdana" w:cs="Times New Roman"/>
                <w:sz w:val="20"/>
                <w:szCs w:val="20"/>
              </w:rPr>
            </w:pPr>
            <w:proofErr w:type="spellStart"/>
            <w:r>
              <w:rPr>
                <w:rFonts w:ascii="Verdana" w:hAnsi="Verdana"/>
                <w:sz w:val="20"/>
              </w:rPr>
              <w:t>Valtiontuki</w:t>
            </w:r>
            <w:proofErr w:type="spellEnd"/>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sz w:val="20"/>
                <w:lang w:val="fi-FI"/>
              </w:rPr>
              <w:t>Asiaankuuluva aihealueen tietämys (aihealueen lainsäädäntö, kustannukset, sovellettavat standardit, suuntaukset)</w:t>
            </w:r>
          </w:p>
        </w:tc>
      </w:tr>
      <w:tr w:rsidR="007C0422" w:rsidRPr="00751B8C"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751B8C" w:rsidRDefault="007C0422" w:rsidP="007C0422">
            <w:pPr>
              <w:spacing w:after="0" w:line="240" w:lineRule="auto"/>
              <w:rPr>
                <w:rFonts w:ascii="Verdana" w:eastAsia="Times New Roman" w:hAnsi="Verdana" w:cs="Times New Roman"/>
                <w:sz w:val="20"/>
                <w:szCs w:val="20"/>
              </w:rPr>
            </w:pPr>
            <w:proofErr w:type="spellStart"/>
            <w:r>
              <w:rPr>
                <w:rFonts w:ascii="Verdana" w:hAnsi="Verdana"/>
                <w:sz w:val="20"/>
              </w:rPr>
              <w:t>Toimenpidelogiikka</w:t>
            </w:r>
            <w:proofErr w:type="spellEnd"/>
          </w:p>
        </w:tc>
      </w:tr>
      <w:tr w:rsidR="007C0422" w:rsidRPr="00751B8C"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751B8C" w:rsidRDefault="007C0422" w:rsidP="007C0422">
            <w:pPr>
              <w:spacing w:after="0" w:line="240" w:lineRule="auto"/>
              <w:rPr>
                <w:rFonts w:ascii="Verdana" w:eastAsia="Times New Roman" w:hAnsi="Verdana" w:cs="Times New Roman"/>
                <w:sz w:val="20"/>
                <w:szCs w:val="20"/>
              </w:rPr>
            </w:pPr>
            <w:proofErr w:type="spellStart"/>
            <w:r>
              <w:rPr>
                <w:rFonts w:ascii="Verdana" w:hAnsi="Verdana"/>
                <w:sz w:val="20"/>
              </w:rPr>
              <w:t>Panokset</w:t>
            </w:r>
            <w:proofErr w:type="spellEnd"/>
            <w:r>
              <w:rPr>
                <w:rFonts w:ascii="Verdana" w:hAnsi="Verdana"/>
                <w:sz w:val="20"/>
              </w:rPr>
              <w:t xml:space="preserve">, </w:t>
            </w:r>
            <w:proofErr w:type="spellStart"/>
            <w:r>
              <w:rPr>
                <w:rFonts w:ascii="Verdana" w:hAnsi="Verdana"/>
                <w:sz w:val="20"/>
              </w:rPr>
              <w:t>tuotokset</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tulosindikaattorit</w:t>
            </w:r>
            <w:proofErr w:type="spellEnd"/>
          </w:p>
        </w:tc>
      </w:tr>
      <w:tr w:rsidR="007C0422" w:rsidRPr="00751B8C"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751B8C" w:rsidRDefault="007C0422" w:rsidP="007C0422">
            <w:pPr>
              <w:spacing w:after="0" w:line="240" w:lineRule="auto"/>
              <w:rPr>
                <w:rFonts w:ascii="Verdana" w:eastAsia="Times New Roman" w:hAnsi="Verdana" w:cs="Times New Roman"/>
                <w:sz w:val="20"/>
                <w:szCs w:val="20"/>
              </w:rPr>
            </w:pPr>
            <w:proofErr w:type="spellStart"/>
            <w:r>
              <w:rPr>
                <w:rFonts w:ascii="Verdana" w:hAnsi="Verdana"/>
                <w:sz w:val="20"/>
              </w:rPr>
              <w:t>Budjetointi</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kustannusten</w:t>
            </w:r>
            <w:proofErr w:type="spellEnd"/>
            <w:r>
              <w:rPr>
                <w:rFonts w:ascii="Verdana" w:hAnsi="Verdana"/>
                <w:sz w:val="20"/>
              </w:rPr>
              <w:t xml:space="preserve"> </w:t>
            </w:r>
            <w:proofErr w:type="spellStart"/>
            <w:r>
              <w:rPr>
                <w:rFonts w:ascii="Verdana" w:hAnsi="Verdana"/>
                <w:sz w:val="20"/>
              </w:rPr>
              <w:t>arviointi</w:t>
            </w:r>
            <w:proofErr w:type="spellEnd"/>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MA.O.C10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(ex</w:t>
            </w:r>
            <w:r w:rsidRPr="00751B8C">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sz w:val="20"/>
                <w:lang w:val="fi-FI"/>
              </w:rPr>
              <w:t>Rahoitusvälineiden suunnittelu (ennakkoarviointi, rahoitusvälineiden valinta ja perustaminen)</w:t>
            </w:r>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MA.O.C11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sz w:val="20"/>
                <w:lang w:val="fi-FI"/>
              </w:rPr>
              <w:t>Horisontaaliset kysymykset (kuten kestävä kehitys ja yhdenvertaisuus)</w:t>
            </w:r>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MA.O.C12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sz w:val="20"/>
                <w:lang w:val="fi-FI"/>
              </w:rPr>
              <w:t>Tekniseen apuun liittyvien tavaroiden ja palvelujen hankintaa koskevat hallinnolliset menettelyt</w:t>
            </w:r>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MA.O.C13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sz w:val="20"/>
                <w:lang w:val="fi-FI"/>
              </w:rPr>
              <w:t>Rajat ylittävä, valtioiden välinen ja alueiden välinen yhteistyö ja eurooppalainen alueellisen yhteistyön yhtymä</w:t>
            </w:r>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MA.O.C14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sz w:val="20"/>
                <w:lang w:val="fi-FI"/>
              </w:rPr>
              <w:t>Teknisen avun toimien ulkoistamisen hallinta</w:t>
            </w:r>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MA.O.C15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Economic environment and reform processes (European Semester, National Reform </w:t>
            </w:r>
            <w:proofErr w:type="spellStart"/>
            <w:r w:rsidRPr="00751B8C">
              <w:rPr>
                <w:rFonts w:ascii="Verdana" w:eastAsia="Times New Roman" w:hAnsi="Verdana" w:cs="Times New Roman"/>
                <w:sz w:val="20"/>
                <w:szCs w:val="20"/>
                <w:lang w:val="en-US" w:bidi="he-IL"/>
              </w:rPr>
              <w:t>Programmes</w:t>
            </w:r>
            <w:proofErr w:type="spellEnd"/>
            <w:r w:rsidRPr="00751B8C">
              <w:rPr>
                <w:rFonts w:ascii="Verdana" w:eastAsia="Times New Roman" w:hAnsi="Verdana" w:cs="Times New Roman"/>
                <w:sz w:val="20"/>
                <w:szCs w:val="20"/>
                <w:lang w:val="en-US" w:bidi="he-IL"/>
              </w:rPr>
              <w:t xml:space="preserve">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sz w:val="20"/>
                <w:lang w:val="fi-FI"/>
              </w:rPr>
              <w:t>Taloudellinen toimintaympäristö ja uudistusprosessit (eurooppalainen ohjausjakso, kansalliset uudistusohjelmat ja maakohtaiset suositukset)</w:t>
            </w:r>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lastRenderedPageBreak/>
              <w:t>MA.O.C16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sz w:val="20"/>
                <w:lang w:val="fi-FI"/>
              </w:rPr>
              <w:t>Ohjelman hallinnointi ja hankkeen elinkaaren hallinta</w:t>
            </w:r>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MA.O.C17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Management and implementation </w:t>
            </w:r>
            <w:r w:rsidRPr="00751B8C">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sz w:val="20"/>
                <w:lang w:val="fi-FI"/>
              </w:rPr>
              <w:t xml:space="preserve">EU:n </w:t>
            </w:r>
            <w:proofErr w:type="spellStart"/>
            <w:r w:rsidRPr="00D007AC">
              <w:rPr>
                <w:rFonts w:ascii="Verdana" w:hAnsi="Verdana"/>
                <w:sz w:val="20"/>
                <w:lang w:val="fi-FI"/>
              </w:rPr>
              <w:t>ERI-rahastoja</w:t>
            </w:r>
            <w:proofErr w:type="spellEnd"/>
            <w:r w:rsidRPr="00D007AC">
              <w:rPr>
                <w:rFonts w:ascii="Verdana" w:hAnsi="Verdana"/>
                <w:sz w:val="20"/>
                <w:lang w:val="fi-FI"/>
              </w:rPr>
              <w:t xml:space="preserve"> koskevien / kansallisten säädösten sisältämät hallinnointi- ja täytäntöönpanosäännökset</w:t>
            </w:r>
            <w:r w:rsidRPr="00D007AC">
              <w:rPr>
                <w:rFonts w:ascii="Verdana" w:hAnsi="Verdana"/>
                <w:color w:val="000000"/>
                <w:sz w:val="20"/>
                <w:lang w:val="fi-FI"/>
              </w:rPr>
              <w:t xml:space="preserve"> (ohjelmasuunnittelu, toimenpiteiden valinta, seuranta, valvonta ja tarkastukset, arviointi, julkisuus)</w:t>
            </w:r>
          </w:p>
        </w:tc>
      </w:tr>
      <w:tr w:rsidR="007C0422" w:rsidRPr="00751B8C"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MA.O.C18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751B8C" w:rsidRDefault="007C0422" w:rsidP="007C0422">
            <w:pPr>
              <w:spacing w:after="0" w:line="240" w:lineRule="auto"/>
              <w:rPr>
                <w:rFonts w:ascii="Verdana" w:eastAsia="Times New Roman" w:hAnsi="Verdana" w:cs="Times New Roman"/>
                <w:sz w:val="20"/>
                <w:szCs w:val="20"/>
              </w:rPr>
            </w:pPr>
            <w:proofErr w:type="spellStart"/>
            <w:r>
              <w:rPr>
                <w:rFonts w:ascii="Verdana" w:hAnsi="Verdana"/>
                <w:sz w:val="20"/>
              </w:rPr>
              <w:t>Julkisia</w:t>
            </w:r>
            <w:proofErr w:type="spellEnd"/>
            <w:r>
              <w:rPr>
                <w:rFonts w:ascii="Verdana" w:hAnsi="Verdana"/>
                <w:sz w:val="20"/>
              </w:rPr>
              <w:t xml:space="preserve"> </w:t>
            </w:r>
            <w:proofErr w:type="spellStart"/>
            <w:r>
              <w:rPr>
                <w:rFonts w:ascii="Verdana" w:hAnsi="Verdana"/>
                <w:sz w:val="20"/>
              </w:rPr>
              <w:t>hankintoja</w:t>
            </w:r>
            <w:proofErr w:type="spellEnd"/>
            <w:r>
              <w:rPr>
                <w:rFonts w:ascii="Verdana" w:hAnsi="Verdana"/>
                <w:sz w:val="20"/>
              </w:rPr>
              <w:t xml:space="preserve"> </w:t>
            </w:r>
            <w:proofErr w:type="spellStart"/>
            <w:r>
              <w:rPr>
                <w:rFonts w:ascii="Verdana" w:hAnsi="Verdana"/>
                <w:sz w:val="20"/>
              </w:rPr>
              <w:t>koskevat</w:t>
            </w:r>
            <w:proofErr w:type="spellEnd"/>
            <w:r>
              <w:rPr>
                <w:rFonts w:ascii="Verdana" w:hAnsi="Verdana"/>
                <w:sz w:val="20"/>
              </w:rPr>
              <w:t xml:space="preserve"> </w:t>
            </w:r>
            <w:proofErr w:type="spellStart"/>
            <w:r>
              <w:rPr>
                <w:rFonts w:ascii="Verdana" w:hAnsi="Verdana"/>
                <w:sz w:val="20"/>
              </w:rPr>
              <w:t>säännöt</w:t>
            </w:r>
            <w:proofErr w:type="spellEnd"/>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MA.O.C19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sz w:val="20"/>
                <w:lang w:val="fi-FI"/>
              </w:rPr>
              <w:t>Petosriski, sääntöjenvastaisuuksien hallinta (myös riskien ehkäisemistä, paljastamista ja lieventämistä koskevat toimenpiteet)</w:t>
            </w:r>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MA.O.C20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sz w:val="20"/>
                <w:lang w:val="fi-FI"/>
              </w:rPr>
              <w:t xml:space="preserve">Hallinto-organisaation määrittely ja muuttaminen </w:t>
            </w:r>
          </w:p>
        </w:tc>
      </w:tr>
      <w:tr w:rsidR="007C0422" w:rsidRPr="00751B8C"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MA.O.C21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751B8C" w:rsidRDefault="007C0422" w:rsidP="007C0422">
            <w:pPr>
              <w:spacing w:after="0" w:line="240" w:lineRule="auto"/>
              <w:rPr>
                <w:rFonts w:ascii="Verdana" w:eastAsia="Times New Roman" w:hAnsi="Verdana" w:cs="Times New Roman"/>
                <w:sz w:val="20"/>
                <w:szCs w:val="20"/>
              </w:rPr>
            </w:pPr>
            <w:proofErr w:type="spellStart"/>
            <w:r>
              <w:rPr>
                <w:rFonts w:ascii="Verdana" w:hAnsi="Verdana"/>
                <w:sz w:val="20"/>
              </w:rPr>
              <w:t>Hallinnointi</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valvontajärjestelmän</w:t>
            </w:r>
            <w:proofErr w:type="spellEnd"/>
            <w:r>
              <w:rPr>
                <w:rFonts w:ascii="Verdana" w:hAnsi="Verdana"/>
                <w:sz w:val="20"/>
              </w:rPr>
              <w:t xml:space="preserve"> </w:t>
            </w:r>
            <w:proofErr w:type="spellStart"/>
            <w:r>
              <w:rPr>
                <w:rFonts w:ascii="Verdana" w:hAnsi="Verdana"/>
                <w:sz w:val="20"/>
              </w:rPr>
              <w:t>perustaminen</w:t>
            </w:r>
            <w:proofErr w:type="spellEnd"/>
          </w:p>
        </w:tc>
      </w:tr>
      <w:tr w:rsidR="007C0422" w:rsidRPr="00751B8C"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MA.O.C22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751B8C" w:rsidRDefault="007C0422" w:rsidP="007C0422">
            <w:pPr>
              <w:spacing w:after="0" w:line="240" w:lineRule="auto"/>
              <w:rPr>
                <w:rFonts w:ascii="Verdana" w:eastAsia="Times New Roman" w:hAnsi="Verdana" w:cs="Times New Roman"/>
                <w:sz w:val="20"/>
                <w:szCs w:val="20"/>
              </w:rPr>
            </w:pPr>
            <w:proofErr w:type="spellStart"/>
            <w:r>
              <w:rPr>
                <w:rFonts w:ascii="Verdana" w:hAnsi="Verdana"/>
                <w:sz w:val="20"/>
              </w:rPr>
              <w:t>Hallinnollisen</w:t>
            </w:r>
            <w:proofErr w:type="spellEnd"/>
            <w:r>
              <w:rPr>
                <w:rFonts w:ascii="Verdana" w:hAnsi="Verdana"/>
                <w:sz w:val="20"/>
              </w:rPr>
              <w:t xml:space="preserve"> </w:t>
            </w:r>
            <w:proofErr w:type="spellStart"/>
            <w:r>
              <w:rPr>
                <w:rFonts w:ascii="Verdana" w:hAnsi="Verdana"/>
                <w:sz w:val="20"/>
              </w:rPr>
              <w:t>taakan</w:t>
            </w:r>
            <w:proofErr w:type="spellEnd"/>
            <w:r>
              <w:rPr>
                <w:rFonts w:ascii="Verdana" w:hAnsi="Verdana"/>
                <w:sz w:val="20"/>
              </w:rPr>
              <w:t xml:space="preserve"> </w:t>
            </w:r>
            <w:proofErr w:type="spellStart"/>
            <w:r>
              <w:rPr>
                <w:rFonts w:ascii="Verdana" w:hAnsi="Verdana"/>
                <w:sz w:val="20"/>
              </w:rPr>
              <w:t>arviointi</w:t>
            </w:r>
            <w:proofErr w:type="spellEnd"/>
          </w:p>
        </w:tc>
      </w:tr>
      <w:tr w:rsidR="007C0422" w:rsidRPr="00751B8C"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MA.O.C23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751B8C" w:rsidRDefault="007C0422" w:rsidP="007C0422">
            <w:pPr>
              <w:spacing w:after="0" w:line="240" w:lineRule="auto"/>
              <w:rPr>
                <w:rFonts w:ascii="Verdana" w:eastAsia="Times New Roman" w:hAnsi="Verdana" w:cs="Times New Roman"/>
                <w:sz w:val="20"/>
                <w:szCs w:val="20"/>
              </w:rPr>
            </w:pPr>
            <w:r>
              <w:rPr>
                <w:rFonts w:ascii="Verdana" w:hAnsi="Verdana"/>
                <w:sz w:val="20"/>
              </w:rPr>
              <w:t>ERI-</w:t>
            </w:r>
            <w:proofErr w:type="spellStart"/>
            <w:r>
              <w:rPr>
                <w:rFonts w:ascii="Verdana" w:hAnsi="Verdana"/>
                <w:sz w:val="20"/>
              </w:rPr>
              <w:t>rahastojärjestelmän</w:t>
            </w:r>
            <w:proofErr w:type="spellEnd"/>
            <w:r>
              <w:rPr>
                <w:rFonts w:ascii="Verdana" w:hAnsi="Verdana"/>
                <w:sz w:val="20"/>
              </w:rPr>
              <w:t xml:space="preserve"> </w:t>
            </w:r>
            <w:proofErr w:type="spellStart"/>
            <w:r>
              <w:rPr>
                <w:rFonts w:ascii="Verdana" w:hAnsi="Verdana"/>
                <w:sz w:val="20"/>
              </w:rPr>
              <w:t>tuloksellisuuden</w:t>
            </w:r>
            <w:proofErr w:type="spellEnd"/>
            <w:r>
              <w:rPr>
                <w:rFonts w:ascii="Verdana" w:hAnsi="Verdana"/>
                <w:sz w:val="20"/>
              </w:rPr>
              <w:t xml:space="preserve"> </w:t>
            </w:r>
            <w:proofErr w:type="spellStart"/>
            <w:r>
              <w:rPr>
                <w:rFonts w:ascii="Verdana" w:hAnsi="Verdana"/>
                <w:sz w:val="20"/>
              </w:rPr>
              <w:t>arviointi</w:t>
            </w:r>
            <w:proofErr w:type="spellEnd"/>
          </w:p>
        </w:tc>
      </w:tr>
      <w:tr w:rsidR="007C0422" w:rsidRPr="00751B8C"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MA.O.C24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751B8C" w:rsidRDefault="007C0422" w:rsidP="007C0422">
            <w:pPr>
              <w:spacing w:after="0" w:line="240" w:lineRule="auto"/>
              <w:rPr>
                <w:rFonts w:ascii="Verdana" w:eastAsia="Times New Roman" w:hAnsi="Verdana" w:cs="Times New Roman"/>
                <w:sz w:val="20"/>
                <w:szCs w:val="20"/>
              </w:rPr>
            </w:pPr>
            <w:proofErr w:type="spellStart"/>
            <w:r>
              <w:rPr>
                <w:rFonts w:ascii="Verdana" w:hAnsi="Verdana"/>
                <w:sz w:val="20"/>
              </w:rPr>
              <w:t>Yksinkertaistetut</w:t>
            </w:r>
            <w:proofErr w:type="spellEnd"/>
            <w:r>
              <w:rPr>
                <w:rFonts w:ascii="Verdana" w:hAnsi="Verdana"/>
                <w:sz w:val="20"/>
              </w:rPr>
              <w:t xml:space="preserve"> </w:t>
            </w:r>
            <w:proofErr w:type="spellStart"/>
            <w:r>
              <w:rPr>
                <w:rFonts w:ascii="Verdana" w:hAnsi="Verdana"/>
                <w:sz w:val="20"/>
              </w:rPr>
              <w:t>kustannusvaihtoehdot</w:t>
            </w:r>
            <w:proofErr w:type="spellEnd"/>
          </w:p>
        </w:tc>
      </w:tr>
      <w:tr w:rsidR="007C0422" w:rsidRPr="00751B8C"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MA.O.C25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751B8C" w:rsidRDefault="007C0422" w:rsidP="007C0422">
            <w:pPr>
              <w:spacing w:after="0" w:line="240" w:lineRule="auto"/>
              <w:rPr>
                <w:rFonts w:ascii="Verdana" w:eastAsia="Times New Roman" w:hAnsi="Verdana" w:cs="Times New Roman"/>
                <w:sz w:val="20"/>
                <w:szCs w:val="20"/>
              </w:rPr>
            </w:pPr>
            <w:proofErr w:type="spellStart"/>
            <w:r>
              <w:rPr>
                <w:rFonts w:ascii="Verdana" w:hAnsi="Verdana"/>
                <w:sz w:val="20"/>
              </w:rPr>
              <w:t>Kustannus-hyötyanalyysi</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toteutettavuustutkimukset</w:t>
            </w:r>
            <w:proofErr w:type="spellEnd"/>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MA.O.C26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sz w:val="20"/>
                <w:lang w:val="fi-FI"/>
              </w:rPr>
              <w:t>Suur- ja infrastruktuurihankkeiden ympäristövaikutusten arviointi (YVA)</w:t>
            </w:r>
          </w:p>
        </w:tc>
      </w:tr>
      <w:tr w:rsidR="007C0422" w:rsidRPr="00751B8C"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MA.O.C27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751B8C" w:rsidRDefault="007C0422" w:rsidP="007C0422">
            <w:pPr>
              <w:spacing w:after="0" w:line="240" w:lineRule="auto"/>
              <w:rPr>
                <w:rFonts w:ascii="Verdana" w:eastAsia="Times New Roman" w:hAnsi="Verdana" w:cs="Times New Roman"/>
                <w:sz w:val="20"/>
                <w:szCs w:val="20"/>
              </w:rPr>
            </w:pPr>
            <w:proofErr w:type="spellStart"/>
            <w:r>
              <w:rPr>
                <w:rFonts w:ascii="Verdana" w:hAnsi="Verdana"/>
                <w:sz w:val="20"/>
              </w:rPr>
              <w:t>Rahoitusvaje</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tulojen</w:t>
            </w:r>
            <w:proofErr w:type="spellEnd"/>
            <w:r>
              <w:rPr>
                <w:rFonts w:ascii="Verdana" w:hAnsi="Verdana"/>
                <w:sz w:val="20"/>
              </w:rPr>
              <w:t xml:space="preserve"> </w:t>
            </w:r>
            <w:proofErr w:type="spellStart"/>
            <w:r>
              <w:rPr>
                <w:rFonts w:ascii="Verdana" w:hAnsi="Verdana"/>
                <w:sz w:val="20"/>
              </w:rPr>
              <w:t>tuottaminen</w:t>
            </w:r>
            <w:proofErr w:type="spellEnd"/>
          </w:p>
        </w:tc>
      </w:tr>
      <w:tr w:rsidR="007C0422" w:rsidRPr="00751B8C"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MA.O.C28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751B8C" w:rsidRDefault="007C0422" w:rsidP="007C0422">
            <w:pPr>
              <w:spacing w:after="0" w:line="240" w:lineRule="auto"/>
              <w:rPr>
                <w:rFonts w:ascii="Verdana" w:eastAsia="Times New Roman" w:hAnsi="Verdana" w:cs="Times New Roman"/>
                <w:sz w:val="20"/>
                <w:szCs w:val="20"/>
              </w:rPr>
            </w:pPr>
            <w:proofErr w:type="spellStart"/>
            <w:r>
              <w:rPr>
                <w:rFonts w:ascii="Verdana" w:hAnsi="Verdana"/>
                <w:sz w:val="20"/>
              </w:rPr>
              <w:t>Suurhankkeita</w:t>
            </w:r>
            <w:proofErr w:type="spellEnd"/>
            <w:r>
              <w:rPr>
                <w:rFonts w:ascii="Verdana" w:hAnsi="Verdana"/>
                <w:sz w:val="20"/>
              </w:rPr>
              <w:t xml:space="preserve"> </w:t>
            </w:r>
            <w:proofErr w:type="spellStart"/>
            <w:r>
              <w:rPr>
                <w:rFonts w:ascii="Verdana" w:hAnsi="Verdana"/>
                <w:sz w:val="20"/>
              </w:rPr>
              <w:t>koskevat</w:t>
            </w:r>
            <w:proofErr w:type="spellEnd"/>
            <w:r>
              <w:rPr>
                <w:rFonts w:ascii="Verdana" w:hAnsi="Verdana"/>
                <w:sz w:val="20"/>
              </w:rPr>
              <w:t xml:space="preserve"> </w:t>
            </w:r>
            <w:proofErr w:type="spellStart"/>
            <w:r>
              <w:rPr>
                <w:rFonts w:ascii="Verdana" w:hAnsi="Verdana"/>
                <w:sz w:val="20"/>
              </w:rPr>
              <w:t>menettelyt</w:t>
            </w:r>
            <w:proofErr w:type="spellEnd"/>
            <w:r>
              <w:rPr>
                <w:rFonts w:ascii="Verdana" w:hAnsi="Verdana"/>
                <w:sz w:val="20"/>
              </w:rPr>
              <w:t>/</w:t>
            </w:r>
            <w:proofErr w:type="spellStart"/>
            <w:r>
              <w:rPr>
                <w:rFonts w:ascii="Verdana" w:hAnsi="Verdana"/>
                <w:sz w:val="20"/>
              </w:rPr>
              <w:t>lainsäädäntö</w:t>
            </w:r>
            <w:proofErr w:type="spellEnd"/>
          </w:p>
        </w:tc>
      </w:tr>
      <w:tr w:rsidR="007C0422" w:rsidRPr="00751B8C"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MA.O.C29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751B8C" w:rsidRDefault="007C0422" w:rsidP="007C0422">
            <w:pPr>
              <w:spacing w:after="0" w:line="240" w:lineRule="auto"/>
              <w:rPr>
                <w:rFonts w:ascii="Verdana" w:eastAsia="Times New Roman" w:hAnsi="Verdana" w:cs="Times New Roman"/>
                <w:sz w:val="20"/>
                <w:szCs w:val="20"/>
              </w:rPr>
            </w:pPr>
            <w:proofErr w:type="spellStart"/>
            <w:r>
              <w:rPr>
                <w:rFonts w:ascii="Verdana" w:hAnsi="Verdana"/>
                <w:sz w:val="20"/>
              </w:rPr>
              <w:t>Kannustava</w:t>
            </w:r>
            <w:proofErr w:type="spellEnd"/>
            <w:r>
              <w:rPr>
                <w:rFonts w:ascii="Verdana" w:hAnsi="Verdana"/>
                <w:sz w:val="20"/>
              </w:rPr>
              <w:t xml:space="preserve"> </w:t>
            </w:r>
            <w:proofErr w:type="spellStart"/>
            <w:r>
              <w:rPr>
                <w:rFonts w:ascii="Verdana" w:hAnsi="Verdana"/>
                <w:sz w:val="20"/>
              </w:rPr>
              <w:t>vaikutus</w:t>
            </w:r>
            <w:proofErr w:type="spellEnd"/>
          </w:p>
        </w:tc>
      </w:tr>
      <w:tr w:rsidR="007C0422" w:rsidRPr="00751B8C"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MA.O.C30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751B8C" w:rsidRDefault="007C0422" w:rsidP="007C0422">
            <w:pPr>
              <w:spacing w:after="0" w:line="240" w:lineRule="auto"/>
              <w:rPr>
                <w:rFonts w:ascii="Verdana" w:eastAsia="Times New Roman" w:hAnsi="Verdana" w:cs="Times New Roman"/>
                <w:sz w:val="20"/>
                <w:szCs w:val="20"/>
              </w:rPr>
            </w:pPr>
            <w:proofErr w:type="spellStart"/>
            <w:r>
              <w:rPr>
                <w:rFonts w:ascii="Verdana" w:hAnsi="Verdana"/>
                <w:sz w:val="20"/>
              </w:rPr>
              <w:t>Toiminnon</w:t>
            </w:r>
            <w:proofErr w:type="spellEnd"/>
            <w:r>
              <w:rPr>
                <w:rFonts w:ascii="Verdana" w:hAnsi="Verdana"/>
                <w:sz w:val="20"/>
              </w:rPr>
              <w:t xml:space="preserve"> </w:t>
            </w:r>
            <w:proofErr w:type="spellStart"/>
            <w:r>
              <w:rPr>
                <w:rFonts w:ascii="Verdana" w:hAnsi="Verdana"/>
                <w:sz w:val="20"/>
              </w:rPr>
              <w:t>kannalta</w:t>
            </w:r>
            <w:proofErr w:type="spellEnd"/>
            <w:r>
              <w:rPr>
                <w:rFonts w:ascii="Verdana" w:hAnsi="Verdana"/>
                <w:sz w:val="20"/>
              </w:rPr>
              <w:t xml:space="preserve"> </w:t>
            </w:r>
            <w:proofErr w:type="spellStart"/>
            <w:r>
              <w:rPr>
                <w:rFonts w:ascii="Verdana" w:hAnsi="Verdana"/>
                <w:sz w:val="20"/>
              </w:rPr>
              <w:t>olennaiset</w:t>
            </w:r>
            <w:proofErr w:type="spellEnd"/>
            <w:r>
              <w:rPr>
                <w:rFonts w:ascii="Verdana" w:hAnsi="Verdana"/>
                <w:sz w:val="20"/>
              </w:rPr>
              <w:t xml:space="preserve"> </w:t>
            </w:r>
            <w:proofErr w:type="spellStart"/>
            <w:r>
              <w:rPr>
                <w:rFonts w:ascii="Verdana" w:hAnsi="Verdana"/>
                <w:sz w:val="20"/>
              </w:rPr>
              <w:t>rahoitusvälineet</w:t>
            </w:r>
            <w:proofErr w:type="spellEnd"/>
          </w:p>
        </w:tc>
      </w:tr>
      <w:tr w:rsidR="007C0422" w:rsidRPr="00751B8C"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MA.O.C31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751B8C" w:rsidRDefault="007C0422" w:rsidP="007C0422">
            <w:pPr>
              <w:spacing w:after="0" w:line="240" w:lineRule="auto"/>
              <w:rPr>
                <w:rFonts w:ascii="Verdana" w:eastAsia="Times New Roman" w:hAnsi="Verdana" w:cs="Times New Roman"/>
                <w:sz w:val="20"/>
                <w:szCs w:val="20"/>
              </w:rPr>
            </w:pPr>
            <w:proofErr w:type="spellStart"/>
            <w:r>
              <w:rPr>
                <w:rFonts w:ascii="Verdana" w:hAnsi="Verdana"/>
                <w:sz w:val="20"/>
              </w:rPr>
              <w:t>Rahoitusvälineiden</w:t>
            </w:r>
            <w:proofErr w:type="spellEnd"/>
            <w:r>
              <w:rPr>
                <w:rFonts w:ascii="Verdana" w:hAnsi="Verdana"/>
                <w:sz w:val="20"/>
              </w:rPr>
              <w:t xml:space="preserve"> </w:t>
            </w:r>
            <w:proofErr w:type="spellStart"/>
            <w:r>
              <w:rPr>
                <w:rFonts w:ascii="Verdana" w:hAnsi="Verdana"/>
                <w:sz w:val="20"/>
              </w:rPr>
              <w:t>suunnittelu</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täytäntöönpanomekanismit</w:t>
            </w:r>
            <w:proofErr w:type="spellEnd"/>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MA.O.C32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sz w:val="20"/>
                <w:lang w:val="fi-FI"/>
              </w:rPr>
              <w:t>Tulostavoitteiden/-kehyksen ennustaminen ja suunnitteleminen</w:t>
            </w:r>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MA.O.C33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sz w:val="20"/>
                <w:lang w:val="fi-FI"/>
              </w:rPr>
              <w:t>Suur- ja infrastruktuurihankkeisiin liittyvä riskinhallinta</w:t>
            </w:r>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MA.O.C34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Management of </w:t>
            </w:r>
            <w:proofErr w:type="spellStart"/>
            <w:r w:rsidRPr="00751B8C">
              <w:rPr>
                <w:rFonts w:ascii="Verdana" w:eastAsia="Times New Roman" w:hAnsi="Verdana" w:cs="Times New Roman"/>
                <w:sz w:val="20"/>
                <w:szCs w:val="20"/>
                <w:lang w:val="en-US" w:bidi="he-IL"/>
              </w:rPr>
              <w:t>programme</w:t>
            </w:r>
            <w:proofErr w:type="spellEnd"/>
            <w:r w:rsidRPr="00751B8C">
              <w:rPr>
                <w:rFonts w:ascii="Verdana" w:eastAsia="Times New Roman" w:hAnsi="Verdana" w:cs="Times New Roman"/>
                <w:sz w:val="20"/>
                <w:szCs w:val="20"/>
                <w:lang w:val="en-US" w:bidi="he-IL"/>
              </w:rPr>
              <w:t>,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sz w:val="20"/>
                <w:lang w:val="fi-FI"/>
              </w:rPr>
              <w:t>Ohjelman, painopisteiden tai toimenpiteiden arviointiprosessin hallinta</w:t>
            </w:r>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MA.O.C35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sz w:val="20"/>
                <w:lang w:val="fi-FI"/>
              </w:rPr>
              <w:t>Tärkeimmät arviointiperusteet (merkityksellisyys, täydentävyys, johdonmukaisuus, tehokkuus ja vaikuttavuus)</w:t>
            </w:r>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MA.O.C36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Data collection and analysis methods for evaluation </w:t>
            </w:r>
            <w:r w:rsidRPr="00751B8C">
              <w:rPr>
                <w:rFonts w:ascii="Verdana" w:eastAsia="Times New Roman" w:hAnsi="Verdana" w:cs="Times New Roman"/>
                <w:sz w:val="20"/>
                <w:szCs w:val="20"/>
                <w:lang w:val="en-US" w:bidi="he-IL"/>
              </w:rPr>
              <w:lastRenderedPageBreak/>
              <w:t xml:space="preserve">of </w:t>
            </w:r>
            <w:proofErr w:type="spellStart"/>
            <w:r w:rsidRPr="00751B8C">
              <w:rPr>
                <w:rFonts w:ascii="Verdana" w:eastAsia="Times New Roman" w:hAnsi="Verdana" w:cs="Times New Roman"/>
                <w:sz w:val="20"/>
                <w:szCs w:val="20"/>
                <w:lang w:val="en-US" w:bidi="he-IL"/>
              </w:rPr>
              <w:t>programmes</w:t>
            </w:r>
            <w:proofErr w:type="spellEnd"/>
            <w:r w:rsidRPr="00751B8C">
              <w:rPr>
                <w:rFonts w:ascii="Verdana" w:eastAsia="Times New Roman" w:hAnsi="Verdana" w:cs="Times New Roman"/>
                <w:sz w:val="20"/>
                <w:szCs w:val="20"/>
                <w:lang w:val="en-US" w:bidi="he-IL"/>
              </w:rPr>
              <w:t>,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sz w:val="20"/>
                <w:lang w:val="fi-FI"/>
              </w:rPr>
              <w:lastRenderedPageBreak/>
              <w:t xml:space="preserve">Tietojen keruu- ja analysointimenetelmät ohjelmien, </w:t>
            </w:r>
            <w:r w:rsidRPr="00D007AC">
              <w:rPr>
                <w:rFonts w:ascii="Verdana" w:hAnsi="Verdana"/>
                <w:sz w:val="20"/>
                <w:lang w:val="fi-FI"/>
              </w:rPr>
              <w:lastRenderedPageBreak/>
              <w:t>painopisteiden ja toimenpiteiden arviointia varten</w:t>
            </w:r>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lastRenderedPageBreak/>
              <w:t>MA.O.C37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sz w:val="20"/>
                <w:lang w:val="fi-FI"/>
              </w:rPr>
              <w:t>Talousarvion suunnittelu, hallinta ja ennustaminen</w:t>
            </w:r>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MA.O.C38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Expenditure at project level</w:t>
            </w:r>
            <w:r w:rsidRPr="00751B8C">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sz w:val="20"/>
                <w:lang w:val="fi-FI"/>
              </w:rPr>
              <w:t>Menot hanketasolla</w:t>
            </w:r>
            <w:r w:rsidRPr="00D007AC">
              <w:rPr>
                <w:rFonts w:ascii="Verdana" w:hAnsi="Verdana"/>
                <w:color w:val="000000"/>
                <w:sz w:val="20"/>
                <w:lang w:val="fi-FI"/>
              </w:rPr>
              <w:t xml:space="preserve"> (sopimukset, laskut, tiliotteet)</w:t>
            </w:r>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MA.O.C39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Communication provisions</w:t>
            </w:r>
            <w:r w:rsidRPr="00751B8C">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color w:val="000000"/>
                <w:sz w:val="20"/>
                <w:lang w:val="fi-FI"/>
              </w:rPr>
              <w:t xml:space="preserve">EU:n </w:t>
            </w:r>
            <w:proofErr w:type="spellStart"/>
            <w:r w:rsidRPr="00D007AC">
              <w:rPr>
                <w:rFonts w:ascii="Verdana" w:hAnsi="Verdana"/>
                <w:color w:val="000000"/>
                <w:sz w:val="20"/>
                <w:lang w:val="fi-FI"/>
              </w:rPr>
              <w:t>ERI-rahastoja</w:t>
            </w:r>
            <w:proofErr w:type="spellEnd"/>
            <w:r w:rsidRPr="00D007AC">
              <w:rPr>
                <w:rFonts w:ascii="Verdana" w:hAnsi="Verdana"/>
                <w:color w:val="000000"/>
                <w:sz w:val="20"/>
                <w:lang w:val="fi-FI"/>
              </w:rPr>
              <w:t xml:space="preserve"> koskeviin / kansallisiin säädöksiin</w:t>
            </w:r>
            <w:r w:rsidRPr="00D007AC">
              <w:rPr>
                <w:rFonts w:ascii="Verdana" w:hAnsi="Verdana"/>
                <w:sz w:val="20"/>
                <w:lang w:val="fi-FI"/>
              </w:rPr>
              <w:t xml:space="preserve"> sisältyvät viestintäsäännökset</w:t>
            </w:r>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MA.O.C40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sz w:val="20"/>
                <w:lang w:val="fi-FI"/>
              </w:rPr>
              <w:t>Eri sidosryhmien ja niiden tiedontarpeiden määrittely</w:t>
            </w:r>
          </w:p>
        </w:tc>
      </w:tr>
      <w:tr w:rsidR="007C0422" w:rsidRPr="00751B8C"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MA.O.C41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751B8C" w:rsidRDefault="007C0422" w:rsidP="007C0422">
            <w:pPr>
              <w:spacing w:after="0" w:line="240" w:lineRule="auto"/>
              <w:rPr>
                <w:rFonts w:ascii="Verdana" w:eastAsia="Times New Roman" w:hAnsi="Verdana" w:cs="Times New Roman"/>
                <w:sz w:val="20"/>
                <w:szCs w:val="20"/>
              </w:rPr>
            </w:pPr>
            <w:proofErr w:type="spellStart"/>
            <w:r>
              <w:rPr>
                <w:rFonts w:ascii="Verdana" w:hAnsi="Verdana"/>
                <w:sz w:val="20"/>
              </w:rPr>
              <w:t>Asiaankuuluvien</w:t>
            </w:r>
            <w:proofErr w:type="spellEnd"/>
            <w:r>
              <w:rPr>
                <w:rFonts w:ascii="Verdana" w:hAnsi="Verdana"/>
                <w:sz w:val="20"/>
              </w:rPr>
              <w:t xml:space="preserve"> </w:t>
            </w:r>
            <w:proofErr w:type="spellStart"/>
            <w:r>
              <w:rPr>
                <w:rFonts w:ascii="Verdana" w:hAnsi="Verdana"/>
                <w:sz w:val="20"/>
              </w:rPr>
              <w:t>medioiden</w:t>
            </w:r>
            <w:proofErr w:type="spellEnd"/>
            <w:r>
              <w:rPr>
                <w:rFonts w:ascii="Verdana" w:hAnsi="Verdana"/>
                <w:sz w:val="20"/>
              </w:rPr>
              <w:t xml:space="preserve"> </w:t>
            </w:r>
            <w:proofErr w:type="spellStart"/>
            <w:r>
              <w:rPr>
                <w:rFonts w:ascii="Verdana" w:hAnsi="Verdana"/>
                <w:sz w:val="20"/>
              </w:rPr>
              <w:t>hallinta</w:t>
            </w:r>
            <w:proofErr w:type="spellEnd"/>
          </w:p>
        </w:tc>
      </w:tr>
      <w:tr w:rsidR="007C0422" w:rsidRPr="00751B8C"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MA.O.C42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751B8C" w:rsidRDefault="007C0422" w:rsidP="007C0422">
            <w:pPr>
              <w:spacing w:after="0" w:line="240" w:lineRule="auto"/>
              <w:rPr>
                <w:rFonts w:ascii="Verdana" w:eastAsia="Times New Roman" w:hAnsi="Verdana" w:cs="Times New Roman"/>
                <w:sz w:val="20"/>
                <w:szCs w:val="20"/>
              </w:rPr>
            </w:pPr>
            <w:proofErr w:type="spellStart"/>
            <w:r>
              <w:rPr>
                <w:rFonts w:ascii="Verdana" w:hAnsi="Verdana"/>
                <w:sz w:val="20"/>
              </w:rPr>
              <w:t>Verkkoviestintä</w:t>
            </w:r>
            <w:proofErr w:type="spellEnd"/>
          </w:p>
        </w:tc>
      </w:tr>
      <w:tr w:rsidR="007C0422" w:rsidRPr="00C673B3"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MA.O.C43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D007AC" w:rsidRDefault="007C0422" w:rsidP="007C0422">
            <w:pPr>
              <w:spacing w:after="0" w:line="240" w:lineRule="auto"/>
              <w:rPr>
                <w:rFonts w:ascii="Verdana" w:eastAsia="Times New Roman" w:hAnsi="Verdana" w:cs="Times New Roman"/>
                <w:sz w:val="20"/>
                <w:szCs w:val="20"/>
                <w:lang w:val="fi-FI"/>
              </w:rPr>
            </w:pPr>
            <w:r w:rsidRPr="00D007AC">
              <w:rPr>
                <w:rFonts w:ascii="Verdana" w:hAnsi="Verdana"/>
                <w:sz w:val="20"/>
                <w:lang w:val="fi-FI"/>
              </w:rPr>
              <w:t>Alan kannalta olennaisen tekniikan tuntemus</w:t>
            </w:r>
          </w:p>
        </w:tc>
      </w:tr>
      <w:tr w:rsidR="007C0422" w:rsidRPr="00751B8C" w:rsidTr="00FE28FE">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MA.O.C44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C0422" w:rsidRPr="00751B8C" w:rsidRDefault="007C0422" w:rsidP="007C0422">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C0422" w:rsidRPr="00751B8C" w:rsidRDefault="007C0422" w:rsidP="007C0422">
            <w:pPr>
              <w:spacing w:after="0" w:line="240" w:lineRule="auto"/>
              <w:rPr>
                <w:rFonts w:ascii="Verdana" w:eastAsia="Times New Roman" w:hAnsi="Verdana" w:cs="Times New Roman"/>
                <w:sz w:val="20"/>
                <w:szCs w:val="20"/>
              </w:rPr>
            </w:pPr>
            <w:proofErr w:type="spellStart"/>
            <w:r>
              <w:rPr>
                <w:rFonts w:ascii="Verdana" w:hAnsi="Verdana"/>
                <w:sz w:val="20"/>
              </w:rPr>
              <w:t>Tarkastusstandardit</w:t>
            </w:r>
            <w:proofErr w:type="spellEnd"/>
            <w:r>
              <w:rPr>
                <w:rFonts w:ascii="Verdana" w:hAnsi="Verdana"/>
                <w:sz w:val="20"/>
              </w:rPr>
              <w:t>, -</w:t>
            </w:r>
            <w:proofErr w:type="spellStart"/>
            <w:r>
              <w:rPr>
                <w:rFonts w:ascii="Verdana" w:hAnsi="Verdana"/>
                <w:sz w:val="20"/>
              </w:rPr>
              <w:t>menettelyt</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menetelmät</w:t>
            </w:r>
            <w:proofErr w:type="spellEnd"/>
          </w:p>
        </w:tc>
      </w:tr>
    </w:tbl>
    <w:p w:rsidR="00751B8C" w:rsidRDefault="00751B8C" w:rsidP="004D1BB8">
      <w:pPr>
        <w:pStyle w:val="Heading1"/>
        <w:rPr>
          <w:lang w:val="en-US"/>
        </w:rPr>
        <w:sectPr w:rsidR="00751B8C" w:rsidSect="00CD1306">
          <w:pgSz w:w="15840" w:h="12240" w:orient="landscape"/>
          <w:pgMar w:top="1440" w:right="1440" w:bottom="1440" w:left="1440" w:header="720" w:footer="720" w:gutter="0"/>
          <w:cols w:space="720"/>
          <w:docGrid w:linePitch="360"/>
        </w:sectPr>
      </w:pPr>
    </w:p>
    <w:p w:rsidR="000E47BD" w:rsidRPr="003870A6" w:rsidRDefault="00C973C7" w:rsidP="004D1BB8">
      <w:pPr>
        <w:pStyle w:val="Heading1"/>
        <w:rPr>
          <w:lang w:val="en-US"/>
        </w:rPr>
      </w:pPr>
      <w:bookmarkStart w:id="9" w:name="_Toc507076745"/>
      <w:bookmarkStart w:id="10" w:name="_Toc507082319"/>
      <w:proofErr w:type="spellStart"/>
      <w:r>
        <w:lastRenderedPageBreak/>
        <w:t>Johtamisvalmiudet</w:t>
      </w:r>
      <w:bookmarkEnd w:id="9"/>
      <w:bookmarkEnd w:id="10"/>
      <w:proofErr w:type="spellEnd"/>
      <w:r w:rsidRPr="003870A6">
        <w:rPr>
          <w:lang w:val="en-US"/>
        </w:rP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5405"/>
        <w:gridCol w:w="1813"/>
        <w:gridCol w:w="2851"/>
      </w:tblGrid>
      <w:tr w:rsidR="006931AA" w:rsidRPr="00751B8C" w:rsidTr="000A1ECD">
        <w:trPr>
          <w:trHeight w:val="485"/>
          <w:tblHeader/>
        </w:trPr>
        <w:tc>
          <w:tcPr>
            <w:tcW w:w="386" w:type="pct"/>
            <w:shd w:val="clear" w:color="auto" w:fill="1F3864" w:themeFill="accent5" w:themeFillShade="80"/>
          </w:tcPr>
          <w:p w:rsidR="006931AA" w:rsidRPr="00751B8C" w:rsidRDefault="006931AA" w:rsidP="006931AA">
            <w:pPr>
              <w:spacing w:after="0" w:line="240" w:lineRule="auto"/>
              <w:rPr>
                <w:rFonts w:ascii="Verdana" w:eastAsia="Times New Roman" w:hAnsi="Verdana" w:cs="Times New Roman"/>
                <w:b/>
                <w:bCs/>
                <w:color w:val="FFFFFF" w:themeColor="background1"/>
                <w:sz w:val="20"/>
                <w:szCs w:val="20"/>
                <w:lang w:val="en-US" w:bidi="he-IL"/>
              </w:rPr>
            </w:pPr>
          </w:p>
        </w:tc>
        <w:tc>
          <w:tcPr>
            <w:tcW w:w="2844"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lang w:val="en-US"/>
              </w:rPr>
            </w:pPr>
            <w:r w:rsidRPr="00751B8C">
              <w:rPr>
                <w:rFonts w:ascii="Verdana" w:eastAsia="Times New Roman" w:hAnsi="Verdana" w:cstheme="minorHAnsi"/>
                <w:b/>
                <w:bCs/>
                <w:color w:val="FFFFFF" w:themeColor="background1"/>
                <w:sz w:val="20"/>
                <w:szCs w:val="20"/>
                <w:lang w:val="en-US"/>
              </w:rPr>
              <w:t>English</w:t>
            </w:r>
          </w:p>
        </w:tc>
        <w:tc>
          <w:tcPr>
            <w:tcW w:w="1770" w:type="pct"/>
            <w:gridSpan w:val="2"/>
            <w:shd w:val="clear" w:color="auto" w:fill="1F3864" w:themeFill="accent5" w:themeFillShade="80"/>
            <w:vAlign w:val="center"/>
          </w:tcPr>
          <w:p w:rsidR="006931AA" w:rsidRPr="00751B8C" w:rsidRDefault="00BC1513" w:rsidP="00BC151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szCs w:val="20"/>
              </w:rPr>
              <w:t>Suomi</w:t>
            </w:r>
          </w:p>
        </w:tc>
      </w:tr>
      <w:tr w:rsidR="00C973C7" w:rsidRPr="00751B8C" w:rsidTr="00FE28FE">
        <w:trPr>
          <w:trHeight w:val="255"/>
          <w:tblHeader/>
        </w:trPr>
        <w:tc>
          <w:tcPr>
            <w:tcW w:w="386" w:type="pct"/>
            <w:shd w:val="clear" w:color="auto" w:fill="EDEDED" w:themeFill="accent3" w:themeFillTint="33"/>
          </w:tcPr>
          <w:p w:rsidR="00C973C7" w:rsidRPr="00751B8C" w:rsidRDefault="00C973C7" w:rsidP="00C973C7">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Code</w:t>
            </w:r>
          </w:p>
        </w:tc>
        <w:tc>
          <w:tcPr>
            <w:tcW w:w="793" w:type="pct"/>
            <w:shd w:val="clear" w:color="auto" w:fill="EDEDED" w:themeFill="accent3" w:themeFillTint="33"/>
            <w:noWrap/>
            <w:vAlign w:val="center"/>
            <w:hideMark/>
          </w:tcPr>
          <w:p w:rsidR="00C973C7" w:rsidRPr="00751B8C" w:rsidRDefault="00C973C7" w:rsidP="00C973C7">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2051" w:type="pct"/>
            <w:shd w:val="clear" w:color="auto" w:fill="EDEDED" w:themeFill="accent3" w:themeFillTint="33"/>
            <w:noWrap/>
            <w:vAlign w:val="center"/>
            <w:hideMark/>
          </w:tcPr>
          <w:p w:rsidR="00C973C7" w:rsidRPr="00751B8C" w:rsidRDefault="00C973C7" w:rsidP="00C973C7">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Description</w:t>
            </w:r>
          </w:p>
        </w:tc>
        <w:tc>
          <w:tcPr>
            <w:tcW w:w="688" w:type="pct"/>
            <w:shd w:val="clear" w:color="auto" w:fill="EDEDED" w:themeFill="accent3" w:themeFillTint="33"/>
            <w:vAlign w:val="center"/>
          </w:tcPr>
          <w:p w:rsidR="00C973C7" w:rsidRPr="00751B8C" w:rsidRDefault="00C973C7" w:rsidP="00C973C7">
            <w:pPr>
              <w:spacing w:after="0" w:line="240" w:lineRule="auto"/>
              <w:jc w:val="center"/>
              <w:rPr>
                <w:rFonts w:ascii="Verdana" w:eastAsia="Times New Roman" w:hAnsi="Verdana" w:cstheme="minorHAnsi"/>
                <w:b/>
                <w:bCs/>
                <w:sz w:val="20"/>
                <w:szCs w:val="20"/>
              </w:rPr>
            </w:pPr>
            <w:proofErr w:type="spellStart"/>
            <w:r>
              <w:rPr>
                <w:rFonts w:ascii="Verdana" w:hAnsi="Verdana" w:cstheme="minorHAnsi"/>
                <w:b/>
                <w:sz w:val="20"/>
              </w:rPr>
              <w:t>Valmius</w:t>
            </w:r>
            <w:proofErr w:type="spellEnd"/>
          </w:p>
        </w:tc>
        <w:tc>
          <w:tcPr>
            <w:tcW w:w="1082" w:type="pct"/>
            <w:shd w:val="clear" w:color="auto" w:fill="EDEDED" w:themeFill="accent3" w:themeFillTint="33"/>
            <w:vAlign w:val="center"/>
          </w:tcPr>
          <w:p w:rsidR="00C973C7" w:rsidRPr="00751B8C" w:rsidRDefault="00C973C7" w:rsidP="00C973C7">
            <w:pPr>
              <w:spacing w:after="0" w:line="240" w:lineRule="auto"/>
              <w:jc w:val="center"/>
              <w:rPr>
                <w:rFonts w:ascii="Verdana" w:eastAsia="Times New Roman" w:hAnsi="Verdana" w:cstheme="minorHAnsi"/>
                <w:b/>
                <w:bCs/>
                <w:sz w:val="20"/>
                <w:szCs w:val="20"/>
              </w:rPr>
            </w:pPr>
            <w:proofErr w:type="spellStart"/>
            <w:r>
              <w:rPr>
                <w:rFonts w:ascii="Verdana" w:hAnsi="Verdana" w:cstheme="minorHAnsi"/>
                <w:b/>
                <w:sz w:val="20"/>
              </w:rPr>
              <w:t>Kuvaus</w:t>
            </w:r>
            <w:proofErr w:type="spellEnd"/>
          </w:p>
        </w:tc>
      </w:tr>
      <w:tr w:rsidR="00C973C7" w:rsidRPr="00C673B3" w:rsidTr="00390240">
        <w:trPr>
          <w:trHeight w:val="1305"/>
        </w:trPr>
        <w:tc>
          <w:tcPr>
            <w:tcW w:w="386" w:type="pct"/>
            <w:shd w:val="clear" w:color="000000" w:fill="FFFFFF"/>
            <w:vAlign w:val="center"/>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M.C1</w:t>
            </w:r>
          </w:p>
        </w:tc>
        <w:tc>
          <w:tcPr>
            <w:tcW w:w="793"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Developing others and people management</w:t>
            </w:r>
          </w:p>
        </w:tc>
        <w:tc>
          <w:tcPr>
            <w:tcW w:w="2051"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688" w:type="pct"/>
            <w:shd w:val="clear" w:color="000000" w:fill="FFFFFF"/>
            <w:vAlign w:val="center"/>
          </w:tcPr>
          <w:p w:rsidR="00C973C7" w:rsidRPr="00751B8C" w:rsidRDefault="00C973C7" w:rsidP="00C973C7">
            <w:pPr>
              <w:spacing w:after="0"/>
              <w:rPr>
                <w:rFonts w:ascii="Verdana" w:hAnsi="Verdana" w:cstheme="minorHAnsi"/>
                <w:sz w:val="20"/>
                <w:szCs w:val="20"/>
              </w:rPr>
            </w:pPr>
            <w:proofErr w:type="spellStart"/>
            <w:r>
              <w:rPr>
                <w:rFonts w:ascii="Verdana" w:hAnsi="Verdana" w:cstheme="minorHAnsi"/>
                <w:sz w:val="20"/>
              </w:rPr>
              <w:t>Muiden</w:t>
            </w:r>
            <w:proofErr w:type="spellEnd"/>
            <w:r>
              <w:rPr>
                <w:rFonts w:ascii="Verdana" w:hAnsi="Verdana" w:cstheme="minorHAnsi"/>
                <w:sz w:val="20"/>
              </w:rPr>
              <w:t xml:space="preserve"> </w:t>
            </w:r>
            <w:proofErr w:type="spellStart"/>
            <w:r>
              <w:rPr>
                <w:rFonts w:ascii="Verdana" w:hAnsi="Verdana" w:cstheme="minorHAnsi"/>
                <w:sz w:val="20"/>
              </w:rPr>
              <w:t>kehittäminen</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henkilöstöhallinto</w:t>
            </w:r>
            <w:proofErr w:type="spellEnd"/>
          </w:p>
        </w:tc>
        <w:tc>
          <w:tcPr>
            <w:tcW w:w="1082" w:type="pct"/>
            <w:shd w:val="clear" w:color="000000" w:fill="FFFFFF"/>
            <w:vAlign w:val="center"/>
          </w:tcPr>
          <w:p w:rsidR="00C973C7" w:rsidRPr="00D007AC" w:rsidRDefault="00C973C7" w:rsidP="00C973C7">
            <w:pPr>
              <w:spacing w:after="0"/>
              <w:rPr>
                <w:rFonts w:ascii="Verdana" w:hAnsi="Verdana" w:cstheme="minorHAnsi"/>
                <w:sz w:val="20"/>
                <w:szCs w:val="20"/>
                <w:lang w:val="fi-FI"/>
              </w:rPr>
            </w:pPr>
            <w:r w:rsidRPr="00D007AC">
              <w:rPr>
                <w:rFonts w:ascii="Verdana" w:hAnsi="Verdana" w:cstheme="minorHAnsi"/>
                <w:sz w:val="20"/>
                <w:lang w:val="fi-FI"/>
              </w:rPr>
              <w:t xml:space="preserve">Osoittaa pystyvänsä antamaan muille oikea-aikaisesti ja selkeästi erityistä ohjeistusta, palautetta ja tukea kehittämis- ja koulutustarpeiden ja </w:t>
            </w:r>
            <w:r w:rsidR="00D007AC" w:rsidRPr="00D007AC">
              <w:rPr>
                <w:lang w:val="fi-FI"/>
              </w:rPr>
              <w:noBreakHyphen/>
            </w:r>
            <w:r w:rsidRPr="00D007AC">
              <w:rPr>
                <w:rFonts w:ascii="Verdana" w:hAnsi="Verdana" w:cstheme="minorHAnsi"/>
                <w:sz w:val="20"/>
                <w:lang w:val="fi-FI"/>
              </w:rPr>
              <w:t>mahdollisuuksien tunnistamisessa, niin että he voivat kehittää tietojaan, taitojaan ja kykyjään, joita he tarvitsevat tehtäviensä suorittamisessa tai ongelmien ratkaisemisessa. Osoittaa myös pystyvänsä hallinnoimaan työntekijöiden työtehtäviä, kehittämistä ja työsuorituksia tavalla, joka maksimoi henkilöstön tuottavuuden.</w:t>
            </w:r>
          </w:p>
        </w:tc>
      </w:tr>
      <w:tr w:rsidR="00C973C7" w:rsidRPr="00C673B3" w:rsidTr="00390240">
        <w:trPr>
          <w:trHeight w:val="765"/>
        </w:trPr>
        <w:tc>
          <w:tcPr>
            <w:tcW w:w="386" w:type="pct"/>
            <w:shd w:val="clear" w:color="000000" w:fill="FFFFFF"/>
            <w:vAlign w:val="center"/>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M.C2</w:t>
            </w:r>
          </w:p>
        </w:tc>
        <w:tc>
          <w:tcPr>
            <w:tcW w:w="793"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Decision making</w:t>
            </w:r>
          </w:p>
        </w:tc>
        <w:tc>
          <w:tcPr>
            <w:tcW w:w="2051"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88" w:type="pct"/>
            <w:shd w:val="clear" w:color="000000" w:fill="FFFFFF"/>
            <w:vAlign w:val="center"/>
          </w:tcPr>
          <w:p w:rsidR="00C973C7" w:rsidRPr="00751B8C" w:rsidRDefault="00C973C7" w:rsidP="00C973C7">
            <w:pPr>
              <w:spacing w:after="0"/>
              <w:rPr>
                <w:rFonts w:ascii="Verdana" w:hAnsi="Verdana" w:cstheme="minorHAnsi"/>
                <w:sz w:val="20"/>
                <w:szCs w:val="20"/>
              </w:rPr>
            </w:pPr>
            <w:proofErr w:type="spellStart"/>
            <w:r>
              <w:rPr>
                <w:rFonts w:ascii="Verdana" w:hAnsi="Verdana" w:cstheme="minorHAnsi"/>
                <w:sz w:val="20"/>
              </w:rPr>
              <w:t>Päätöksenteko</w:t>
            </w:r>
            <w:proofErr w:type="spellEnd"/>
          </w:p>
        </w:tc>
        <w:tc>
          <w:tcPr>
            <w:tcW w:w="1082" w:type="pct"/>
            <w:shd w:val="clear" w:color="000000" w:fill="FFFFFF"/>
            <w:vAlign w:val="center"/>
          </w:tcPr>
          <w:p w:rsidR="00C973C7" w:rsidRPr="00D007AC" w:rsidRDefault="00C973C7" w:rsidP="00C973C7">
            <w:pPr>
              <w:spacing w:after="0"/>
              <w:rPr>
                <w:rFonts w:ascii="Verdana" w:hAnsi="Verdana" w:cstheme="minorHAnsi"/>
                <w:sz w:val="20"/>
                <w:szCs w:val="20"/>
                <w:lang w:val="fi-FI"/>
              </w:rPr>
            </w:pPr>
            <w:r w:rsidRPr="00D007AC">
              <w:rPr>
                <w:rFonts w:ascii="Verdana" w:hAnsi="Verdana" w:cstheme="minorHAnsi"/>
                <w:sz w:val="20"/>
                <w:lang w:val="fi-FI"/>
              </w:rPr>
              <w:t xml:space="preserve">Osoittaa pystyvänsä soveltamaan tehokkaita lähestymistapoja johtopäätösten tekemiseen tai ratkaisujen kehittämiseen </w:t>
            </w:r>
            <w:r w:rsidRPr="00D007AC">
              <w:rPr>
                <w:rFonts w:ascii="Verdana" w:hAnsi="Verdana" w:cstheme="minorHAnsi"/>
                <w:sz w:val="20"/>
                <w:lang w:val="fi-FI"/>
              </w:rPr>
              <w:lastRenderedPageBreak/>
              <w:t>sekä toteuttamaan oikea-aikaisesti toimia, jotka ovat johdonmukaisia käytettävissä olevien eri lähteistä saatujen tietojen ja faktojen, rajoitusten ja mahdollisten seuraamusten kanssa.</w:t>
            </w:r>
          </w:p>
        </w:tc>
      </w:tr>
      <w:tr w:rsidR="00C973C7" w:rsidRPr="00C673B3" w:rsidTr="00390240">
        <w:trPr>
          <w:trHeight w:val="1020"/>
        </w:trPr>
        <w:tc>
          <w:tcPr>
            <w:tcW w:w="386" w:type="pct"/>
            <w:shd w:val="clear" w:color="000000" w:fill="FFFFFF"/>
            <w:vAlign w:val="center"/>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lastRenderedPageBreak/>
              <w:t>M.C3</w:t>
            </w:r>
          </w:p>
        </w:tc>
        <w:tc>
          <w:tcPr>
            <w:tcW w:w="793"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Delegation</w:t>
            </w:r>
          </w:p>
        </w:tc>
        <w:tc>
          <w:tcPr>
            <w:tcW w:w="2051"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688" w:type="pct"/>
            <w:shd w:val="clear" w:color="000000" w:fill="FFFFFF"/>
            <w:vAlign w:val="center"/>
          </w:tcPr>
          <w:p w:rsidR="00C973C7" w:rsidRPr="00751B8C" w:rsidRDefault="00C973C7" w:rsidP="00C973C7">
            <w:pPr>
              <w:spacing w:after="0"/>
              <w:rPr>
                <w:rFonts w:ascii="Verdana" w:hAnsi="Verdana" w:cstheme="minorHAnsi"/>
                <w:sz w:val="20"/>
                <w:szCs w:val="20"/>
              </w:rPr>
            </w:pPr>
            <w:proofErr w:type="spellStart"/>
            <w:r>
              <w:rPr>
                <w:rFonts w:ascii="Verdana" w:hAnsi="Verdana" w:cstheme="minorHAnsi"/>
                <w:sz w:val="20"/>
              </w:rPr>
              <w:t>Delegointi</w:t>
            </w:r>
            <w:proofErr w:type="spellEnd"/>
          </w:p>
        </w:tc>
        <w:tc>
          <w:tcPr>
            <w:tcW w:w="1082" w:type="pct"/>
            <w:shd w:val="clear" w:color="000000" w:fill="FFFFFF"/>
            <w:vAlign w:val="center"/>
          </w:tcPr>
          <w:p w:rsidR="00C973C7" w:rsidRPr="00D007AC" w:rsidRDefault="00C973C7" w:rsidP="00C973C7">
            <w:pPr>
              <w:spacing w:after="0"/>
              <w:rPr>
                <w:rFonts w:ascii="Verdana" w:hAnsi="Verdana" w:cstheme="minorHAnsi"/>
                <w:sz w:val="20"/>
                <w:szCs w:val="20"/>
                <w:lang w:val="fi-FI"/>
              </w:rPr>
            </w:pPr>
            <w:r w:rsidRPr="00D007AC">
              <w:rPr>
                <w:rFonts w:ascii="Verdana" w:hAnsi="Verdana" w:cstheme="minorHAnsi"/>
                <w:sz w:val="20"/>
                <w:lang w:val="fi-FI"/>
              </w:rPr>
              <w:t>Osoittaa pystyvänsä jakamaan päätöksentekoa ja/tai tehtävävastuita muille, varmistamaan selkeän tiedottamisen vastuiden jakamisesta ja toteuttamisesta ja antamaan asianmukaista tukea tavalla, joka maksimoi organisaation ja yksilöiden tuottavuuden.</w:t>
            </w:r>
          </w:p>
        </w:tc>
      </w:tr>
      <w:tr w:rsidR="00C973C7" w:rsidRPr="00C673B3" w:rsidTr="00390240">
        <w:trPr>
          <w:trHeight w:val="765"/>
        </w:trPr>
        <w:tc>
          <w:tcPr>
            <w:tcW w:w="386" w:type="pct"/>
            <w:shd w:val="clear" w:color="000000" w:fill="FFFFFF"/>
            <w:vAlign w:val="center"/>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M.C4</w:t>
            </w:r>
          </w:p>
        </w:tc>
        <w:tc>
          <w:tcPr>
            <w:tcW w:w="793"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Facilitation and communication</w:t>
            </w:r>
          </w:p>
        </w:tc>
        <w:tc>
          <w:tcPr>
            <w:tcW w:w="2051"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688" w:type="pct"/>
            <w:shd w:val="clear" w:color="000000" w:fill="FFFFFF"/>
            <w:vAlign w:val="center"/>
          </w:tcPr>
          <w:p w:rsidR="00C973C7" w:rsidRPr="00751B8C" w:rsidRDefault="00C973C7" w:rsidP="00C973C7">
            <w:pPr>
              <w:spacing w:after="0"/>
              <w:rPr>
                <w:rFonts w:ascii="Verdana" w:hAnsi="Verdana" w:cstheme="minorHAnsi"/>
                <w:sz w:val="20"/>
                <w:szCs w:val="20"/>
              </w:rPr>
            </w:pPr>
            <w:proofErr w:type="spellStart"/>
            <w:r>
              <w:rPr>
                <w:rFonts w:ascii="Verdana" w:hAnsi="Verdana" w:cstheme="minorHAnsi"/>
                <w:sz w:val="20"/>
              </w:rPr>
              <w:t>Avustaminen</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viestintä</w:t>
            </w:r>
            <w:proofErr w:type="spellEnd"/>
          </w:p>
        </w:tc>
        <w:tc>
          <w:tcPr>
            <w:tcW w:w="1082" w:type="pct"/>
            <w:shd w:val="clear" w:color="000000" w:fill="FFFFFF"/>
            <w:vAlign w:val="center"/>
          </w:tcPr>
          <w:p w:rsidR="00C973C7" w:rsidRPr="00D007AC" w:rsidRDefault="00C973C7" w:rsidP="00C973C7">
            <w:pPr>
              <w:spacing w:after="0"/>
              <w:rPr>
                <w:rFonts w:ascii="Verdana" w:hAnsi="Verdana" w:cstheme="minorHAnsi"/>
                <w:sz w:val="20"/>
                <w:szCs w:val="20"/>
                <w:lang w:val="fi-FI"/>
              </w:rPr>
            </w:pPr>
            <w:r w:rsidRPr="00D007AC">
              <w:rPr>
                <w:rFonts w:ascii="Verdana" w:hAnsi="Verdana" w:cstheme="minorHAnsi"/>
                <w:sz w:val="20"/>
                <w:lang w:val="fi-FI"/>
              </w:rPr>
              <w:t xml:space="preserve">Osoittaa pystyvänsä tuomaan esiin muiden sitoutumisen ja luovuuden sekä käyttämään valmiuksiaan yksimielisyyteen pääsemiseksi ryhmässä, ongelmien ratkaisemiseksi, tehtävien suorittamiseksi ja keskinäisten </w:t>
            </w:r>
            <w:r w:rsidRPr="00D007AC">
              <w:rPr>
                <w:rFonts w:ascii="Verdana" w:hAnsi="Verdana" w:cstheme="minorHAnsi"/>
                <w:sz w:val="20"/>
                <w:lang w:val="fi-FI"/>
              </w:rPr>
              <w:lastRenderedPageBreak/>
              <w:t>tavoitteiden saavuttamiseksi tehokkaasti.</w:t>
            </w:r>
          </w:p>
        </w:tc>
      </w:tr>
      <w:tr w:rsidR="00C973C7" w:rsidRPr="00C673B3" w:rsidTr="00390240">
        <w:trPr>
          <w:trHeight w:val="765"/>
        </w:trPr>
        <w:tc>
          <w:tcPr>
            <w:tcW w:w="386" w:type="pct"/>
            <w:shd w:val="clear" w:color="000000" w:fill="FFFFFF"/>
            <w:vAlign w:val="center"/>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lastRenderedPageBreak/>
              <w:t>M.C5</w:t>
            </w:r>
          </w:p>
        </w:tc>
        <w:tc>
          <w:tcPr>
            <w:tcW w:w="793" w:type="pct"/>
            <w:shd w:val="clear" w:color="000000" w:fill="FFFFFF"/>
            <w:vAlign w:val="center"/>
            <w:hideMark/>
          </w:tcPr>
          <w:p w:rsidR="00C973C7" w:rsidRPr="00751B8C" w:rsidRDefault="00C973C7" w:rsidP="00C973C7">
            <w:pPr>
              <w:spacing w:after="0"/>
              <w:rPr>
                <w:rFonts w:ascii="Verdana" w:hAnsi="Verdana" w:cstheme="minorHAnsi"/>
                <w:sz w:val="20"/>
                <w:szCs w:val="20"/>
              </w:rPr>
            </w:pPr>
            <w:bookmarkStart w:id="11" w:name="RANGE!B8"/>
            <w:r w:rsidRPr="00751B8C">
              <w:rPr>
                <w:rFonts w:ascii="Verdana" w:hAnsi="Verdana" w:cstheme="minorHAnsi"/>
                <w:sz w:val="20"/>
                <w:szCs w:val="20"/>
              </w:rPr>
              <w:t>Leadership</w:t>
            </w:r>
            <w:bookmarkEnd w:id="11"/>
          </w:p>
        </w:tc>
        <w:tc>
          <w:tcPr>
            <w:tcW w:w="2051"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688" w:type="pct"/>
            <w:shd w:val="clear" w:color="000000" w:fill="FFFFFF"/>
            <w:vAlign w:val="center"/>
          </w:tcPr>
          <w:p w:rsidR="00C973C7" w:rsidRPr="00751B8C" w:rsidRDefault="00C973C7" w:rsidP="00C973C7">
            <w:pPr>
              <w:spacing w:after="0"/>
              <w:rPr>
                <w:rFonts w:ascii="Verdana" w:hAnsi="Verdana" w:cstheme="minorHAnsi"/>
                <w:sz w:val="20"/>
                <w:szCs w:val="20"/>
              </w:rPr>
            </w:pPr>
            <w:proofErr w:type="spellStart"/>
            <w:r>
              <w:rPr>
                <w:rFonts w:ascii="Verdana" w:hAnsi="Verdana" w:cstheme="minorHAnsi"/>
                <w:sz w:val="20"/>
              </w:rPr>
              <w:t>Johtajuus</w:t>
            </w:r>
            <w:proofErr w:type="spellEnd"/>
          </w:p>
        </w:tc>
        <w:tc>
          <w:tcPr>
            <w:tcW w:w="1082" w:type="pct"/>
            <w:shd w:val="clear" w:color="000000" w:fill="FFFFFF"/>
            <w:vAlign w:val="center"/>
          </w:tcPr>
          <w:p w:rsidR="00C973C7" w:rsidRPr="00D007AC" w:rsidRDefault="00C973C7" w:rsidP="00C973C7">
            <w:pPr>
              <w:spacing w:after="0"/>
              <w:rPr>
                <w:rFonts w:ascii="Verdana" w:hAnsi="Verdana" w:cstheme="minorHAnsi"/>
                <w:sz w:val="20"/>
                <w:szCs w:val="20"/>
                <w:lang w:val="fi-FI"/>
              </w:rPr>
            </w:pPr>
            <w:r w:rsidRPr="00D007AC">
              <w:rPr>
                <w:rFonts w:ascii="Verdana" w:hAnsi="Verdana" w:cstheme="minorHAnsi"/>
                <w:sz w:val="20"/>
                <w:lang w:val="fi-FI"/>
              </w:rPr>
              <w:t>Osoittaa pystyvänsä innostamaan ihmisiä pyrkimään kohti tulevaisuuden visiota, esittelemään selvästi päämäärät ja tavoitteet, luomaan suunnan ja tarkoituksen tunteen työntekijöille sekä toimimaan toiminnan käynnistäjänä.</w:t>
            </w:r>
          </w:p>
        </w:tc>
      </w:tr>
      <w:tr w:rsidR="00C973C7" w:rsidRPr="00C673B3" w:rsidTr="00390240">
        <w:trPr>
          <w:trHeight w:val="765"/>
        </w:trPr>
        <w:tc>
          <w:tcPr>
            <w:tcW w:w="386" w:type="pct"/>
            <w:shd w:val="clear" w:color="000000" w:fill="FFFFFF"/>
            <w:vAlign w:val="center"/>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M.C6</w:t>
            </w:r>
          </w:p>
        </w:tc>
        <w:tc>
          <w:tcPr>
            <w:tcW w:w="793"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Multi-level stakeholder management</w:t>
            </w:r>
          </w:p>
        </w:tc>
        <w:tc>
          <w:tcPr>
            <w:tcW w:w="2051"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688" w:type="pct"/>
            <w:shd w:val="clear" w:color="000000" w:fill="FFFFFF"/>
            <w:vAlign w:val="center"/>
          </w:tcPr>
          <w:p w:rsidR="00C973C7" w:rsidRPr="00751B8C" w:rsidRDefault="00C973C7" w:rsidP="00C973C7">
            <w:pPr>
              <w:spacing w:after="0"/>
              <w:rPr>
                <w:rFonts w:ascii="Verdana" w:hAnsi="Verdana" w:cstheme="minorHAnsi"/>
                <w:sz w:val="20"/>
                <w:szCs w:val="20"/>
              </w:rPr>
            </w:pPr>
            <w:proofErr w:type="spellStart"/>
            <w:r>
              <w:rPr>
                <w:rFonts w:ascii="Verdana" w:hAnsi="Verdana" w:cstheme="minorHAnsi"/>
                <w:sz w:val="20"/>
              </w:rPr>
              <w:t>Monitasoinen</w:t>
            </w:r>
            <w:proofErr w:type="spellEnd"/>
            <w:r>
              <w:rPr>
                <w:rFonts w:ascii="Verdana" w:hAnsi="Verdana" w:cstheme="minorHAnsi"/>
                <w:sz w:val="20"/>
              </w:rPr>
              <w:t xml:space="preserve"> </w:t>
            </w:r>
            <w:proofErr w:type="spellStart"/>
            <w:r>
              <w:rPr>
                <w:rFonts w:ascii="Verdana" w:hAnsi="Verdana" w:cstheme="minorHAnsi"/>
                <w:sz w:val="20"/>
              </w:rPr>
              <w:t>sidosryhmien</w:t>
            </w:r>
            <w:proofErr w:type="spellEnd"/>
            <w:r>
              <w:rPr>
                <w:rFonts w:ascii="Verdana" w:hAnsi="Verdana" w:cstheme="minorHAnsi"/>
                <w:sz w:val="20"/>
              </w:rPr>
              <w:t xml:space="preserve"> </w:t>
            </w:r>
            <w:proofErr w:type="spellStart"/>
            <w:r>
              <w:rPr>
                <w:rFonts w:ascii="Verdana" w:hAnsi="Verdana" w:cstheme="minorHAnsi"/>
                <w:sz w:val="20"/>
              </w:rPr>
              <w:t>hallinta</w:t>
            </w:r>
            <w:proofErr w:type="spellEnd"/>
          </w:p>
        </w:tc>
        <w:tc>
          <w:tcPr>
            <w:tcW w:w="1082" w:type="pct"/>
            <w:shd w:val="clear" w:color="000000" w:fill="FFFFFF"/>
            <w:vAlign w:val="center"/>
          </w:tcPr>
          <w:p w:rsidR="00C973C7" w:rsidRPr="00D007AC" w:rsidRDefault="00C973C7" w:rsidP="00C973C7">
            <w:pPr>
              <w:spacing w:after="0"/>
              <w:rPr>
                <w:rFonts w:ascii="Verdana" w:hAnsi="Verdana" w:cstheme="minorHAnsi"/>
                <w:sz w:val="20"/>
                <w:szCs w:val="20"/>
                <w:lang w:val="fi-FI"/>
              </w:rPr>
            </w:pPr>
            <w:r w:rsidRPr="00D007AC">
              <w:rPr>
                <w:rFonts w:ascii="Verdana" w:hAnsi="Verdana" w:cstheme="minorHAnsi"/>
                <w:sz w:val="20"/>
                <w:lang w:val="fi-FI"/>
              </w:rPr>
              <w:t xml:space="preserve">Osoittaa pystyvänsä ymmärtämään eri sidosryhmien päämääriä ja tavoitteita sekä varmistamaan tehokkaan yhteistyön ja sidosryhmien osallistamisen (muun muassa olemalla avoin ja innostamalla hyvien käytäntöjen vaihtamiseen jäsenvaltioiden välillä).  </w:t>
            </w:r>
          </w:p>
        </w:tc>
      </w:tr>
      <w:tr w:rsidR="00C973C7" w:rsidRPr="00C673B3" w:rsidTr="00390240">
        <w:trPr>
          <w:trHeight w:val="765"/>
        </w:trPr>
        <w:tc>
          <w:tcPr>
            <w:tcW w:w="386" w:type="pct"/>
            <w:shd w:val="clear" w:color="000000" w:fill="FFFFFF"/>
            <w:vAlign w:val="center"/>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M.C7</w:t>
            </w:r>
          </w:p>
        </w:tc>
        <w:tc>
          <w:tcPr>
            <w:tcW w:w="793"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Negotiating</w:t>
            </w:r>
          </w:p>
        </w:tc>
        <w:tc>
          <w:tcPr>
            <w:tcW w:w="2051"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Demonstrating ability to effectively explore (facilitating discussion, asking questions, responding to objections, etc.) alternatives and positions of others to reach outcomes that are accepted by all parties (a win-win solution).</w:t>
            </w:r>
          </w:p>
        </w:tc>
        <w:tc>
          <w:tcPr>
            <w:tcW w:w="688" w:type="pct"/>
            <w:shd w:val="clear" w:color="000000" w:fill="FFFFFF"/>
            <w:vAlign w:val="center"/>
          </w:tcPr>
          <w:p w:rsidR="00C973C7" w:rsidRPr="00751B8C" w:rsidRDefault="00C973C7" w:rsidP="00C973C7">
            <w:pPr>
              <w:spacing w:after="0"/>
              <w:rPr>
                <w:rFonts w:ascii="Verdana" w:hAnsi="Verdana" w:cstheme="minorHAnsi"/>
                <w:sz w:val="20"/>
                <w:szCs w:val="20"/>
              </w:rPr>
            </w:pPr>
            <w:proofErr w:type="spellStart"/>
            <w:r>
              <w:rPr>
                <w:rFonts w:ascii="Verdana" w:hAnsi="Verdana" w:cstheme="minorHAnsi"/>
                <w:sz w:val="20"/>
              </w:rPr>
              <w:t>Neuvotteleminen</w:t>
            </w:r>
            <w:proofErr w:type="spellEnd"/>
          </w:p>
        </w:tc>
        <w:tc>
          <w:tcPr>
            <w:tcW w:w="1082" w:type="pct"/>
            <w:shd w:val="clear" w:color="000000" w:fill="FFFFFF"/>
            <w:vAlign w:val="center"/>
          </w:tcPr>
          <w:p w:rsidR="00C973C7" w:rsidRPr="00D007AC" w:rsidRDefault="00C973C7" w:rsidP="00C973C7">
            <w:pPr>
              <w:spacing w:after="0"/>
              <w:rPr>
                <w:rFonts w:ascii="Verdana" w:hAnsi="Verdana" w:cstheme="minorHAnsi"/>
                <w:sz w:val="20"/>
                <w:szCs w:val="20"/>
                <w:lang w:val="fi-FI"/>
              </w:rPr>
            </w:pPr>
            <w:r w:rsidRPr="00D007AC">
              <w:rPr>
                <w:rFonts w:ascii="Verdana" w:hAnsi="Verdana" w:cstheme="minorHAnsi"/>
                <w:sz w:val="20"/>
                <w:lang w:val="fi-FI"/>
              </w:rPr>
              <w:t xml:space="preserve">Osoittaa pystyvänsä tutkimaan tehokkaasti (muun muassa helpottamalla keskustelua, esittämällä kysymyksiä ja </w:t>
            </w:r>
            <w:r w:rsidRPr="00D007AC">
              <w:rPr>
                <w:rFonts w:ascii="Verdana" w:hAnsi="Verdana" w:cstheme="minorHAnsi"/>
                <w:sz w:val="20"/>
                <w:lang w:val="fi-FI"/>
              </w:rPr>
              <w:lastRenderedPageBreak/>
              <w:t>vastaamalla vastaväitteisiin) vaihtoehtoja ja muiden näkemyksiä kaikkien osapuolten hyväksymien tulosten saavuttamiseksi (kaikkia hyödyttävä ratkaisu).</w:t>
            </w:r>
          </w:p>
        </w:tc>
      </w:tr>
      <w:tr w:rsidR="00C973C7" w:rsidRPr="00C673B3" w:rsidTr="00390240">
        <w:trPr>
          <w:trHeight w:val="510"/>
        </w:trPr>
        <w:tc>
          <w:tcPr>
            <w:tcW w:w="386" w:type="pct"/>
            <w:shd w:val="clear" w:color="000000" w:fill="FFFFFF"/>
            <w:vAlign w:val="center"/>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lastRenderedPageBreak/>
              <w:t>M.C8</w:t>
            </w:r>
          </w:p>
        </w:tc>
        <w:tc>
          <w:tcPr>
            <w:tcW w:w="793"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Result orientation</w:t>
            </w:r>
          </w:p>
        </w:tc>
        <w:tc>
          <w:tcPr>
            <w:tcW w:w="2051"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688" w:type="pct"/>
            <w:shd w:val="clear" w:color="000000" w:fill="FFFFFF"/>
            <w:vAlign w:val="center"/>
          </w:tcPr>
          <w:p w:rsidR="00C973C7" w:rsidRPr="00751B8C" w:rsidRDefault="00C973C7" w:rsidP="00C973C7">
            <w:pPr>
              <w:spacing w:after="0"/>
              <w:rPr>
                <w:rFonts w:ascii="Verdana" w:hAnsi="Verdana" w:cstheme="minorHAnsi"/>
                <w:sz w:val="20"/>
                <w:szCs w:val="20"/>
              </w:rPr>
            </w:pPr>
            <w:proofErr w:type="spellStart"/>
            <w:r>
              <w:rPr>
                <w:rFonts w:ascii="Verdana" w:hAnsi="Verdana" w:cstheme="minorHAnsi"/>
                <w:sz w:val="20"/>
              </w:rPr>
              <w:t>Tuloskeskeisyys</w:t>
            </w:r>
            <w:proofErr w:type="spellEnd"/>
          </w:p>
        </w:tc>
        <w:tc>
          <w:tcPr>
            <w:tcW w:w="1082" w:type="pct"/>
            <w:shd w:val="clear" w:color="000000" w:fill="FFFFFF"/>
            <w:vAlign w:val="center"/>
          </w:tcPr>
          <w:p w:rsidR="00C973C7" w:rsidRPr="00D007AC" w:rsidRDefault="00C973C7" w:rsidP="00C973C7">
            <w:pPr>
              <w:spacing w:after="0"/>
              <w:rPr>
                <w:rFonts w:ascii="Verdana" w:hAnsi="Verdana" w:cstheme="minorHAnsi"/>
                <w:sz w:val="20"/>
                <w:szCs w:val="20"/>
                <w:lang w:val="fi-FI"/>
              </w:rPr>
            </w:pPr>
            <w:r w:rsidRPr="00D007AC">
              <w:rPr>
                <w:rFonts w:ascii="Verdana" w:hAnsi="Verdana" w:cstheme="minorHAnsi"/>
                <w:sz w:val="20"/>
                <w:lang w:val="fi-FI"/>
              </w:rPr>
              <w:t>Osoittaa pystyvänsä asettamaan haastavia tavoitteita, säilyttämään keskittymisen ja sinnikkyyden sekä saavuttamaan jatkuvasti tavoitteet tai tuottamaan vaaditut tulokset myös silloin, kun on vastoinkäymisiä.</w:t>
            </w:r>
          </w:p>
        </w:tc>
      </w:tr>
      <w:tr w:rsidR="00C973C7" w:rsidRPr="00C673B3" w:rsidTr="00390240">
        <w:trPr>
          <w:trHeight w:val="765"/>
        </w:trPr>
        <w:tc>
          <w:tcPr>
            <w:tcW w:w="386" w:type="pct"/>
            <w:shd w:val="clear" w:color="000000" w:fill="FFFFFF"/>
            <w:vAlign w:val="center"/>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M.C9</w:t>
            </w:r>
          </w:p>
        </w:tc>
        <w:tc>
          <w:tcPr>
            <w:tcW w:w="793"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Strategic management</w:t>
            </w:r>
          </w:p>
        </w:tc>
        <w:tc>
          <w:tcPr>
            <w:tcW w:w="2051"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688" w:type="pct"/>
            <w:shd w:val="clear" w:color="000000" w:fill="FFFFFF"/>
            <w:vAlign w:val="center"/>
          </w:tcPr>
          <w:p w:rsidR="00C973C7" w:rsidRPr="00751B8C" w:rsidRDefault="00C973C7" w:rsidP="00C973C7">
            <w:pPr>
              <w:spacing w:after="0"/>
              <w:rPr>
                <w:rFonts w:ascii="Verdana" w:hAnsi="Verdana" w:cstheme="minorHAnsi"/>
                <w:sz w:val="20"/>
                <w:szCs w:val="20"/>
              </w:rPr>
            </w:pPr>
            <w:proofErr w:type="spellStart"/>
            <w:r>
              <w:rPr>
                <w:rFonts w:ascii="Verdana" w:hAnsi="Verdana" w:cstheme="minorHAnsi"/>
                <w:sz w:val="20"/>
              </w:rPr>
              <w:t>Strateginen</w:t>
            </w:r>
            <w:proofErr w:type="spellEnd"/>
            <w:r>
              <w:rPr>
                <w:rFonts w:ascii="Verdana" w:hAnsi="Verdana" w:cstheme="minorHAnsi"/>
                <w:sz w:val="20"/>
              </w:rPr>
              <w:t xml:space="preserve"> </w:t>
            </w:r>
            <w:proofErr w:type="spellStart"/>
            <w:r>
              <w:rPr>
                <w:rFonts w:ascii="Verdana" w:hAnsi="Verdana" w:cstheme="minorHAnsi"/>
                <w:sz w:val="20"/>
              </w:rPr>
              <w:t>hallinnointi</w:t>
            </w:r>
            <w:proofErr w:type="spellEnd"/>
          </w:p>
        </w:tc>
        <w:tc>
          <w:tcPr>
            <w:tcW w:w="1082" w:type="pct"/>
            <w:shd w:val="clear" w:color="000000" w:fill="FFFFFF"/>
            <w:vAlign w:val="center"/>
          </w:tcPr>
          <w:p w:rsidR="00C973C7" w:rsidRPr="00D007AC" w:rsidRDefault="00C973C7" w:rsidP="00C973C7">
            <w:pPr>
              <w:spacing w:after="0"/>
              <w:rPr>
                <w:rFonts w:ascii="Verdana" w:hAnsi="Verdana" w:cstheme="minorHAnsi"/>
                <w:sz w:val="20"/>
                <w:szCs w:val="20"/>
                <w:lang w:val="fi-FI"/>
              </w:rPr>
            </w:pPr>
            <w:r w:rsidRPr="00D007AC">
              <w:rPr>
                <w:rFonts w:ascii="Verdana" w:hAnsi="Verdana" w:cstheme="minorHAnsi"/>
                <w:sz w:val="20"/>
                <w:lang w:val="fi-FI"/>
              </w:rPr>
              <w:t>Osoittaa pystyvänsä tekemään päätöksiä ja toteuttamaan toimia, jotka johtavat organisaation strategisen suunnan mukaisten strategioiden kehittämiseen ja toteuttamiseen sekä tavoitteiden saavuttamiseen.</w:t>
            </w:r>
          </w:p>
        </w:tc>
      </w:tr>
      <w:tr w:rsidR="00C973C7" w:rsidRPr="00C673B3" w:rsidTr="00390240">
        <w:trPr>
          <w:trHeight w:val="765"/>
        </w:trPr>
        <w:tc>
          <w:tcPr>
            <w:tcW w:w="386" w:type="pct"/>
            <w:shd w:val="clear" w:color="000000" w:fill="FFFFFF"/>
            <w:vAlign w:val="center"/>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M.C10</w:t>
            </w:r>
          </w:p>
        </w:tc>
        <w:tc>
          <w:tcPr>
            <w:tcW w:w="793"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Risk management</w:t>
            </w:r>
          </w:p>
        </w:tc>
        <w:tc>
          <w:tcPr>
            <w:tcW w:w="2051"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 xml:space="preserve">Demonstrating ability to identify, analyse, assess and prioritize risks and to minimize, </w:t>
            </w:r>
            <w:proofErr w:type="gramStart"/>
            <w:r w:rsidRPr="00751B8C">
              <w:rPr>
                <w:rFonts w:ascii="Verdana" w:hAnsi="Verdana" w:cstheme="minorHAnsi"/>
                <w:sz w:val="20"/>
                <w:szCs w:val="20"/>
              </w:rPr>
              <w:t>monitor</w:t>
            </w:r>
            <w:proofErr w:type="gramEnd"/>
            <w:r w:rsidRPr="00751B8C">
              <w:rPr>
                <w:rFonts w:ascii="Verdana" w:hAnsi="Verdana" w:cstheme="minorHAnsi"/>
                <w:sz w:val="20"/>
                <w:szCs w:val="20"/>
              </w:rPr>
              <w:t xml:space="preserve">, and control the probability and/or impact of </w:t>
            </w:r>
            <w:r w:rsidRPr="00751B8C">
              <w:rPr>
                <w:rFonts w:ascii="Verdana" w:hAnsi="Verdana" w:cstheme="minorHAnsi"/>
                <w:sz w:val="20"/>
                <w:szCs w:val="20"/>
              </w:rPr>
              <w:lastRenderedPageBreak/>
              <w:t>unfortunate events or to maximize the realization of opportunities.</w:t>
            </w:r>
          </w:p>
        </w:tc>
        <w:tc>
          <w:tcPr>
            <w:tcW w:w="688" w:type="pct"/>
            <w:shd w:val="clear" w:color="000000" w:fill="FFFFFF"/>
            <w:vAlign w:val="center"/>
          </w:tcPr>
          <w:p w:rsidR="00C973C7" w:rsidRPr="00751B8C" w:rsidRDefault="00C973C7" w:rsidP="00C973C7">
            <w:pPr>
              <w:spacing w:after="0"/>
              <w:rPr>
                <w:rFonts w:ascii="Verdana" w:hAnsi="Verdana" w:cstheme="minorHAnsi"/>
                <w:sz w:val="20"/>
                <w:szCs w:val="20"/>
              </w:rPr>
            </w:pPr>
            <w:proofErr w:type="spellStart"/>
            <w:r>
              <w:rPr>
                <w:rFonts w:ascii="Verdana" w:hAnsi="Verdana" w:cstheme="minorHAnsi"/>
                <w:sz w:val="20"/>
              </w:rPr>
              <w:lastRenderedPageBreak/>
              <w:t>Riskinhallinta</w:t>
            </w:r>
            <w:proofErr w:type="spellEnd"/>
          </w:p>
        </w:tc>
        <w:tc>
          <w:tcPr>
            <w:tcW w:w="1082" w:type="pct"/>
            <w:shd w:val="clear" w:color="000000" w:fill="FFFFFF"/>
            <w:vAlign w:val="center"/>
          </w:tcPr>
          <w:p w:rsidR="00C973C7" w:rsidRPr="00D007AC" w:rsidRDefault="00C973C7" w:rsidP="00C973C7">
            <w:pPr>
              <w:spacing w:after="0"/>
              <w:rPr>
                <w:rFonts w:ascii="Verdana" w:hAnsi="Verdana" w:cstheme="minorHAnsi"/>
                <w:sz w:val="20"/>
                <w:szCs w:val="20"/>
                <w:lang w:val="fi-FI"/>
              </w:rPr>
            </w:pPr>
            <w:r w:rsidRPr="00D007AC">
              <w:rPr>
                <w:rFonts w:ascii="Verdana" w:hAnsi="Verdana" w:cstheme="minorHAnsi"/>
                <w:sz w:val="20"/>
                <w:lang w:val="fi-FI"/>
              </w:rPr>
              <w:t xml:space="preserve">Osoittaa pystyvänsä tunnistamaan, analysoimaan, </w:t>
            </w:r>
            <w:r w:rsidRPr="00D007AC">
              <w:rPr>
                <w:rFonts w:ascii="Verdana" w:hAnsi="Verdana" w:cstheme="minorHAnsi"/>
                <w:sz w:val="20"/>
                <w:lang w:val="fi-FI"/>
              </w:rPr>
              <w:lastRenderedPageBreak/>
              <w:t>arvioimaan ja priorisoimaan riskejä sekä minimoimaan, seuraamaan ja valvomaan valitettavien tapausten todennäköisyyttä ja/tai vaikutusta ja maksimoimaan mahdollisuuksien toteutumisen.</w:t>
            </w:r>
          </w:p>
        </w:tc>
      </w:tr>
      <w:tr w:rsidR="00C973C7" w:rsidRPr="00C673B3" w:rsidTr="00390240">
        <w:trPr>
          <w:trHeight w:val="765"/>
        </w:trPr>
        <w:tc>
          <w:tcPr>
            <w:tcW w:w="386" w:type="pct"/>
            <w:shd w:val="clear" w:color="000000" w:fill="FFFFFF"/>
            <w:vAlign w:val="center"/>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lastRenderedPageBreak/>
              <w:t>M.C11</w:t>
            </w:r>
          </w:p>
        </w:tc>
        <w:tc>
          <w:tcPr>
            <w:tcW w:w="793"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Planning of resources</w:t>
            </w:r>
          </w:p>
        </w:tc>
        <w:tc>
          <w:tcPr>
            <w:tcW w:w="2051"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688" w:type="pct"/>
            <w:shd w:val="clear" w:color="000000" w:fill="FFFFFF"/>
            <w:vAlign w:val="center"/>
          </w:tcPr>
          <w:p w:rsidR="00C973C7" w:rsidRPr="00751B8C" w:rsidRDefault="00C973C7" w:rsidP="00C973C7">
            <w:pPr>
              <w:spacing w:after="0"/>
              <w:rPr>
                <w:rFonts w:ascii="Verdana" w:hAnsi="Verdana" w:cstheme="minorHAnsi"/>
                <w:sz w:val="20"/>
                <w:szCs w:val="20"/>
              </w:rPr>
            </w:pPr>
            <w:proofErr w:type="spellStart"/>
            <w:r>
              <w:rPr>
                <w:rFonts w:ascii="Verdana" w:hAnsi="Verdana" w:cstheme="minorHAnsi"/>
                <w:sz w:val="20"/>
              </w:rPr>
              <w:t>Resurssien</w:t>
            </w:r>
            <w:proofErr w:type="spellEnd"/>
            <w:r>
              <w:rPr>
                <w:rFonts w:ascii="Verdana" w:hAnsi="Verdana" w:cstheme="minorHAnsi"/>
                <w:sz w:val="20"/>
              </w:rPr>
              <w:t xml:space="preserve"> </w:t>
            </w:r>
            <w:proofErr w:type="spellStart"/>
            <w:r>
              <w:rPr>
                <w:rFonts w:ascii="Verdana" w:hAnsi="Verdana" w:cstheme="minorHAnsi"/>
                <w:sz w:val="20"/>
              </w:rPr>
              <w:t>suunnittelu</w:t>
            </w:r>
            <w:proofErr w:type="spellEnd"/>
          </w:p>
        </w:tc>
        <w:tc>
          <w:tcPr>
            <w:tcW w:w="1082" w:type="pct"/>
            <w:shd w:val="clear" w:color="000000" w:fill="FFFFFF"/>
            <w:vAlign w:val="center"/>
          </w:tcPr>
          <w:p w:rsidR="00C973C7" w:rsidRPr="00D007AC" w:rsidRDefault="00C973C7" w:rsidP="00C973C7">
            <w:pPr>
              <w:spacing w:after="0"/>
              <w:rPr>
                <w:rFonts w:ascii="Verdana" w:hAnsi="Verdana" w:cstheme="minorHAnsi"/>
                <w:sz w:val="20"/>
                <w:szCs w:val="20"/>
                <w:lang w:val="fi-FI"/>
              </w:rPr>
            </w:pPr>
            <w:r w:rsidRPr="00D007AC">
              <w:rPr>
                <w:rFonts w:ascii="Verdana" w:hAnsi="Verdana" w:cstheme="minorHAnsi"/>
                <w:sz w:val="20"/>
                <w:lang w:val="fi-FI"/>
              </w:rPr>
              <w:t>Osoittaa pystyvänsä hallinnoimaan organisaation resursseja, kuten taloudellisia resursseja, varastoja, henkilöstöresursseja, tuotantoresursseja ja tietotekniikkaa (IT) tehokkaasti ja tuloksellisesti.</w:t>
            </w:r>
          </w:p>
        </w:tc>
      </w:tr>
      <w:tr w:rsidR="00C973C7" w:rsidRPr="00C673B3" w:rsidTr="00390240">
        <w:trPr>
          <w:trHeight w:val="765"/>
        </w:trPr>
        <w:tc>
          <w:tcPr>
            <w:tcW w:w="386" w:type="pct"/>
            <w:shd w:val="clear" w:color="000000" w:fill="FFFFFF"/>
            <w:vAlign w:val="center"/>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M.C12</w:t>
            </w:r>
          </w:p>
        </w:tc>
        <w:tc>
          <w:tcPr>
            <w:tcW w:w="793"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HR Strategy development and implementation</w:t>
            </w:r>
          </w:p>
        </w:tc>
        <w:tc>
          <w:tcPr>
            <w:tcW w:w="2051" w:type="pct"/>
            <w:shd w:val="clear" w:color="000000" w:fill="FFFFFF"/>
            <w:vAlign w:val="center"/>
            <w:hideMark/>
          </w:tcPr>
          <w:p w:rsidR="00C973C7" w:rsidRPr="00751B8C" w:rsidRDefault="00C973C7" w:rsidP="00C973C7">
            <w:pPr>
              <w:spacing w:after="0"/>
              <w:rPr>
                <w:rFonts w:ascii="Verdana" w:hAnsi="Verdana" w:cstheme="minorHAnsi"/>
                <w:sz w:val="20"/>
                <w:szCs w:val="20"/>
              </w:rPr>
            </w:pPr>
            <w:r w:rsidRPr="00751B8C">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688" w:type="pct"/>
            <w:shd w:val="clear" w:color="000000" w:fill="FFFFFF"/>
            <w:vAlign w:val="center"/>
          </w:tcPr>
          <w:p w:rsidR="00C973C7" w:rsidRPr="00751B8C" w:rsidRDefault="00C973C7" w:rsidP="00C973C7">
            <w:pPr>
              <w:spacing w:after="0"/>
              <w:rPr>
                <w:rFonts w:ascii="Verdana" w:hAnsi="Verdana" w:cstheme="minorHAnsi"/>
                <w:sz w:val="20"/>
                <w:szCs w:val="20"/>
              </w:rPr>
            </w:pPr>
            <w:proofErr w:type="spellStart"/>
            <w:r>
              <w:rPr>
                <w:rFonts w:ascii="Verdana" w:hAnsi="Verdana" w:cstheme="minorHAnsi"/>
                <w:sz w:val="20"/>
              </w:rPr>
              <w:t>Henkilöstöstrategian</w:t>
            </w:r>
            <w:proofErr w:type="spellEnd"/>
            <w:r>
              <w:rPr>
                <w:rFonts w:ascii="Verdana" w:hAnsi="Verdana" w:cstheme="minorHAnsi"/>
                <w:sz w:val="20"/>
              </w:rPr>
              <w:t xml:space="preserve"> </w:t>
            </w:r>
            <w:proofErr w:type="spellStart"/>
            <w:r>
              <w:rPr>
                <w:rFonts w:ascii="Verdana" w:hAnsi="Verdana" w:cstheme="minorHAnsi"/>
                <w:sz w:val="20"/>
              </w:rPr>
              <w:t>kehittäminen</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toteuttaminen</w:t>
            </w:r>
            <w:proofErr w:type="spellEnd"/>
          </w:p>
        </w:tc>
        <w:tc>
          <w:tcPr>
            <w:tcW w:w="1082" w:type="pct"/>
            <w:shd w:val="clear" w:color="000000" w:fill="FFFFFF"/>
            <w:vAlign w:val="center"/>
          </w:tcPr>
          <w:p w:rsidR="00C973C7" w:rsidRPr="00D007AC" w:rsidRDefault="00C973C7" w:rsidP="00C973C7">
            <w:pPr>
              <w:spacing w:after="0"/>
              <w:rPr>
                <w:rFonts w:ascii="Verdana" w:hAnsi="Verdana" w:cstheme="minorHAnsi"/>
                <w:sz w:val="20"/>
                <w:szCs w:val="20"/>
                <w:lang w:val="fi-FI"/>
              </w:rPr>
            </w:pPr>
            <w:r w:rsidRPr="00D007AC">
              <w:rPr>
                <w:rFonts w:ascii="Verdana" w:hAnsi="Verdana" w:cstheme="minorHAnsi"/>
                <w:sz w:val="20"/>
                <w:lang w:val="fi-FI"/>
              </w:rPr>
              <w:t>Osoittaa pystyvänsä tekemään päätöksiä ja toteuttamaan toimia, jotka johtavat organisaation strategisen suunnan mukaisten henkilöstöstrategioiden kehittämiseen ja toteuttamiseen sekä tavoitteiden saavuttamiseen.</w:t>
            </w:r>
          </w:p>
        </w:tc>
      </w:tr>
    </w:tbl>
    <w:p w:rsidR="000E47BD" w:rsidRPr="00D007AC" w:rsidRDefault="000E47BD" w:rsidP="000E47BD">
      <w:pPr>
        <w:spacing w:after="0"/>
        <w:rPr>
          <w:rFonts w:ascii="Verdana" w:hAnsi="Verdana" w:cstheme="minorHAnsi"/>
          <w:sz w:val="18"/>
          <w:szCs w:val="20"/>
          <w:lang w:val="fi-FI"/>
        </w:rPr>
      </w:pPr>
    </w:p>
    <w:p w:rsidR="00306B4F" w:rsidRPr="00D007AC" w:rsidRDefault="00306B4F" w:rsidP="004D1BB8">
      <w:pPr>
        <w:pStyle w:val="Heading1"/>
        <w:rPr>
          <w:lang w:val="fi-FI"/>
        </w:rPr>
        <w:sectPr w:rsidR="00306B4F" w:rsidRPr="00D007AC" w:rsidSect="00CD1306">
          <w:pgSz w:w="15840" w:h="12240" w:orient="landscape"/>
          <w:pgMar w:top="1440" w:right="1440" w:bottom="1440" w:left="1440" w:header="720" w:footer="720" w:gutter="0"/>
          <w:cols w:space="720"/>
          <w:docGrid w:linePitch="360"/>
        </w:sectPr>
      </w:pPr>
    </w:p>
    <w:p w:rsidR="000E47BD" w:rsidRPr="003870A6" w:rsidRDefault="00A260ED" w:rsidP="004D1BB8">
      <w:pPr>
        <w:pStyle w:val="Heading1"/>
        <w:rPr>
          <w:lang w:val="en-US"/>
        </w:rPr>
      </w:pPr>
      <w:bookmarkStart w:id="12" w:name="_Toc507076746"/>
      <w:bookmarkStart w:id="13" w:name="_Toc507082320"/>
      <w:proofErr w:type="spellStart"/>
      <w:r>
        <w:lastRenderedPageBreak/>
        <w:t>Ammatilliset</w:t>
      </w:r>
      <w:proofErr w:type="spellEnd"/>
      <w:r>
        <w:t xml:space="preserve"> </w:t>
      </w:r>
      <w:proofErr w:type="spellStart"/>
      <w:r>
        <w:t>valmiudet</w:t>
      </w:r>
      <w:bookmarkEnd w:id="12"/>
      <w:bookmarkEnd w:id="13"/>
      <w:proofErr w:type="spellEnd"/>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5405"/>
        <w:gridCol w:w="2005"/>
        <w:gridCol w:w="2659"/>
      </w:tblGrid>
      <w:tr w:rsidR="006931AA" w:rsidRPr="00751B8C" w:rsidTr="006931AA">
        <w:trPr>
          <w:trHeight w:val="377"/>
          <w:tblHeader/>
        </w:trPr>
        <w:tc>
          <w:tcPr>
            <w:tcW w:w="453" w:type="pct"/>
            <w:shd w:val="clear" w:color="auto" w:fill="1F3864" w:themeFill="accent5" w:themeFillShade="80"/>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lang w:val="en-US"/>
              </w:rPr>
            </w:pPr>
          </w:p>
        </w:tc>
        <w:tc>
          <w:tcPr>
            <w:tcW w:w="2777"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lang w:val="en-US"/>
              </w:rPr>
            </w:pPr>
            <w:r w:rsidRPr="00751B8C">
              <w:rPr>
                <w:rFonts w:ascii="Verdana" w:eastAsia="Times New Roman" w:hAnsi="Verdana" w:cstheme="minorHAnsi"/>
                <w:b/>
                <w:bCs/>
                <w:color w:val="FFFFFF" w:themeColor="background1"/>
                <w:sz w:val="20"/>
                <w:szCs w:val="20"/>
                <w:lang w:val="en-US"/>
              </w:rPr>
              <w:t>English</w:t>
            </w:r>
          </w:p>
        </w:tc>
        <w:tc>
          <w:tcPr>
            <w:tcW w:w="1770" w:type="pct"/>
            <w:gridSpan w:val="2"/>
            <w:shd w:val="clear" w:color="auto" w:fill="1F3864" w:themeFill="accent5" w:themeFillShade="80"/>
            <w:vAlign w:val="center"/>
          </w:tcPr>
          <w:p w:rsidR="006931AA" w:rsidRPr="00751B8C" w:rsidRDefault="00BC1513" w:rsidP="00BC151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szCs w:val="20"/>
              </w:rPr>
              <w:t>Suomi</w:t>
            </w:r>
          </w:p>
        </w:tc>
      </w:tr>
      <w:tr w:rsidR="00A260ED" w:rsidRPr="00751B8C" w:rsidTr="00FE28FE">
        <w:trPr>
          <w:trHeight w:val="219"/>
          <w:tblHeader/>
        </w:trPr>
        <w:tc>
          <w:tcPr>
            <w:tcW w:w="453" w:type="pct"/>
            <w:shd w:val="clear" w:color="auto" w:fill="EDEDED" w:themeFill="accent3" w:themeFillTint="33"/>
            <w:vAlign w:val="center"/>
          </w:tcPr>
          <w:p w:rsidR="00A260ED" w:rsidRPr="00751B8C" w:rsidRDefault="00A260ED" w:rsidP="00A260ED">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Code</w:t>
            </w:r>
          </w:p>
        </w:tc>
        <w:tc>
          <w:tcPr>
            <w:tcW w:w="726" w:type="pct"/>
            <w:shd w:val="clear" w:color="auto" w:fill="EDEDED" w:themeFill="accent3" w:themeFillTint="33"/>
            <w:noWrap/>
            <w:vAlign w:val="center"/>
            <w:hideMark/>
          </w:tcPr>
          <w:p w:rsidR="00A260ED" w:rsidRPr="00751B8C" w:rsidRDefault="00A260ED" w:rsidP="00A260ED">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2051" w:type="pct"/>
            <w:shd w:val="clear" w:color="auto" w:fill="EDEDED" w:themeFill="accent3" w:themeFillTint="33"/>
            <w:noWrap/>
            <w:vAlign w:val="center"/>
            <w:hideMark/>
          </w:tcPr>
          <w:p w:rsidR="00A260ED" w:rsidRPr="00751B8C" w:rsidRDefault="00A260ED" w:rsidP="00A260ED">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Description</w:t>
            </w:r>
          </w:p>
        </w:tc>
        <w:tc>
          <w:tcPr>
            <w:tcW w:w="761" w:type="pct"/>
            <w:shd w:val="clear" w:color="auto" w:fill="EDEDED" w:themeFill="accent3" w:themeFillTint="33"/>
            <w:vAlign w:val="center"/>
          </w:tcPr>
          <w:p w:rsidR="00A260ED" w:rsidRPr="00751B8C" w:rsidRDefault="00A260ED" w:rsidP="00A260ED">
            <w:pPr>
              <w:spacing w:after="0" w:line="240" w:lineRule="auto"/>
              <w:jc w:val="center"/>
              <w:rPr>
                <w:rFonts w:ascii="Verdana" w:eastAsia="Times New Roman" w:hAnsi="Verdana" w:cstheme="minorHAnsi"/>
                <w:b/>
                <w:bCs/>
                <w:sz w:val="20"/>
                <w:szCs w:val="20"/>
              </w:rPr>
            </w:pPr>
            <w:proofErr w:type="spellStart"/>
            <w:r>
              <w:rPr>
                <w:rFonts w:ascii="Verdana" w:hAnsi="Verdana" w:cstheme="minorHAnsi"/>
                <w:b/>
                <w:sz w:val="20"/>
              </w:rPr>
              <w:t>Valmius</w:t>
            </w:r>
            <w:proofErr w:type="spellEnd"/>
          </w:p>
        </w:tc>
        <w:tc>
          <w:tcPr>
            <w:tcW w:w="1009" w:type="pct"/>
            <w:shd w:val="clear" w:color="auto" w:fill="EDEDED" w:themeFill="accent3" w:themeFillTint="33"/>
            <w:vAlign w:val="center"/>
          </w:tcPr>
          <w:p w:rsidR="00A260ED" w:rsidRPr="00751B8C" w:rsidRDefault="00A260ED" w:rsidP="00A260ED">
            <w:pPr>
              <w:spacing w:after="0" w:line="240" w:lineRule="auto"/>
              <w:jc w:val="center"/>
              <w:rPr>
                <w:rFonts w:ascii="Verdana" w:eastAsia="Times New Roman" w:hAnsi="Verdana" w:cstheme="minorHAnsi"/>
                <w:b/>
                <w:bCs/>
                <w:sz w:val="20"/>
                <w:szCs w:val="20"/>
              </w:rPr>
            </w:pPr>
            <w:proofErr w:type="spellStart"/>
            <w:r>
              <w:rPr>
                <w:rFonts w:ascii="Verdana" w:hAnsi="Verdana" w:cstheme="minorHAnsi"/>
                <w:b/>
                <w:sz w:val="20"/>
              </w:rPr>
              <w:t>Kuvaus</w:t>
            </w:r>
            <w:proofErr w:type="spellEnd"/>
          </w:p>
        </w:tc>
      </w:tr>
      <w:tr w:rsidR="00A260ED" w:rsidRPr="00C673B3" w:rsidTr="00390240">
        <w:trPr>
          <w:trHeight w:val="421"/>
        </w:trPr>
        <w:tc>
          <w:tcPr>
            <w:tcW w:w="453"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P.C1</w:t>
            </w:r>
          </w:p>
        </w:tc>
        <w:tc>
          <w:tcPr>
            <w:tcW w:w="726"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Analytical skills</w:t>
            </w:r>
          </w:p>
        </w:tc>
        <w:tc>
          <w:tcPr>
            <w:tcW w:w="2051"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 xml:space="preserve">Building a logical approach to address complex problems or opportunities by splitting them into constituent parts to identify underlying issues, determine cause and </w:t>
            </w:r>
            <w:proofErr w:type="gramStart"/>
            <w:r w:rsidRPr="00751B8C">
              <w:rPr>
                <w:rFonts w:ascii="Verdana" w:hAnsi="Verdana" w:cstheme="minorHAnsi"/>
                <w:sz w:val="20"/>
                <w:szCs w:val="20"/>
              </w:rPr>
              <w:t>effect</w:t>
            </w:r>
            <w:proofErr w:type="gramEnd"/>
            <w:r w:rsidRPr="00751B8C">
              <w:rPr>
                <w:rFonts w:ascii="Verdana" w:hAnsi="Verdana" w:cstheme="minorHAnsi"/>
                <w:sz w:val="20"/>
                <w:szCs w:val="20"/>
              </w:rPr>
              <w:t xml:space="preserve"> relationships and arrive at conclusions or decisions.</w:t>
            </w:r>
          </w:p>
        </w:tc>
        <w:tc>
          <w:tcPr>
            <w:tcW w:w="761" w:type="pct"/>
            <w:shd w:val="clear" w:color="000000" w:fill="FFFFFF"/>
            <w:vAlign w:val="center"/>
          </w:tcPr>
          <w:p w:rsidR="00A260ED" w:rsidRPr="00751B8C" w:rsidRDefault="00A260ED" w:rsidP="00A260ED">
            <w:pPr>
              <w:spacing w:after="0"/>
              <w:rPr>
                <w:rFonts w:ascii="Verdana" w:hAnsi="Verdana" w:cstheme="minorHAnsi"/>
                <w:sz w:val="20"/>
                <w:szCs w:val="20"/>
              </w:rPr>
            </w:pPr>
            <w:proofErr w:type="spellStart"/>
            <w:r>
              <w:rPr>
                <w:rFonts w:ascii="Verdana" w:hAnsi="Verdana" w:cstheme="minorHAnsi"/>
                <w:sz w:val="20"/>
              </w:rPr>
              <w:t>Analyyttiset</w:t>
            </w:r>
            <w:proofErr w:type="spellEnd"/>
            <w:r>
              <w:rPr>
                <w:rFonts w:ascii="Verdana" w:hAnsi="Verdana" w:cstheme="minorHAnsi"/>
                <w:sz w:val="20"/>
              </w:rPr>
              <w:t xml:space="preserve"> </w:t>
            </w:r>
            <w:proofErr w:type="spellStart"/>
            <w:r>
              <w:rPr>
                <w:rFonts w:ascii="Verdana" w:hAnsi="Verdana" w:cstheme="minorHAnsi"/>
                <w:sz w:val="20"/>
              </w:rPr>
              <w:t>taidot</w:t>
            </w:r>
            <w:proofErr w:type="spellEnd"/>
          </w:p>
        </w:tc>
        <w:tc>
          <w:tcPr>
            <w:tcW w:w="1009" w:type="pct"/>
            <w:shd w:val="clear" w:color="000000" w:fill="FFFFFF"/>
            <w:vAlign w:val="center"/>
          </w:tcPr>
          <w:p w:rsidR="00A260ED" w:rsidRPr="00D007AC" w:rsidRDefault="00A260ED" w:rsidP="00A260ED">
            <w:pPr>
              <w:spacing w:after="0"/>
              <w:rPr>
                <w:rFonts w:ascii="Verdana" w:hAnsi="Verdana" w:cstheme="minorHAnsi"/>
                <w:sz w:val="20"/>
                <w:szCs w:val="20"/>
                <w:lang w:val="fi-FI"/>
              </w:rPr>
            </w:pPr>
            <w:r w:rsidRPr="00D007AC">
              <w:rPr>
                <w:rFonts w:ascii="Verdana" w:hAnsi="Verdana" w:cstheme="minorHAnsi"/>
                <w:sz w:val="20"/>
                <w:lang w:val="fi-FI"/>
              </w:rPr>
              <w:t>Loogisen lähestymistavan muodostaminen monimutkaisten ongelmien tai tilanteiden ratkaisemiseksi jakamalla ne osiin, jolloin voidaan tunnistaa niiden taustalla olevat kysymykset, määritellä syy-seuraussuhteet ja tehdä päätelmiä tai päätöksiä.</w:t>
            </w:r>
          </w:p>
        </w:tc>
      </w:tr>
      <w:tr w:rsidR="00A260ED" w:rsidRPr="00751B8C" w:rsidTr="00390240">
        <w:trPr>
          <w:trHeight w:val="659"/>
        </w:trPr>
        <w:tc>
          <w:tcPr>
            <w:tcW w:w="453"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P.C2</w:t>
            </w:r>
          </w:p>
        </w:tc>
        <w:tc>
          <w:tcPr>
            <w:tcW w:w="726"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Communicating in writing</w:t>
            </w:r>
          </w:p>
        </w:tc>
        <w:tc>
          <w:tcPr>
            <w:tcW w:w="2051"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61" w:type="pct"/>
            <w:shd w:val="clear" w:color="000000" w:fill="FFFFFF"/>
            <w:vAlign w:val="center"/>
          </w:tcPr>
          <w:p w:rsidR="00A260ED" w:rsidRPr="00751B8C" w:rsidRDefault="00A260ED" w:rsidP="00A260ED">
            <w:pPr>
              <w:spacing w:after="0"/>
              <w:rPr>
                <w:rFonts w:ascii="Verdana" w:hAnsi="Verdana" w:cstheme="minorHAnsi"/>
                <w:sz w:val="20"/>
                <w:szCs w:val="20"/>
              </w:rPr>
            </w:pPr>
            <w:proofErr w:type="spellStart"/>
            <w:r>
              <w:rPr>
                <w:rFonts w:ascii="Verdana" w:hAnsi="Verdana" w:cstheme="minorHAnsi"/>
                <w:sz w:val="20"/>
              </w:rPr>
              <w:t>Kirjallinen</w:t>
            </w:r>
            <w:proofErr w:type="spellEnd"/>
            <w:r>
              <w:rPr>
                <w:rFonts w:ascii="Verdana" w:hAnsi="Verdana" w:cstheme="minorHAnsi"/>
                <w:sz w:val="20"/>
              </w:rPr>
              <w:t xml:space="preserve"> </w:t>
            </w:r>
            <w:proofErr w:type="spellStart"/>
            <w:r>
              <w:rPr>
                <w:rFonts w:ascii="Verdana" w:hAnsi="Verdana" w:cstheme="minorHAnsi"/>
                <w:sz w:val="20"/>
              </w:rPr>
              <w:t>viestintä</w:t>
            </w:r>
            <w:proofErr w:type="spellEnd"/>
          </w:p>
        </w:tc>
        <w:tc>
          <w:tcPr>
            <w:tcW w:w="1009" w:type="pct"/>
            <w:shd w:val="clear" w:color="000000" w:fill="FFFFFF"/>
            <w:vAlign w:val="center"/>
          </w:tcPr>
          <w:p w:rsidR="00A260ED" w:rsidRPr="00751B8C" w:rsidRDefault="00A260ED" w:rsidP="00A260ED">
            <w:pPr>
              <w:spacing w:after="0"/>
              <w:rPr>
                <w:rFonts w:ascii="Verdana" w:hAnsi="Verdana" w:cstheme="minorHAnsi"/>
                <w:sz w:val="20"/>
                <w:szCs w:val="20"/>
              </w:rPr>
            </w:pPr>
            <w:r w:rsidRPr="00D007AC">
              <w:rPr>
                <w:rFonts w:ascii="Verdana" w:hAnsi="Verdana" w:cstheme="minorHAnsi"/>
                <w:sz w:val="20"/>
                <w:lang w:val="fi-FI"/>
              </w:rPr>
              <w:t xml:space="preserve">Osoittaa pystyvänsä esittelemään tietoja ja ideoita kirjallisesti selvästi ja vakuuttavasti, valitsemaan yleisön tavoittamisen kannalta sopivat kirjallisen viestinnän keinot ja kirjoitustyylin ja käyttämään kirjoitusasultaan, kieliopiltaan ja välimerkeiltään virheetöntä kieltä. </w:t>
            </w:r>
            <w:proofErr w:type="spellStart"/>
            <w:r>
              <w:rPr>
                <w:rFonts w:ascii="Verdana" w:hAnsi="Verdana" w:cstheme="minorHAnsi"/>
                <w:sz w:val="20"/>
              </w:rPr>
              <w:t>Osoittaa</w:t>
            </w:r>
            <w:proofErr w:type="spellEnd"/>
            <w:r>
              <w:rPr>
                <w:rFonts w:ascii="Verdana" w:hAnsi="Verdana" w:cstheme="minorHAnsi"/>
                <w:sz w:val="20"/>
              </w:rPr>
              <w:t xml:space="preserve"> </w:t>
            </w:r>
            <w:proofErr w:type="spellStart"/>
            <w:r>
              <w:rPr>
                <w:rFonts w:ascii="Verdana" w:hAnsi="Verdana" w:cstheme="minorHAnsi"/>
                <w:sz w:val="20"/>
              </w:rPr>
              <w:t>myös</w:t>
            </w:r>
            <w:proofErr w:type="spellEnd"/>
            <w:r>
              <w:rPr>
                <w:rFonts w:ascii="Verdana" w:hAnsi="Verdana" w:cstheme="minorHAnsi"/>
                <w:sz w:val="20"/>
              </w:rPr>
              <w:t xml:space="preserve"> </w:t>
            </w:r>
            <w:proofErr w:type="spellStart"/>
            <w:r>
              <w:rPr>
                <w:rFonts w:ascii="Verdana" w:hAnsi="Verdana" w:cstheme="minorHAnsi"/>
                <w:sz w:val="20"/>
              </w:rPr>
              <w:lastRenderedPageBreak/>
              <w:t>osaavansa</w:t>
            </w:r>
            <w:proofErr w:type="spellEnd"/>
            <w:r>
              <w:rPr>
                <w:rFonts w:ascii="Verdana" w:hAnsi="Verdana" w:cstheme="minorHAnsi"/>
                <w:sz w:val="20"/>
              </w:rPr>
              <w:t xml:space="preserve"> </w:t>
            </w:r>
            <w:proofErr w:type="spellStart"/>
            <w:r>
              <w:rPr>
                <w:rFonts w:ascii="Verdana" w:hAnsi="Verdana" w:cstheme="minorHAnsi"/>
                <w:sz w:val="20"/>
              </w:rPr>
              <w:t>viestiä</w:t>
            </w:r>
            <w:proofErr w:type="spellEnd"/>
            <w:r>
              <w:rPr>
                <w:rFonts w:ascii="Verdana" w:hAnsi="Verdana" w:cstheme="minorHAnsi"/>
                <w:sz w:val="20"/>
              </w:rPr>
              <w:t xml:space="preserve"> </w:t>
            </w:r>
            <w:proofErr w:type="spellStart"/>
            <w:r>
              <w:rPr>
                <w:rFonts w:ascii="Verdana" w:hAnsi="Verdana" w:cstheme="minorHAnsi"/>
                <w:sz w:val="20"/>
              </w:rPr>
              <w:t>eri</w:t>
            </w:r>
            <w:proofErr w:type="spellEnd"/>
            <w:r>
              <w:rPr>
                <w:rFonts w:ascii="Verdana" w:hAnsi="Verdana" w:cstheme="minorHAnsi"/>
                <w:sz w:val="20"/>
              </w:rPr>
              <w:t xml:space="preserve"> </w:t>
            </w:r>
            <w:proofErr w:type="spellStart"/>
            <w:r>
              <w:rPr>
                <w:rFonts w:ascii="Verdana" w:hAnsi="Verdana" w:cstheme="minorHAnsi"/>
                <w:sz w:val="20"/>
              </w:rPr>
              <w:t>kulttuureja</w:t>
            </w:r>
            <w:proofErr w:type="spellEnd"/>
            <w:r>
              <w:rPr>
                <w:rFonts w:ascii="Verdana" w:hAnsi="Verdana" w:cstheme="minorHAnsi"/>
                <w:sz w:val="20"/>
              </w:rPr>
              <w:t xml:space="preserve"> </w:t>
            </w:r>
            <w:proofErr w:type="spellStart"/>
            <w:r>
              <w:rPr>
                <w:rFonts w:ascii="Verdana" w:hAnsi="Verdana" w:cstheme="minorHAnsi"/>
                <w:sz w:val="20"/>
              </w:rPr>
              <w:t>edustavien</w:t>
            </w:r>
            <w:proofErr w:type="spellEnd"/>
            <w:r>
              <w:rPr>
                <w:rFonts w:ascii="Verdana" w:hAnsi="Verdana" w:cstheme="minorHAnsi"/>
                <w:sz w:val="20"/>
              </w:rPr>
              <w:t xml:space="preserve"> </w:t>
            </w:r>
            <w:proofErr w:type="spellStart"/>
            <w:r>
              <w:rPr>
                <w:rFonts w:ascii="Verdana" w:hAnsi="Verdana" w:cstheme="minorHAnsi"/>
                <w:sz w:val="20"/>
              </w:rPr>
              <w:t>ihmisten</w:t>
            </w:r>
            <w:proofErr w:type="spellEnd"/>
            <w:r>
              <w:rPr>
                <w:rFonts w:ascii="Verdana" w:hAnsi="Verdana" w:cstheme="minorHAnsi"/>
                <w:sz w:val="20"/>
              </w:rPr>
              <w:t xml:space="preserve"> </w:t>
            </w:r>
            <w:proofErr w:type="spellStart"/>
            <w:r>
              <w:rPr>
                <w:rFonts w:ascii="Verdana" w:hAnsi="Verdana" w:cstheme="minorHAnsi"/>
                <w:sz w:val="20"/>
              </w:rPr>
              <w:t>kanssa</w:t>
            </w:r>
            <w:proofErr w:type="spellEnd"/>
            <w:r>
              <w:rPr>
                <w:rFonts w:ascii="Verdana" w:hAnsi="Verdana" w:cstheme="minorHAnsi"/>
                <w:sz w:val="20"/>
              </w:rPr>
              <w:t>.</w:t>
            </w:r>
          </w:p>
        </w:tc>
      </w:tr>
      <w:tr w:rsidR="00A260ED" w:rsidRPr="00DF0971" w:rsidTr="00390240">
        <w:trPr>
          <w:trHeight w:val="878"/>
        </w:trPr>
        <w:tc>
          <w:tcPr>
            <w:tcW w:w="453"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lastRenderedPageBreak/>
              <w:t>P.C3</w:t>
            </w:r>
          </w:p>
        </w:tc>
        <w:tc>
          <w:tcPr>
            <w:tcW w:w="726"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Communicating verbally</w:t>
            </w:r>
          </w:p>
        </w:tc>
        <w:tc>
          <w:tcPr>
            <w:tcW w:w="2051"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 xml:space="preserve">Demonstrating ability to clearly express thoughts and ideas to individuals or groups using speech in a way that engages the </w:t>
            </w:r>
            <w:proofErr w:type="gramStart"/>
            <w:r w:rsidRPr="00751B8C">
              <w:rPr>
                <w:rFonts w:ascii="Verdana" w:hAnsi="Verdana" w:cstheme="minorHAnsi"/>
                <w:sz w:val="20"/>
                <w:szCs w:val="20"/>
              </w:rPr>
              <w:t>audience,</w:t>
            </w:r>
            <w:proofErr w:type="gramEnd"/>
            <w:r w:rsidRPr="00751B8C">
              <w:rPr>
                <w:rFonts w:ascii="Verdana" w:hAnsi="Verdana" w:cstheme="minorHAnsi"/>
                <w:sz w:val="20"/>
                <w:szCs w:val="20"/>
              </w:rPr>
              <w:t xml:space="preserve"> encourages two-way communication and helps them understand and retain the message, as well as demonstrating ability to communicate across cultures.</w:t>
            </w:r>
          </w:p>
        </w:tc>
        <w:tc>
          <w:tcPr>
            <w:tcW w:w="761" w:type="pct"/>
            <w:shd w:val="clear" w:color="000000" w:fill="FFFFFF"/>
            <w:vAlign w:val="center"/>
          </w:tcPr>
          <w:p w:rsidR="00A260ED" w:rsidRPr="00751B8C" w:rsidRDefault="00A260ED" w:rsidP="00A260ED">
            <w:pPr>
              <w:spacing w:after="0"/>
              <w:rPr>
                <w:rFonts w:ascii="Verdana" w:hAnsi="Verdana" w:cstheme="minorHAnsi"/>
                <w:sz w:val="20"/>
                <w:szCs w:val="20"/>
              </w:rPr>
            </w:pPr>
            <w:proofErr w:type="spellStart"/>
            <w:r>
              <w:rPr>
                <w:rFonts w:ascii="Verdana" w:hAnsi="Verdana" w:cstheme="minorHAnsi"/>
                <w:sz w:val="20"/>
              </w:rPr>
              <w:t>Suullinen</w:t>
            </w:r>
            <w:proofErr w:type="spellEnd"/>
            <w:r>
              <w:rPr>
                <w:rFonts w:ascii="Verdana" w:hAnsi="Verdana" w:cstheme="minorHAnsi"/>
                <w:sz w:val="20"/>
              </w:rPr>
              <w:t xml:space="preserve"> </w:t>
            </w:r>
            <w:proofErr w:type="spellStart"/>
            <w:r>
              <w:rPr>
                <w:rFonts w:ascii="Verdana" w:hAnsi="Verdana" w:cstheme="minorHAnsi"/>
                <w:sz w:val="20"/>
              </w:rPr>
              <w:t>viestintä</w:t>
            </w:r>
            <w:proofErr w:type="spellEnd"/>
          </w:p>
        </w:tc>
        <w:tc>
          <w:tcPr>
            <w:tcW w:w="1009" w:type="pct"/>
            <w:shd w:val="clear" w:color="000000" w:fill="FFFFFF"/>
            <w:vAlign w:val="center"/>
          </w:tcPr>
          <w:p w:rsidR="00A260ED" w:rsidRPr="00FE28FE" w:rsidRDefault="00A260ED" w:rsidP="00DF0971">
            <w:pPr>
              <w:spacing w:after="0"/>
              <w:rPr>
                <w:rFonts w:ascii="Verdana" w:hAnsi="Verdana" w:cstheme="minorHAnsi"/>
                <w:sz w:val="20"/>
                <w:szCs w:val="20"/>
                <w:lang w:val="fi-FI"/>
              </w:rPr>
            </w:pPr>
            <w:r w:rsidRPr="00D007AC">
              <w:rPr>
                <w:rFonts w:ascii="Verdana" w:hAnsi="Verdana" w:cstheme="minorHAnsi"/>
                <w:sz w:val="20"/>
                <w:lang w:val="fi-FI"/>
              </w:rPr>
              <w:t>Osoittaa pystyvänsä ilmaisemaan selvästi ajatuksia ja ideoita yksittäisille ihmisille tai ryhmille puhuen tavalla, joka tavoittaa yleisön, kannusta</w:t>
            </w:r>
            <w:r w:rsidR="00DF0971">
              <w:rPr>
                <w:rFonts w:ascii="Verdana" w:hAnsi="Verdana" w:cstheme="minorHAnsi"/>
                <w:sz w:val="20"/>
                <w:lang w:val="fi-FI"/>
              </w:rPr>
              <w:t>a</w:t>
            </w:r>
            <w:r w:rsidRPr="00D007AC">
              <w:rPr>
                <w:rFonts w:ascii="Verdana" w:hAnsi="Verdana" w:cstheme="minorHAnsi"/>
                <w:sz w:val="20"/>
                <w:lang w:val="fi-FI"/>
              </w:rPr>
              <w:t xml:space="preserve"> kaksisuuntaiseen viestintään ja autta</w:t>
            </w:r>
            <w:r w:rsidR="00DF0971">
              <w:rPr>
                <w:rFonts w:ascii="Verdana" w:hAnsi="Verdana" w:cstheme="minorHAnsi"/>
                <w:sz w:val="20"/>
                <w:lang w:val="fi-FI"/>
              </w:rPr>
              <w:t>a</w:t>
            </w:r>
            <w:r w:rsidRPr="00D007AC">
              <w:rPr>
                <w:rFonts w:ascii="Verdana" w:hAnsi="Verdana" w:cstheme="minorHAnsi"/>
                <w:sz w:val="20"/>
                <w:lang w:val="fi-FI"/>
              </w:rPr>
              <w:t xml:space="preserve"> heitä ymmärtämään ja muistamaan viestin. </w:t>
            </w:r>
            <w:r w:rsidRPr="00FE28FE">
              <w:rPr>
                <w:rFonts w:ascii="Verdana" w:hAnsi="Verdana" w:cstheme="minorHAnsi"/>
                <w:sz w:val="20"/>
                <w:lang w:val="fi-FI"/>
              </w:rPr>
              <w:t>Osoittaa myös osaavansa viestiä eri kulttuureja edustavien ihmisten kanssa.</w:t>
            </w:r>
          </w:p>
        </w:tc>
      </w:tr>
      <w:tr w:rsidR="00A260ED" w:rsidRPr="00C673B3" w:rsidTr="00390240">
        <w:trPr>
          <w:trHeight w:val="659"/>
        </w:trPr>
        <w:tc>
          <w:tcPr>
            <w:tcW w:w="453"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P.C4</w:t>
            </w:r>
          </w:p>
        </w:tc>
        <w:tc>
          <w:tcPr>
            <w:tcW w:w="726"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Conflict handling</w:t>
            </w:r>
          </w:p>
        </w:tc>
        <w:tc>
          <w:tcPr>
            <w:tcW w:w="2051"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761" w:type="pct"/>
            <w:shd w:val="clear" w:color="000000" w:fill="FFFFFF"/>
            <w:vAlign w:val="center"/>
          </w:tcPr>
          <w:p w:rsidR="00A260ED" w:rsidRPr="00751B8C" w:rsidRDefault="00DF0971" w:rsidP="00DF0971">
            <w:pPr>
              <w:spacing w:after="0"/>
              <w:rPr>
                <w:rFonts w:ascii="Verdana" w:hAnsi="Verdana" w:cstheme="minorHAnsi"/>
                <w:sz w:val="20"/>
                <w:szCs w:val="20"/>
              </w:rPr>
            </w:pPr>
            <w:proofErr w:type="spellStart"/>
            <w:r>
              <w:rPr>
                <w:rFonts w:ascii="Verdana" w:hAnsi="Verdana" w:cstheme="minorHAnsi"/>
                <w:sz w:val="20"/>
              </w:rPr>
              <w:t>Konflikti</w:t>
            </w:r>
            <w:r w:rsidR="00A260ED">
              <w:rPr>
                <w:rFonts w:ascii="Verdana" w:hAnsi="Verdana" w:cstheme="minorHAnsi"/>
                <w:sz w:val="20"/>
              </w:rPr>
              <w:t>tilanteiden</w:t>
            </w:r>
            <w:proofErr w:type="spellEnd"/>
            <w:r w:rsidR="00A260ED">
              <w:rPr>
                <w:rFonts w:ascii="Verdana" w:hAnsi="Verdana" w:cstheme="minorHAnsi"/>
                <w:sz w:val="20"/>
              </w:rPr>
              <w:t xml:space="preserve"> </w:t>
            </w:r>
            <w:proofErr w:type="spellStart"/>
            <w:r w:rsidR="00A260ED">
              <w:rPr>
                <w:rFonts w:ascii="Verdana" w:hAnsi="Verdana" w:cstheme="minorHAnsi"/>
                <w:sz w:val="20"/>
              </w:rPr>
              <w:t>käsittely</w:t>
            </w:r>
            <w:proofErr w:type="spellEnd"/>
          </w:p>
        </w:tc>
        <w:tc>
          <w:tcPr>
            <w:tcW w:w="1009" w:type="pct"/>
            <w:shd w:val="clear" w:color="000000" w:fill="FFFFFF"/>
            <w:vAlign w:val="center"/>
          </w:tcPr>
          <w:p w:rsidR="00A260ED" w:rsidRPr="00D007AC" w:rsidRDefault="00A260ED" w:rsidP="00A260ED">
            <w:pPr>
              <w:spacing w:after="0"/>
              <w:rPr>
                <w:rFonts w:ascii="Verdana" w:hAnsi="Verdana" w:cstheme="minorHAnsi"/>
                <w:sz w:val="20"/>
                <w:szCs w:val="20"/>
                <w:lang w:val="fi-FI"/>
              </w:rPr>
            </w:pPr>
            <w:r w:rsidRPr="00D007AC">
              <w:rPr>
                <w:rFonts w:ascii="Verdana" w:hAnsi="Verdana" w:cstheme="minorHAnsi"/>
                <w:sz w:val="20"/>
                <w:lang w:val="fi-FI"/>
              </w:rPr>
              <w:t xml:space="preserve">Osoittaa pystyvänsä toimimaan tehokkaasti muiden kanssa vastakkainasettelutilanteessa tunnistamalla eri vaihtoehdot, tuomalla ne esiin avoimessa keskustelussa ja käyttämällä tarkoituksenmukaisia ihmissuhdetaitoja ja </w:t>
            </w:r>
            <w:r w:rsidR="00D007AC" w:rsidRPr="00D007AC">
              <w:rPr>
                <w:lang w:val="fi-FI"/>
              </w:rPr>
              <w:noBreakHyphen/>
            </w:r>
            <w:r w:rsidRPr="00D007AC">
              <w:rPr>
                <w:rFonts w:ascii="Verdana" w:hAnsi="Verdana" w:cstheme="minorHAnsi"/>
                <w:sz w:val="20"/>
                <w:lang w:val="fi-FI"/>
              </w:rPr>
              <w:t xml:space="preserve">tekniikoita kaikkia hyödyttävän ratkaisun löytämiseksi kahden tai </w:t>
            </w:r>
            <w:r w:rsidRPr="00D007AC">
              <w:rPr>
                <w:rFonts w:ascii="Verdana" w:hAnsi="Verdana" w:cstheme="minorHAnsi"/>
                <w:sz w:val="20"/>
                <w:lang w:val="fi-FI"/>
              </w:rPr>
              <w:lastRenderedPageBreak/>
              <w:t>usean henkilön välisessä riitatilanteessa.</w:t>
            </w:r>
          </w:p>
        </w:tc>
      </w:tr>
      <w:tr w:rsidR="00A260ED" w:rsidRPr="00C673B3" w:rsidTr="00390240">
        <w:trPr>
          <w:trHeight w:val="659"/>
        </w:trPr>
        <w:tc>
          <w:tcPr>
            <w:tcW w:w="453"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lastRenderedPageBreak/>
              <w:t>P.C5</w:t>
            </w:r>
          </w:p>
        </w:tc>
        <w:tc>
          <w:tcPr>
            <w:tcW w:w="726"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Flexibility and adaptability to change </w:t>
            </w:r>
          </w:p>
        </w:tc>
        <w:tc>
          <w:tcPr>
            <w:tcW w:w="2051"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761" w:type="pct"/>
            <w:shd w:val="clear" w:color="000000" w:fill="FFFFFF"/>
            <w:vAlign w:val="center"/>
          </w:tcPr>
          <w:p w:rsidR="00A260ED" w:rsidRPr="00751B8C" w:rsidRDefault="00A260ED" w:rsidP="00A260ED">
            <w:pPr>
              <w:spacing w:after="0"/>
              <w:rPr>
                <w:rFonts w:ascii="Verdana" w:hAnsi="Verdana" w:cstheme="minorHAnsi"/>
                <w:sz w:val="20"/>
                <w:szCs w:val="20"/>
              </w:rPr>
            </w:pPr>
            <w:proofErr w:type="spellStart"/>
            <w:r>
              <w:rPr>
                <w:rFonts w:ascii="Verdana" w:hAnsi="Verdana" w:cstheme="minorHAnsi"/>
                <w:sz w:val="20"/>
              </w:rPr>
              <w:t>Joustavuus</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sopeutuminen</w:t>
            </w:r>
            <w:proofErr w:type="spellEnd"/>
            <w:r>
              <w:rPr>
                <w:rFonts w:ascii="Verdana" w:hAnsi="Verdana" w:cstheme="minorHAnsi"/>
                <w:sz w:val="20"/>
              </w:rPr>
              <w:t xml:space="preserve"> </w:t>
            </w:r>
            <w:proofErr w:type="spellStart"/>
            <w:r>
              <w:rPr>
                <w:rFonts w:ascii="Verdana" w:hAnsi="Verdana" w:cstheme="minorHAnsi"/>
                <w:sz w:val="20"/>
              </w:rPr>
              <w:t>muutoksiin</w:t>
            </w:r>
            <w:proofErr w:type="spellEnd"/>
            <w:r>
              <w:rPr>
                <w:rFonts w:ascii="Verdana" w:hAnsi="Verdana" w:cstheme="minorHAnsi"/>
                <w:sz w:val="20"/>
              </w:rPr>
              <w:t> </w:t>
            </w:r>
          </w:p>
        </w:tc>
        <w:tc>
          <w:tcPr>
            <w:tcW w:w="1009" w:type="pct"/>
            <w:shd w:val="clear" w:color="000000" w:fill="FFFFFF"/>
            <w:vAlign w:val="center"/>
          </w:tcPr>
          <w:p w:rsidR="00A260ED" w:rsidRPr="00D007AC" w:rsidRDefault="00A260ED" w:rsidP="00A260ED">
            <w:pPr>
              <w:spacing w:after="0"/>
              <w:rPr>
                <w:rFonts w:ascii="Verdana" w:hAnsi="Verdana" w:cstheme="minorHAnsi"/>
                <w:sz w:val="20"/>
                <w:szCs w:val="20"/>
                <w:lang w:val="fi-FI"/>
              </w:rPr>
            </w:pPr>
            <w:r w:rsidRPr="00D007AC">
              <w:rPr>
                <w:rFonts w:ascii="Verdana" w:hAnsi="Verdana" w:cstheme="minorHAnsi"/>
                <w:sz w:val="20"/>
                <w:lang w:val="fi-FI"/>
              </w:rPr>
              <w:t xml:space="preserve">Osoittaa pystyvänsä sopeutumaan ja säilyttämään tehokkuutensa, kun työtehtävissä, työympäristössä, organisaatiorakenteessa ja </w:t>
            </w:r>
            <w:r w:rsidR="00D007AC" w:rsidRPr="00D007AC">
              <w:rPr>
                <w:lang w:val="fi-FI"/>
              </w:rPr>
              <w:noBreakHyphen/>
            </w:r>
            <w:r w:rsidRPr="00D007AC">
              <w:rPr>
                <w:rFonts w:ascii="Verdana" w:hAnsi="Verdana" w:cstheme="minorHAnsi"/>
                <w:sz w:val="20"/>
                <w:lang w:val="fi-FI"/>
              </w:rPr>
              <w:t xml:space="preserve">kulttuurissa, prosesseissa, vaatimuksissa ja muissa työhön liittyvissä seikoissa tapahtuu suuria muutoksia. </w:t>
            </w:r>
          </w:p>
        </w:tc>
      </w:tr>
      <w:tr w:rsidR="00A260ED" w:rsidRPr="00C673B3" w:rsidTr="00390240">
        <w:trPr>
          <w:trHeight w:val="659"/>
        </w:trPr>
        <w:tc>
          <w:tcPr>
            <w:tcW w:w="453"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P.C6</w:t>
            </w:r>
          </w:p>
        </w:tc>
        <w:tc>
          <w:tcPr>
            <w:tcW w:w="726"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Problem solving</w:t>
            </w:r>
          </w:p>
        </w:tc>
        <w:tc>
          <w:tcPr>
            <w:tcW w:w="2051"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761" w:type="pct"/>
            <w:shd w:val="clear" w:color="000000" w:fill="FFFFFF"/>
            <w:vAlign w:val="center"/>
          </w:tcPr>
          <w:p w:rsidR="00A260ED" w:rsidRPr="00751B8C" w:rsidRDefault="00A260ED" w:rsidP="00A260ED">
            <w:pPr>
              <w:spacing w:after="0"/>
              <w:rPr>
                <w:rFonts w:ascii="Verdana" w:hAnsi="Verdana" w:cstheme="minorHAnsi"/>
                <w:sz w:val="20"/>
                <w:szCs w:val="20"/>
              </w:rPr>
            </w:pPr>
            <w:proofErr w:type="spellStart"/>
            <w:r>
              <w:rPr>
                <w:rFonts w:ascii="Verdana" w:hAnsi="Verdana" w:cstheme="minorHAnsi"/>
                <w:sz w:val="20"/>
              </w:rPr>
              <w:t>Ongelmanratkaisu</w:t>
            </w:r>
            <w:proofErr w:type="spellEnd"/>
          </w:p>
        </w:tc>
        <w:tc>
          <w:tcPr>
            <w:tcW w:w="1009" w:type="pct"/>
            <w:shd w:val="clear" w:color="000000" w:fill="FFFFFF"/>
            <w:vAlign w:val="center"/>
          </w:tcPr>
          <w:p w:rsidR="00A260ED" w:rsidRPr="00D007AC" w:rsidRDefault="00A260ED" w:rsidP="00A260ED">
            <w:pPr>
              <w:spacing w:after="0"/>
              <w:rPr>
                <w:rFonts w:ascii="Verdana" w:hAnsi="Verdana" w:cstheme="minorHAnsi"/>
                <w:sz w:val="20"/>
                <w:szCs w:val="20"/>
                <w:lang w:val="fi-FI"/>
              </w:rPr>
            </w:pPr>
            <w:r w:rsidRPr="00D007AC">
              <w:rPr>
                <w:rFonts w:ascii="Verdana" w:hAnsi="Verdana" w:cstheme="minorHAnsi"/>
                <w:sz w:val="20"/>
                <w:lang w:val="fi-FI"/>
              </w:rPr>
              <w:t>Osoittaa pystyvänsä tunnistamaan ongelmia logiikan, intuition ja tiedon avulla tekemällä tarkoituksenmukaisia analyysejä ja hakuja ja ottamalla ratkaisujen tai päätösten tekemiseen mukaan muita (tarvittaessa).</w:t>
            </w:r>
          </w:p>
        </w:tc>
      </w:tr>
      <w:tr w:rsidR="00A260ED" w:rsidRPr="00C673B3" w:rsidTr="00390240">
        <w:trPr>
          <w:trHeight w:val="659"/>
        </w:trPr>
        <w:tc>
          <w:tcPr>
            <w:tcW w:w="453"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P.C7</w:t>
            </w:r>
          </w:p>
        </w:tc>
        <w:tc>
          <w:tcPr>
            <w:tcW w:w="726"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Team work</w:t>
            </w:r>
          </w:p>
        </w:tc>
        <w:tc>
          <w:tcPr>
            <w:tcW w:w="2051"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761" w:type="pct"/>
            <w:shd w:val="clear" w:color="000000" w:fill="FFFFFF"/>
            <w:vAlign w:val="center"/>
          </w:tcPr>
          <w:p w:rsidR="00A260ED" w:rsidRPr="00751B8C" w:rsidRDefault="00A260ED" w:rsidP="00A260ED">
            <w:pPr>
              <w:spacing w:after="0"/>
              <w:rPr>
                <w:rFonts w:ascii="Verdana" w:hAnsi="Verdana" w:cstheme="minorHAnsi"/>
                <w:sz w:val="20"/>
                <w:szCs w:val="20"/>
              </w:rPr>
            </w:pPr>
            <w:proofErr w:type="spellStart"/>
            <w:r>
              <w:rPr>
                <w:rFonts w:ascii="Verdana" w:hAnsi="Verdana" w:cstheme="minorHAnsi"/>
                <w:sz w:val="20"/>
              </w:rPr>
              <w:t>Tiimityöskentely</w:t>
            </w:r>
            <w:proofErr w:type="spellEnd"/>
          </w:p>
        </w:tc>
        <w:tc>
          <w:tcPr>
            <w:tcW w:w="1009" w:type="pct"/>
            <w:shd w:val="clear" w:color="000000" w:fill="FFFFFF"/>
            <w:vAlign w:val="center"/>
          </w:tcPr>
          <w:p w:rsidR="00A260ED" w:rsidRPr="00D007AC" w:rsidRDefault="00A260ED" w:rsidP="00A260ED">
            <w:pPr>
              <w:spacing w:after="0"/>
              <w:rPr>
                <w:rFonts w:ascii="Verdana" w:hAnsi="Verdana" w:cstheme="minorHAnsi"/>
                <w:sz w:val="20"/>
                <w:szCs w:val="20"/>
                <w:lang w:val="fi-FI"/>
              </w:rPr>
            </w:pPr>
            <w:r w:rsidRPr="00D007AC">
              <w:rPr>
                <w:rFonts w:ascii="Verdana" w:hAnsi="Verdana" w:cstheme="minorHAnsi"/>
                <w:sz w:val="20"/>
                <w:lang w:val="fi-FI"/>
              </w:rPr>
              <w:t xml:space="preserve">Osoittaa pystyvänsä toimimaan yhteistyössä muiden eri rakenteellisia yksiköitä edustavien ja eri </w:t>
            </w:r>
            <w:r w:rsidRPr="00D007AC">
              <w:rPr>
                <w:rFonts w:ascii="Verdana" w:hAnsi="Verdana" w:cstheme="minorHAnsi"/>
                <w:sz w:val="20"/>
                <w:lang w:val="fi-FI"/>
              </w:rPr>
              <w:lastRenderedPageBreak/>
              <w:t>asemassa olevien työntekijöiden kanssa yhteisten tavoitteiden saavuttamiseksi.</w:t>
            </w:r>
          </w:p>
        </w:tc>
      </w:tr>
      <w:tr w:rsidR="00A260ED" w:rsidRPr="00C673B3" w:rsidTr="00390240">
        <w:trPr>
          <w:trHeight w:val="439"/>
        </w:trPr>
        <w:tc>
          <w:tcPr>
            <w:tcW w:w="453"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lastRenderedPageBreak/>
              <w:t>P.C8</w:t>
            </w:r>
          </w:p>
        </w:tc>
        <w:tc>
          <w:tcPr>
            <w:tcW w:w="726"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Technological ability</w:t>
            </w:r>
          </w:p>
        </w:tc>
        <w:tc>
          <w:tcPr>
            <w:tcW w:w="2051"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Demonstrating ability to use appropriate personal computer software, information systems and other IT tools (e.g. Microsoft Office programs) that are required to accomplish work goals.</w:t>
            </w:r>
          </w:p>
        </w:tc>
        <w:tc>
          <w:tcPr>
            <w:tcW w:w="761" w:type="pct"/>
            <w:shd w:val="clear" w:color="000000" w:fill="FFFFFF"/>
            <w:vAlign w:val="center"/>
          </w:tcPr>
          <w:p w:rsidR="00A260ED" w:rsidRPr="00751B8C" w:rsidRDefault="00A260ED" w:rsidP="00A260ED">
            <w:pPr>
              <w:spacing w:after="0"/>
              <w:rPr>
                <w:rFonts w:ascii="Verdana" w:hAnsi="Verdana" w:cstheme="minorHAnsi"/>
                <w:sz w:val="20"/>
                <w:szCs w:val="20"/>
              </w:rPr>
            </w:pPr>
            <w:proofErr w:type="spellStart"/>
            <w:r>
              <w:rPr>
                <w:rFonts w:ascii="Verdana" w:hAnsi="Verdana" w:cstheme="minorHAnsi"/>
                <w:sz w:val="20"/>
              </w:rPr>
              <w:t>Tekniset</w:t>
            </w:r>
            <w:proofErr w:type="spellEnd"/>
            <w:r>
              <w:rPr>
                <w:rFonts w:ascii="Verdana" w:hAnsi="Verdana" w:cstheme="minorHAnsi"/>
                <w:sz w:val="20"/>
              </w:rPr>
              <w:t xml:space="preserve"> </w:t>
            </w:r>
            <w:proofErr w:type="spellStart"/>
            <w:r>
              <w:rPr>
                <w:rFonts w:ascii="Verdana" w:hAnsi="Verdana" w:cstheme="minorHAnsi"/>
                <w:sz w:val="20"/>
              </w:rPr>
              <w:t>taidot</w:t>
            </w:r>
            <w:proofErr w:type="spellEnd"/>
          </w:p>
        </w:tc>
        <w:tc>
          <w:tcPr>
            <w:tcW w:w="1009" w:type="pct"/>
            <w:shd w:val="clear" w:color="000000" w:fill="FFFFFF"/>
            <w:vAlign w:val="center"/>
          </w:tcPr>
          <w:p w:rsidR="00A260ED" w:rsidRPr="00D007AC" w:rsidRDefault="00A260ED" w:rsidP="00A260ED">
            <w:pPr>
              <w:spacing w:after="0"/>
              <w:rPr>
                <w:rFonts w:ascii="Verdana" w:hAnsi="Verdana" w:cstheme="minorHAnsi"/>
                <w:sz w:val="20"/>
                <w:szCs w:val="20"/>
                <w:lang w:val="fi-FI"/>
              </w:rPr>
            </w:pPr>
            <w:r w:rsidRPr="00D007AC">
              <w:rPr>
                <w:rFonts w:ascii="Verdana" w:hAnsi="Verdana" w:cstheme="minorHAnsi"/>
                <w:sz w:val="20"/>
                <w:lang w:val="fi-FI"/>
              </w:rPr>
              <w:t>Osoittaa osaavansa käyttää asianmukaisia tietokoneohjelmistoja, tietojärjestelmiä ja muita IT-työkaluja (esimerkiksi Microsoft Office -ohjelmia), joita tarvitaan työn tavoitteiden saavuttamiseen.</w:t>
            </w:r>
          </w:p>
        </w:tc>
      </w:tr>
      <w:tr w:rsidR="00A260ED" w:rsidRPr="00C673B3" w:rsidTr="00390240">
        <w:trPr>
          <w:trHeight w:val="659"/>
        </w:trPr>
        <w:tc>
          <w:tcPr>
            <w:tcW w:w="453"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P.C9</w:t>
            </w:r>
          </w:p>
        </w:tc>
        <w:tc>
          <w:tcPr>
            <w:tcW w:w="726"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Usage of monitoring and information system</w:t>
            </w:r>
          </w:p>
        </w:tc>
        <w:tc>
          <w:tcPr>
            <w:tcW w:w="2051"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Demonstrating ability to use EU funds monitoring and information systems (both external and internal if available) in order to accomplish work goals.</w:t>
            </w:r>
          </w:p>
        </w:tc>
        <w:tc>
          <w:tcPr>
            <w:tcW w:w="761" w:type="pct"/>
            <w:shd w:val="clear" w:color="000000" w:fill="FFFFFF"/>
            <w:vAlign w:val="center"/>
          </w:tcPr>
          <w:p w:rsidR="00A260ED" w:rsidRPr="00751B8C" w:rsidRDefault="00A260ED" w:rsidP="00A260ED">
            <w:pPr>
              <w:spacing w:after="0"/>
              <w:rPr>
                <w:rFonts w:ascii="Verdana" w:hAnsi="Verdana" w:cstheme="minorHAnsi"/>
                <w:sz w:val="20"/>
                <w:szCs w:val="20"/>
              </w:rPr>
            </w:pPr>
            <w:proofErr w:type="spellStart"/>
            <w:r>
              <w:rPr>
                <w:rFonts w:ascii="Verdana" w:hAnsi="Verdana" w:cstheme="minorHAnsi"/>
                <w:sz w:val="20"/>
              </w:rPr>
              <w:t>Seuranta</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tietojärjestelmän</w:t>
            </w:r>
            <w:proofErr w:type="spellEnd"/>
            <w:r>
              <w:rPr>
                <w:rFonts w:ascii="Verdana" w:hAnsi="Verdana" w:cstheme="minorHAnsi"/>
                <w:sz w:val="20"/>
              </w:rPr>
              <w:t xml:space="preserve"> </w:t>
            </w:r>
            <w:proofErr w:type="spellStart"/>
            <w:r>
              <w:rPr>
                <w:rFonts w:ascii="Verdana" w:hAnsi="Verdana" w:cstheme="minorHAnsi"/>
                <w:sz w:val="20"/>
              </w:rPr>
              <w:t>käyttö</w:t>
            </w:r>
            <w:proofErr w:type="spellEnd"/>
          </w:p>
        </w:tc>
        <w:tc>
          <w:tcPr>
            <w:tcW w:w="1009" w:type="pct"/>
            <w:shd w:val="clear" w:color="000000" w:fill="FFFFFF"/>
            <w:vAlign w:val="center"/>
          </w:tcPr>
          <w:p w:rsidR="00A260ED" w:rsidRPr="00D007AC" w:rsidRDefault="00A260ED" w:rsidP="00A260ED">
            <w:pPr>
              <w:spacing w:after="0"/>
              <w:rPr>
                <w:rFonts w:ascii="Verdana" w:hAnsi="Verdana" w:cstheme="minorHAnsi"/>
                <w:sz w:val="20"/>
                <w:szCs w:val="20"/>
                <w:lang w:val="fi-FI"/>
              </w:rPr>
            </w:pPr>
            <w:r w:rsidRPr="00D007AC">
              <w:rPr>
                <w:rFonts w:ascii="Verdana" w:hAnsi="Verdana" w:cstheme="minorHAnsi"/>
                <w:sz w:val="20"/>
                <w:lang w:val="fi-FI"/>
              </w:rPr>
              <w:t>Osoittaa osaavansa käyttää EU:n rahastojen seuranta- ja tietojärjestelmiä (sekä ulkoisia että sisäisiä, jos niitä on käytettävissä) työn tavoitteiden saavuttamiseksi.</w:t>
            </w:r>
          </w:p>
        </w:tc>
      </w:tr>
      <w:tr w:rsidR="00A260ED" w:rsidRPr="00C673B3" w:rsidTr="00390240">
        <w:trPr>
          <w:trHeight w:val="398"/>
        </w:trPr>
        <w:tc>
          <w:tcPr>
            <w:tcW w:w="453"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P.C10</w:t>
            </w:r>
          </w:p>
        </w:tc>
        <w:tc>
          <w:tcPr>
            <w:tcW w:w="726"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Representation to the outside world</w:t>
            </w:r>
          </w:p>
        </w:tc>
        <w:tc>
          <w:tcPr>
            <w:tcW w:w="2051"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Demonstrating ability to act or speak for institution in an efficient way and appropriate manner.</w:t>
            </w:r>
          </w:p>
        </w:tc>
        <w:tc>
          <w:tcPr>
            <w:tcW w:w="761" w:type="pct"/>
            <w:shd w:val="clear" w:color="000000" w:fill="FFFFFF"/>
            <w:vAlign w:val="center"/>
          </w:tcPr>
          <w:p w:rsidR="00A260ED" w:rsidRPr="00751B8C" w:rsidRDefault="00A260ED" w:rsidP="00A260ED">
            <w:pPr>
              <w:spacing w:after="0"/>
              <w:rPr>
                <w:rFonts w:ascii="Verdana" w:hAnsi="Verdana" w:cstheme="minorHAnsi"/>
                <w:sz w:val="20"/>
                <w:szCs w:val="20"/>
              </w:rPr>
            </w:pPr>
            <w:proofErr w:type="spellStart"/>
            <w:r>
              <w:rPr>
                <w:rFonts w:ascii="Verdana" w:hAnsi="Verdana" w:cstheme="minorHAnsi"/>
                <w:sz w:val="20"/>
              </w:rPr>
              <w:t>Edustaminen</w:t>
            </w:r>
            <w:proofErr w:type="spellEnd"/>
            <w:r>
              <w:rPr>
                <w:rFonts w:ascii="Verdana" w:hAnsi="Verdana" w:cstheme="minorHAnsi"/>
                <w:sz w:val="20"/>
              </w:rPr>
              <w:t xml:space="preserve"> </w:t>
            </w:r>
            <w:proofErr w:type="spellStart"/>
            <w:r>
              <w:rPr>
                <w:rFonts w:ascii="Verdana" w:hAnsi="Verdana" w:cstheme="minorHAnsi"/>
                <w:sz w:val="20"/>
              </w:rPr>
              <w:t>ulkomaailman</w:t>
            </w:r>
            <w:proofErr w:type="spellEnd"/>
            <w:r>
              <w:rPr>
                <w:rFonts w:ascii="Verdana" w:hAnsi="Verdana" w:cstheme="minorHAnsi"/>
                <w:sz w:val="20"/>
              </w:rPr>
              <w:t xml:space="preserve"> </w:t>
            </w:r>
            <w:proofErr w:type="spellStart"/>
            <w:r>
              <w:rPr>
                <w:rFonts w:ascii="Verdana" w:hAnsi="Verdana" w:cstheme="minorHAnsi"/>
                <w:sz w:val="20"/>
              </w:rPr>
              <w:t>suuntaan</w:t>
            </w:r>
            <w:proofErr w:type="spellEnd"/>
          </w:p>
        </w:tc>
        <w:tc>
          <w:tcPr>
            <w:tcW w:w="1009" w:type="pct"/>
            <w:shd w:val="clear" w:color="000000" w:fill="FFFFFF"/>
            <w:vAlign w:val="center"/>
          </w:tcPr>
          <w:p w:rsidR="00A260ED" w:rsidRPr="00D007AC" w:rsidRDefault="00A260ED" w:rsidP="00A260ED">
            <w:pPr>
              <w:spacing w:after="0"/>
              <w:rPr>
                <w:rFonts w:ascii="Verdana" w:hAnsi="Verdana" w:cstheme="minorHAnsi"/>
                <w:sz w:val="20"/>
                <w:szCs w:val="20"/>
                <w:lang w:val="fi-FI"/>
              </w:rPr>
            </w:pPr>
            <w:r w:rsidRPr="00D007AC">
              <w:rPr>
                <w:rFonts w:ascii="Verdana" w:hAnsi="Verdana" w:cstheme="minorHAnsi"/>
                <w:sz w:val="20"/>
                <w:lang w:val="fi-FI"/>
              </w:rPr>
              <w:t>Osoittaa pystyvänsä toimimaan tai puhumaan laitoksen puolesta tehokkaasti ja asianmukaisesti.</w:t>
            </w:r>
          </w:p>
        </w:tc>
      </w:tr>
      <w:tr w:rsidR="00A260ED" w:rsidRPr="00C673B3" w:rsidTr="00390240">
        <w:trPr>
          <w:trHeight w:val="659"/>
        </w:trPr>
        <w:tc>
          <w:tcPr>
            <w:tcW w:w="453"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P.C11</w:t>
            </w:r>
          </w:p>
        </w:tc>
        <w:tc>
          <w:tcPr>
            <w:tcW w:w="726"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Relevant language skills</w:t>
            </w:r>
          </w:p>
        </w:tc>
        <w:tc>
          <w:tcPr>
            <w:tcW w:w="2051"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Demonstrating ability to apply relevant foreign language skills in order to carry out the assigned functions and accomplish work goals.</w:t>
            </w:r>
          </w:p>
        </w:tc>
        <w:tc>
          <w:tcPr>
            <w:tcW w:w="761" w:type="pct"/>
            <w:shd w:val="clear" w:color="000000" w:fill="FFFFFF"/>
            <w:vAlign w:val="center"/>
          </w:tcPr>
          <w:p w:rsidR="00A260ED" w:rsidRPr="00751B8C" w:rsidRDefault="00A260ED" w:rsidP="00A260ED">
            <w:pPr>
              <w:spacing w:after="0"/>
              <w:rPr>
                <w:rFonts w:ascii="Verdana" w:hAnsi="Verdana" w:cstheme="minorHAnsi"/>
                <w:sz w:val="20"/>
                <w:szCs w:val="20"/>
              </w:rPr>
            </w:pPr>
            <w:proofErr w:type="spellStart"/>
            <w:r>
              <w:rPr>
                <w:rFonts w:ascii="Verdana" w:hAnsi="Verdana" w:cstheme="minorHAnsi"/>
                <w:sz w:val="20"/>
              </w:rPr>
              <w:t>Asiaankuuluva</w:t>
            </w:r>
            <w:proofErr w:type="spellEnd"/>
            <w:r>
              <w:rPr>
                <w:rFonts w:ascii="Verdana" w:hAnsi="Verdana" w:cstheme="minorHAnsi"/>
                <w:sz w:val="20"/>
              </w:rPr>
              <w:t xml:space="preserve"> </w:t>
            </w:r>
            <w:proofErr w:type="spellStart"/>
            <w:r>
              <w:rPr>
                <w:rFonts w:ascii="Verdana" w:hAnsi="Verdana" w:cstheme="minorHAnsi"/>
                <w:sz w:val="20"/>
              </w:rPr>
              <w:t>kielitaito</w:t>
            </w:r>
            <w:proofErr w:type="spellEnd"/>
          </w:p>
        </w:tc>
        <w:tc>
          <w:tcPr>
            <w:tcW w:w="1009" w:type="pct"/>
            <w:shd w:val="clear" w:color="000000" w:fill="FFFFFF"/>
            <w:vAlign w:val="center"/>
          </w:tcPr>
          <w:p w:rsidR="00A260ED" w:rsidRPr="00D007AC" w:rsidRDefault="00A260ED" w:rsidP="00A260ED">
            <w:pPr>
              <w:spacing w:after="0"/>
              <w:rPr>
                <w:rFonts w:ascii="Verdana" w:hAnsi="Verdana" w:cstheme="minorHAnsi"/>
                <w:sz w:val="20"/>
                <w:szCs w:val="20"/>
                <w:lang w:val="fi-FI"/>
              </w:rPr>
            </w:pPr>
            <w:r w:rsidRPr="00D007AC">
              <w:rPr>
                <w:rFonts w:ascii="Verdana" w:hAnsi="Verdana" w:cstheme="minorHAnsi"/>
                <w:sz w:val="20"/>
                <w:lang w:val="fi-FI"/>
              </w:rPr>
              <w:t xml:space="preserve">Osoittaa pystyvänsä soveltamaan asiaankuuluvia vieraan kielen taitoja </w:t>
            </w:r>
            <w:r w:rsidRPr="00D007AC">
              <w:rPr>
                <w:rFonts w:ascii="Verdana" w:hAnsi="Verdana" w:cstheme="minorHAnsi"/>
                <w:sz w:val="20"/>
                <w:lang w:val="fi-FI"/>
              </w:rPr>
              <w:lastRenderedPageBreak/>
              <w:t>tehtäviensä suorittamiseksi ja työn tavoitteiden saavuttamiseksi.</w:t>
            </w:r>
          </w:p>
        </w:tc>
      </w:tr>
      <w:tr w:rsidR="00A260ED" w:rsidRPr="00C673B3" w:rsidTr="00390240">
        <w:trPr>
          <w:trHeight w:val="659"/>
        </w:trPr>
        <w:tc>
          <w:tcPr>
            <w:tcW w:w="453"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lastRenderedPageBreak/>
              <w:t>P.C12</w:t>
            </w:r>
          </w:p>
        </w:tc>
        <w:tc>
          <w:tcPr>
            <w:tcW w:w="726"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Intercultural skills</w:t>
            </w:r>
          </w:p>
        </w:tc>
        <w:tc>
          <w:tcPr>
            <w:tcW w:w="2051" w:type="pct"/>
            <w:shd w:val="clear" w:color="000000" w:fill="FFFFFF"/>
            <w:vAlign w:val="center"/>
          </w:tcPr>
          <w:p w:rsidR="00A260ED" w:rsidRPr="00751B8C" w:rsidRDefault="00A260ED" w:rsidP="00A260ED">
            <w:pPr>
              <w:spacing w:after="0"/>
              <w:rPr>
                <w:rFonts w:ascii="Verdana" w:hAnsi="Verdana" w:cstheme="minorHAnsi"/>
                <w:sz w:val="20"/>
                <w:szCs w:val="20"/>
              </w:rPr>
            </w:pPr>
            <w:r w:rsidRPr="00751B8C">
              <w:rPr>
                <w:rFonts w:ascii="Verdana" w:hAnsi="Verdana" w:cstheme="minorHAnsi"/>
                <w:sz w:val="20"/>
                <w:szCs w:val="20"/>
              </w:rPr>
              <w:t>Demonstrating ability to work in multi-cultural environment, efficiently dealing with stakeholders in EU institutions and other member states.</w:t>
            </w:r>
          </w:p>
        </w:tc>
        <w:tc>
          <w:tcPr>
            <w:tcW w:w="761" w:type="pct"/>
            <w:shd w:val="clear" w:color="000000" w:fill="FFFFFF"/>
            <w:vAlign w:val="center"/>
          </w:tcPr>
          <w:p w:rsidR="00A260ED" w:rsidRPr="00751B8C" w:rsidRDefault="00A260ED" w:rsidP="00A260ED">
            <w:pPr>
              <w:spacing w:after="0"/>
              <w:rPr>
                <w:rFonts w:ascii="Verdana" w:hAnsi="Verdana" w:cstheme="minorHAnsi"/>
                <w:sz w:val="20"/>
                <w:szCs w:val="20"/>
              </w:rPr>
            </w:pPr>
            <w:proofErr w:type="spellStart"/>
            <w:r>
              <w:rPr>
                <w:rFonts w:ascii="Verdana" w:hAnsi="Verdana" w:cstheme="minorHAnsi"/>
                <w:sz w:val="20"/>
              </w:rPr>
              <w:t>Monikulttuuriset</w:t>
            </w:r>
            <w:proofErr w:type="spellEnd"/>
            <w:r>
              <w:rPr>
                <w:rFonts w:ascii="Verdana" w:hAnsi="Verdana" w:cstheme="minorHAnsi"/>
                <w:sz w:val="20"/>
              </w:rPr>
              <w:t xml:space="preserve"> </w:t>
            </w:r>
            <w:proofErr w:type="spellStart"/>
            <w:r>
              <w:rPr>
                <w:rFonts w:ascii="Verdana" w:hAnsi="Verdana" w:cstheme="minorHAnsi"/>
                <w:sz w:val="20"/>
              </w:rPr>
              <w:t>taidot</w:t>
            </w:r>
            <w:proofErr w:type="spellEnd"/>
          </w:p>
        </w:tc>
        <w:tc>
          <w:tcPr>
            <w:tcW w:w="1009" w:type="pct"/>
            <w:shd w:val="clear" w:color="000000" w:fill="FFFFFF"/>
            <w:vAlign w:val="center"/>
          </w:tcPr>
          <w:p w:rsidR="00A260ED" w:rsidRPr="00D007AC" w:rsidRDefault="00A260ED" w:rsidP="00A260ED">
            <w:pPr>
              <w:spacing w:after="0"/>
              <w:rPr>
                <w:rFonts w:ascii="Verdana" w:hAnsi="Verdana" w:cstheme="minorHAnsi"/>
                <w:sz w:val="20"/>
                <w:szCs w:val="20"/>
                <w:lang w:val="fi-FI"/>
              </w:rPr>
            </w:pPr>
            <w:r w:rsidRPr="00D007AC">
              <w:rPr>
                <w:rFonts w:ascii="Verdana" w:hAnsi="Verdana" w:cstheme="minorHAnsi"/>
                <w:sz w:val="20"/>
                <w:lang w:val="fi-FI"/>
              </w:rPr>
              <w:t>Osoittaa pystyvänsä työskentelemään monikulttuurisessa ympäristössä ja toimimaan tehokkaasti EU:n toimielinten ja muiden jäsenvaltioiden sidosryhmien kanssa.</w:t>
            </w:r>
          </w:p>
        </w:tc>
      </w:tr>
    </w:tbl>
    <w:p w:rsidR="00A30ABC" w:rsidRPr="00D007AC" w:rsidRDefault="00A30ABC" w:rsidP="004D1BB8">
      <w:pPr>
        <w:pStyle w:val="Heading1"/>
        <w:numPr>
          <w:ilvl w:val="0"/>
          <w:numId w:val="0"/>
        </w:numPr>
        <w:rPr>
          <w:lang w:val="fi-FI"/>
        </w:rPr>
      </w:pPr>
    </w:p>
    <w:p w:rsidR="00A30ABC" w:rsidRPr="00D007AC" w:rsidRDefault="00A30ABC" w:rsidP="000E47BD">
      <w:pPr>
        <w:rPr>
          <w:rFonts w:ascii="Verdana" w:hAnsi="Verdana" w:cstheme="minorHAnsi"/>
          <w:b/>
          <w:i/>
          <w:sz w:val="18"/>
          <w:szCs w:val="20"/>
          <w:lang w:val="fi-FI"/>
        </w:rPr>
      </w:pPr>
    </w:p>
    <w:sectPr w:rsidR="00A30ABC" w:rsidRPr="00D007AC"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FE" w:rsidRDefault="00FE28FE" w:rsidP="0008776A">
      <w:pPr>
        <w:spacing w:after="0" w:line="240" w:lineRule="auto"/>
      </w:pPr>
      <w:r>
        <w:separator/>
      </w:r>
    </w:p>
  </w:endnote>
  <w:endnote w:type="continuationSeparator" w:id="0">
    <w:p w:rsidR="00FE28FE" w:rsidRDefault="00FE28FE"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570949"/>
      <w:docPartObj>
        <w:docPartGallery w:val="Page Numbers (Bottom of Page)"/>
        <w:docPartUnique/>
      </w:docPartObj>
    </w:sdtPr>
    <w:sdtEndPr>
      <w:rPr>
        <w:rFonts w:asciiTheme="minorHAnsi" w:hAnsiTheme="minorHAnsi" w:cstheme="minorHAnsi"/>
        <w:noProof/>
      </w:rPr>
    </w:sdtEndPr>
    <w:sdtContent>
      <w:p w:rsidR="00FE28FE" w:rsidRPr="0008776A" w:rsidRDefault="00FE28FE"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C673B3">
          <w:rPr>
            <w:rFonts w:asciiTheme="minorHAnsi" w:hAnsiTheme="minorHAnsi" w:cstheme="minorHAnsi"/>
            <w:noProof/>
          </w:rPr>
          <w:t>9</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FE" w:rsidRDefault="00FE28FE" w:rsidP="0008776A">
      <w:pPr>
        <w:spacing w:after="0" w:line="240" w:lineRule="auto"/>
      </w:pPr>
      <w:r>
        <w:separator/>
      </w:r>
    </w:p>
  </w:footnote>
  <w:footnote w:type="continuationSeparator" w:id="0">
    <w:p w:rsidR="00FE28FE" w:rsidRDefault="00FE28FE"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8FE" w:rsidRPr="00D007AC" w:rsidRDefault="00FE28FE" w:rsidP="00313892">
    <w:pPr>
      <w:pStyle w:val="Header"/>
      <w:pBdr>
        <w:bottom w:val="single" w:sz="4" w:space="1" w:color="808080" w:themeColor="background1" w:themeShade="80"/>
      </w:pBdr>
      <w:spacing w:line="276" w:lineRule="auto"/>
      <w:jc w:val="center"/>
      <w:rPr>
        <w:rFonts w:ascii="Verdana" w:hAnsi="Verdana"/>
        <w:color w:val="808080" w:themeColor="background1" w:themeShade="80"/>
        <w:lang w:val="fi-FI"/>
      </w:rPr>
    </w:pPr>
    <w:r>
      <w:tab/>
    </w:r>
    <w:proofErr w:type="gramStart"/>
    <w:r w:rsidRPr="00D007AC">
      <w:rPr>
        <w:rFonts w:ascii="Verdana" w:hAnsi="Verdana"/>
        <w:color w:val="808080" w:themeColor="background1" w:themeShade="80"/>
        <w:lang w:val="fi-FI"/>
      </w:rPr>
      <w:t xml:space="preserve">EU:n osaamiskehys – </w:t>
    </w:r>
    <w:proofErr w:type="spellStart"/>
    <w:r w:rsidRPr="00D007AC">
      <w:rPr>
        <w:rFonts w:ascii="Verdana" w:hAnsi="Verdana"/>
        <w:color w:val="808080" w:themeColor="background1" w:themeShade="80"/>
        <w:lang w:val="fi-FI"/>
      </w:rPr>
      <w:t>Itsearviointityökalussa</w:t>
    </w:r>
    <w:proofErr w:type="spellEnd"/>
    <w:r w:rsidRPr="00D007AC">
      <w:rPr>
        <w:rFonts w:ascii="Verdana" w:hAnsi="Verdana"/>
        <w:color w:val="808080" w:themeColor="background1" w:themeShade="80"/>
        <w:lang w:val="fi-FI"/>
      </w:rPr>
      <w:t xml:space="preserve"> käytettyjen termien sanasto</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215AF706"/>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D92F59"/>
    <w:rsid w:val="00004CEE"/>
    <w:rsid w:val="00047CBE"/>
    <w:rsid w:val="0008776A"/>
    <w:rsid w:val="000950D5"/>
    <w:rsid w:val="000A1ECD"/>
    <w:rsid w:val="000C44D2"/>
    <w:rsid w:val="000E47BD"/>
    <w:rsid w:val="000E49C3"/>
    <w:rsid w:val="00123EE5"/>
    <w:rsid w:val="001319E4"/>
    <w:rsid w:val="001A5137"/>
    <w:rsid w:val="001B5122"/>
    <w:rsid w:val="001C491D"/>
    <w:rsid w:val="001D4E04"/>
    <w:rsid w:val="001D7CC2"/>
    <w:rsid w:val="001F0D1D"/>
    <w:rsid w:val="00206F86"/>
    <w:rsid w:val="00231B6E"/>
    <w:rsid w:val="0024769A"/>
    <w:rsid w:val="002717F0"/>
    <w:rsid w:val="00272779"/>
    <w:rsid w:val="002A4AB7"/>
    <w:rsid w:val="002B23CB"/>
    <w:rsid w:val="002D1A61"/>
    <w:rsid w:val="00306B4F"/>
    <w:rsid w:val="00313892"/>
    <w:rsid w:val="00366D75"/>
    <w:rsid w:val="003839D5"/>
    <w:rsid w:val="003870A6"/>
    <w:rsid w:val="00390240"/>
    <w:rsid w:val="003928BC"/>
    <w:rsid w:val="003958B1"/>
    <w:rsid w:val="003966E7"/>
    <w:rsid w:val="003F0065"/>
    <w:rsid w:val="003F072E"/>
    <w:rsid w:val="00416AA7"/>
    <w:rsid w:val="0044373B"/>
    <w:rsid w:val="00454C87"/>
    <w:rsid w:val="00476CF8"/>
    <w:rsid w:val="004B0758"/>
    <w:rsid w:val="004D1BB8"/>
    <w:rsid w:val="004F71B4"/>
    <w:rsid w:val="0051639A"/>
    <w:rsid w:val="00531757"/>
    <w:rsid w:val="00536145"/>
    <w:rsid w:val="00554E39"/>
    <w:rsid w:val="00584C64"/>
    <w:rsid w:val="005C3880"/>
    <w:rsid w:val="005D6AFD"/>
    <w:rsid w:val="005F4B6D"/>
    <w:rsid w:val="005F5DB2"/>
    <w:rsid w:val="006029E1"/>
    <w:rsid w:val="00614B9B"/>
    <w:rsid w:val="0062042A"/>
    <w:rsid w:val="006645FC"/>
    <w:rsid w:val="006744F9"/>
    <w:rsid w:val="006931AA"/>
    <w:rsid w:val="006C1E04"/>
    <w:rsid w:val="006C2D1C"/>
    <w:rsid w:val="006E738D"/>
    <w:rsid w:val="00716D09"/>
    <w:rsid w:val="007320E2"/>
    <w:rsid w:val="00751B8C"/>
    <w:rsid w:val="00757D2E"/>
    <w:rsid w:val="00787821"/>
    <w:rsid w:val="007C0422"/>
    <w:rsid w:val="007D60DC"/>
    <w:rsid w:val="00822B80"/>
    <w:rsid w:val="008339CD"/>
    <w:rsid w:val="00834E93"/>
    <w:rsid w:val="0084461D"/>
    <w:rsid w:val="008806DD"/>
    <w:rsid w:val="008E21AD"/>
    <w:rsid w:val="008F4A1B"/>
    <w:rsid w:val="00910BED"/>
    <w:rsid w:val="009248AB"/>
    <w:rsid w:val="009259B3"/>
    <w:rsid w:val="00927761"/>
    <w:rsid w:val="009A279A"/>
    <w:rsid w:val="00A260ED"/>
    <w:rsid w:val="00A30ABC"/>
    <w:rsid w:val="00A50BBC"/>
    <w:rsid w:val="00A522F4"/>
    <w:rsid w:val="00A564CD"/>
    <w:rsid w:val="00A97695"/>
    <w:rsid w:val="00AB64E3"/>
    <w:rsid w:val="00AD2B31"/>
    <w:rsid w:val="00AD341D"/>
    <w:rsid w:val="00B14669"/>
    <w:rsid w:val="00B44AF2"/>
    <w:rsid w:val="00B579F3"/>
    <w:rsid w:val="00B967FA"/>
    <w:rsid w:val="00BC1513"/>
    <w:rsid w:val="00C35824"/>
    <w:rsid w:val="00C673B3"/>
    <w:rsid w:val="00C971E1"/>
    <w:rsid w:val="00C973C7"/>
    <w:rsid w:val="00CC3497"/>
    <w:rsid w:val="00CC408A"/>
    <w:rsid w:val="00CD1306"/>
    <w:rsid w:val="00CE608F"/>
    <w:rsid w:val="00CF51E8"/>
    <w:rsid w:val="00CF661F"/>
    <w:rsid w:val="00CF6967"/>
    <w:rsid w:val="00D007AC"/>
    <w:rsid w:val="00D02119"/>
    <w:rsid w:val="00D27017"/>
    <w:rsid w:val="00D42D77"/>
    <w:rsid w:val="00D92F59"/>
    <w:rsid w:val="00D97BC9"/>
    <w:rsid w:val="00DD6140"/>
    <w:rsid w:val="00DE6C01"/>
    <w:rsid w:val="00DF0971"/>
    <w:rsid w:val="00E44B41"/>
    <w:rsid w:val="00E87A35"/>
    <w:rsid w:val="00EB6450"/>
    <w:rsid w:val="00ED468F"/>
    <w:rsid w:val="00ED7DA0"/>
    <w:rsid w:val="00F15E49"/>
    <w:rsid w:val="00F22301"/>
    <w:rsid w:val="00F40B43"/>
    <w:rsid w:val="00F50847"/>
    <w:rsid w:val="00F55E53"/>
    <w:rsid w:val="00F74AE6"/>
    <w:rsid w:val="00F863CF"/>
    <w:rsid w:val="00F93A46"/>
    <w:rsid w:val="00FC0AA0"/>
    <w:rsid w:val="00FD6840"/>
    <w:rsid w:val="00FE28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01"/>
    <w:rPr>
      <w:lang w:val="en-GB"/>
    </w:rPr>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en-GB"/>
    </w:rPr>
  </w:style>
  <w:style w:type="paragraph" w:styleId="TOCHeading">
    <w:name w:val="TOC Heading"/>
    <w:basedOn w:val="Heading1"/>
    <w:next w:val="Normal"/>
    <w:uiPriority w:val="39"/>
    <w:unhideWhenUsed/>
    <w:qFormat/>
    <w:rsid w:val="00CF51E8"/>
    <w:pPr>
      <w:outlineLvl w:val="9"/>
    </w:pPr>
    <w:rPr>
      <w:lang w:val="en-US"/>
    </w:r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lang w:val="en-US"/>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n-GB"/>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n-GB"/>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n-GB"/>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n-GB"/>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3580922A56B845B75ADE0A02C36BC8" ma:contentTypeVersion="0" ma:contentTypeDescription="Create a new document." ma:contentTypeScope="" ma:versionID="f53dc3e825d4950bd18d4c44eb103fb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3F479-FE8D-4F96-92BA-996353DE4F81}">
  <ds:schemaRefs>
    <ds:schemaRef ds:uri="http://schemas.microsoft.com/office/2006/metadata/properties"/>
  </ds:schemaRefs>
</ds:datastoreItem>
</file>

<file path=customXml/itemProps2.xml><?xml version="1.0" encoding="utf-8"?>
<ds:datastoreItem xmlns:ds="http://schemas.openxmlformats.org/officeDocument/2006/customXml" ds:itemID="{B9298034-BEB0-4D89-BDF6-481B4A93F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F024001-7B90-4094-BD6C-066DEF322503}">
  <ds:schemaRefs>
    <ds:schemaRef ds:uri="http://schemas.microsoft.com/sharepoint/v3/contenttype/forms"/>
  </ds:schemaRefs>
</ds:datastoreItem>
</file>

<file path=customXml/itemProps4.xml><?xml version="1.0" encoding="utf-8"?>
<ds:datastoreItem xmlns:ds="http://schemas.openxmlformats.org/officeDocument/2006/customXml" ds:itemID="{CAD0B86E-9E75-48DE-BEF2-BEA1B1AE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26</Pages>
  <Words>4899</Words>
  <Characters>27927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MYLEUS Ann-Kerstin (REGIO)</cp:lastModifiedBy>
  <cp:revision>30</cp:revision>
  <cp:lastPrinted>2017-03-22T18:35:00Z</cp:lastPrinted>
  <dcterms:created xsi:type="dcterms:W3CDTF">2017-10-04T12:00:00Z</dcterms:created>
  <dcterms:modified xsi:type="dcterms:W3CDTF">2018-04-12T13:10:00Z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0x0101003B3580922A56B845B75ADE0A02C36BC8</vt:lpwstr>
  </property>
</Properties>
</file>