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45384D" w:rsidRDefault="00BF524B"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column">
              <wp:posOffset>-940411</wp:posOffset>
            </wp:positionH>
            <wp:positionV relativeFrom="paragraph">
              <wp:posOffset>-309952</wp:posOffset>
            </wp:positionV>
            <wp:extent cx="10087516" cy="7176871"/>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87516" cy="7176871"/>
                    </a:xfrm>
                    <a:prstGeom prst="rect">
                      <a:avLst/>
                    </a:prstGeom>
                  </pic:spPr>
                </pic:pic>
              </a:graphicData>
            </a:graphic>
            <wp14:sizeRelH relativeFrom="page">
              <wp14:pctWidth>0</wp14:pctWidth>
            </wp14:sizeRelH>
            <wp14:sizeRelV relativeFrom="page">
              <wp14:pctHeight>0</wp14:pctHeight>
            </wp14:sizeRelV>
          </wp:anchor>
        </w:drawing>
      </w:r>
    </w:p>
    <w:p w:rsidR="00251707" w:rsidRPr="0045384D" w:rsidRDefault="00251707" w:rsidP="000A1ECD">
      <w:pPr>
        <w:jc w:val="center"/>
        <w:rPr>
          <w:rFonts w:ascii="Verdana" w:hAnsi="Verdana" w:cstheme="minorHAnsi"/>
          <w:b/>
          <w:color w:val="003399"/>
          <w:kern w:val="12"/>
          <w:sz w:val="40"/>
          <w:szCs w:val="40"/>
        </w:rPr>
        <w:sectPr w:rsidR="00251707" w:rsidRPr="0045384D"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B81E04" w:rsidRPr="0045384D" w:rsidRDefault="00B81E04" w:rsidP="00B81E04">
      <w:pPr>
        <w:rPr>
          <w:rFonts w:ascii="Verdana" w:hAnsi="Verdana" w:cstheme="minorHAnsi"/>
          <w:b/>
          <w:color w:val="003399"/>
          <w:kern w:val="12"/>
          <w:sz w:val="32"/>
          <w:szCs w:val="40"/>
        </w:rPr>
      </w:pPr>
      <w:r w:rsidRPr="0045384D">
        <w:rPr>
          <w:rFonts w:ascii="Verdana" w:hAnsi="Verdana" w:cstheme="minorHAnsi"/>
          <w:b/>
          <w:color w:val="003399"/>
          <w:kern w:val="12"/>
          <w:sz w:val="32"/>
        </w:rPr>
        <w:lastRenderedPageBreak/>
        <w:t>Dokumentversionen</w:t>
      </w:r>
    </w:p>
    <w:tbl>
      <w:tblPr>
        <w:tblStyle w:val="TableGrid"/>
        <w:tblW w:w="5000" w:type="pct"/>
        <w:tblInd w:w="0" w:type="dxa"/>
        <w:tblLook w:val="04A0" w:firstRow="1" w:lastRow="0" w:firstColumn="1" w:lastColumn="0" w:noHBand="0" w:noVBand="1"/>
      </w:tblPr>
      <w:tblGrid>
        <w:gridCol w:w="6588"/>
        <w:gridCol w:w="6588"/>
      </w:tblGrid>
      <w:tr w:rsidR="00251707" w:rsidRPr="0045384D"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45384D" w:rsidRDefault="00251707">
            <w:pPr>
              <w:rPr>
                <w:rFonts w:cstheme="minorHAnsi"/>
                <w:sz w:val="20"/>
                <w:szCs w:val="32"/>
              </w:rPr>
            </w:pPr>
            <w:r w:rsidRPr="0045384D">
              <w:rPr>
                <w:rFonts w:cstheme="minorHAnsi"/>
                <w:sz w:val="20"/>
              </w:rPr>
              <w:t>Version</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45384D" w:rsidRDefault="00251707">
            <w:pPr>
              <w:rPr>
                <w:rFonts w:cstheme="minorHAnsi"/>
                <w:sz w:val="20"/>
                <w:szCs w:val="32"/>
              </w:rPr>
            </w:pPr>
            <w:r w:rsidRPr="0045384D">
              <w:rPr>
                <w:rFonts w:cstheme="minorHAnsi"/>
                <w:sz w:val="20"/>
              </w:rPr>
              <w:t>Datum</w:t>
            </w:r>
          </w:p>
        </w:tc>
      </w:tr>
      <w:tr w:rsidR="00251707" w:rsidRPr="0045384D"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45384D" w:rsidRDefault="00251707">
            <w:pPr>
              <w:rPr>
                <w:rFonts w:cstheme="minorHAnsi"/>
                <w:sz w:val="20"/>
                <w:szCs w:val="32"/>
              </w:rPr>
            </w:pPr>
            <w:r w:rsidRPr="0045384D">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45384D" w:rsidRDefault="001B2537">
            <w:pPr>
              <w:rPr>
                <w:rFonts w:cstheme="minorHAnsi"/>
                <w:sz w:val="20"/>
                <w:szCs w:val="32"/>
              </w:rPr>
            </w:pPr>
            <w:r w:rsidRPr="0045384D">
              <w:rPr>
                <w:rFonts w:cstheme="minorHAnsi"/>
                <w:sz w:val="20"/>
              </w:rPr>
              <w:t>3. November 2017</w:t>
            </w: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r w:rsidR="00251707" w:rsidRPr="0045384D"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45384D" w:rsidRDefault="00251707">
            <w:pPr>
              <w:rPr>
                <w:rFonts w:cstheme="minorHAnsi"/>
                <w:sz w:val="20"/>
                <w:szCs w:val="32"/>
              </w:rPr>
            </w:pPr>
          </w:p>
        </w:tc>
      </w:tr>
    </w:tbl>
    <w:p w:rsidR="00251707" w:rsidRPr="0045384D" w:rsidRDefault="00251707" w:rsidP="00251707">
      <w:pPr>
        <w:jc w:val="center"/>
        <w:rPr>
          <w:rFonts w:ascii="Verdana" w:hAnsi="Verdana" w:cstheme="minorHAnsi"/>
          <w:b/>
          <w:color w:val="003399"/>
          <w:kern w:val="12"/>
          <w:sz w:val="32"/>
          <w:szCs w:val="32"/>
        </w:rPr>
      </w:pPr>
    </w:p>
    <w:p w:rsidR="00251707" w:rsidRPr="0045384D" w:rsidRDefault="00251707" w:rsidP="00251707">
      <w:pPr>
        <w:spacing w:after="0"/>
        <w:rPr>
          <w:rFonts w:ascii="Verdana" w:hAnsi="Verdana" w:cstheme="minorHAnsi"/>
          <w:b/>
          <w:color w:val="003399"/>
          <w:kern w:val="12"/>
          <w:sz w:val="32"/>
          <w:szCs w:val="32"/>
        </w:rPr>
        <w:sectPr w:rsidR="00251707" w:rsidRPr="0045384D">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F524B" w:rsidRDefault="00251707" w:rsidP="00251707">
          <w:pPr>
            <w:rPr>
              <w:rFonts w:ascii="Verdana" w:hAnsi="Verdana" w:cstheme="minorHAnsi"/>
              <w:b/>
              <w:color w:val="003399"/>
              <w:kern w:val="12"/>
              <w:sz w:val="32"/>
              <w:szCs w:val="32"/>
            </w:rPr>
          </w:pPr>
          <w:r w:rsidRPr="00BF524B">
            <w:rPr>
              <w:rFonts w:ascii="Verdana" w:hAnsi="Verdana" w:cstheme="minorHAnsi"/>
              <w:b/>
              <w:color w:val="003399"/>
              <w:kern w:val="12"/>
              <w:sz w:val="32"/>
              <w:szCs w:val="32"/>
            </w:rPr>
            <w:t>Inhalt</w:t>
          </w:r>
        </w:p>
        <w:p w:rsidR="00251707" w:rsidRPr="00BF524B" w:rsidRDefault="00251707" w:rsidP="00251707">
          <w:pPr>
            <w:rPr>
              <w:rFonts w:ascii="Verdana" w:hAnsi="Verdana"/>
              <w:b/>
              <w:color w:val="0070C0"/>
              <w:sz w:val="32"/>
              <w:szCs w:val="32"/>
            </w:rPr>
          </w:pPr>
        </w:p>
        <w:p w:rsidR="00486B10" w:rsidRPr="00BF524B" w:rsidRDefault="00CF51E8">
          <w:pPr>
            <w:pStyle w:val="TOC1"/>
            <w:tabs>
              <w:tab w:val="left" w:pos="440"/>
              <w:tab w:val="right" w:leader="dot" w:pos="12950"/>
            </w:tabs>
            <w:rPr>
              <w:rFonts w:ascii="Verdana" w:eastAsiaTheme="minorEastAsia" w:hAnsi="Verdana"/>
              <w:noProof/>
              <w:sz w:val="32"/>
              <w:szCs w:val="32"/>
              <w:lang w:eastAsia="en-US" w:bidi="ar-SA"/>
            </w:rPr>
          </w:pPr>
          <w:r w:rsidRPr="00BF524B">
            <w:rPr>
              <w:rFonts w:ascii="Verdana" w:hAnsi="Verdana"/>
              <w:sz w:val="32"/>
              <w:szCs w:val="32"/>
            </w:rPr>
            <w:fldChar w:fldCharType="begin"/>
          </w:r>
          <w:r w:rsidRPr="00BF524B">
            <w:rPr>
              <w:rFonts w:ascii="Verdana" w:hAnsi="Verdana"/>
              <w:sz w:val="32"/>
              <w:szCs w:val="32"/>
            </w:rPr>
            <w:instrText xml:space="preserve"> TOC \o "1-3" \h \z \u </w:instrText>
          </w:r>
          <w:r w:rsidRPr="00BF524B">
            <w:rPr>
              <w:rFonts w:ascii="Verdana" w:hAnsi="Verdana"/>
              <w:sz w:val="32"/>
              <w:szCs w:val="32"/>
            </w:rPr>
            <w:fldChar w:fldCharType="separate"/>
          </w:r>
          <w:hyperlink w:anchor="_Toc507679386" w:history="1">
            <w:r w:rsidR="00486B10" w:rsidRPr="00BF524B">
              <w:rPr>
                <w:rStyle w:val="Hyperlink"/>
                <w:rFonts w:ascii="Verdana" w:hAnsi="Verdana"/>
                <w:noProof/>
                <w:sz w:val="32"/>
                <w:szCs w:val="32"/>
              </w:rPr>
              <w:t>1.</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Tätigkeitsprofile</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_Toc507679386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4</w:t>
            </w:r>
            <w:r w:rsidR="00486B10" w:rsidRPr="00BF524B">
              <w:rPr>
                <w:rFonts w:ascii="Verdana" w:hAnsi="Verdana"/>
                <w:noProof/>
                <w:webHidden/>
                <w:sz w:val="32"/>
                <w:szCs w:val="32"/>
              </w:rPr>
              <w:fldChar w:fldCharType="end"/>
            </w:r>
          </w:hyperlink>
        </w:p>
        <w:p w:rsidR="00486B10" w:rsidRPr="00BF524B" w:rsidRDefault="001361BF">
          <w:pPr>
            <w:pStyle w:val="TOC1"/>
            <w:tabs>
              <w:tab w:val="left" w:pos="440"/>
              <w:tab w:val="right" w:leader="dot" w:pos="12950"/>
            </w:tabs>
            <w:rPr>
              <w:rFonts w:ascii="Verdana" w:eastAsiaTheme="minorEastAsia" w:hAnsi="Verdana"/>
              <w:noProof/>
              <w:sz w:val="32"/>
              <w:szCs w:val="32"/>
              <w:lang w:eastAsia="en-US" w:bidi="ar-SA"/>
            </w:rPr>
          </w:pPr>
          <w:hyperlink w:anchor="_Toc507679387" w:history="1">
            <w:r w:rsidR="00486B10" w:rsidRPr="00BF524B">
              <w:rPr>
                <w:rStyle w:val="Hyperlink"/>
                <w:rFonts w:ascii="Verdana" w:hAnsi="Verdana"/>
                <w:noProof/>
                <w:sz w:val="32"/>
                <w:szCs w:val="32"/>
              </w:rPr>
              <w:t>2.</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Aufgaben und Teilaufgaben</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_Toc507679387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5</w:t>
            </w:r>
            <w:r w:rsidR="00486B10" w:rsidRPr="00BF524B">
              <w:rPr>
                <w:rFonts w:ascii="Verdana" w:hAnsi="Verdana"/>
                <w:noProof/>
                <w:webHidden/>
                <w:sz w:val="32"/>
                <w:szCs w:val="32"/>
              </w:rPr>
              <w:fldChar w:fldCharType="end"/>
            </w:r>
          </w:hyperlink>
        </w:p>
        <w:p w:rsidR="00486B10" w:rsidRPr="00BF524B" w:rsidRDefault="001361BF">
          <w:pPr>
            <w:pStyle w:val="TOC1"/>
            <w:tabs>
              <w:tab w:val="left" w:pos="440"/>
              <w:tab w:val="right" w:leader="dot" w:pos="12950"/>
            </w:tabs>
            <w:rPr>
              <w:rFonts w:ascii="Verdana" w:eastAsiaTheme="minorEastAsia" w:hAnsi="Verdana"/>
              <w:noProof/>
              <w:sz w:val="32"/>
              <w:szCs w:val="32"/>
              <w:lang w:eastAsia="en-US" w:bidi="ar-SA"/>
            </w:rPr>
          </w:pPr>
          <w:hyperlink w:anchor="_Toc507679388" w:history="1">
            <w:r w:rsidR="00486B10" w:rsidRPr="00BF524B">
              <w:rPr>
                <w:rStyle w:val="Hyperlink"/>
                <w:rFonts w:ascii="Verdana" w:hAnsi="Verdana"/>
                <w:noProof/>
                <w:sz w:val="32"/>
                <w:szCs w:val="32"/>
              </w:rPr>
              <w:t>3.</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Kompetenzskala</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_Toc507679388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10</w:t>
            </w:r>
            <w:r w:rsidR="00486B10" w:rsidRPr="00BF524B">
              <w:rPr>
                <w:rFonts w:ascii="Verdana" w:hAnsi="Verdana"/>
                <w:noProof/>
                <w:webHidden/>
                <w:sz w:val="32"/>
                <w:szCs w:val="32"/>
              </w:rPr>
              <w:fldChar w:fldCharType="end"/>
            </w:r>
          </w:hyperlink>
        </w:p>
        <w:p w:rsidR="00486B10" w:rsidRPr="00BF524B" w:rsidRDefault="001361BF">
          <w:pPr>
            <w:pStyle w:val="TOC1"/>
            <w:tabs>
              <w:tab w:val="left" w:pos="440"/>
              <w:tab w:val="right" w:leader="dot" w:pos="12950"/>
            </w:tabs>
            <w:rPr>
              <w:rFonts w:ascii="Verdana" w:eastAsiaTheme="minorEastAsia" w:hAnsi="Verdana"/>
              <w:noProof/>
              <w:sz w:val="32"/>
              <w:szCs w:val="32"/>
              <w:lang w:eastAsia="en-US" w:bidi="ar-SA"/>
            </w:rPr>
          </w:pPr>
          <w:hyperlink w:anchor="_Toc507679389" w:history="1">
            <w:r w:rsidR="00486B10" w:rsidRPr="00BF524B">
              <w:rPr>
                <w:rStyle w:val="Hyperlink"/>
                <w:rFonts w:ascii="Verdana" w:hAnsi="Verdana"/>
                <w:noProof/>
                <w:sz w:val="32"/>
                <w:szCs w:val="32"/>
              </w:rPr>
              <w:t>4.</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Operative Kompetenzen</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_Toc507679389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12</w:t>
            </w:r>
            <w:r w:rsidR="00486B10" w:rsidRPr="00BF524B">
              <w:rPr>
                <w:rFonts w:ascii="Verdana" w:hAnsi="Verdana"/>
                <w:noProof/>
                <w:webHidden/>
                <w:sz w:val="32"/>
                <w:szCs w:val="32"/>
              </w:rPr>
              <w:fldChar w:fldCharType="end"/>
            </w:r>
          </w:hyperlink>
        </w:p>
        <w:p w:rsidR="00486B10" w:rsidRPr="00BF524B" w:rsidRDefault="001361BF">
          <w:pPr>
            <w:pStyle w:val="TOC1"/>
            <w:tabs>
              <w:tab w:val="left" w:pos="440"/>
              <w:tab w:val="right" w:leader="dot" w:pos="12950"/>
            </w:tabs>
            <w:rPr>
              <w:rFonts w:ascii="Verdana" w:eastAsiaTheme="minorEastAsia" w:hAnsi="Verdana"/>
              <w:noProof/>
              <w:sz w:val="32"/>
              <w:szCs w:val="32"/>
              <w:lang w:eastAsia="en-US" w:bidi="ar-SA"/>
            </w:rPr>
          </w:pPr>
          <w:hyperlink w:anchor="_Toc507679390" w:history="1">
            <w:r w:rsidR="00486B10" w:rsidRPr="00BF524B">
              <w:rPr>
                <w:rStyle w:val="Hyperlink"/>
                <w:rFonts w:ascii="Verdana" w:hAnsi="Verdana"/>
                <w:noProof/>
                <w:sz w:val="32"/>
                <w:szCs w:val="32"/>
              </w:rPr>
              <w:t>5.</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Führungsrelevante Kompetenzen</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_Toc507679390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15</w:t>
            </w:r>
            <w:r w:rsidR="00486B10" w:rsidRPr="00BF524B">
              <w:rPr>
                <w:rFonts w:ascii="Verdana" w:hAnsi="Verdana"/>
                <w:noProof/>
                <w:webHidden/>
                <w:sz w:val="32"/>
                <w:szCs w:val="32"/>
              </w:rPr>
              <w:fldChar w:fldCharType="end"/>
            </w:r>
          </w:hyperlink>
        </w:p>
        <w:p w:rsidR="00486B10" w:rsidRPr="00BF524B" w:rsidRDefault="001361BF">
          <w:pPr>
            <w:pStyle w:val="TOC1"/>
            <w:tabs>
              <w:tab w:val="left" w:pos="440"/>
              <w:tab w:val="right" w:leader="dot" w:pos="12950"/>
            </w:tabs>
            <w:rPr>
              <w:rFonts w:ascii="Verdana" w:eastAsiaTheme="minorEastAsia" w:hAnsi="Verdana"/>
              <w:noProof/>
              <w:sz w:val="32"/>
              <w:szCs w:val="32"/>
              <w:lang w:eastAsia="en-US" w:bidi="ar-SA"/>
            </w:rPr>
          </w:pPr>
          <w:hyperlink w:anchor="_Toc507679391" w:history="1">
            <w:r w:rsidR="00486B10" w:rsidRPr="00BF524B">
              <w:rPr>
                <w:rStyle w:val="Hyperlink"/>
                <w:rFonts w:ascii="Verdana" w:hAnsi="Verdana"/>
                <w:noProof/>
                <w:sz w:val="32"/>
                <w:szCs w:val="32"/>
              </w:rPr>
              <w:t>6.</w:t>
            </w:r>
            <w:r w:rsidR="00486B10" w:rsidRPr="00BF524B">
              <w:rPr>
                <w:rFonts w:ascii="Verdana" w:eastAsiaTheme="minorEastAsia" w:hAnsi="Verdana"/>
                <w:noProof/>
                <w:sz w:val="32"/>
                <w:szCs w:val="32"/>
                <w:lang w:eastAsia="en-US" w:bidi="ar-SA"/>
              </w:rPr>
              <w:tab/>
            </w:r>
            <w:r w:rsidR="00486B10" w:rsidRPr="00BF524B">
              <w:rPr>
                <w:rStyle w:val="Hyperlink"/>
                <w:rFonts w:ascii="Verdana" w:hAnsi="Verdana"/>
                <w:noProof/>
                <w:sz w:val="32"/>
                <w:szCs w:val="32"/>
              </w:rPr>
              <w:t>Berufliche Kompetenzen</w:t>
            </w:r>
            <w:r w:rsidR="00486B10" w:rsidRPr="00BF524B">
              <w:rPr>
                <w:rFonts w:ascii="Verdana" w:hAnsi="Verdana"/>
                <w:noProof/>
                <w:webHidden/>
                <w:sz w:val="32"/>
                <w:szCs w:val="32"/>
              </w:rPr>
              <w:tab/>
            </w:r>
            <w:r w:rsidR="00486B10" w:rsidRPr="00BF524B">
              <w:rPr>
                <w:rFonts w:ascii="Verdana" w:hAnsi="Verdana"/>
                <w:noProof/>
                <w:webHidden/>
                <w:sz w:val="32"/>
                <w:szCs w:val="32"/>
              </w:rPr>
              <w:fldChar w:fldCharType="begin"/>
            </w:r>
            <w:r w:rsidR="00486B10" w:rsidRPr="00BF524B">
              <w:rPr>
                <w:rFonts w:ascii="Verdana" w:hAnsi="Verdana"/>
                <w:noProof/>
                <w:webHidden/>
                <w:sz w:val="32"/>
                <w:szCs w:val="32"/>
              </w:rPr>
              <w:instrText xml:space="preserve"> PAGEREF _Toc507679391 \h </w:instrText>
            </w:r>
            <w:r w:rsidR="00486B10" w:rsidRPr="00BF524B">
              <w:rPr>
                <w:rFonts w:ascii="Verdana" w:hAnsi="Verdana"/>
                <w:noProof/>
                <w:webHidden/>
                <w:sz w:val="32"/>
                <w:szCs w:val="32"/>
              </w:rPr>
            </w:r>
            <w:r w:rsidR="00486B10" w:rsidRPr="00BF524B">
              <w:rPr>
                <w:rFonts w:ascii="Verdana" w:hAnsi="Verdana"/>
                <w:noProof/>
                <w:webHidden/>
                <w:sz w:val="32"/>
                <w:szCs w:val="32"/>
              </w:rPr>
              <w:fldChar w:fldCharType="separate"/>
            </w:r>
            <w:r w:rsidR="002B7BB1">
              <w:rPr>
                <w:rFonts w:ascii="Verdana" w:hAnsi="Verdana"/>
                <w:noProof/>
                <w:webHidden/>
                <w:sz w:val="32"/>
                <w:szCs w:val="32"/>
              </w:rPr>
              <w:t>19</w:t>
            </w:r>
            <w:r w:rsidR="00486B10" w:rsidRPr="00BF524B">
              <w:rPr>
                <w:rFonts w:ascii="Verdana" w:hAnsi="Verdana"/>
                <w:noProof/>
                <w:webHidden/>
                <w:sz w:val="32"/>
                <w:szCs w:val="32"/>
              </w:rPr>
              <w:fldChar w:fldCharType="end"/>
            </w:r>
          </w:hyperlink>
        </w:p>
        <w:p w:rsidR="0025756E" w:rsidRPr="0045384D" w:rsidRDefault="00CF51E8">
          <w:pPr>
            <w:pStyle w:val="TOC1"/>
            <w:tabs>
              <w:tab w:val="left" w:pos="440"/>
              <w:tab w:val="right" w:leader="dot" w:pos="12950"/>
            </w:tabs>
            <w:rPr>
              <w:rFonts w:ascii="Verdana" w:eastAsiaTheme="minorEastAsia" w:hAnsi="Verdana"/>
              <w:noProof/>
              <w:sz w:val="32"/>
              <w:szCs w:val="32"/>
            </w:rPr>
          </w:pPr>
          <w:r w:rsidRPr="00BF524B">
            <w:rPr>
              <w:rFonts w:ascii="Verdana" w:hAnsi="Verdana"/>
              <w:bCs/>
              <w:noProof/>
              <w:sz w:val="32"/>
              <w:szCs w:val="32"/>
            </w:rPr>
            <w:fldChar w:fldCharType="end"/>
          </w:r>
        </w:p>
      </w:sdtContent>
    </w:sdt>
    <w:p w:rsidR="00CF51E8" w:rsidRPr="0045384D" w:rsidRDefault="00CF51E8" w:rsidP="00B81E04">
      <w:pPr>
        <w:pStyle w:val="Heading1"/>
        <w:sectPr w:rsidR="00CF51E8" w:rsidRPr="0045384D" w:rsidSect="00CD1306">
          <w:pgSz w:w="15840" w:h="12240" w:orient="landscape"/>
          <w:pgMar w:top="1440" w:right="1440" w:bottom="1440" w:left="1440" w:header="720" w:footer="720" w:gutter="0"/>
          <w:cols w:space="720"/>
          <w:docGrid w:linePitch="360"/>
        </w:sectPr>
      </w:pPr>
    </w:p>
    <w:p w:rsidR="00CD1306" w:rsidRPr="0045384D" w:rsidRDefault="000C44D2" w:rsidP="00B81E04">
      <w:pPr>
        <w:pStyle w:val="Heading1"/>
      </w:pPr>
      <w:bookmarkStart w:id="0" w:name="_Toc494963494"/>
      <w:bookmarkStart w:id="1" w:name="_Toc507679386"/>
      <w:r w:rsidRPr="0045384D">
        <w:lastRenderedPageBreak/>
        <w:t>Tätigkeitsprofile</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9"/>
        <w:gridCol w:w="4354"/>
        <w:gridCol w:w="2273"/>
        <w:gridCol w:w="4723"/>
      </w:tblGrid>
      <w:tr w:rsidR="00BF524B" w:rsidRPr="0045384D" w:rsidTr="00BF524B">
        <w:trPr>
          <w:trHeight w:val="467"/>
        </w:trPr>
        <w:tc>
          <w:tcPr>
            <w:tcW w:w="2405" w:type="pct"/>
            <w:gridSpan w:val="2"/>
            <w:shd w:val="clear" w:color="auto" w:fill="1F4E79" w:themeFill="accent1" w:themeFillShade="80"/>
            <w:vAlign w:val="center"/>
          </w:tcPr>
          <w:p w:rsidR="006931AA" w:rsidRPr="0045384D" w:rsidRDefault="006931AA"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2595" w:type="pct"/>
            <w:gridSpan w:val="2"/>
            <w:shd w:val="clear" w:color="auto" w:fill="1F4E79" w:themeFill="accent1" w:themeFillShade="80"/>
            <w:vAlign w:val="center"/>
          </w:tcPr>
          <w:p w:rsidR="006931AA" w:rsidRPr="0045384D" w:rsidRDefault="006931AA"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BF524B" w:rsidRPr="0045384D" w:rsidTr="00BF524B">
        <w:trPr>
          <w:trHeight w:val="440"/>
        </w:trPr>
        <w:tc>
          <w:tcPr>
            <w:tcW w:w="790" w:type="pct"/>
            <w:shd w:val="clear" w:color="auto" w:fill="F2F2F2" w:themeFill="background1" w:themeFillShade="F2"/>
            <w:vAlign w:val="center"/>
            <w:hideMark/>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Job Role</w:t>
            </w:r>
          </w:p>
        </w:tc>
        <w:tc>
          <w:tcPr>
            <w:tcW w:w="1615" w:type="pct"/>
            <w:shd w:val="clear" w:color="auto" w:fill="F2F2F2" w:themeFill="background1" w:themeFillShade="F2"/>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Description</w:t>
            </w:r>
          </w:p>
        </w:tc>
        <w:tc>
          <w:tcPr>
            <w:tcW w:w="843" w:type="pct"/>
            <w:shd w:val="clear" w:color="auto" w:fill="F2F2F2" w:themeFill="background1" w:themeFillShade="F2"/>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Tätigkeitsprofil</w:t>
            </w:r>
          </w:p>
        </w:tc>
        <w:tc>
          <w:tcPr>
            <w:tcW w:w="1752" w:type="pct"/>
            <w:shd w:val="clear" w:color="auto" w:fill="F2F2F2" w:themeFill="background1" w:themeFillShade="F2"/>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Erläuterung</w:t>
            </w:r>
          </w:p>
        </w:tc>
      </w:tr>
      <w:tr w:rsidR="00BF524B" w:rsidRPr="0045384D" w:rsidTr="00BF524B">
        <w:trPr>
          <w:trHeight w:val="1250"/>
        </w:trPr>
        <w:tc>
          <w:tcPr>
            <w:tcW w:w="790" w:type="pct"/>
            <w:shd w:val="clear" w:color="000000" w:fill="FFFFFF"/>
            <w:vAlign w:val="center"/>
            <w:hideMark/>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Decision-making level</w:t>
            </w:r>
          </w:p>
        </w:tc>
        <w:tc>
          <w:tcPr>
            <w:tcW w:w="1615"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This is the head of the organization or persons that act on relatively high strategic management levels</w:t>
            </w:r>
          </w:p>
        </w:tc>
        <w:tc>
          <w:tcPr>
            <w:tcW w:w="84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Entscheidungsebene</w:t>
            </w:r>
          </w:p>
        </w:tc>
        <w:tc>
          <w:tcPr>
            <w:tcW w:w="1752"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Die oberste Führungsebene der Organisation bzw. die Personen, die auf verhältnismäßig hoher strategischer Managementebene agieren.</w:t>
            </w:r>
          </w:p>
        </w:tc>
      </w:tr>
      <w:tr w:rsidR="00BF524B" w:rsidRPr="0045384D" w:rsidTr="00BF524B">
        <w:trPr>
          <w:trHeight w:val="1871"/>
        </w:trPr>
        <w:tc>
          <w:tcPr>
            <w:tcW w:w="790" w:type="pct"/>
            <w:shd w:val="clear" w:color="000000" w:fill="FFFFFF"/>
            <w:vAlign w:val="center"/>
            <w:hideMark/>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Supervisory level</w:t>
            </w:r>
          </w:p>
        </w:tc>
        <w:tc>
          <w:tcPr>
            <w:tcW w:w="1615"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84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Vorgesetztenebene</w:t>
            </w:r>
          </w:p>
        </w:tc>
        <w:tc>
          <w:tcPr>
            <w:tcW w:w="1752"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Die mittlere Führungsebene, die für eine Gruppe von Mitarbeitern verantwortlich sind und nicht direkt an der operativen Durchführung des Programms mitwirken, z. B. Abteilungsleiter.</w:t>
            </w:r>
          </w:p>
        </w:tc>
      </w:tr>
      <w:tr w:rsidR="00BF524B" w:rsidRPr="0045384D" w:rsidTr="00BF524B">
        <w:trPr>
          <w:trHeight w:val="1439"/>
        </w:trPr>
        <w:tc>
          <w:tcPr>
            <w:tcW w:w="790" w:type="pct"/>
            <w:shd w:val="clear" w:color="000000" w:fill="FFFFFF"/>
            <w:vAlign w:val="center"/>
            <w:hideMark/>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Operational level</w:t>
            </w:r>
          </w:p>
        </w:tc>
        <w:tc>
          <w:tcPr>
            <w:tcW w:w="1615"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These are the experts that are directly working on the different tasks and sub-tasks within the organization</w:t>
            </w:r>
          </w:p>
        </w:tc>
        <w:tc>
          <w:tcPr>
            <w:tcW w:w="84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Operative Ebene</w:t>
            </w:r>
          </w:p>
        </w:tc>
        <w:tc>
          <w:tcPr>
            <w:tcW w:w="1752"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Sachverständige, die die einzelnen Aufgaben und Teilaufgaben innerhalb der Organisation direkt bearbeiten.</w:t>
            </w:r>
          </w:p>
        </w:tc>
      </w:tr>
    </w:tbl>
    <w:p w:rsidR="003928BC" w:rsidRPr="0045384D" w:rsidRDefault="003928BC">
      <w:pPr>
        <w:rPr>
          <w:rFonts w:ascii="Verdana" w:hAnsi="Verdana" w:cstheme="minorHAnsi"/>
          <w:i/>
          <w:sz w:val="18"/>
          <w:szCs w:val="20"/>
        </w:rPr>
      </w:pPr>
    </w:p>
    <w:p w:rsidR="0062042A" w:rsidRPr="0045384D" w:rsidRDefault="0062042A" w:rsidP="00B81E04">
      <w:pPr>
        <w:pStyle w:val="Heading1"/>
        <w:sectPr w:rsidR="0062042A" w:rsidRPr="0045384D" w:rsidSect="00CD1306">
          <w:pgSz w:w="15840" w:h="12240" w:orient="landscape"/>
          <w:pgMar w:top="1440" w:right="1440" w:bottom="1440" w:left="1440" w:header="720" w:footer="720" w:gutter="0"/>
          <w:cols w:space="720"/>
          <w:docGrid w:linePitch="360"/>
        </w:sectPr>
      </w:pPr>
    </w:p>
    <w:p w:rsidR="00CF6967" w:rsidRPr="0045384D" w:rsidRDefault="000C44D2" w:rsidP="00B81E04">
      <w:pPr>
        <w:pStyle w:val="Heading1"/>
      </w:pPr>
      <w:bookmarkStart w:id="2" w:name="_Toc494963495"/>
      <w:bookmarkStart w:id="3" w:name="_Toc507679387"/>
      <w:r w:rsidRPr="0045384D">
        <w:lastRenderedPageBreak/>
        <w:t>Aufgaben und Teilaufgaben</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69"/>
        <w:gridCol w:w="4460"/>
        <w:gridCol w:w="2415"/>
        <w:gridCol w:w="4182"/>
      </w:tblGrid>
      <w:tr w:rsidR="006931AA" w:rsidRPr="0045384D" w:rsidTr="00BF524B">
        <w:trPr>
          <w:trHeight w:val="345"/>
          <w:tblHeader/>
        </w:trPr>
        <w:tc>
          <w:tcPr>
            <w:tcW w:w="2506" w:type="pct"/>
            <w:gridSpan w:val="2"/>
            <w:shd w:val="clear" w:color="auto" w:fill="44546A" w:themeFill="text2"/>
            <w:vAlign w:val="center"/>
          </w:tcPr>
          <w:p w:rsidR="006931AA" w:rsidRPr="0045384D" w:rsidRDefault="006931AA"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2494" w:type="pct"/>
            <w:gridSpan w:val="2"/>
            <w:shd w:val="clear" w:color="auto" w:fill="44546A" w:themeFill="text2"/>
            <w:vAlign w:val="center"/>
          </w:tcPr>
          <w:p w:rsidR="006931AA" w:rsidRPr="0045384D" w:rsidRDefault="006931AA"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BF524B" w:rsidRPr="0045384D" w:rsidTr="00BF524B">
        <w:trPr>
          <w:trHeight w:val="345"/>
          <w:tblHeader/>
        </w:trPr>
        <w:tc>
          <w:tcPr>
            <w:tcW w:w="820" w:type="pct"/>
            <w:shd w:val="clear" w:color="auto" w:fill="F2F2F2" w:themeFill="background1" w:themeFillShade="F2"/>
            <w:vAlign w:val="center"/>
          </w:tcPr>
          <w:p w:rsidR="00BF524B" w:rsidRPr="00251707" w:rsidRDefault="00BF524B" w:rsidP="001365F5">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686" w:type="pct"/>
            <w:shd w:val="clear" w:color="auto" w:fill="F2F2F2" w:themeFill="background1" w:themeFillShade="F2"/>
            <w:vAlign w:val="center"/>
          </w:tcPr>
          <w:p w:rsidR="00BF524B" w:rsidRPr="00251707" w:rsidRDefault="00BF524B" w:rsidP="001365F5">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913" w:type="pct"/>
            <w:shd w:val="clear" w:color="auto" w:fill="F2F2F2" w:themeFill="background1" w:themeFillShade="F2"/>
            <w:vAlign w:val="center"/>
          </w:tcPr>
          <w:p w:rsidR="00BF524B" w:rsidRPr="0045384D" w:rsidRDefault="00BF524B" w:rsidP="001365F5">
            <w:pPr>
              <w:spacing w:after="0" w:line="240" w:lineRule="auto"/>
              <w:rPr>
                <w:rFonts w:ascii="Verdana" w:eastAsia="Times New Roman" w:hAnsi="Verdana" w:cstheme="minorHAnsi"/>
                <w:b/>
                <w:bCs/>
                <w:sz w:val="20"/>
                <w:szCs w:val="20"/>
              </w:rPr>
            </w:pPr>
            <w:r w:rsidRPr="0045384D">
              <w:rPr>
                <w:rFonts w:ascii="Verdana" w:hAnsi="Verdana" w:cstheme="minorHAnsi"/>
                <w:b/>
                <w:sz w:val="20"/>
              </w:rPr>
              <w:t>Aufgaben</w:t>
            </w:r>
          </w:p>
        </w:tc>
        <w:tc>
          <w:tcPr>
            <w:tcW w:w="1581" w:type="pct"/>
            <w:shd w:val="clear" w:color="auto" w:fill="F2F2F2" w:themeFill="background1" w:themeFillShade="F2"/>
            <w:vAlign w:val="center"/>
          </w:tcPr>
          <w:p w:rsidR="00BF524B" w:rsidRPr="0045384D" w:rsidRDefault="00BF524B" w:rsidP="001365F5">
            <w:pPr>
              <w:spacing w:after="0" w:line="240" w:lineRule="auto"/>
              <w:rPr>
                <w:rFonts w:ascii="Verdana" w:eastAsia="Times New Roman" w:hAnsi="Verdana" w:cstheme="minorHAnsi"/>
                <w:b/>
                <w:bCs/>
                <w:sz w:val="20"/>
                <w:szCs w:val="20"/>
              </w:rPr>
            </w:pPr>
            <w:r w:rsidRPr="0045384D">
              <w:rPr>
                <w:rFonts w:ascii="Verdana" w:hAnsi="Verdana" w:cstheme="minorHAnsi"/>
                <w:b/>
                <w:sz w:val="20"/>
              </w:rPr>
              <w:t>Teilaufgabe</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1.1. Inter-institutional coordination and stakeholder involvement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1. Programmplanung   </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1.1. Interinstitutionelle Koordinierung und Einbeziehung von Interessenträgern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1.2.  Erarbeitung des Programms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1.3. Management of the evaluation process (ex-ante)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1.3. Steuerung des Bewertungsprozesses (ex ante)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1.4. Verhandlungen mit der Kommission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1.5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1.5. Beschaffung von Waren und Dienstleistungen im Rahmen der technischen Hilfe</w:t>
            </w:r>
          </w:p>
        </w:tc>
      </w:tr>
      <w:tr w:rsidR="00BF524B" w:rsidRPr="0045384D" w:rsidTr="00BF524B">
        <w:trPr>
          <w:trHeight w:val="345"/>
        </w:trPr>
        <w:tc>
          <w:tcPr>
            <w:tcW w:w="820"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2. System set-up, development of procedures and tools</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2.1. Development of the description of management and control systems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2. Systemeinrichtung, Entwicklung von Verfahren und Hilfsmitteln</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2.1. Ausarbeitung der Beschreibung von Verwaltungs- und Kontrollsystemen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2.2. Systemeinrichtung im Hinblick auf Rechtsfragen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2.3  Development of the procedures and tools for Programme implementation</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2.3. Entwicklung der Verfahren und Hilfsmittel für die Programmdurchführung</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2.4. Development and maintenance of monitoring and information systems and e-cohesion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2.4. Entwicklung und Wartung von Überwachungs- und Informationssystemen und der E-Kohäsion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2.5 Development of institutional and administrative capacity</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2.5. Entwicklung institutioneller und administrativer Kapazitäten</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2.6. Procurement of goods and services under Technical Assistance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2.6. Beschaffung von Waren und Dienstleistungen im Rahmen der technischen Hilfe </w:t>
            </w:r>
          </w:p>
        </w:tc>
      </w:tr>
      <w:tr w:rsidR="00BF524B" w:rsidRPr="0045384D" w:rsidTr="00BF524B">
        <w:trPr>
          <w:trHeight w:val="345"/>
        </w:trPr>
        <w:tc>
          <w:tcPr>
            <w:tcW w:w="820"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lastRenderedPageBreak/>
              <w:t>3. Project generation, preparation of calls for proposals, project selection and contracting</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3. Projekterstellung, Vorbereitung von Aufrufen zur Einreichung von Vorschlägen, Projektauswahl und Auftragsvergabe</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3.1. Unterstützung von Bewerbern zu fachlichen und finanziellen Aspekten der Projektanforderungen, so z. B. Kapazitätsaufbau auf Ebene der Begünstigten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3.2. Preparation of proposals for selection criteria and selection procedures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3.2. Erarbeitung von Vorschlägen für Auswahlkriterien und -verfahren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3.3. Preparation / modification of guidelines for applicants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3.3. Erarbeitung/Änderung von Leitlinien für Bewerber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3.4. Administrative and eligibility check (completeness of the package and compliance with relevant laws and regulations)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3.4. Prüfung der Verwaltungsaspekte und der Förderfähigkeit (Vollständigkeit des Pakets und Einhaltung geltender Gesetze und Vorschriften)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3.5. Beurteilung (Auswertung der Bewerbungen, Bearbeitung von Rechtsbehelfen, Entwerfen einer Projektliste, Weiterleitung der Ergebnisse an Entscheidungsträger und Bewerber)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3.6. Development and amendment of procedures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3.6. Entwicklung und Abänderung von Verfahren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3.7. Aufklärungs- und Unterstützungsmaßnahmen</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3.8. Procurement of goods and services under Technical Assistance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3.8. Beschaffung von Waren und Dienstleistungen im Rahmen der technischen Hilfe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4. Monitoring on project level</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4.1. Technical monitoring and on the spot verifications at project level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4. Begleitung auf Projektebene</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4.1. Fachliche Begleitung und Vor-Ort-Überprüfungen auf Projektebene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4.2. Providing advice to beneficiaries on </w:t>
            </w:r>
            <w:r w:rsidRPr="00BF524B">
              <w:rPr>
                <w:rFonts w:ascii="Verdana" w:hAnsi="Verdana" w:cstheme="minorHAnsi"/>
                <w:sz w:val="20"/>
                <w:szCs w:val="20"/>
                <w:lang w:val="en-GB"/>
              </w:rPr>
              <w:lastRenderedPageBreak/>
              <w:t xml:space="preserve">project implementation issues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4.2. Erbringung von Beratungsdiensten </w:t>
            </w:r>
            <w:r w:rsidRPr="0045384D">
              <w:rPr>
                <w:rFonts w:ascii="Verdana" w:hAnsi="Verdana" w:cstheme="minorHAnsi"/>
                <w:sz w:val="20"/>
              </w:rPr>
              <w:lastRenderedPageBreak/>
              <w:t xml:space="preserve">für Begünstigte zu Fragen der Projektdurchführung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4.3. Auffinden und Melden von Unregelmäßigkeiten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4.4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4.4. Beschaffung von Waren und Dienstleistungen im Rahmen der technischen Hilfe</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5.1. Measurement of the performance of the PA/Measure (planning, monitoring, forecasting, revising)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5. Begleitung auf Programmebene</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5.1. Bemessung der Erfüllung der </w:t>
            </w:r>
            <w:r w:rsidR="001361BF">
              <w:rPr>
                <w:rFonts w:ascii="Verdana" w:hAnsi="Verdana" w:cstheme="minorHAnsi"/>
                <w:sz w:val="20"/>
              </w:rPr>
              <w:t>Prioritätsachse</w:t>
            </w:r>
            <w:r w:rsidR="001361BF" w:rsidRPr="0045384D">
              <w:rPr>
                <w:rFonts w:ascii="Verdana" w:hAnsi="Verdana" w:cstheme="minorHAnsi"/>
                <w:sz w:val="20"/>
              </w:rPr>
              <w:t xml:space="preserve"> </w:t>
            </w:r>
            <w:bookmarkStart w:id="4" w:name="_GoBack"/>
            <w:bookmarkEnd w:id="4"/>
            <w:r w:rsidRPr="0045384D">
              <w:rPr>
                <w:rFonts w:ascii="Verdana" w:hAnsi="Verdana" w:cstheme="minorHAnsi"/>
                <w:sz w:val="20"/>
              </w:rPr>
              <w:t xml:space="preserve">/Maßnahme (Planung, Begleitung, Prognosenerstellung, Überprüfung)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5.2. Bemessung der Erfüllung des operationellen Programms (Planung, Begleitung, Prognosenerstellung, Überprüfung und Korrekturmaßnahmen)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5.3. Reporting to the Monitoring Committee and European Commission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5.3. Berichterstattung an den Begleitausschuss und die Europäische Kommission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5.4. Development and amendment of monitoring procedures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5.4. Entwicklung und Abänderung von Verfahren für die Begleitung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5.5. Unterstützung des Begleitausschusses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5.6.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5.6. Beschaffung von Waren und Dienstleistungen im Rahmen der technischen Hilfe</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6. Evaluation</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6.1. Preparing and guiding the evaluation process (outsourced)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6. Bewertung</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6.1. Ausarbeitung und Leitung des Bewertungsprozesses (ausgelagert)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6.2. Durchführung der Bewertung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6.3. Usage of results: involved in the identification and implementation of follow up actions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6.3. Verwertung der Ergebnisse: Mitwirkung an der Ermittlung und Durchführung von Follow-up-</w:t>
            </w:r>
            <w:r w:rsidRPr="0045384D">
              <w:rPr>
                <w:rFonts w:ascii="Verdana" w:hAnsi="Verdana" w:cstheme="minorHAnsi"/>
                <w:sz w:val="20"/>
              </w:rPr>
              <w:lastRenderedPageBreak/>
              <w:t xml:space="preserve">Maßnahmen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6.4. Ex-ante-Konditionalitäten</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6.5. Procurement of goods and services under Technical Assistance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6.5. Beschaffung von Waren und Dienstleistungen im Rahmen der technischen Hilfe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7.1. Verification of payment claims and first level control reports at project level </w:t>
            </w:r>
          </w:p>
        </w:tc>
        <w:tc>
          <w:tcPr>
            <w:tcW w:w="913" w:type="pct"/>
            <w:shd w:val="clear" w:color="000000" w:fill="FFFFFF"/>
            <w:vAlign w:val="center"/>
          </w:tcPr>
          <w:p w:rsidR="00BF524B" w:rsidRPr="0045384D" w:rsidRDefault="00BF524B" w:rsidP="001365F5">
            <w:pPr>
              <w:keepNext/>
              <w:keepLines/>
              <w:spacing w:after="0"/>
              <w:rPr>
                <w:rFonts w:ascii="Verdana" w:hAnsi="Verdana" w:cstheme="minorHAnsi"/>
                <w:sz w:val="20"/>
                <w:szCs w:val="20"/>
              </w:rPr>
            </w:pPr>
            <w:r w:rsidRPr="0045384D">
              <w:rPr>
                <w:rFonts w:ascii="Verdana" w:hAnsi="Verdana" w:cstheme="minorHAnsi"/>
                <w:sz w:val="20"/>
              </w:rPr>
              <w:t>7. Finanzverwaltung auf Projektebene</w:t>
            </w:r>
          </w:p>
        </w:tc>
        <w:tc>
          <w:tcPr>
            <w:tcW w:w="1581" w:type="pct"/>
            <w:shd w:val="clear" w:color="000000" w:fill="FFFFFF"/>
            <w:vAlign w:val="center"/>
          </w:tcPr>
          <w:p w:rsidR="00BF524B" w:rsidRPr="0045384D" w:rsidRDefault="00BF524B" w:rsidP="001365F5">
            <w:pPr>
              <w:keepNext/>
              <w:keepLines/>
              <w:spacing w:after="0"/>
              <w:rPr>
                <w:rFonts w:ascii="Verdana" w:hAnsi="Verdana" w:cstheme="minorHAnsi"/>
                <w:sz w:val="20"/>
                <w:szCs w:val="20"/>
              </w:rPr>
            </w:pPr>
            <w:r w:rsidRPr="0045384D">
              <w:rPr>
                <w:rFonts w:ascii="Verdana" w:hAnsi="Verdana" w:cstheme="minorHAnsi"/>
                <w:sz w:val="20"/>
              </w:rPr>
              <w:t xml:space="preserve">7.1. Überprüfung von Zahlungsansprüchen und </w:t>
            </w:r>
            <w:r>
              <w:rPr>
                <w:rFonts w:ascii="Verdana" w:hAnsi="Verdana" w:cstheme="minorHAnsi"/>
                <w:sz w:val="20"/>
              </w:rPr>
              <w:t>Kontrollberichten der ersten Ebene</w:t>
            </w:r>
            <w:r w:rsidRPr="0045384D">
              <w:rPr>
                <w:rFonts w:ascii="Verdana" w:hAnsi="Verdana" w:cstheme="minorHAnsi"/>
                <w:sz w:val="20"/>
              </w:rPr>
              <w:t xml:space="preserve"> auf Projektebene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7.2. Financial monitoring and on the spot verifications at project level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7.2. Finanzielle Begleitung und Vor-Ort-Überprüfungen auf Projektebene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7.3.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7.3. Beschaffung von Waren und Dienstleistungen im Rahmen der technischen Hilfe</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8.1. Measurement of the financial performance of PA/Measure (planning, monitoring, forecasting, revising)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8. Finanzverwaltung auf Programmebene</w:t>
            </w:r>
          </w:p>
        </w:tc>
        <w:tc>
          <w:tcPr>
            <w:tcW w:w="1581" w:type="pct"/>
            <w:shd w:val="clear" w:color="000000" w:fill="FFFFFF"/>
            <w:vAlign w:val="center"/>
          </w:tcPr>
          <w:p w:rsidR="00BF524B" w:rsidRPr="0045384D" w:rsidRDefault="00BF524B" w:rsidP="001361BF">
            <w:pPr>
              <w:spacing w:after="0"/>
              <w:rPr>
                <w:rFonts w:ascii="Verdana" w:hAnsi="Verdana" w:cstheme="minorHAnsi"/>
                <w:sz w:val="20"/>
                <w:szCs w:val="20"/>
              </w:rPr>
            </w:pPr>
            <w:r w:rsidRPr="0045384D">
              <w:rPr>
                <w:rFonts w:ascii="Verdana" w:hAnsi="Verdana" w:cstheme="minorHAnsi"/>
                <w:sz w:val="20"/>
              </w:rPr>
              <w:t xml:space="preserve">8.1. Bemessung der finanziellen Entwicklung der </w:t>
            </w:r>
            <w:r w:rsidR="001361BF">
              <w:rPr>
                <w:rFonts w:ascii="Verdana" w:hAnsi="Verdana" w:cstheme="minorHAnsi"/>
                <w:sz w:val="20"/>
              </w:rPr>
              <w:t>Prioritätsachse</w:t>
            </w:r>
            <w:r w:rsidRPr="0045384D">
              <w:rPr>
                <w:rFonts w:ascii="Verdana" w:hAnsi="Verdana" w:cstheme="minorHAnsi"/>
                <w:sz w:val="20"/>
              </w:rPr>
              <w:t xml:space="preserve">/Maßnahme (Planung, Begleitung, </w:t>
            </w:r>
            <w:proofErr w:type="spellStart"/>
            <w:r w:rsidRPr="0045384D">
              <w:rPr>
                <w:rFonts w:ascii="Verdana" w:hAnsi="Verdana" w:cstheme="minorHAnsi"/>
                <w:sz w:val="20"/>
              </w:rPr>
              <w:t>Prognosenerstellung</w:t>
            </w:r>
            <w:proofErr w:type="spellEnd"/>
            <w:r w:rsidRPr="0045384D">
              <w:rPr>
                <w:rFonts w:ascii="Verdana" w:hAnsi="Verdana" w:cstheme="minorHAnsi"/>
                <w:sz w:val="20"/>
              </w:rPr>
              <w:t xml:space="preserve">, Überprüfung) </w:t>
            </w:r>
          </w:p>
        </w:tc>
      </w:tr>
      <w:tr w:rsidR="00BF524B" w:rsidRPr="0045384D" w:rsidTr="00BF524B">
        <w:trPr>
          <w:trHeight w:val="741"/>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8.2. Bemessung der finanziellen Entwicklung des operationellen Programms (Planung, Begleitung, Prognosenerstellung, Überprüfung und Korrekturmaßnahmen)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8.3. Reporting to Monitoring Committee and European Commission including management declaration and annual summary (CPR 125.4(e)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8.3. Berichterstattung an den Begleitausschuss und die Europäische Kommission, darunter Einreichung der Verwaltungserklärung und der jährlichen Zusammenfassung (Artikel 125 Absatz 4 Ziffer e der Dachverordnung)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8.4. Development and amendment of financial management procedures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8.4. Entwicklung und Abänderung von Verfahren für die Finanzverwaltung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8.5.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8.5. Beschaffung von Waren und Dienstleistungen im Rahmen der technischen Hilfe</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r w:rsidRPr="00251707">
              <w:rPr>
                <w:rFonts w:ascii="Verdana" w:hAnsi="Verdana" w:cstheme="minorHAnsi"/>
                <w:sz w:val="20"/>
                <w:szCs w:val="20"/>
              </w:rPr>
              <w:t>9. Communication</w:t>
            </w: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9.1. Preparation of the communication plan and its implementation for different stakeholders </w:t>
            </w:r>
          </w:p>
        </w:tc>
        <w:tc>
          <w:tcPr>
            <w:tcW w:w="913"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9. Kommunikation</w:t>
            </w: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9.1. Vorbereitung des Kommunikationsplans und seiner Umsetzung für verschiedene Interessenträger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 xml:space="preserve">9.2. Building networks with different media </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 xml:space="preserve">9.2. Bildung von Netzwerken in verschiedenen Medien </w:t>
            </w:r>
          </w:p>
        </w:tc>
      </w:tr>
      <w:tr w:rsidR="00BF524B" w:rsidRPr="0045384D" w:rsidTr="00BF524B">
        <w:trPr>
          <w:trHeight w:val="345"/>
        </w:trPr>
        <w:tc>
          <w:tcPr>
            <w:tcW w:w="820" w:type="pct"/>
            <w:shd w:val="clear" w:color="000000" w:fill="FFFFFF"/>
            <w:vAlign w:val="center"/>
          </w:tcPr>
          <w:p w:rsidR="00BF524B" w:rsidRPr="00251707" w:rsidRDefault="00BF524B" w:rsidP="001365F5">
            <w:pPr>
              <w:spacing w:after="0"/>
              <w:rPr>
                <w:rFonts w:ascii="Verdana" w:hAnsi="Verdana" w:cstheme="minorHAnsi"/>
                <w:sz w:val="20"/>
                <w:szCs w:val="20"/>
              </w:rPr>
            </w:pPr>
          </w:p>
        </w:tc>
        <w:tc>
          <w:tcPr>
            <w:tcW w:w="1686" w:type="pct"/>
            <w:shd w:val="clear" w:color="000000" w:fill="FFFFFF"/>
            <w:vAlign w:val="center"/>
          </w:tcPr>
          <w:p w:rsidR="00BF524B" w:rsidRPr="00BF524B" w:rsidRDefault="00BF524B" w:rsidP="001365F5">
            <w:pPr>
              <w:spacing w:after="0"/>
              <w:rPr>
                <w:rFonts w:ascii="Verdana" w:hAnsi="Verdana" w:cstheme="minorHAnsi"/>
                <w:sz w:val="20"/>
                <w:szCs w:val="20"/>
                <w:lang w:val="en-GB"/>
              </w:rPr>
            </w:pPr>
            <w:r w:rsidRPr="00BF524B">
              <w:rPr>
                <w:rFonts w:ascii="Verdana" w:hAnsi="Verdana" w:cstheme="minorHAnsi"/>
                <w:sz w:val="20"/>
                <w:szCs w:val="20"/>
                <w:lang w:val="en-GB"/>
              </w:rPr>
              <w:t>9.3. Procurement of goods and services under Technical Assistance</w:t>
            </w:r>
          </w:p>
        </w:tc>
        <w:tc>
          <w:tcPr>
            <w:tcW w:w="913" w:type="pct"/>
            <w:shd w:val="clear" w:color="000000" w:fill="FFFFFF"/>
            <w:vAlign w:val="center"/>
          </w:tcPr>
          <w:p w:rsidR="00BF524B" w:rsidRPr="00BF524B" w:rsidRDefault="00BF524B" w:rsidP="001365F5">
            <w:pPr>
              <w:spacing w:after="0"/>
              <w:rPr>
                <w:rFonts w:ascii="Verdana" w:hAnsi="Verdana" w:cstheme="minorHAnsi"/>
                <w:sz w:val="20"/>
                <w:szCs w:val="20"/>
                <w:lang w:val="en-GB"/>
              </w:rPr>
            </w:pPr>
          </w:p>
        </w:tc>
        <w:tc>
          <w:tcPr>
            <w:tcW w:w="1581" w:type="pct"/>
            <w:shd w:val="clear" w:color="000000" w:fill="FFFFFF"/>
            <w:vAlign w:val="center"/>
          </w:tcPr>
          <w:p w:rsidR="00BF524B" w:rsidRPr="0045384D" w:rsidRDefault="00BF524B" w:rsidP="001365F5">
            <w:pPr>
              <w:spacing w:after="0"/>
              <w:rPr>
                <w:rFonts w:ascii="Verdana" w:hAnsi="Verdana" w:cstheme="minorHAnsi"/>
                <w:sz w:val="20"/>
                <w:szCs w:val="20"/>
              </w:rPr>
            </w:pPr>
            <w:r w:rsidRPr="0045384D">
              <w:rPr>
                <w:rFonts w:ascii="Verdana" w:hAnsi="Verdana" w:cstheme="minorHAnsi"/>
                <w:sz w:val="20"/>
              </w:rPr>
              <w:t>9.3. Beschaffung von Waren und Dienstleistungen im Rahmen der technischen Hilfe</w:t>
            </w:r>
          </w:p>
        </w:tc>
      </w:tr>
    </w:tbl>
    <w:p w:rsidR="000C44D2" w:rsidRPr="0045384D" w:rsidRDefault="000C44D2">
      <w:pPr>
        <w:rPr>
          <w:rFonts w:ascii="Verdana" w:hAnsi="Verdana" w:cstheme="minorHAnsi"/>
          <w:i/>
          <w:sz w:val="18"/>
          <w:szCs w:val="20"/>
        </w:rPr>
      </w:pPr>
    </w:p>
    <w:p w:rsidR="0062042A" w:rsidRPr="0045384D" w:rsidRDefault="0062042A" w:rsidP="00B81E04">
      <w:pPr>
        <w:pStyle w:val="Heading1"/>
        <w:sectPr w:rsidR="0062042A" w:rsidRPr="0045384D" w:rsidSect="00CD1306">
          <w:pgSz w:w="15840" w:h="12240" w:orient="landscape"/>
          <w:pgMar w:top="1440" w:right="1440" w:bottom="1440" w:left="1440" w:header="720" w:footer="720" w:gutter="0"/>
          <w:cols w:space="720"/>
          <w:docGrid w:linePitch="360"/>
        </w:sectPr>
      </w:pPr>
    </w:p>
    <w:p w:rsidR="00822B80" w:rsidRPr="0045384D" w:rsidRDefault="00822B80" w:rsidP="00B81E04">
      <w:pPr>
        <w:pStyle w:val="Heading1"/>
      </w:pPr>
      <w:bookmarkStart w:id="5" w:name="_Toc494963496"/>
      <w:bookmarkStart w:id="6" w:name="_Toc507679388"/>
      <w:r w:rsidRPr="0045384D">
        <w:lastRenderedPageBreak/>
        <w:t>Kompetenzskala</w:t>
      </w:r>
      <w:bookmarkEnd w:id="5"/>
      <w:bookmarkEnd w:id="6"/>
      <w:r w:rsidRPr="0045384D">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87"/>
        <w:gridCol w:w="4762"/>
        <w:gridCol w:w="1926"/>
        <w:gridCol w:w="4801"/>
      </w:tblGrid>
      <w:tr w:rsidR="006931AA" w:rsidRPr="0045384D" w:rsidTr="00BF524B">
        <w:trPr>
          <w:trHeight w:val="377"/>
          <w:tblHeader/>
        </w:trPr>
        <w:tc>
          <w:tcPr>
            <w:tcW w:w="2447" w:type="pct"/>
            <w:gridSpan w:val="2"/>
            <w:shd w:val="clear" w:color="auto" w:fill="44546A" w:themeFill="text2"/>
            <w:vAlign w:val="center"/>
          </w:tcPr>
          <w:p w:rsidR="006931AA" w:rsidRPr="0045384D" w:rsidRDefault="006931AA"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2553" w:type="pct"/>
            <w:gridSpan w:val="2"/>
            <w:shd w:val="clear" w:color="auto" w:fill="44546A" w:themeFill="text2"/>
            <w:vAlign w:val="center"/>
          </w:tcPr>
          <w:p w:rsidR="006931AA" w:rsidRPr="0045384D" w:rsidRDefault="006931AA"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BF524B" w:rsidRPr="0045384D" w:rsidTr="00BF524B">
        <w:trPr>
          <w:trHeight w:val="332"/>
          <w:tblHeader/>
        </w:trPr>
        <w:tc>
          <w:tcPr>
            <w:tcW w:w="640" w:type="pct"/>
            <w:shd w:val="clear" w:color="auto" w:fill="F2F2F2" w:themeFill="background1" w:themeFillShade="F2"/>
          </w:tcPr>
          <w:p w:rsidR="00BF524B" w:rsidRPr="00251707" w:rsidRDefault="00BF524B" w:rsidP="001365F5">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807" w:type="pct"/>
            <w:shd w:val="clear" w:color="auto" w:fill="F2F2F2" w:themeFill="background1" w:themeFillShade="F2"/>
          </w:tcPr>
          <w:p w:rsidR="00BF524B" w:rsidRPr="00251707" w:rsidRDefault="00BF524B" w:rsidP="001365F5">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731" w:type="pct"/>
            <w:shd w:val="clear" w:color="auto" w:fill="F2F2F2" w:themeFill="background1" w:themeFillShade="F2"/>
          </w:tcPr>
          <w:p w:rsidR="00BF524B" w:rsidRPr="0045384D" w:rsidRDefault="00BF524B" w:rsidP="001365F5">
            <w:pPr>
              <w:spacing w:after="0" w:line="240" w:lineRule="auto"/>
              <w:rPr>
                <w:rFonts w:ascii="Verdana" w:hAnsi="Verdana" w:cstheme="minorHAnsi"/>
                <w:sz w:val="20"/>
                <w:szCs w:val="20"/>
              </w:rPr>
            </w:pPr>
            <w:r w:rsidRPr="0045384D">
              <w:rPr>
                <w:rFonts w:ascii="Verdana" w:hAnsi="Verdana" w:cstheme="minorHAnsi"/>
                <w:sz w:val="20"/>
              </w:rPr>
              <w:t xml:space="preserve">Stufe </w:t>
            </w:r>
          </w:p>
        </w:tc>
        <w:tc>
          <w:tcPr>
            <w:tcW w:w="1822" w:type="pct"/>
            <w:shd w:val="clear" w:color="auto" w:fill="F2F2F2" w:themeFill="background1" w:themeFillShade="F2"/>
          </w:tcPr>
          <w:p w:rsidR="00BF524B" w:rsidRPr="0045384D" w:rsidRDefault="00BF524B" w:rsidP="001365F5">
            <w:pPr>
              <w:spacing w:after="0" w:line="240" w:lineRule="auto"/>
              <w:rPr>
                <w:rFonts w:ascii="Verdana" w:hAnsi="Verdana" w:cstheme="minorHAnsi"/>
                <w:sz w:val="20"/>
                <w:szCs w:val="20"/>
              </w:rPr>
            </w:pPr>
            <w:r w:rsidRPr="0045384D">
              <w:rPr>
                <w:rFonts w:ascii="Verdana" w:hAnsi="Verdana" w:cstheme="minorHAnsi"/>
                <w:sz w:val="20"/>
              </w:rPr>
              <w:t xml:space="preserve">Erläuterung </w:t>
            </w:r>
          </w:p>
        </w:tc>
      </w:tr>
      <w:tr w:rsidR="00BF524B" w:rsidRPr="0045384D" w:rsidTr="00BF524B">
        <w:trPr>
          <w:trHeight w:val="566"/>
        </w:trPr>
        <w:tc>
          <w:tcPr>
            <w:tcW w:w="640" w:type="pct"/>
            <w:shd w:val="clear" w:color="000000" w:fill="FFFFFF"/>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807" w:type="pct"/>
            <w:shd w:val="clear" w:color="000000" w:fill="FFFFFF"/>
            <w:hideMark/>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 xml:space="preserve">The competency is not applicable to the job role. </w:t>
            </w:r>
          </w:p>
        </w:tc>
        <w:tc>
          <w:tcPr>
            <w:tcW w:w="731"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n. z. – nicht zutreffend</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 xml:space="preserve">Die Kompetenz trifft auf das Tätigkeitsprofil nicht zu. </w:t>
            </w:r>
          </w:p>
        </w:tc>
      </w:tr>
      <w:tr w:rsidR="00BF524B" w:rsidRPr="0045384D" w:rsidTr="00BF524B">
        <w:trPr>
          <w:trHeight w:val="908"/>
        </w:trPr>
        <w:tc>
          <w:tcPr>
            <w:tcW w:w="640" w:type="pct"/>
            <w:shd w:val="clear" w:color="000000" w:fill="FFFFFF"/>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807" w:type="pct"/>
            <w:shd w:val="clear" w:color="000000" w:fill="FFFFFF"/>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No knowledge of the competency or no ability to apply it in real situations.</w:t>
            </w:r>
          </w:p>
        </w:tc>
        <w:tc>
          <w:tcPr>
            <w:tcW w:w="731"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 xml:space="preserve">Stufe 0 – </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keine Kenntnisse</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Zu dieser Kompetenz sind keine Kenntnisse bzw. keine Fähigkeiten zu deren Anwendung in konkreten Situationen vorhanden.</w:t>
            </w:r>
          </w:p>
        </w:tc>
      </w:tr>
      <w:tr w:rsidR="00BF524B" w:rsidRPr="0045384D" w:rsidTr="00BF524B">
        <w:trPr>
          <w:trHeight w:val="1421"/>
        </w:trPr>
        <w:tc>
          <w:tcPr>
            <w:tcW w:w="640" w:type="pct"/>
            <w:shd w:val="clear" w:color="000000" w:fill="FFFFFF"/>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807" w:type="pct"/>
            <w:shd w:val="clear" w:color="000000" w:fill="FFFFFF"/>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Basic knowledge of the competency (e.g. understands general concepts and processes, is familiar with related key terminology).</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Ability to demonstrate this competency after being given specific instructions and guidance.</w:t>
            </w:r>
          </w:p>
        </w:tc>
        <w:tc>
          <w:tcPr>
            <w:tcW w:w="731"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Stufe 1 – rudimentäre Kenntnisse</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Zu dieser Kompetenz sind Grundkenntnisse vorhanden (z. B. Verständnis allgemeiner Konzepte und Prozesse; wichtigste zugehörige Fachterminologie ist bekannt).</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Fähigkeiten zum Nachweis dieser Kompetenz nach ausdrücklichen Anweisungen und konkreter Anleitung sind vorhanden.</w:t>
            </w:r>
          </w:p>
        </w:tc>
      </w:tr>
      <w:tr w:rsidR="00BF524B" w:rsidRPr="0045384D" w:rsidTr="00BF524B">
        <w:trPr>
          <w:trHeight w:val="1103"/>
        </w:trPr>
        <w:tc>
          <w:tcPr>
            <w:tcW w:w="640" w:type="pct"/>
            <w:shd w:val="clear" w:color="000000" w:fill="FFFFFF"/>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807" w:type="pct"/>
            <w:shd w:val="clear" w:color="000000" w:fill="FFFFFF"/>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Good working knowledge of the competency.</w:t>
            </w:r>
            <w:r w:rsidRPr="00BF524B">
              <w:rPr>
                <w:rFonts w:ascii="Verdana" w:hAnsi="Verdana" w:cstheme="minorHAnsi"/>
                <w:sz w:val="20"/>
                <w:szCs w:val="20"/>
                <w:lang w:val="en-GB"/>
              </w:rPr>
              <w:br/>
              <w:t>Ability to apply that knowledge in daily work.</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Ability to perform standard activities with regards to this competency in an independent manner</w:t>
            </w:r>
          </w:p>
        </w:tc>
        <w:tc>
          <w:tcPr>
            <w:tcW w:w="731"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Stufe 2 – Grundkenntnisse</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 xml:space="preserve">Zu dieser Kompetenz sind grundlegende Kenntnisse vorhanden. </w:t>
            </w:r>
            <w:r w:rsidRPr="0045384D">
              <w:rPr>
                <w:rFonts w:ascii="Verdana" w:hAnsi="Verdana" w:cstheme="minorHAnsi"/>
                <w:sz w:val="20"/>
                <w:szCs w:val="20"/>
              </w:rPr>
              <w:br/>
            </w:r>
            <w:r w:rsidRPr="0045384D">
              <w:rPr>
                <w:rFonts w:ascii="Verdana" w:hAnsi="Verdana" w:cstheme="minorHAnsi"/>
                <w:sz w:val="20"/>
              </w:rPr>
              <w:t>Fähigkeiten zur Anwendung dieser Kenntnisse bei der täglichen Arbeit sind vorhanden.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Fähigkeiten zur selbstständigen Durchführung von für diese Kompetenz typischen Arbeiten sind vorhanden.</w:t>
            </w:r>
          </w:p>
        </w:tc>
      </w:tr>
      <w:tr w:rsidR="00BF524B" w:rsidRPr="0045384D" w:rsidTr="00BF524B">
        <w:trPr>
          <w:trHeight w:val="1103"/>
        </w:trPr>
        <w:tc>
          <w:tcPr>
            <w:tcW w:w="640" w:type="pct"/>
            <w:shd w:val="clear" w:color="000000" w:fill="FFFFFF"/>
            <w:vAlign w:val="center"/>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807" w:type="pct"/>
            <w:shd w:val="clear" w:color="000000" w:fill="FFFFFF"/>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Broad and in-depth knowledge and skills with regards to the competency.</w:t>
            </w:r>
            <w:r w:rsidRPr="00BF524B">
              <w:rPr>
                <w:rFonts w:ascii="Verdana" w:hAnsi="Verdana" w:cstheme="minorHAnsi"/>
                <w:sz w:val="20"/>
                <w:szCs w:val="20"/>
                <w:lang w:val="en-GB"/>
              </w:rPr>
              <w:br/>
              <w:t>Ability to deal with a variety of exceptions and special cases related to the competency in an independent manner.</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Ability to effectively share knowledge and experience with more junior profiles.</w:t>
            </w:r>
            <w:r w:rsidRPr="00BF524B">
              <w:rPr>
                <w:rFonts w:ascii="Verdana" w:hAnsi="Verdana" w:cstheme="minorHAnsi"/>
                <w:sz w:val="20"/>
                <w:szCs w:val="20"/>
                <w:lang w:val="en-GB"/>
              </w:rPr>
              <w:br/>
              <w:t xml:space="preserve">Confidence in serving as an advisor and is </w:t>
            </w:r>
            <w:r w:rsidRPr="00BF524B">
              <w:rPr>
                <w:rFonts w:ascii="Verdana" w:hAnsi="Verdana" w:cstheme="minorHAnsi"/>
                <w:sz w:val="20"/>
                <w:szCs w:val="20"/>
                <w:lang w:val="en-GB"/>
              </w:rPr>
              <w:lastRenderedPageBreak/>
              <w:t>sought out to provide insight in the application of this competency.</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731" w:type="pct"/>
            <w:shd w:val="clear" w:color="000000" w:fill="FFFFFF"/>
            <w:vAlign w:val="center"/>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lastRenderedPageBreak/>
              <w:t>Stufe 3 – fortgeschrittene Kenntnisse</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 xml:space="preserve">Zu dieser Kompetenz sind breit gefächerte, fundierte Kenntnisse und Fertigkeiten vorhanden. </w:t>
            </w:r>
            <w:r w:rsidRPr="0045384D">
              <w:rPr>
                <w:rFonts w:ascii="Verdana" w:hAnsi="Verdana" w:cstheme="minorHAnsi"/>
                <w:sz w:val="20"/>
                <w:szCs w:val="20"/>
              </w:rPr>
              <w:br/>
            </w:r>
            <w:r w:rsidRPr="0045384D">
              <w:rPr>
                <w:rFonts w:ascii="Verdana" w:hAnsi="Verdana" w:cstheme="minorHAnsi"/>
                <w:sz w:val="20"/>
              </w:rPr>
              <w:t>Es sind Fähigkeiten zum selbstständigen Umgang mit einer Vielzahl von Ausnahmen und Sonderfällen in Zusammenhang mit dieser Kompetenz vorhanden.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 xml:space="preserve">Es sind Fähigkeiten vorhanden, Kenntnisse </w:t>
            </w:r>
            <w:r w:rsidRPr="0045384D">
              <w:rPr>
                <w:rFonts w:ascii="Verdana" w:hAnsi="Verdana" w:cstheme="minorHAnsi"/>
                <w:sz w:val="20"/>
              </w:rPr>
              <w:lastRenderedPageBreak/>
              <w:t xml:space="preserve">und Erfahrungen in hilfreicher Weise an Mitarbeiter mit weniger Dienstjahren weiterzugeben. </w:t>
            </w:r>
            <w:r w:rsidRPr="0045384D">
              <w:rPr>
                <w:rFonts w:ascii="Verdana" w:hAnsi="Verdana" w:cstheme="minorHAnsi"/>
                <w:sz w:val="20"/>
                <w:szCs w:val="20"/>
              </w:rPr>
              <w:br/>
            </w:r>
            <w:r w:rsidRPr="0045384D">
              <w:rPr>
                <w:rFonts w:ascii="Verdana" w:hAnsi="Verdana" w:cstheme="minorHAnsi"/>
                <w:sz w:val="20"/>
              </w:rPr>
              <w:t>Es besteht Vertrauen in die vorhandenen Fähigkeiten als Berater; wird herangezogen, um anderen die Anwendung dieser Kompetenz zu vermitteln.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Es sind Fähigkeiten vorhanden, andere in der Anwendung dieser Kompetenz zu coachen, indem komplexe Feinheiten und Themen mit Bezug zu dieser Kompetenz verständlich gemacht werden.</w:t>
            </w:r>
          </w:p>
        </w:tc>
      </w:tr>
      <w:tr w:rsidR="00BF524B" w:rsidRPr="0045384D" w:rsidTr="00BF524B">
        <w:trPr>
          <w:trHeight w:val="1103"/>
        </w:trPr>
        <w:tc>
          <w:tcPr>
            <w:tcW w:w="640" w:type="pct"/>
            <w:shd w:val="clear" w:color="000000" w:fill="FFFFFF"/>
            <w:vAlign w:val="center"/>
          </w:tcPr>
          <w:p w:rsidR="00BF524B" w:rsidRPr="00251707" w:rsidRDefault="00BF524B" w:rsidP="001365F5">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807" w:type="pct"/>
            <w:shd w:val="clear" w:color="000000" w:fill="FFFFFF"/>
          </w:tcPr>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Extensive expert knowledge and skills with regards to the competency.</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Ability to highlight the (dis)advantages of each of the processes related to the competency whilst linking them to the bigger picture.</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BF524B" w:rsidRPr="00BF524B" w:rsidRDefault="00BF524B" w:rsidP="001365F5">
            <w:pPr>
              <w:spacing w:before="60" w:after="120" w:line="240" w:lineRule="auto"/>
              <w:rPr>
                <w:rFonts w:ascii="Verdana" w:hAnsi="Verdana" w:cstheme="minorHAnsi"/>
                <w:sz w:val="20"/>
                <w:szCs w:val="20"/>
                <w:lang w:val="en-GB"/>
              </w:rPr>
            </w:pPr>
            <w:r w:rsidRPr="00BF524B">
              <w:rPr>
                <w:rFonts w:ascii="Verdana" w:hAnsi="Verdana" w:cstheme="minorHAnsi"/>
                <w:sz w:val="20"/>
                <w:szCs w:val="20"/>
                <w:lang w:val="en-GB"/>
              </w:rPr>
              <w:t>Viewed by others as a role model who is capable of leading or teaching others in the area of the competency.</w:t>
            </w:r>
          </w:p>
        </w:tc>
        <w:tc>
          <w:tcPr>
            <w:tcW w:w="731" w:type="pct"/>
            <w:shd w:val="clear" w:color="000000" w:fill="FFFFFF"/>
            <w:vAlign w:val="center"/>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Stufe 4 – Fachkenntnisse</w:t>
            </w:r>
          </w:p>
        </w:tc>
        <w:tc>
          <w:tcPr>
            <w:tcW w:w="1822" w:type="pct"/>
            <w:shd w:val="clear" w:color="000000" w:fill="FFFFFF"/>
          </w:tcPr>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Zu dieser Kompetenz sind umfangreiche Fachkenntnisse und Fertigkeiten vorhanden.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Es sind Fähigkeiten vorhanden, die Vor-/Nachteile jedes mit der Kompetenz verknüpften Prozesses aufzuzeigen und sie gleichzeitig in einen größeren Zusammenhang einzuordnen.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Es sind Fähigkeiten zur individuellen Beratung vorhanden, und bei der Beantwortung interner bzw. externer Anfragen können die Ratschläge durch relevante, kontextspezifische Argumente untermauert werden.</w:t>
            </w:r>
          </w:p>
          <w:p w:rsidR="00BF524B" w:rsidRPr="0045384D" w:rsidRDefault="00BF524B" w:rsidP="001365F5">
            <w:pPr>
              <w:spacing w:before="60" w:after="120" w:line="240" w:lineRule="auto"/>
              <w:rPr>
                <w:rFonts w:ascii="Verdana" w:hAnsi="Verdana" w:cstheme="minorHAnsi"/>
                <w:sz w:val="20"/>
                <w:szCs w:val="20"/>
              </w:rPr>
            </w:pPr>
            <w:r w:rsidRPr="0045384D">
              <w:rPr>
                <w:rFonts w:ascii="Verdana" w:hAnsi="Verdana" w:cstheme="minorHAnsi"/>
                <w:sz w:val="20"/>
              </w:rPr>
              <w:t>Gilt als Vorbild mit Führungsqualitäten, das sein Wissen in dem jeweiligen Kompetenzbereich an andere weitergeben kann.</w:t>
            </w:r>
          </w:p>
        </w:tc>
      </w:tr>
    </w:tbl>
    <w:p w:rsidR="0044373B" w:rsidRPr="0045384D" w:rsidRDefault="0044373B" w:rsidP="0044373B">
      <w:pPr>
        <w:rPr>
          <w:rFonts w:ascii="Verdana" w:hAnsi="Verdana"/>
        </w:rPr>
      </w:pPr>
    </w:p>
    <w:p w:rsidR="006645FC" w:rsidRPr="0045384D" w:rsidRDefault="006645FC" w:rsidP="00B81E04">
      <w:pPr>
        <w:pStyle w:val="Heading1"/>
        <w:sectPr w:rsidR="006645FC" w:rsidRPr="0045384D" w:rsidSect="00CD1306">
          <w:pgSz w:w="15840" w:h="12240" w:orient="landscape"/>
          <w:pgMar w:top="1440" w:right="1440" w:bottom="1440" w:left="1440" w:header="720" w:footer="720" w:gutter="0"/>
          <w:cols w:space="720"/>
          <w:docGrid w:linePitch="360"/>
        </w:sectPr>
      </w:pPr>
    </w:p>
    <w:p w:rsidR="00CD1306" w:rsidRPr="0045384D" w:rsidRDefault="00CD1306" w:rsidP="00B81E04">
      <w:pPr>
        <w:pStyle w:val="Heading1"/>
      </w:pPr>
      <w:bookmarkStart w:id="7" w:name="_Toc494963497"/>
      <w:bookmarkStart w:id="8" w:name="_Toc507679389"/>
      <w:r w:rsidRPr="0045384D">
        <w:lastRenderedPageBreak/>
        <w:t>Operative Kompetenzen</w:t>
      </w:r>
      <w:bookmarkEnd w:id="7"/>
      <w:bookmarkEnd w:id="8"/>
    </w:p>
    <w:tbl>
      <w:tblPr>
        <w:tblW w:w="13378" w:type="dxa"/>
        <w:tblLook w:val="04A0" w:firstRow="1" w:lastRow="0" w:firstColumn="1" w:lastColumn="0" w:noHBand="0" w:noVBand="1"/>
      </w:tblPr>
      <w:tblGrid>
        <w:gridCol w:w="1424"/>
        <w:gridCol w:w="5634"/>
        <w:gridCol w:w="6320"/>
      </w:tblGrid>
      <w:tr w:rsidR="0001418D" w:rsidRPr="0045384D" w:rsidTr="00861D0D">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45384D" w:rsidRDefault="0001418D"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45384D" w:rsidRDefault="0001418D"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2B7BB1" w:rsidRPr="0045384D" w:rsidTr="00F23C4C">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2B7BB1" w:rsidRPr="0001418D" w:rsidRDefault="002B7BB1" w:rsidP="001365F5">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Kompetenz</w:t>
            </w:r>
          </w:p>
        </w:tc>
      </w:tr>
      <w:tr w:rsidR="002B7BB1" w:rsidRPr="0045384D" w:rsidTr="00F23C4C">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Allgemeine Bestimmungen</w:t>
            </w:r>
            <w:r w:rsidRPr="0045384D">
              <w:rPr>
                <w:rFonts w:ascii="Verdana" w:hAnsi="Verdana"/>
                <w:color w:val="000000"/>
                <w:sz w:val="20"/>
              </w:rPr>
              <w:t xml:space="preserve"> in europäischen und einzelstaatlichen Rechtsakten zu</w:t>
            </w:r>
            <w:r>
              <w:rPr>
                <w:rFonts w:ascii="Verdana" w:hAnsi="Verdana"/>
                <w:color w:val="000000"/>
                <w:sz w:val="20"/>
              </w:rPr>
              <w:t xml:space="preserve"> den</w:t>
            </w:r>
            <w:r w:rsidRPr="0045384D">
              <w:rPr>
                <w:rFonts w:ascii="Verdana" w:hAnsi="Verdana"/>
                <w:color w:val="000000"/>
                <w:sz w:val="20"/>
              </w:rPr>
              <w:t xml:space="preserve"> ESI-Fonds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Einzelstaatliche Strategiedokumente (z. B. nationale Entwicklungsstrategien, einschlägige themenorientierte und branchenspezifische politische Maßnahmen)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 xml:space="preserve">Bestimmungen zur Förderfähigkeit von Ausgaben </w:t>
            </w:r>
            <w:r w:rsidRPr="0045384D">
              <w:rPr>
                <w:rFonts w:ascii="Verdana" w:hAnsi="Verdana"/>
                <w:color w:val="000000"/>
                <w:sz w:val="20"/>
              </w:rPr>
              <w:t>in europäischen und einzelstaatlichen Rechtsakten zu</w:t>
            </w:r>
            <w:r>
              <w:rPr>
                <w:rFonts w:ascii="Verdana" w:hAnsi="Verdana"/>
                <w:color w:val="000000"/>
                <w:sz w:val="20"/>
              </w:rPr>
              <w:t xml:space="preserve"> den</w:t>
            </w:r>
            <w:r w:rsidRPr="0045384D">
              <w:rPr>
                <w:rFonts w:ascii="Verdana" w:hAnsi="Verdana"/>
                <w:color w:val="000000"/>
                <w:sz w:val="20"/>
              </w:rPr>
              <w:t xml:space="preserve"> ESI-Fonds (Vorschriften, Leitlinien und methodische Konzepte, u. a. der Interventionsbereich)</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 xml:space="preserve">Territoriale Aspekte, wie z. B ITI, </w:t>
            </w:r>
            <w:r>
              <w:rPr>
                <w:rFonts w:ascii="Arial" w:hAnsi="Arial" w:cs="Arial"/>
                <w:color w:val="333333"/>
                <w:sz w:val="21"/>
                <w:szCs w:val="21"/>
              </w:rPr>
              <w:t>von der örtlichen Bevölkerung betriebene lokale Entwicklung</w:t>
            </w:r>
            <w:r w:rsidRPr="0045384D">
              <w:rPr>
                <w:rFonts w:ascii="Verdana" w:hAnsi="Verdana"/>
                <w:sz w:val="20"/>
              </w:rPr>
              <w:t>, nachhaltige Stadtentwicklung, makroregionale Strategien und interregionale Kooperationsplanung</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Staatliche Beihilfen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Einschlägige themenrelevante Fachkenntnisse (themenspezifische Rechtsvorschriften, Kosten, geltende Normen, Tendenzen)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Interventionslogik</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Input-, Output-, Ergebnisindikatoren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Budgetierung und Kostenkalkulation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Gestaltung von Finanzinstrumenten (Ex-ante-Bewertung, Auswahl von Finanzinstrumenten und Einrichtung)</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Horizontale Aspekte (wie z. B. nachhaltige Entwicklung, Gleichberechtigung usw.)</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Verwaltungsverfahren für die Beschaffung von Waren und Dienstleistungen im Rahmen der technischen Hilfe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Grenzübergreifende, transnationale und interregionale Zusammenarbeit und Europäischer Verbund für territoriale Zusammenarbeit</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Regulierung der Auslagerung von Aufgaben im Rahmen der technischen Hilfe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w:t>
            </w:r>
            <w:r w:rsidRPr="00251707">
              <w:rPr>
                <w:rFonts w:ascii="Verdana" w:eastAsia="Times New Roman" w:hAnsi="Verdana" w:cs="Times New Roman"/>
                <w:sz w:val="20"/>
                <w:szCs w:val="20"/>
                <w:lang w:val="en-US" w:bidi="he-IL"/>
              </w:rPr>
              <w:lastRenderedPageBreak/>
              <w:t>(European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lastRenderedPageBreak/>
              <w:t xml:space="preserve">Wirtschaftliches Umfeld und Reformprozesse (Europäisches </w:t>
            </w:r>
            <w:r w:rsidRPr="0045384D">
              <w:rPr>
                <w:rFonts w:ascii="Verdana" w:hAnsi="Verdana"/>
                <w:sz w:val="20"/>
              </w:rPr>
              <w:lastRenderedPageBreak/>
              <w:t>Semester, nationale Reformprogramme und länderspezifische Empfehlungen)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Programmverwaltung und Projektmanagement</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 xml:space="preserve">Bestimmungen zu Verwaltung und Durchführung </w:t>
            </w:r>
            <w:r w:rsidRPr="0045384D">
              <w:rPr>
                <w:rFonts w:ascii="Verdana" w:hAnsi="Verdana"/>
                <w:color w:val="000000"/>
                <w:sz w:val="20"/>
              </w:rPr>
              <w:t>in europäischen und einzelstaatlichen Rechtsakten zu</w:t>
            </w:r>
            <w:r>
              <w:rPr>
                <w:rFonts w:ascii="Verdana" w:hAnsi="Verdana"/>
                <w:color w:val="000000"/>
                <w:sz w:val="20"/>
              </w:rPr>
              <w:t xml:space="preserve"> den</w:t>
            </w:r>
            <w:r w:rsidRPr="0045384D">
              <w:rPr>
                <w:rFonts w:ascii="Verdana" w:hAnsi="Verdana"/>
                <w:color w:val="000000"/>
                <w:sz w:val="20"/>
              </w:rPr>
              <w:t xml:space="preserve"> ESI-Fonds (Programmplanung, Auswahl von Vorhaben, Begleitung, Kontrollen und Prüfungen, Bewertung, Werbemaßnahmen)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Vorschriften für die Vergabe öffentlicher Aufträge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Analyse von Betrugsrisiken, Berichterstattung über Unregelmäßigkeiten (einschließlich Maßnahmen zur Verhütung, Erkennung und Bekämpfung)</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 xml:space="preserve">Definition und Überarbeitung der verwaltungstechnischen Organisation </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Einrichtung des Verwaltungs- und Kontrollsystems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Bewertung des Verwaltungsaufwands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Bewertung der Entwicklung des ESI-Fonds-Systems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Vereinfachte Kostenoptionen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Kosten-Nutzen-Analyse und Machbarkeitsstudien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Umweltverträglichkeitsprüfung (UVP) für Groß- und Infrastrukturprojekte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Finanzierungslücke und Einkommensgenerierung</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Verfahren/Rechtsvorschriften für Großprojekte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Anreizeffekt</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Finanzinstrumente mit Relevanz für die Funktion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Gestaltungs- und Umsetzungsmechanismen für Finanzinstrumente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Prognosenerstellung und Planung von Leistungszielen/eines Leistungsrahmens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Risikomanagement für Groß- und Infrastrukturprojekte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Steuerung des Bewertungsprozesses für Programme, Prioritäten oder Maßnahmen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lastRenderedPageBreak/>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Wesentliche Bewertungskriterien (Relevanz, Komplementarität, Kohärenz, Effizienz und Wirksamkeit)</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Methoden der Datenerfassung und -analyse für die Bewertung von Programmen, Prioritäten oder Maßnahmen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Haushaltsplanung und -führung sowie Vorausschätzung des Mittelbedarfs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Ausgaben auf Projektebene</w:t>
            </w:r>
            <w:r w:rsidRPr="0045384D">
              <w:rPr>
                <w:rFonts w:ascii="Verdana" w:hAnsi="Verdana"/>
                <w:color w:val="000000"/>
                <w:sz w:val="20"/>
              </w:rPr>
              <w:t xml:space="preserve"> (Rechnungen der Auftragnehmer, Bankauszüge)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Bestimmungen zur Kommunikation</w:t>
            </w:r>
            <w:r w:rsidRPr="0045384D">
              <w:rPr>
                <w:rFonts w:ascii="Verdana" w:hAnsi="Verdana"/>
                <w:color w:val="000000"/>
                <w:sz w:val="20"/>
              </w:rPr>
              <w:t xml:space="preserve"> in europäischen und einzelstaatlichen Rechtsakten zu</w:t>
            </w:r>
            <w:r>
              <w:rPr>
                <w:rFonts w:ascii="Verdana" w:hAnsi="Verdana"/>
                <w:color w:val="000000"/>
                <w:sz w:val="20"/>
              </w:rPr>
              <w:t xml:space="preserve"> den</w:t>
            </w:r>
            <w:r w:rsidRPr="0045384D">
              <w:rPr>
                <w:rFonts w:ascii="Verdana" w:hAnsi="Verdana"/>
                <w:color w:val="000000"/>
                <w:sz w:val="20"/>
              </w:rPr>
              <w:t xml:space="preserve"> ESI-Fonds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Ermittlung verschiedener Interessenträger und ihres jeweiligen Informationsbedarfs</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Verwaltung einschlägiger Medien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Webkommunikation</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Branchenrelevante Ingenieurkenntnisse</w:t>
            </w:r>
          </w:p>
        </w:tc>
      </w:tr>
      <w:tr w:rsidR="002B7BB1" w:rsidRPr="0045384D" w:rsidTr="00F23C4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B7BB1" w:rsidRPr="0045384D" w:rsidRDefault="002B7BB1" w:rsidP="00231B6E">
            <w:pPr>
              <w:spacing w:after="0" w:line="240" w:lineRule="auto"/>
              <w:rPr>
                <w:rFonts w:ascii="Verdana" w:eastAsia="Times New Roman" w:hAnsi="Verdana" w:cs="Times New Roman"/>
                <w:sz w:val="20"/>
                <w:szCs w:val="20"/>
              </w:rPr>
            </w:pPr>
            <w:r w:rsidRPr="0045384D">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B7BB1" w:rsidRPr="00251707" w:rsidRDefault="002B7BB1" w:rsidP="001365F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2B7BB1" w:rsidRPr="0045384D" w:rsidRDefault="002B7BB1" w:rsidP="001365F5">
            <w:pPr>
              <w:spacing w:after="0" w:line="240" w:lineRule="auto"/>
              <w:rPr>
                <w:rFonts w:ascii="Verdana" w:eastAsia="Times New Roman" w:hAnsi="Verdana" w:cs="Times New Roman"/>
                <w:sz w:val="20"/>
                <w:szCs w:val="20"/>
              </w:rPr>
            </w:pPr>
            <w:r w:rsidRPr="0045384D">
              <w:rPr>
                <w:rFonts w:ascii="Verdana" w:hAnsi="Verdana"/>
                <w:sz w:val="20"/>
              </w:rPr>
              <w:t>Prüfstandards, -verfahren und -methoden</w:t>
            </w:r>
          </w:p>
        </w:tc>
      </w:tr>
    </w:tbl>
    <w:p w:rsidR="001C491D" w:rsidRPr="0045384D" w:rsidRDefault="001C491D" w:rsidP="00B81E04">
      <w:pPr>
        <w:pStyle w:val="Heading1"/>
        <w:numPr>
          <w:ilvl w:val="0"/>
          <w:numId w:val="0"/>
        </w:numPr>
        <w:ind w:left="547"/>
      </w:pPr>
    </w:p>
    <w:p w:rsidR="005D72B2" w:rsidRPr="0045384D" w:rsidRDefault="005D72B2" w:rsidP="00B81E04">
      <w:pPr>
        <w:pStyle w:val="Heading1"/>
        <w:sectPr w:rsidR="005D72B2" w:rsidRPr="0045384D" w:rsidSect="00CD1306">
          <w:pgSz w:w="15840" w:h="12240" w:orient="landscape"/>
          <w:pgMar w:top="1440" w:right="1440" w:bottom="1440" w:left="1440" w:header="720" w:footer="720" w:gutter="0"/>
          <w:cols w:space="720"/>
          <w:docGrid w:linePitch="360"/>
        </w:sectPr>
      </w:pPr>
    </w:p>
    <w:p w:rsidR="000E47BD" w:rsidRPr="0045384D" w:rsidRDefault="000E47BD" w:rsidP="00B81E04">
      <w:pPr>
        <w:pStyle w:val="Heading1"/>
      </w:pPr>
      <w:bookmarkStart w:id="9" w:name="_Toc494963498"/>
      <w:bookmarkStart w:id="10" w:name="_Toc507679390"/>
      <w:r w:rsidRPr="0045384D">
        <w:lastRenderedPageBreak/>
        <w:t>Führungsrelevante Kompetenzen</w:t>
      </w:r>
      <w:bookmarkEnd w:id="9"/>
      <w:bookmarkEnd w:id="10"/>
    </w:p>
    <w:tbl>
      <w:tblPr>
        <w:tblW w:w="506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89"/>
        <w:gridCol w:w="3756"/>
        <w:gridCol w:w="2177"/>
        <w:gridCol w:w="4300"/>
      </w:tblGrid>
      <w:tr w:rsidR="006931AA" w:rsidRPr="0045384D" w:rsidTr="002B7BB1">
        <w:trPr>
          <w:trHeight w:val="485"/>
          <w:tblHeader/>
        </w:trPr>
        <w:tc>
          <w:tcPr>
            <w:tcW w:w="381" w:type="pct"/>
            <w:shd w:val="clear" w:color="auto" w:fill="1F3864" w:themeFill="accent5" w:themeFillShade="80"/>
          </w:tcPr>
          <w:p w:rsidR="006931AA" w:rsidRPr="0045384D" w:rsidRDefault="006931AA" w:rsidP="006931AA">
            <w:pPr>
              <w:spacing w:after="0" w:line="240" w:lineRule="auto"/>
              <w:rPr>
                <w:rFonts w:ascii="Verdana" w:eastAsia="Times New Roman" w:hAnsi="Verdana" w:cs="Times New Roman"/>
                <w:b/>
                <w:bCs/>
                <w:color w:val="FFFFFF" w:themeColor="background1"/>
                <w:sz w:val="20"/>
                <w:szCs w:val="20"/>
              </w:rPr>
            </w:pPr>
          </w:p>
        </w:tc>
        <w:tc>
          <w:tcPr>
            <w:tcW w:w="2191" w:type="pct"/>
            <w:gridSpan w:val="2"/>
            <w:shd w:val="clear" w:color="auto" w:fill="1F3864" w:themeFill="accent5" w:themeFillShade="80"/>
            <w:noWrap/>
            <w:vAlign w:val="center"/>
          </w:tcPr>
          <w:p w:rsidR="006931AA" w:rsidRPr="0045384D" w:rsidRDefault="006931AA"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2428" w:type="pct"/>
            <w:gridSpan w:val="2"/>
            <w:shd w:val="clear" w:color="auto" w:fill="1F3864" w:themeFill="accent5" w:themeFillShade="80"/>
            <w:vAlign w:val="center"/>
          </w:tcPr>
          <w:p w:rsidR="006931AA" w:rsidRPr="0045384D" w:rsidRDefault="006931AA"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2B7BB1" w:rsidRPr="0045384D" w:rsidTr="002B7BB1">
        <w:trPr>
          <w:trHeight w:val="255"/>
          <w:tblHeader/>
        </w:trPr>
        <w:tc>
          <w:tcPr>
            <w:tcW w:w="381" w:type="pct"/>
            <w:shd w:val="clear" w:color="auto" w:fill="EDEDED" w:themeFill="accent3" w:themeFillTint="33"/>
          </w:tcPr>
          <w:p w:rsidR="002B7BB1" w:rsidRPr="0045384D" w:rsidRDefault="002B7BB1" w:rsidP="00AD2B31">
            <w:pPr>
              <w:spacing w:after="0" w:line="240" w:lineRule="auto"/>
              <w:rPr>
                <w:rFonts w:ascii="Verdana" w:eastAsia="Times New Roman" w:hAnsi="Verdana" w:cstheme="minorHAnsi"/>
                <w:b/>
                <w:bCs/>
                <w:sz w:val="20"/>
                <w:szCs w:val="20"/>
              </w:rPr>
            </w:pPr>
            <w:r w:rsidRPr="0045384D">
              <w:rPr>
                <w:rFonts w:ascii="Verdana" w:hAnsi="Verdana" w:cstheme="minorHAnsi"/>
                <w:b/>
                <w:sz w:val="20"/>
              </w:rPr>
              <w:t>Code</w:t>
            </w:r>
          </w:p>
        </w:tc>
        <w:tc>
          <w:tcPr>
            <w:tcW w:w="783" w:type="pct"/>
            <w:shd w:val="clear" w:color="auto" w:fill="EDEDED" w:themeFill="accent3" w:themeFillTint="33"/>
            <w:noWrap/>
            <w:vAlign w:val="center"/>
            <w:hideMark/>
          </w:tcPr>
          <w:p w:rsidR="002B7BB1" w:rsidRPr="00A40E7F" w:rsidRDefault="002B7BB1" w:rsidP="001365F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07" w:type="pct"/>
            <w:shd w:val="clear" w:color="auto" w:fill="EDEDED" w:themeFill="accent3" w:themeFillTint="33"/>
            <w:noWrap/>
            <w:vAlign w:val="center"/>
            <w:hideMark/>
          </w:tcPr>
          <w:p w:rsidR="002B7BB1" w:rsidRPr="00A40E7F" w:rsidRDefault="002B7BB1" w:rsidP="001365F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16" w:type="pct"/>
            <w:shd w:val="clear" w:color="auto" w:fill="EDEDED" w:themeFill="accent3" w:themeFillTint="33"/>
            <w:vAlign w:val="center"/>
          </w:tcPr>
          <w:p w:rsidR="002B7BB1" w:rsidRPr="0045384D" w:rsidRDefault="002B7BB1" w:rsidP="001365F5">
            <w:pPr>
              <w:spacing w:after="0" w:line="240" w:lineRule="auto"/>
              <w:jc w:val="center"/>
              <w:rPr>
                <w:rFonts w:ascii="Verdana" w:eastAsia="Times New Roman" w:hAnsi="Verdana" w:cstheme="minorHAnsi"/>
                <w:b/>
                <w:bCs/>
                <w:sz w:val="20"/>
                <w:szCs w:val="20"/>
              </w:rPr>
            </w:pPr>
            <w:r w:rsidRPr="0045384D">
              <w:rPr>
                <w:rFonts w:ascii="Verdana" w:hAnsi="Verdana" w:cstheme="minorHAnsi"/>
                <w:b/>
                <w:sz w:val="20"/>
              </w:rPr>
              <w:t>Kompetenz</w:t>
            </w:r>
          </w:p>
        </w:tc>
        <w:tc>
          <w:tcPr>
            <w:tcW w:w="1612" w:type="pct"/>
            <w:shd w:val="clear" w:color="auto" w:fill="EDEDED" w:themeFill="accent3" w:themeFillTint="33"/>
            <w:vAlign w:val="center"/>
          </w:tcPr>
          <w:p w:rsidR="002B7BB1" w:rsidRPr="0045384D" w:rsidRDefault="002B7BB1" w:rsidP="001365F5">
            <w:pPr>
              <w:spacing w:after="0" w:line="240" w:lineRule="auto"/>
              <w:jc w:val="center"/>
              <w:rPr>
                <w:rFonts w:ascii="Verdana" w:eastAsia="Times New Roman" w:hAnsi="Verdana" w:cstheme="minorHAnsi"/>
                <w:b/>
                <w:bCs/>
                <w:sz w:val="20"/>
                <w:szCs w:val="20"/>
              </w:rPr>
            </w:pPr>
            <w:r w:rsidRPr="0045384D">
              <w:rPr>
                <w:rFonts w:ascii="Verdana" w:hAnsi="Verdana" w:cstheme="minorHAnsi"/>
                <w:b/>
                <w:sz w:val="20"/>
              </w:rPr>
              <w:t>Erläuterung</w:t>
            </w:r>
          </w:p>
        </w:tc>
      </w:tr>
      <w:tr w:rsidR="002B7BB1" w:rsidRPr="0045384D" w:rsidTr="002B7BB1">
        <w:trPr>
          <w:trHeight w:val="130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M.C1</w:t>
            </w:r>
          </w:p>
        </w:tc>
        <w:tc>
          <w:tcPr>
            <w:tcW w:w="783"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Developing others and people management</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Weiterentwicklung von Mitarbeitern und Personalführung</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Mitarbeiter zeitnah, eindeutig und konkret anzuleiten, entsprechende Rückmeldungen zu geben und Unterstützung zu leisten, indem der Bedarf und die Chancen für eine Weiterentwicklung und für Schulungen ermittelt sowie die Kenntnisse, Fertigkeiten und Fähigkeiten der Mitarbeiter aufgebaut werden, die für die Erfüllung der zugewiesenen Aufgaben bzw. für die Lösung von Problemen erforderlich sind; darüber hinaus Einsatz der Fähigkeit, die Arbeitsabläufe, die Weiterentwicklung und die Leistung der Mitarbeiter so zu regulieren, dass eine möglichst effiziente Nutzung der Personalressourcen erreicht wird.</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M.C2</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Decision making</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Entscheidungs</w:t>
            </w:r>
            <w:r>
              <w:rPr>
                <w:rFonts w:ascii="Verdana" w:hAnsi="Verdana" w:cstheme="minorHAnsi"/>
                <w:sz w:val="20"/>
              </w:rPr>
              <w:t>-</w:t>
            </w:r>
            <w:r w:rsidRPr="0045384D">
              <w:rPr>
                <w:rFonts w:ascii="Verdana" w:hAnsi="Verdana" w:cstheme="minorHAnsi"/>
                <w:sz w:val="20"/>
              </w:rPr>
              <w:t>findung</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effiziente Konzepte für das Ziehen von Schlussfolgerungen oder für die Entwicklung von Lösungen anzuwenden und zeitnah Maßnahmen zu ergreifen, die mit den verfügbaren Daten und Fakten aus verschiedenen Quellen, den bestehenden Einschränkungen und den möglichen Folgen vereinbar sind.</w:t>
            </w:r>
          </w:p>
        </w:tc>
      </w:tr>
      <w:tr w:rsidR="002B7BB1" w:rsidRPr="0045384D" w:rsidTr="002B7BB1">
        <w:trPr>
          <w:trHeight w:val="1020"/>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lastRenderedPageBreak/>
              <w:t>M.C3</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Delegation</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Delegierung</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anderen die Verantwortung für Entscheidungsfindungen und/oder Aufgaben zu übertragen, diese Übertragung eindeutig zu kommunizieren und so die Erfüllung der Aufgaben zu gewährleisten, aber auch geeignete Unterstützung in der Art und Weise zukommen zu lassen, dass die Leistung von Mitarbeitern und der gesamten Organisation optimal ausgeschöpft wird.</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M.C4</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Vereinfachung und Kommunikation</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in anderen Engagement und Kreativität zu wecken und die Stärken einer Gruppe zu nutzen, um innerhalb der Gruppe einen Konsens zu erreichen, erfolgreich Probleme zu lösen, Aufgaben zu erledigen und gemeinsame Ziele zu erreichen.</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M.C5</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bookmarkStart w:id="11" w:name="RANGE!B8"/>
            <w:r w:rsidRPr="00A40E7F">
              <w:rPr>
                <w:rFonts w:ascii="Verdana" w:hAnsi="Verdana" w:cstheme="minorHAnsi"/>
                <w:sz w:val="20"/>
                <w:szCs w:val="20"/>
              </w:rPr>
              <w:t>Leadership</w:t>
            </w:r>
            <w:bookmarkEnd w:id="11"/>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Führungsverhalten</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einzelne Personen für eine Zukunftsvision zu begeistern und zu inspirieren, darüber hinaus eindeutige Ziele und Vorgaben zu benennen, Mitarbeitern Richtung und Bestimmung vorzugeben und als Führungspersönlichkeit zu agieren.</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M.C6</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 xml:space="preserve">Demonstrating ability to understand the goals and objectives of various stakeholders, ensure efficient cooperation and </w:t>
            </w:r>
            <w:r w:rsidRPr="002B7BB1">
              <w:rPr>
                <w:rFonts w:ascii="Verdana" w:hAnsi="Verdana" w:cstheme="minorHAnsi"/>
                <w:sz w:val="20"/>
                <w:szCs w:val="20"/>
                <w:lang w:val="en-GB"/>
              </w:rPr>
              <w:lastRenderedPageBreak/>
              <w:t xml:space="preserve">stakeholders engagement (incl. being open and stimulating exchange of good practices between different Member States).  </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lastRenderedPageBreak/>
              <w:t xml:space="preserve">Pflege der Kontakte zu Interessenträgern auf mehreren </w:t>
            </w:r>
            <w:r w:rsidRPr="0045384D">
              <w:rPr>
                <w:rFonts w:ascii="Verdana" w:hAnsi="Verdana" w:cstheme="minorHAnsi"/>
                <w:sz w:val="20"/>
              </w:rPr>
              <w:lastRenderedPageBreak/>
              <w:t>Ebenen</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lastRenderedPageBreak/>
              <w:t xml:space="preserve">Einsatz der Fähigkeit, die Ziele und Vorgaben verschiedener Interessenträger nachzuvollziehen und dafür zu sorgen, dass sich die </w:t>
            </w:r>
            <w:r w:rsidRPr="0045384D">
              <w:rPr>
                <w:rFonts w:ascii="Verdana" w:hAnsi="Verdana" w:cstheme="minorHAnsi"/>
                <w:sz w:val="20"/>
              </w:rPr>
              <w:lastRenderedPageBreak/>
              <w:t xml:space="preserve">Zusammenarbeit mit den Interessenträgern erfolgreich gestaltet und sich die Interessenträger in nützlicher Weise einbringen (z. B. durch offenes Auftreten und das Anregen eines Erfahrungsaustausches zwischen den Mitgliedstaaten in Form der Weitergabe von bewährten Verfahren).  </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lastRenderedPageBreak/>
              <w:t>M.C7</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Negotiating</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Verhandlungs</w:t>
            </w:r>
            <w:r>
              <w:rPr>
                <w:rFonts w:ascii="Verdana" w:hAnsi="Verdana" w:cstheme="minorHAnsi"/>
                <w:sz w:val="20"/>
              </w:rPr>
              <w:t>-</w:t>
            </w:r>
            <w:r w:rsidRPr="0045384D">
              <w:rPr>
                <w:rFonts w:ascii="Verdana" w:hAnsi="Verdana" w:cstheme="minorHAnsi"/>
                <w:sz w:val="20"/>
              </w:rPr>
              <w:t>geschick</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zur erfolgreichen Suche (durch Moderieren von Gesprächen, Aufwerfen von Fragen, Eingehen auf Einwände usw.) nach Alternativen und anderen Positionen, um zu einem Ergebnis zu gelangen, dem alle Beteiligten zustimmen („Win-win-Lösung“).</w:t>
            </w:r>
          </w:p>
        </w:tc>
      </w:tr>
      <w:tr w:rsidR="002B7BB1" w:rsidRPr="0045384D" w:rsidTr="002B7BB1">
        <w:trPr>
          <w:trHeight w:val="510"/>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M.C8</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Result orientation</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Ergebnis</w:t>
            </w:r>
            <w:r>
              <w:rPr>
                <w:rFonts w:ascii="Verdana" w:hAnsi="Verdana" w:cstheme="minorHAnsi"/>
                <w:sz w:val="20"/>
              </w:rPr>
              <w:t>-</w:t>
            </w:r>
            <w:r w:rsidRPr="0045384D">
              <w:rPr>
                <w:rFonts w:ascii="Verdana" w:hAnsi="Verdana" w:cstheme="minorHAnsi"/>
                <w:sz w:val="20"/>
              </w:rPr>
              <w:t>orientierung</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anspruchsvolle Ziele zu setzen, den Schwerpunkt nicht aus den Augen zu verlieren, hartnäckig zu bleiben und selbst unter widrigen Umständen regelmäßig Ziele zu erreichen oder geforderte Ergebnisse abzuliefern.</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M.C9</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Strategisches Management</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Entscheidungen zu treffen und Maßnahmen zu ergreifen, die die Entwicklung und Umsetzung von Strategien nach sich ziehen, die auf die strategische Ausrichtung der Organisation und die Verwirklichung von Zielvorgaben abgestimmt sind.</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lastRenderedPageBreak/>
              <w:t>M.C10</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Risk management</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Risiko</w:t>
            </w:r>
            <w:r>
              <w:rPr>
                <w:rFonts w:ascii="Verdana" w:hAnsi="Verdana" w:cstheme="minorHAnsi"/>
                <w:sz w:val="20"/>
              </w:rPr>
              <w:t>-</w:t>
            </w:r>
            <w:r w:rsidRPr="0045384D">
              <w:rPr>
                <w:rFonts w:ascii="Verdana" w:hAnsi="Verdana" w:cstheme="minorHAnsi"/>
                <w:sz w:val="20"/>
              </w:rPr>
              <w:t>management</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Risiken zu erkennen, zu analysieren, zu bewerten und Prioritäten dafür festzulegen sowie negative Vorkommnisse zu minimieren, zu überwachen und deren Wahrscheinlichkeit und/oder Auswirkungen zu kontrollieren oder auch Chancen in optimaler Weise zu nutzen.</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M.C11</w:t>
            </w:r>
          </w:p>
        </w:tc>
        <w:tc>
          <w:tcPr>
            <w:tcW w:w="783" w:type="pct"/>
            <w:shd w:val="clear" w:color="000000" w:fill="FFFFFF"/>
            <w:vAlign w:val="center"/>
            <w:hideMark/>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Ressourcen</w:t>
            </w:r>
            <w:r>
              <w:rPr>
                <w:rFonts w:ascii="Verdana" w:hAnsi="Verdana" w:cstheme="minorHAnsi"/>
                <w:sz w:val="20"/>
              </w:rPr>
              <w:t>-</w:t>
            </w:r>
            <w:r w:rsidRPr="0045384D">
              <w:rPr>
                <w:rFonts w:ascii="Verdana" w:hAnsi="Verdana" w:cstheme="minorHAnsi"/>
                <w:sz w:val="20"/>
              </w:rPr>
              <w:t>planung</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die Ressourcen der Organisation, so z. B. die Finanzmittel, das Inventar, die personellen Fertigkeiten, die Produktionsmittel und die Informationstechnologie (IT), effizient und wirksam zu verwalten.</w:t>
            </w:r>
          </w:p>
        </w:tc>
      </w:tr>
      <w:tr w:rsidR="002B7BB1" w:rsidRPr="0045384D" w:rsidTr="002B7BB1">
        <w:trPr>
          <w:trHeight w:val="765"/>
        </w:trPr>
        <w:tc>
          <w:tcPr>
            <w:tcW w:w="381" w:type="pct"/>
            <w:shd w:val="clear" w:color="000000" w:fill="FFFFFF"/>
            <w:vAlign w:val="center"/>
          </w:tcPr>
          <w:p w:rsidR="002B7BB1" w:rsidRPr="0045384D" w:rsidRDefault="002B7BB1" w:rsidP="00B579F3">
            <w:pPr>
              <w:spacing w:after="0"/>
              <w:rPr>
                <w:rFonts w:ascii="Verdana" w:hAnsi="Verdana" w:cstheme="minorHAnsi"/>
                <w:sz w:val="20"/>
                <w:szCs w:val="20"/>
              </w:rPr>
            </w:pPr>
            <w:r w:rsidRPr="0045384D">
              <w:rPr>
                <w:rFonts w:ascii="Verdana" w:hAnsi="Verdana" w:cstheme="minorHAnsi"/>
                <w:sz w:val="20"/>
              </w:rPr>
              <w:t>M.C12</w:t>
            </w:r>
          </w:p>
        </w:tc>
        <w:tc>
          <w:tcPr>
            <w:tcW w:w="783"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HR Strategy development and implementation</w:t>
            </w:r>
          </w:p>
        </w:tc>
        <w:tc>
          <w:tcPr>
            <w:tcW w:w="1407" w:type="pct"/>
            <w:shd w:val="clear" w:color="000000" w:fill="FFFFFF"/>
            <w:vAlign w:val="center"/>
            <w:hideMark/>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16"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Entwicklung und Umsetzung der Personalstrategie</w:t>
            </w:r>
          </w:p>
        </w:tc>
        <w:tc>
          <w:tcPr>
            <w:tcW w:w="1612"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Entscheidungen zu treffen und Maßnahmen zu ergreifen, die die Entwicklung und Umsetzung von Personalstrategien nach sich ziehen, die auf die strategische Ausrichtung der Organisation und die Verwirklichung von Zielvorgaben abgestimmt sind.</w:t>
            </w:r>
          </w:p>
        </w:tc>
      </w:tr>
    </w:tbl>
    <w:p w:rsidR="000E47BD" w:rsidRPr="0045384D" w:rsidRDefault="000E47BD" w:rsidP="000E47BD">
      <w:pPr>
        <w:spacing w:after="0"/>
        <w:rPr>
          <w:rFonts w:ascii="Verdana" w:hAnsi="Verdana" w:cstheme="minorHAnsi"/>
          <w:sz w:val="18"/>
          <w:szCs w:val="20"/>
        </w:rPr>
      </w:pPr>
    </w:p>
    <w:p w:rsidR="00306B4F" w:rsidRPr="0045384D" w:rsidRDefault="00306B4F" w:rsidP="00B81E04">
      <w:pPr>
        <w:pStyle w:val="Heading1"/>
        <w:sectPr w:rsidR="00306B4F" w:rsidRPr="0045384D" w:rsidSect="00CD1306">
          <w:pgSz w:w="15840" w:h="12240" w:orient="landscape"/>
          <w:pgMar w:top="1440" w:right="1440" w:bottom="1440" w:left="1440" w:header="720" w:footer="720" w:gutter="0"/>
          <w:cols w:space="720"/>
          <w:docGrid w:linePitch="360"/>
        </w:sectPr>
      </w:pPr>
    </w:p>
    <w:p w:rsidR="000E47BD" w:rsidRPr="0045384D" w:rsidRDefault="000E47BD" w:rsidP="00B81E04">
      <w:pPr>
        <w:pStyle w:val="Heading1"/>
      </w:pPr>
      <w:bookmarkStart w:id="12" w:name="_Toc494963499"/>
      <w:bookmarkStart w:id="13" w:name="_Toc507679391"/>
      <w:r w:rsidRPr="0045384D">
        <w:lastRenderedPageBreak/>
        <w:t>Berufliche Kompetenzen</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45384D" w:rsidTr="00AB57C3">
        <w:trPr>
          <w:trHeight w:val="377"/>
          <w:tblHeader/>
        </w:trPr>
        <w:tc>
          <w:tcPr>
            <w:tcW w:w="2431" w:type="pct"/>
            <w:gridSpan w:val="3"/>
            <w:shd w:val="clear" w:color="auto" w:fill="1F3864" w:themeFill="accent5" w:themeFillShade="80"/>
          </w:tcPr>
          <w:p w:rsidR="00AB57C3" w:rsidRPr="0045384D" w:rsidRDefault="00AB57C3" w:rsidP="006931AA">
            <w:pPr>
              <w:spacing w:after="0" w:line="240" w:lineRule="auto"/>
              <w:jc w:val="center"/>
              <w:rPr>
                <w:rFonts w:ascii="Verdana" w:eastAsia="Times New Roman" w:hAnsi="Verdana" w:cstheme="minorHAnsi"/>
                <w:b/>
                <w:bCs/>
                <w:color w:val="FFFFFF" w:themeColor="background1"/>
                <w:sz w:val="20"/>
                <w:szCs w:val="20"/>
              </w:rPr>
            </w:pPr>
            <w:r w:rsidRPr="0045384D">
              <w:rPr>
                <w:rFonts w:ascii="Verdana" w:hAnsi="Verdana" w:cstheme="minorHAnsi"/>
                <w:b/>
                <w:color w:val="FFFFFF" w:themeColor="background1"/>
                <w:sz w:val="20"/>
              </w:rPr>
              <w:t>Englisch</w:t>
            </w:r>
          </w:p>
        </w:tc>
        <w:tc>
          <w:tcPr>
            <w:tcW w:w="2569" w:type="pct"/>
            <w:gridSpan w:val="2"/>
            <w:shd w:val="clear" w:color="auto" w:fill="1F3864" w:themeFill="accent5" w:themeFillShade="80"/>
            <w:vAlign w:val="center"/>
          </w:tcPr>
          <w:p w:rsidR="00AB57C3" w:rsidRPr="0045384D" w:rsidRDefault="00AB57C3" w:rsidP="006931AA">
            <w:pPr>
              <w:spacing w:after="0" w:line="240" w:lineRule="auto"/>
              <w:jc w:val="center"/>
              <w:rPr>
                <w:rFonts w:ascii="Verdana" w:hAnsi="Verdana" w:cstheme="minorHAnsi"/>
                <w:b/>
                <w:color w:val="FFFFFF" w:themeColor="background1"/>
                <w:sz w:val="20"/>
                <w:szCs w:val="20"/>
              </w:rPr>
            </w:pPr>
            <w:r w:rsidRPr="0045384D">
              <w:rPr>
                <w:rFonts w:ascii="Verdana" w:hAnsi="Verdana" w:cstheme="minorHAnsi"/>
                <w:b/>
                <w:color w:val="FFFFFF" w:themeColor="background1"/>
                <w:sz w:val="20"/>
              </w:rPr>
              <w:t>Landessprache</w:t>
            </w:r>
          </w:p>
        </w:tc>
      </w:tr>
      <w:tr w:rsidR="002B7BB1" w:rsidRPr="0045384D" w:rsidTr="002B7BB1">
        <w:trPr>
          <w:trHeight w:val="219"/>
          <w:tblHeader/>
        </w:trPr>
        <w:tc>
          <w:tcPr>
            <w:tcW w:w="453" w:type="pct"/>
            <w:shd w:val="clear" w:color="auto" w:fill="EDEDED" w:themeFill="accent3" w:themeFillTint="33"/>
            <w:vAlign w:val="center"/>
          </w:tcPr>
          <w:p w:rsidR="002B7BB1" w:rsidRPr="0045384D" w:rsidRDefault="002B7BB1" w:rsidP="00B579F3">
            <w:pPr>
              <w:spacing w:after="0" w:line="240" w:lineRule="auto"/>
              <w:jc w:val="center"/>
              <w:rPr>
                <w:rFonts w:ascii="Verdana" w:eastAsia="Times New Roman" w:hAnsi="Verdana" w:cstheme="minorHAnsi"/>
                <w:b/>
                <w:bCs/>
                <w:sz w:val="20"/>
                <w:szCs w:val="20"/>
              </w:rPr>
            </w:pPr>
            <w:r w:rsidRPr="0045384D">
              <w:rPr>
                <w:rFonts w:ascii="Verdana" w:hAnsi="Verdana" w:cstheme="minorHAnsi"/>
                <w:b/>
                <w:sz w:val="20"/>
              </w:rPr>
              <w:t>Code</w:t>
            </w:r>
          </w:p>
        </w:tc>
        <w:tc>
          <w:tcPr>
            <w:tcW w:w="726" w:type="pct"/>
            <w:shd w:val="clear" w:color="auto" w:fill="EDEDED" w:themeFill="accent3" w:themeFillTint="33"/>
            <w:noWrap/>
            <w:vAlign w:val="center"/>
            <w:hideMark/>
          </w:tcPr>
          <w:p w:rsidR="002B7BB1" w:rsidRPr="00A40E7F" w:rsidRDefault="002B7BB1" w:rsidP="001365F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2B7BB1" w:rsidRPr="00A40E7F" w:rsidRDefault="002B7BB1" w:rsidP="001365F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2B7BB1" w:rsidRPr="0045384D" w:rsidRDefault="002B7BB1" w:rsidP="001365F5">
            <w:pPr>
              <w:spacing w:after="0" w:line="240" w:lineRule="auto"/>
              <w:jc w:val="center"/>
              <w:rPr>
                <w:rFonts w:ascii="Verdana" w:eastAsia="Times New Roman" w:hAnsi="Verdana" w:cstheme="minorHAnsi"/>
                <w:b/>
                <w:bCs/>
                <w:sz w:val="20"/>
                <w:szCs w:val="20"/>
              </w:rPr>
            </w:pPr>
            <w:r w:rsidRPr="0045384D">
              <w:rPr>
                <w:rFonts w:ascii="Verdana" w:hAnsi="Verdana" w:cstheme="minorHAnsi"/>
                <w:b/>
                <w:sz w:val="20"/>
              </w:rPr>
              <w:t>Kompetenz</w:t>
            </w:r>
          </w:p>
        </w:tc>
        <w:tc>
          <w:tcPr>
            <w:tcW w:w="1735" w:type="pct"/>
            <w:shd w:val="clear" w:color="auto" w:fill="EDEDED" w:themeFill="accent3" w:themeFillTint="33"/>
            <w:vAlign w:val="center"/>
          </w:tcPr>
          <w:p w:rsidR="002B7BB1" w:rsidRPr="0045384D" w:rsidRDefault="002B7BB1" w:rsidP="001365F5">
            <w:pPr>
              <w:spacing w:after="0" w:line="240" w:lineRule="auto"/>
              <w:jc w:val="center"/>
              <w:rPr>
                <w:rFonts w:ascii="Verdana" w:eastAsia="Times New Roman" w:hAnsi="Verdana" w:cstheme="minorHAnsi"/>
                <w:b/>
                <w:bCs/>
                <w:sz w:val="20"/>
                <w:szCs w:val="20"/>
              </w:rPr>
            </w:pPr>
            <w:r w:rsidRPr="0045384D">
              <w:rPr>
                <w:rFonts w:ascii="Verdana" w:hAnsi="Verdana" w:cstheme="minorHAnsi"/>
                <w:b/>
                <w:sz w:val="20"/>
              </w:rPr>
              <w:t>Erläuterung</w:t>
            </w:r>
          </w:p>
        </w:tc>
      </w:tr>
      <w:tr w:rsidR="002B7BB1" w:rsidRPr="0045384D" w:rsidTr="002B7BB1">
        <w:trPr>
          <w:trHeight w:val="421"/>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P.C1</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Analytische Fähigkeiten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Entwicklung einer logischen Herangehensweise für komplexe Probleme oder Möglichkeiten durch eine Aufspaltung in die jeweiligen Einzelteile, damit die zugrunde liegenden Sachverhalte erkannt werden, der Zusammenhang zwischen Ursache und Wirkung ermittelt wird und zu einer Schlussfolgerung oder Entscheidung gelangt werden kann.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P.C2</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Schriftliche Kommunikation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Informationen und Ideen klar und überzeugend in Schriftform darzulegen, wobei je nach Zielgruppe geeignete Mittel der schriftlichen Kommunikation eingesetzt werden, ein angemessener Schreibstil gewählt wird und tadellose Orthografie, Grammatik und Zeichensetzung verwendet werden; darüber hinaus Einsatz der Fähigkeit zur interkulturellen Kommunikation.</w:t>
            </w:r>
          </w:p>
        </w:tc>
      </w:tr>
      <w:tr w:rsidR="002B7BB1" w:rsidRPr="0045384D" w:rsidTr="002B7BB1">
        <w:trPr>
          <w:trHeight w:val="878"/>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P.C3</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 xml:space="preserve">Demonstrating ability to clearly express thoughts and ideas to individuals or groups using speech in a way that engages the audience, encourages two-way communication and helps them understand and retain the message, as well as </w:t>
            </w:r>
            <w:r w:rsidRPr="002B7BB1">
              <w:rPr>
                <w:rFonts w:ascii="Verdana" w:hAnsi="Verdana" w:cstheme="minorHAnsi"/>
                <w:sz w:val="20"/>
                <w:szCs w:val="20"/>
                <w:lang w:val="en-GB"/>
              </w:rPr>
              <w:lastRenderedPageBreak/>
              <w:t>demonstrating ability to communicate across cultures.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lastRenderedPageBreak/>
              <w:t>Mündliche Kommunikation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 xml:space="preserve">Einsatz der Fähigkeit, Gedanken und Ideen gegenüber einzelnen Personen oder Gruppen deutlich zu äußern und die Sprache dabei so einzusetzen, dass die Aufmerksamkeit der Zuhörer gesichert ist, eine wechselseitige Kommunikation angeregt und die Botschaft verständlich und einprägsam vermittelt wird; darüber hinaus Einsatz der Fähigkeit zur </w:t>
            </w:r>
            <w:r w:rsidRPr="0045384D">
              <w:rPr>
                <w:rFonts w:ascii="Verdana" w:hAnsi="Verdana" w:cstheme="minorHAnsi"/>
                <w:sz w:val="20"/>
              </w:rPr>
              <w:lastRenderedPageBreak/>
              <w:t>interkulturellen Kommunikation.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lastRenderedPageBreak/>
              <w:t>P.C4</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Konflikt</w:t>
            </w:r>
            <w:r>
              <w:rPr>
                <w:rFonts w:ascii="Verdana" w:hAnsi="Verdana" w:cstheme="minorHAnsi"/>
                <w:sz w:val="20"/>
              </w:rPr>
              <w:t>-</w:t>
            </w:r>
            <w:r w:rsidRPr="0045384D">
              <w:rPr>
                <w:rFonts w:ascii="Verdana" w:hAnsi="Verdana" w:cstheme="minorHAnsi"/>
                <w:sz w:val="20"/>
              </w:rPr>
              <w:t>bewältigung</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bei Streitigkeiten adäquat mit anderen umzugehen, indem andere Ansichten angehört und unter Einsatz angemessener Formen und Techniken für zwischenmenschliche Kontakte zur Diskussion gebracht werden, damit bei einem Konflikt zwischen zwei oder mehr Personen eine Win-win-Lösung gefunden werden kann.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P.C5</w:t>
            </w:r>
          </w:p>
        </w:tc>
        <w:tc>
          <w:tcPr>
            <w:tcW w:w="726"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Flexibility and adaptability to change </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Flexibilität und Anpassungs</w:t>
            </w:r>
            <w:r>
              <w:rPr>
                <w:rFonts w:ascii="Verdana" w:hAnsi="Verdana" w:cstheme="minorHAnsi"/>
                <w:sz w:val="20"/>
              </w:rPr>
              <w:t>-</w:t>
            </w:r>
            <w:r w:rsidRPr="0045384D">
              <w:rPr>
                <w:rFonts w:ascii="Verdana" w:hAnsi="Verdana" w:cstheme="minorHAnsi"/>
                <w:sz w:val="20"/>
              </w:rPr>
              <w:t>fähigkeit </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 xml:space="preserve">Einsatz der Fähigkeit, bei maßgeblichen Veränderungen der Arbeitsaufgaben, der Arbeitsumgebung, der Organisationsstruktur und -kultur, der organisationsinternen Prozesse und Anforderungen oder sonstiger arbeitsbezogener Aspekte das Leistungsniveau anzupassen bzw. aufrechtzuerhalten. </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P.C6</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Problemlösung</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zur Problemerkennung, indem Logik, Intuition und Daten eingesetzt, geeignete Analysen und Suchen durchgeführt sowie (ggf.) andere hinzugezogen werden, damit Lösungen gefunden bzw. Entscheidungen getroffen werden können.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lastRenderedPageBreak/>
              <w:t>P.C7</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Teamwork</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mit Kollegen aus anderen Einheiten der Organisationsstruktur bzw. von einer anderen Hierarchieebene gemeinschaftlich zusammenzuarbeiten, damit gemeinsame Ziele erreicht werden können.</w:t>
            </w:r>
          </w:p>
        </w:tc>
      </w:tr>
      <w:tr w:rsidR="002B7BB1" w:rsidRPr="0045384D" w:rsidTr="002B7BB1">
        <w:trPr>
          <w:trHeight w:val="43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P.C8</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IT-Kenntnisse</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geeignete Computersoftware, Informationssysteme und andere IT-Tools (z. B. Microsoft-Office-Programme) zu verwenden, die für das Erreichen von Arbeitszielen erforderlich sind.</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P.C9</w:t>
            </w:r>
          </w:p>
        </w:tc>
        <w:tc>
          <w:tcPr>
            <w:tcW w:w="726"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Usage of monitoring and information system</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Verwendung von Überwachungs- und Informations</w:t>
            </w:r>
            <w:r>
              <w:rPr>
                <w:rFonts w:ascii="Verdana" w:hAnsi="Verdana" w:cstheme="minorHAnsi"/>
                <w:sz w:val="20"/>
              </w:rPr>
              <w:t>-</w:t>
            </w:r>
            <w:r w:rsidRPr="0045384D">
              <w:rPr>
                <w:rFonts w:ascii="Verdana" w:hAnsi="Verdana" w:cstheme="minorHAnsi"/>
                <w:sz w:val="20"/>
              </w:rPr>
              <w:t>systemen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zur Verwendung von Überwachungs- und Informationssystemen für EU-Mittel (sowohl extern als auch intern, sofern verfügbar), um Arbeitsziele zu erreichen.</w:t>
            </w:r>
          </w:p>
        </w:tc>
      </w:tr>
      <w:tr w:rsidR="002B7BB1" w:rsidRPr="0045384D" w:rsidTr="002B7BB1">
        <w:trPr>
          <w:trHeight w:val="398"/>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P.C10</w:t>
            </w:r>
          </w:p>
        </w:tc>
        <w:tc>
          <w:tcPr>
            <w:tcW w:w="726"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Representation to the outside world</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Repräsentation nach außen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im Namen der Institution in geeigneter und vorteilhafter Weise zu handeln oder zu sprechen.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P.C11</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Einschlägige Sprachkenntnisse</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Einsatz der Fähigkeit zur Anwendung einschlägiger Fremdsprachenkenntnisse, um die zugewiesenen Funktionen auszuüben und Arbeitsziele zu erreichen.</w:t>
            </w:r>
          </w:p>
        </w:tc>
      </w:tr>
      <w:tr w:rsidR="002B7BB1" w:rsidRPr="0045384D" w:rsidTr="002B7BB1">
        <w:trPr>
          <w:trHeight w:val="659"/>
        </w:trPr>
        <w:tc>
          <w:tcPr>
            <w:tcW w:w="453" w:type="pct"/>
            <w:shd w:val="clear" w:color="000000" w:fill="FFFFFF"/>
            <w:vAlign w:val="center"/>
          </w:tcPr>
          <w:p w:rsidR="002B7BB1" w:rsidRPr="0045384D" w:rsidRDefault="002B7BB1" w:rsidP="003F0065">
            <w:pPr>
              <w:spacing w:after="0"/>
              <w:rPr>
                <w:rFonts w:ascii="Verdana" w:hAnsi="Verdana" w:cstheme="minorHAnsi"/>
                <w:sz w:val="20"/>
                <w:szCs w:val="20"/>
              </w:rPr>
            </w:pPr>
            <w:r w:rsidRPr="0045384D">
              <w:rPr>
                <w:rFonts w:ascii="Verdana" w:hAnsi="Verdana" w:cstheme="minorHAnsi"/>
                <w:sz w:val="20"/>
              </w:rPr>
              <w:t>P.C12</w:t>
            </w:r>
          </w:p>
        </w:tc>
        <w:tc>
          <w:tcPr>
            <w:tcW w:w="726" w:type="pct"/>
            <w:shd w:val="clear" w:color="000000" w:fill="FFFFFF"/>
            <w:vAlign w:val="center"/>
          </w:tcPr>
          <w:p w:rsidR="002B7BB1" w:rsidRPr="00A40E7F" w:rsidRDefault="002B7BB1" w:rsidP="001365F5">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2B7BB1" w:rsidRPr="002B7BB1" w:rsidRDefault="002B7BB1" w:rsidP="001365F5">
            <w:pPr>
              <w:spacing w:after="0"/>
              <w:rPr>
                <w:rFonts w:ascii="Verdana" w:hAnsi="Verdana" w:cstheme="minorHAnsi"/>
                <w:sz w:val="20"/>
                <w:szCs w:val="20"/>
                <w:lang w:val="en-GB"/>
              </w:rPr>
            </w:pPr>
            <w:r w:rsidRPr="002B7BB1">
              <w:rPr>
                <w:rFonts w:ascii="Verdana" w:hAnsi="Verdana" w:cstheme="minorHAnsi"/>
                <w:sz w:val="20"/>
                <w:szCs w:val="20"/>
                <w:lang w:val="en-GB"/>
              </w:rPr>
              <w:t xml:space="preserve">Demonstrating ability to work in multi-cultural environment, </w:t>
            </w:r>
            <w:r w:rsidRPr="002B7BB1">
              <w:rPr>
                <w:rFonts w:ascii="Verdana" w:hAnsi="Verdana" w:cstheme="minorHAnsi"/>
                <w:sz w:val="20"/>
                <w:szCs w:val="20"/>
                <w:lang w:val="en-GB"/>
              </w:rPr>
              <w:lastRenderedPageBreak/>
              <w:t>efficiently dealing with stakeholders in EU institutions and other member states.</w:t>
            </w:r>
          </w:p>
        </w:tc>
        <w:tc>
          <w:tcPr>
            <w:tcW w:w="834"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lastRenderedPageBreak/>
              <w:t>Interkulturelle Fähigkeiten</w:t>
            </w:r>
          </w:p>
        </w:tc>
        <w:tc>
          <w:tcPr>
            <w:tcW w:w="1735" w:type="pct"/>
            <w:shd w:val="clear" w:color="000000" w:fill="FFFFFF"/>
            <w:vAlign w:val="center"/>
          </w:tcPr>
          <w:p w:rsidR="002B7BB1" w:rsidRPr="0045384D" w:rsidRDefault="002B7BB1" w:rsidP="001365F5">
            <w:pPr>
              <w:spacing w:after="0"/>
              <w:rPr>
                <w:rFonts w:ascii="Verdana" w:hAnsi="Verdana" w:cstheme="minorHAnsi"/>
                <w:sz w:val="20"/>
                <w:szCs w:val="20"/>
              </w:rPr>
            </w:pPr>
            <w:r w:rsidRPr="0045384D">
              <w:rPr>
                <w:rFonts w:ascii="Verdana" w:hAnsi="Verdana" w:cstheme="minorHAnsi"/>
                <w:sz w:val="20"/>
              </w:rPr>
              <w:t xml:space="preserve">Einsatz der Fähigkeit, im multikulturellen Umfeld zu arbeiten und dabei Kontakte zu </w:t>
            </w:r>
            <w:r w:rsidRPr="0045384D">
              <w:rPr>
                <w:rFonts w:ascii="Verdana" w:hAnsi="Verdana" w:cstheme="minorHAnsi"/>
                <w:sz w:val="20"/>
              </w:rPr>
              <w:lastRenderedPageBreak/>
              <w:t>Interessenträgern in EU-Institutionen und anderen Mitgliedstaaten zu pflegen.</w:t>
            </w:r>
          </w:p>
        </w:tc>
      </w:tr>
    </w:tbl>
    <w:p w:rsidR="000E47BD" w:rsidRPr="0045384D" w:rsidRDefault="000E47BD" w:rsidP="000E47BD">
      <w:pPr>
        <w:rPr>
          <w:rFonts w:ascii="Verdana" w:hAnsi="Verdana" w:cstheme="minorHAnsi"/>
          <w:b/>
          <w:i/>
          <w:sz w:val="18"/>
          <w:szCs w:val="20"/>
        </w:rPr>
      </w:pPr>
    </w:p>
    <w:sectPr w:rsidR="000E47BD" w:rsidRPr="0045384D"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7A" w:rsidRDefault="00DC627A" w:rsidP="0008776A">
      <w:pPr>
        <w:spacing w:after="0" w:line="240" w:lineRule="auto"/>
      </w:pPr>
      <w:r>
        <w:separator/>
      </w:r>
    </w:p>
  </w:endnote>
  <w:endnote w:type="continuationSeparator" w:id="0">
    <w:p w:rsidR="00DC627A" w:rsidRDefault="00DC627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861D0D" w:rsidRPr="0008776A" w:rsidRDefault="00861D0D"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1361BF">
          <w:rPr>
            <w:rFonts w:asciiTheme="minorHAnsi" w:hAnsiTheme="minorHAnsi" w:cstheme="minorHAnsi"/>
            <w:noProof/>
          </w:rPr>
          <w:t>9</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7A" w:rsidRDefault="00DC627A" w:rsidP="0008776A">
      <w:pPr>
        <w:spacing w:after="0" w:line="240" w:lineRule="auto"/>
      </w:pPr>
      <w:r>
        <w:separator/>
      </w:r>
    </w:p>
  </w:footnote>
  <w:footnote w:type="continuationSeparator" w:id="0">
    <w:p w:rsidR="00DC627A" w:rsidRDefault="00DC627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0D" w:rsidRPr="00BF0B4F" w:rsidRDefault="00861D0D"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361BF"/>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B7BB1"/>
    <w:rsid w:val="002E01B9"/>
    <w:rsid w:val="00306B4F"/>
    <w:rsid w:val="00345877"/>
    <w:rsid w:val="00366D75"/>
    <w:rsid w:val="003839D5"/>
    <w:rsid w:val="003870A6"/>
    <w:rsid w:val="00390240"/>
    <w:rsid w:val="003928BC"/>
    <w:rsid w:val="003966E7"/>
    <w:rsid w:val="003F0065"/>
    <w:rsid w:val="00416AA7"/>
    <w:rsid w:val="0044373B"/>
    <w:rsid w:val="0045384D"/>
    <w:rsid w:val="00476CF8"/>
    <w:rsid w:val="00486B10"/>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61D0D"/>
    <w:rsid w:val="008806DD"/>
    <w:rsid w:val="008C4517"/>
    <w:rsid w:val="008E21AD"/>
    <w:rsid w:val="008F4A1B"/>
    <w:rsid w:val="00910BED"/>
    <w:rsid w:val="009248AB"/>
    <w:rsid w:val="009259B3"/>
    <w:rsid w:val="00927761"/>
    <w:rsid w:val="00966120"/>
    <w:rsid w:val="009A279A"/>
    <w:rsid w:val="009E2CA5"/>
    <w:rsid w:val="00A30ABC"/>
    <w:rsid w:val="00A40E7F"/>
    <w:rsid w:val="00A564CD"/>
    <w:rsid w:val="00AB57C3"/>
    <w:rsid w:val="00AB64E3"/>
    <w:rsid w:val="00AD2B31"/>
    <w:rsid w:val="00AD341D"/>
    <w:rsid w:val="00B34954"/>
    <w:rsid w:val="00B579F3"/>
    <w:rsid w:val="00B81E04"/>
    <w:rsid w:val="00B967FA"/>
    <w:rsid w:val="00BC078C"/>
    <w:rsid w:val="00BF0B4F"/>
    <w:rsid w:val="00BF524B"/>
    <w:rsid w:val="00BF759B"/>
    <w:rsid w:val="00C1011B"/>
    <w:rsid w:val="00C971E1"/>
    <w:rsid w:val="00CC3497"/>
    <w:rsid w:val="00CD1306"/>
    <w:rsid w:val="00CE608F"/>
    <w:rsid w:val="00CF51E8"/>
    <w:rsid w:val="00CF661F"/>
    <w:rsid w:val="00CF6967"/>
    <w:rsid w:val="00D02119"/>
    <w:rsid w:val="00D06CFF"/>
    <w:rsid w:val="00D27017"/>
    <w:rsid w:val="00D42D77"/>
    <w:rsid w:val="00D7414E"/>
    <w:rsid w:val="00D92F59"/>
    <w:rsid w:val="00DB27D2"/>
    <w:rsid w:val="00DC627A"/>
    <w:rsid w:val="00DE6C01"/>
    <w:rsid w:val="00E44B41"/>
    <w:rsid w:val="00E87A35"/>
    <w:rsid w:val="00EB6450"/>
    <w:rsid w:val="00F15E49"/>
    <w:rsid w:val="00F40B43"/>
    <w:rsid w:val="00F451DA"/>
    <w:rsid w:val="00F50847"/>
    <w:rsid w:val="00F60031"/>
    <w:rsid w:val="00F72E8E"/>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4A10-394E-4509-BA22-22E038D4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2018-03-19T13:47:00Z</dcterms:created>
  <dcterms:modified xsi:type="dcterms:W3CDTF">2018-04-12T14:12:00Z</dcterms:modified>
</cp:coreProperties>
</file>