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Default="00204FCF" w:rsidP="00282BBB">
      <w:pPr>
        <w:rPr>
          <w:rFonts w:ascii="Verdana" w:hAnsi="Verdana" w:cstheme="minorHAnsi"/>
          <w:b/>
          <w:color w:val="003399"/>
          <w:kern w:val="12"/>
          <w:sz w:val="40"/>
          <w:szCs w:val="4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57.8pt">
            <v:imagedata r:id="rId9" o:title="Slide2"/>
          </v:shape>
        </w:pict>
      </w:r>
    </w:p>
    <w:p w:rsidR="004B6531" w:rsidRDefault="004B6531" w:rsidP="000A1ECD">
      <w:pPr>
        <w:jc w:val="center"/>
        <w:rPr>
          <w:rFonts w:ascii="Verdana" w:hAnsi="Verdana" w:cstheme="minorHAnsi"/>
          <w:b/>
          <w:color w:val="003399"/>
          <w:kern w:val="12"/>
          <w:sz w:val="40"/>
          <w:szCs w:val="40"/>
        </w:rPr>
        <w:sectPr w:rsidR="004B6531" w:rsidSect="00841032">
          <w:footerReference w:type="default" r:id="rId10"/>
          <w:headerReference w:type="first" r:id="rId11"/>
          <w:pgSz w:w="15840" w:h="12240" w:orient="landscape"/>
          <w:pgMar w:top="1440" w:right="1440" w:bottom="1440" w:left="1440" w:header="720" w:footer="720" w:gutter="0"/>
          <w:cols w:space="720"/>
          <w:docGrid w:linePitch="360"/>
        </w:sectPr>
      </w:pPr>
    </w:p>
    <w:p w:rsidR="004B6531" w:rsidRPr="00385389" w:rsidRDefault="004B6531" w:rsidP="004B6531">
      <w:pPr>
        <w:rPr>
          <w:rFonts w:ascii="Verdana" w:hAnsi="Verdana" w:cstheme="minorHAnsi"/>
          <w:b/>
          <w:color w:val="003399"/>
          <w:kern w:val="12"/>
          <w:sz w:val="32"/>
          <w:szCs w:val="40"/>
        </w:rPr>
      </w:pPr>
      <w:r>
        <w:rPr>
          <w:rFonts w:ascii="Verdana" w:hAnsi="Verdana" w:cstheme="minorHAnsi"/>
          <w:b/>
          <w:color w:val="003399"/>
          <w:kern w:val="12"/>
          <w:sz w:val="32"/>
        </w:rPr>
        <w:lastRenderedPageBreak/>
        <w:t>Versioner av dokumentet</w:t>
      </w:r>
    </w:p>
    <w:tbl>
      <w:tblPr>
        <w:tblStyle w:val="TableGrid"/>
        <w:tblW w:w="5000" w:type="pct"/>
        <w:tblLook w:val="04A0" w:firstRow="1" w:lastRow="0" w:firstColumn="1" w:lastColumn="0" w:noHBand="0" w:noVBand="1"/>
      </w:tblPr>
      <w:tblGrid>
        <w:gridCol w:w="6588"/>
        <w:gridCol w:w="6588"/>
      </w:tblGrid>
      <w:tr w:rsidR="004B6531" w:rsidRPr="00095F13"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095F13" w:rsidRDefault="004B6531" w:rsidP="00667C28">
            <w:pPr>
              <w:rPr>
                <w:rFonts w:cstheme="minorHAnsi"/>
                <w:sz w:val="20"/>
              </w:rPr>
            </w:pPr>
            <w:r>
              <w:rPr>
                <w:rFonts w:cstheme="minorHAnsi"/>
                <w:sz w:val="20"/>
              </w:rPr>
              <w:t>Version</w:t>
            </w:r>
          </w:p>
        </w:tc>
        <w:tc>
          <w:tcPr>
            <w:tcW w:w="2500" w:type="pct"/>
            <w:shd w:val="clear" w:color="auto" w:fill="44546A" w:themeFill="text2"/>
          </w:tcPr>
          <w:p w:rsidR="004B6531" w:rsidRPr="00095F13" w:rsidRDefault="004B6531" w:rsidP="00667C28">
            <w:pPr>
              <w:rPr>
                <w:rFonts w:cstheme="minorHAnsi"/>
                <w:sz w:val="20"/>
              </w:rPr>
            </w:pPr>
            <w:r>
              <w:rPr>
                <w:rFonts w:cstheme="minorHAnsi"/>
                <w:sz w:val="20"/>
              </w:rPr>
              <w:t>Datum</w:t>
            </w:r>
          </w:p>
        </w:tc>
      </w:tr>
      <w:tr w:rsidR="004B6531" w:rsidRPr="00095F13" w:rsidTr="00667C28">
        <w:trPr>
          <w:trHeight w:val="265"/>
        </w:trPr>
        <w:tc>
          <w:tcPr>
            <w:tcW w:w="2500" w:type="pct"/>
          </w:tcPr>
          <w:p w:rsidR="004B6531" w:rsidRPr="00095F13" w:rsidRDefault="004B6531" w:rsidP="00667C28">
            <w:pPr>
              <w:rPr>
                <w:rFonts w:cstheme="minorHAnsi"/>
                <w:sz w:val="20"/>
              </w:rPr>
            </w:pPr>
            <w:r>
              <w:rPr>
                <w:rFonts w:cstheme="minorHAnsi"/>
                <w:sz w:val="20"/>
              </w:rPr>
              <w:t>V1</w:t>
            </w:r>
          </w:p>
        </w:tc>
        <w:tc>
          <w:tcPr>
            <w:tcW w:w="2500" w:type="pct"/>
          </w:tcPr>
          <w:p w:rsidR="004B6531" w:rsidRPr="00095F13" w:rsidRDefault="00661F47" w:rsidP="00667C28">
            <w:pPr>
              <w:rPr>
                <w:rFonts w:cstheme="minorHAnsi"/>
                <w:sz w:val="20"/>
              </w:rPr>
            </w:pPr>
            <w:r>
              <w:rPr>
                <w:rFonts w:cstheme="minorHAnsi"/>
                <w:sz w:val="20"/>
              </w:rPr>
              <w:t>den 3 november 2017</w:t>
            </w: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65"/>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r w:rsidR="004B6531" w:rsidRPr="00095F13" w:rsidTr="00667C28">
        <w:trPr>
          <w:trHeight w:val="254"/>
        </w:trPr>
        <w:tc>
          <w:tcPr>
            <w:tcW w:w="2500" w:type="pct"/>
          </w:tcPr>
          <w:p w:rsidR="004B6531" w:rsidRPr="00095F13" w:rsidRDefault="004B6531" w:rsidP="00667C28">
            <w:pPr>
              <w:rPr>
                <w:rFonts w:cstheme="minorHAnsi"/>
                <w:sz w:val="20"/>
              </w:rPr>
            </w:pPr>
          </w:p>
        </w:tc>
        <w:tc>
          <w:tcPr>
            <w:tcW w:w="2500" w:type="pct"/>
          </w:tcPr>
          <w:p w:rsidR="004B6531" w:rsidRPr="00095F13" w:rsidRDefault="004B6531" w:rsidP="00667C28">
            <w:pPr>
              <w:rPr>
                <w:rFonts w:cstheme="minorHAnsi"/>
                <w:sz w:val="20"/>
              </w:rPr>
            </w:pPr>
          </w:p>
        </w:tc>
      </w:tr>
    </w:tbl>
    <w:p w:rsidR="005A43B4" w:rsidRPr="000A1ECD" w:rsidRDefault="005A43B4" w:rsidP="000A1ECD">
      <w:pPr>
        <w:jc w:val="center"/>
        <w:rPr>
          <w:rFonts w:ascii="Verdana" w:hAnsi="Verdana" w:cstheme="minorHAnsi"/>
          <w:b/>
          <w:color w:val="003399"/>
          <w:kern w:val="12"/>
          <w:sz w:val="40"/>
          <w:szCs w:val="40"/>
        </w:rPr>
        <w:sectPr w:rsidR="005A43B4" w:rsidRPr="000A1ECD" w:rsidSect="0008776A">
          <w:headerReference w:type="first" r:id="rId12"/>
          <w:pgSz w:w="15840" w:h="12240" w:orient="landscape"/>
          <w:pgMar w:top="1440" w:right="1440" w:bottom="1440" w:left="1440" w:header="720" w:footer="720" w:gutter="0"/>
          <w:cols w:space="720"/>
          <w:titlePg/>
          <w:docGrid w:linePitch="360"/>
        </w:sectPr>
      </w:pPr>
    </w:p>
    <w:bookmarkStart w:id="0" w:name="_Toc511301872"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B76BA7" w:rsidRDefault="00B22F0E" w:rsidP="00B22F0E">
          <w:pPr>
            <w:pStyle w:val="Heading1"/>
            <w:numPr>
              <w:ilvl w:val="0"/>
              <w:numId w:val="0"/>
            </w:numPr>
            <w:ind w:left="547" w:hanging="547"/>
            <w:rPr>
              <w:rFonts w:cstheme="minorHAnsi"/>
              <w:color w:val="003399"/>
              <w:kern w:val="12"/>
            </w:rPr>
          </w:pPr>
          <w:r>
            <w:rPr>
              <w:rFonts w:cstheme="minorHAnsi"/>
              <w:color w:val="003399"/>
              <w:kern w:val="12"/>
            </w:rPr>
            <w:t>Innehåll</w:t>
          </w:r>
          <w:bookmarkEnd w:id="0"/>
        </w:p>
        <w:p w:rsidR="00B22F0E" w:rsidRPr="00B76BA7" w:rsidRDefault="00B22F0E" w:rsidP="00B22F0E">
          <w:pPr>
            <w:rPr>
              <w:rFonts w:ascii="Verdana" w:hAnsi="Verdana"/>
              <w:sz w:val="32"/>
              <w:szCs w:val="32"/>
            </w:rPr>
          </w:pPr>
        </w:p>
        <w:p w:rsidR="00204FCF" w:rsidRDefault="00CF51E8">
          <w:pPr>
            <w:pStyle w:val="TOC1"/>
            <w:tabs>
              <w:tab w:val="right" w:leader="dot" w:pos="12950"/>
            </w:tabs>
            <w:rPr>
              <w:rFonts w:eastAsiaTheme="minorEastAsia"/>
              <w:noProof/>
              <w:lang w:val="en-GB" w:eastAsia="en-GB" w:bidi="ar-SA"/>
            </w:rPr>
          </w:pPr>
          <w:r w:rsidRPr="00B76BA7">
            <w:rPr>
              <w:rFonts w:ascii="Verdana" w:hAnsi="Verdana"/>
              <w:sz w:val="32"/>
              <w:szCs w:val="32"/>
            </w:rPr>
            <w:fldChar w:fldCharType="begin"/>
          </w:r>
          <w:r w:rsidRPr="00B76BA7">
            <w:rPr>
              <w:rFonts w:ascii="Verdana" w:hAnsi="Verdana"/>
              <w:sz w:val="32"/>
              <w:szCs w:val="32"/>
            </w:rPr>
            <w:instrText xml:space="preserve"> TOC \o "1-3" \h \z \u </w:instrText>
          </w:r>
          <w:r w:rsidRPr="00B76BA7">
            <w:rPr>
              <w:rFonts w:ascii="Verdana" w:hAnsi="Verdana"/>
              <w:sz w:val="32"/>
              <w:szCs w:val="32"/>
            </w:rPr>
            <w:fldChar w:fldCharType="separate"/>
          </w:r>
          <w:bookmarkStart w:id="1" w:name="_GoBack"/>
          <w:bookmarkEnd w:id="1"/>
          <w:r w:rsidR="00204FCF" w:rsidRPr="00CF2C29">
            <w:rPr>
              <w:rStyle w:val="Hyperlink"/>
              <w:noProof/>
            </w:rPr>
            <w:fldChar w:fldCharType="begin"/>
          </w:r>
          <w:r w:rsidR="00204FCF" w:rsidRPr="00CF2C29">
            <w:rPr>
              <w:rStyle w:val="Hyperlink"/>
              <w:noProof/>
            </w:rPr>
            <w:instrText xml:space="preserve"> </w:instrText>
          </w:r>
          <w:r w:rsidR="00204FCF">
            <w:rPr>
              <w:noProof/>
            </w:rPr>
            <w:instrText>HYPERLINK \l "_Toc511301872"</w:instrText>
          </w:r>
          <w:r w:rsidR="00204FCF" w:rsidRPr="00CF2C29">
            <w:rPr>
              <w:rStyle w:val="Hyperlink"/>
              <w:noProof/>
            </w:rPr>
            <w:instrText xml:space="preserve"> </w:instrText>
          </w:r>
          <w:r w:rsidR="00204FCF" w:rsidRPr="00CF2C29">
            <w:rPr>
              <w:rStyle w:val="Hyperlink"/>
              <w:noProof/>
            </w:rPr>
          </w:r>
          <w:r w:rsidR="00204FCF" w:rsidRPr="00CF2C29">
            <w:rPr>
              <w:rStyle w:val="Hyperlink"/>
              <w:noProof/>
            </w:rPr>
            <w:fldChar w:fldCharType="separate"/>
          </w:r>
          <w:r w:rsidR="00204FCF" w:rsidRPr="00CF2C29">
            <w:rPr>
              <w:rStyle w:val="Hyperlink"/>
              <w:rFonts w:cstheme="minorHAnsi"/>
              <w:noProof/>
              <w:kern w:val="12"/>
            </w:rPr>
            <w:t>Innehåll</w:t>
          </w:r>
          <w:r w:rsidR="00204FCF">
            <w:rPr>
              <w:noProof/>
              <w:webHidden/>
            </w:rPr>
            <w:tab/>
          </w:r>
          <w:r w:rsidR="00204FCF">
            <w:rPr>
              <w:noProof/>
              <w:webHidden/>
            </w:rPr>
            <w:fldChar w:fldCharType="begin"/>
          </w:r>
          <w:r w:rsidR="00204FCF">
            <w:rPr>
              <w:noProof/>
              <w:webHidden/>
            </w:rPr>
            <w:instrText xml:space="preserve"> PAGEREF _Toc511301872 \h </w:instrText>
          </w:r>
          <w:r w:rsidR="00204FCF">
            <w:rPr>
              <w:noProof/>
              <w:webHidden/>
            </w:rPr>
          </w:r>
          <w:r w:rsidR="00204FCF">
            <w:rPr>
              <w:noProof/>
              <w:webHidden/>
            </w:rPr>
            <w:fldChar w:fldCharType="separate"/>
          </w:r>
          <w:r w:rsidR="00204FCF">
            <w:rPr>
              <w:noProof/>
              <w:webHidden/>
            </w:rPr>
            <w:t>3</w:t>
          </w:r>
          <w:r w:rsidR="00204FCF">
            <w:rPr>
              <w:noProof/>
              <w:webHidden/>
            </w:rPr>
            <w:fldChar w:fldCharType="end"/>
          </w:r>
          <w:r w:rsidR="00204FCF" w:rsidRPr="00CF2C29">
            <w:rPr>
              <w:rStyle w:val="Hyperlink"/>
              <w:noProof/>
            </w:rPr>
            <w:fldChar w:fldCharType="end"/>
          </w:r>
        </w:p>
        <w:p w:rsidR="00204FCF" w:rsidRDefault="00204FCF">
          <w:pPr>
            <w:pStyle w:val="TOC1"/>
            <w:tabs>
              <w:tab w:val="left" w:pos="440"/>
              <w:tab w:val="right" w:leader="dot" w:pos="12950"/>
            </w:tabs>
            <w:rPr>
              <w:rFonts w:eastAsiaTheme="minorEastAsia"/>
              <w:noProof/>
              <w:lang w:val="en-GB" w:eastAsia="en-GB" w:bidi="ar-SA"/>
            </w:rPr>
          </w:pPr>
          <w:hyperlink w:anchor="_Toc511301873" w:history="1">
            <w:r w:rsidRPr="00CF2C29">
              <w:rPr>
                <w:rStyle w:val="Hyperlink"/>
                <w:noProof/>
              </w:rPr>
              <w:t>1.</w:t>
            </w:r>
            <w:r>
              <w:rPr>
                <w:rFonts w:eastAsiaTheme="minorEastAsia"/>
                <w:noProof/>
                <w:lang w:val="en-GB" w:eastAsia="en-GB" w:bidi="ar-SA"/>
              </w:rPr>
              <w:tab/>
            </w:r>
            <w:r w:rsidRPr="00CF2C29">
              <w:rPr>
                <w:rStyle w:val="Hyperlink"/>
                <w:noProof/>
              </w:rPr>
              <w:t>Yrkesroller</w:t>
            </w:r>
            <w:r>
              <w:rPr>
                <w:noProof/>
                <w:webHidden/>
              </w:rPr>
              <w:tab/>
            </w:r>
            <w:r>
              <w:rPr>
                <w:noProof/>
                <w:webHidden/>
              </w:rPr>
              <w:fldChar w:fldCharType="begin"/>
            </w:r>
            <w:r>
              <w:rPr>
                <w:noProof/>
                <w:webHidden/>
              </w:rPr>
              <w:instrText xml:space="preserve"> PAGEREF _Toc511301873 \h </w:instrText>
            </w:r>
            <w:r>
              <w:rPr>
                <w:noProof/>
                <w:webHidden/>
              </w:rPr>
            </w:r>
            <w:r>
              <w:rPr>
                <w:noProof/>
                <w:webHidden/>
              </w:rPr>
              <w:fldChar w:fldCharType="separate"/>
            </w:r>
            <w:r>
              <w:rPr>
                <w:noProof/>
                <w:webHidden/>
              </w:rPr>
              <w:t>4</w:t>
            </w:r>
            <w:r>
              <w:rPr>
                <w:noProof/>
                <w:webHidden/>
              </w:rPr>
              <w:fldChar w:fldCharType="end"/>
            </w:r>
          </w:hyperlink>
        </w:p>
        <w:p w:rsidR="00204FCF" w:rsidRDefault="00204FCF">
          <w:pPr>
            <w:pStyle w:val="TOC1"/>
            <w:tabs>
              <w:tab w:val="left" w:pos="440"/>
              <w:tab w:val="right" w:leader="dot" w:pos="12950"/>
            </w:tabs>
            <w:rPr>
              <w:rFonts w:eastAsiaTheme="minorEastAsia"/>
              <w:noProof/>
              <w:lang w:val="en-GB" w:eastAsia="en-GB" w:bidi="ar-SA"/>
            </w:rPr>
          </w:pPr>
          <w:hyperlink w:anchor="_Toc511301874" w:history="1">
            <w:r w:rsidRPr="00CF2C29">
              <w:rPr>
                <w:rStyle w:val="Hyperlink"/>
                <w:noProof/>
              </w:rPr>
              <w:t>2.</w:t>
            </w:r>
            <w:r>
              <w:rPr>
                <w:rFonts w:eastAsiaTheme="minorEastAsia"/>
                <w:noProof/>
                <w:lang w:val="en-GB" w:eastAsia="en-GB" w:bidi="ar-SA"/>
              </w:rPr>
              <w:tab/>
            </w:r>
            <w:r w:rsidRPr="00CF2C29">
              <w:rPr>
                <w:rStyle w:val="Hyperlink"/>
                <w:noProof/>
              </w:rPr>
              <w:t>Arbetsuppgifter och deluppgifter</w:t>
            </w:r>
            <w:r>
              <w:rPr>
                <w:noProof/>
                <w:webHidden/>
              </w:rPr>
              <w:tab/>
            </w:r>
            <w:r>
              <w:rPr>
                <w:noProof/>
                <w:webHidden/>
              </w:rPr>
              <w:fldChar w:fldCharType="begin"/>
            </w:r>
            <w:r>
              <w:rPr>
                <w:noProof/>
                <w:webHidden/>
              </w:rPr>
              <w:instrText xml:space="preserve"> PAGEREF _Toc511301874 \h </w:instrText>
            </w:r>
            <w:r>
              <w:rPr>
                <w:noProof/>
                <w:webHidden/>
              </w:rPr>
            </w:r>
            <w:r>
              <w:rPr>
                <w:noProof/>
                <w:webHidden/>
              </w:rPr>
              <w:fldChar w:fldCharType="separate"/>
            </w:r>
            <w:r>
              <w:rPr>
                <w:noProof/>
                <w:webHidden/>
              </w:rPr>
              <w:t>5</w:t>
            </w:r>
            <w:r>
              <w:rPr>
                <w:noProof/>
                <w:webHidden/>
              </w:rPr>
              <w:fldChar w:fldCharType="end"/>
            </w:r>
          </w:hyperlink>
        </w:p>
        <w:p w:rsidR="00204FCF" w:rsidRDefault="00204FCF">
          <w:pPr>
            <w:pStyle w:val="TOC1"/>
            <w:tabs>
              <w:tab w:val="left" w:pos="440"/>
              <w:tab w:val="right" w:leader="dot" w:pos="12950"/>
            </w:tabs>
            <w:rPr>
              <w:rFonts w:eastAsiaTheme="minorEastAsia"/>
              <w:noProof/>
              <w:lang w:val="en-GB" w:eastAsia="en-GB" w:bidi="ar-SA"/>
            </w:rPr>
          </w:pPr>
          <w:hyperlink w:anchor="_Toc511301875" w:history="1">
            <w:r w:rsidRPr="00CF2C29">
              <w:rPr>
                <w:rStyle w:val="Hyperlink"/>
                <w:noProof/>
              </w:rPr>
              <w:t>3.</w:t>
            </w:r>
            <w:r>
              <w:rPr>
                <w:rFonts w:eastAsiaTheme="minorEastAsia"/>
                <w:noProof/>
                <w:lang w:val="en-GB" w:eastAsia="en-GB" w:bidi="ar-SA"/>
              </w:rPr>
              <w:tab/>
            </w:r>
            <w:r w:rsidRPr="00CF2C29">
              <w:rPr>
                <w:rStyle w:val="Hyperlink"/>
                <w:noProof/>
              </w:rPr>
              <w:t>Kvalifikationsskala</w:t>
            </w:r>
            <w:r>
              <w:rPr>
                <w:noProof/>
                <w:webHidden/>
              </w:rPr>
              <w:tab/>
            </w:r>
            <w:r>
              <w:rPr>
                <w:noProof/>
                <w:webHidden/>
              </w:rPr>
              <w:fldChar w:fldCharType="begin"/>
            </w:r>
            <w:r>
              <w:rPr>
                <w:noProof/>
                <w:webHidden/>
              </w:rPr>
              <w:instrText xml:space="preserve"> PAGEREF _Toc511301875 \h </w:instrText>
            </w:r>
            <w:r>
              <w:rPr>
                <w:noProof/>
                <w:webHidden/>
              </w:rPr>
            </w:r>
            <w:r>
              <w:rPr>
                <w:noProof/>
                <w:webHidden/>
              </w:rPr>
              <w:fldChar w:fldCharType="separate"/>
            </w:r>
            <w:r>
              <w:rPr>
                <w:noProof/>
                <w:webHidden/>
              </w:rPr>
              <w:t>8</w:t>
            </w:r>
            <w:r>
              <w:rPr>
                <w:noProof/>
                <w:webHidden/>
              </w:rPr>
              <w:fldChar w:fldCharType="end"/>
            </w:r>
          </w:hyperlink>
        </w:p>
        <w:p w:rsidR="00204FCF" w:rsidRDefault="00204FCF">
          <w:pPr>
            <w:pStyle w:val="TOC1"/>
            <w:tabs>
              <w:tab w:val="left" w:pos="440"/>
              <w:tab w:val="right" w:leader="dot" w:pos="12950"/>
            </w:tabs>
            <w:rPr>
              <w:rFonts w:eastAsiaTheme="minorEastAsia"/>
              <w:noProof/>
              <w:lang w:val="en-GB" w:eastAsia="en-GB" w:bidi="ar-SA"/>
            </w:rPr>
          </w:pPr>
          <w:hyperlink w:anchor="_Toc511301876" w:history="1">
            <w:r w:rsidRPr="00CF2C29">
              <w:rPr>
                <w:rStyle w:val="Hyperlink"/>
                <w:noProof/>
              </w:rPr>
              <w:t>4.</w:t>
            </w:r>
            <w:r>
              <w:rPr>
                <w:rFonts w:eastAsiaTheme="minorEastAsia"/>
                <w:noProof/>
                <w:lang w:val="en-GB" w:eastAsia="en-GB" w:bidi="ar-SA"/>
              </w:rPr>
              <w:tab/>
            </w:r>
            <w:r w:rsidRPr="00CF2C29">
              <w:rPr>
                <w:rStyle w:val="Hyperlink"/>
                <w:noProof/>
              </w:rPr>
              <w:t>Operativa kompetenser</w:t>
            </w:r>
            <w:r>
              <w:rPr>
                <w:noProof/>
                <w:webHidden/>
              </w:rPr>
              <w:tab/>
            </w:r>
            <w:r>
              <w:rPr>
                <w:noProof/>
                <w:webHidden/>
              </w:rPr>
              <w:fldChar w:fldCharType="begin"/>
            </w:r>
            <w:r>
              <w:rPr>
                <w:noProof/>
                <w:webHidden/>
              </w:rPr>
              <w:instrText xml:space="preserve"> PAGEREF _Toc511301876 \h </w:instrText>
            </w:r>
            <w:r>
              <w:rPr>
                <w:noProof/>
                <w:webHidden/>
              </w:rPr>
            </w:r>
            <w:r>
              <w:rPr>
                <w:noProof/>
                <w:webHidden/>
              </w:rPr>
              <w:fldChar w:fldCharType="separate"/>
            </w:r>
            <w:r>
              <w:rPr>
                <w:noProof/>
                <w:webHidden/>
              </w:rPr>
              <w:t>10</w:t>
            </w:r>
            <w:r>
              <w:rPr>
                <w:noProof/>
                <w:webHidden/>
              </w:rPr>
              <w:fldChar w:fldCharType="end"/>
            </w:r>
          </w:hyperlink>
        </w:p>
        <w:p w:rsidR="00204FCF" w:rsidRDefault="00204FCF">
          <w:pPr>
            <w:pStyle w:val="TOC1"/>
            <w:tabs>
              <w:tab w:val="left" w:pos="440"/>
              <w:tab w:val="right" w:leader="dot" w:pos="12950"/>
            </w:tabs>
            <w:rPr>
              <w:rFonts w:eastAsiaTheme="minorEastAsia"/>
              <w:noProof/>
              <w:lang w:val="en-GB" w:eastAsia="en-GB" w:bidi="ar-SA"/>
            </w:rPr>
          </w:pPr>
          <w:hyperlink w:anchor="_Toc511301877" w:history="1">
            <w:r w:rsidRPr="00CF2C29">
              <w:rPr>
                <w:rStyle w:val="Hyperlink"/>
                <w:noProof/>
              </w:rPr>
              <w:t>5.</w:t>
            </w:r>
            <w:r>
              <w:rPr>
                <w:rFonts w:eastAsiaTheme="minorEastAsia"/>
                <w:noProof/>
                <w:lang w:val="en-GB" w:eastAsia="en-GB" w:bidi="ar-SA"/>
              </w:rPr>
              <w:tab/>
            </w:r>
            <w:r w:rsidRPr="00CF2C29">
              <w:rPr>
                <w:rStyle w:val="Hyperlink"/>
                <w:noProof/>
              </w:rPr>
              <w:t>Ledningskompetenser</w:t>
            </w:r>
            <w:r>
              <w:rPr>
                <w:noProof/>
                <w:webHidden/>
              </w:rPr>
              <w:tab/>
            </w:r>
            <w:r>
              <w:rPr>
                <w:noProof/>
                <w:webHidden/>
              </w:rPr>
              <w:fldChar w:fldCharType="begin"/>
            </w:r>
            <w:r>
              <w:rPr>
                <w:noProof/>
                <w:webHidden/>
              </w:rPr>
              <w:instrText xml:space="preserve"> PAGEREF _Toc511301877 \h </w:instrText>
            </w:r>
            <w:r>
              <w:rPr>
                <w:noProof/>
                <w:webHidden/>
              </w:rPr>
            </w:r>
            <w:r>
              <w:rPr>
                <w:noProof/>
                <w:webHidden/>
              </w:rPr>
              <w:fldChar w:fldCharType="separate"/>
            </w:r>
            <w:r>
              <w:rPr>
                <w:noProof/>
                <w:webHidden/>
              </w:rPr>
              <w:t>13</w:t>
            </w:r>
            <w:r>
              <w:rPr>
                <w:noProof/>
                <w:webHidden/>
              </w:rPr>
              <w:fldChar w:fldCharType="end"/>
            </w:r>
          </w:hyperlink>
        </w:p>
        <w:p w:rsidR="00204FCF" w:rsidRDefault="00204FCF">
          <w:pPr>
            <w:pStyle w:val="TOC1"/>
            <w:tabs>
              <w:tab w:val="left" w:pos="440"/>
              <w:tab w:val="right" w:leader="dot" w:pos="12950"/>
            </w:tabs>
            <w:rPr>
              <w:rFonts w:eastAsiaTheme="minorEastAsia"/>
              <w:noProof/>
              <w:lang w:val="en-GB" w:eastAsia="en-GB" w:bidi="ar-SA"/>
            </w:rPr>
          </w:pPr>
          <w:hyperlink w:anchor="_Toc511301878" w:history="1">
            <w:r w:rsidRPr="00CF2C29">
              <w:rPr>
                <w:rStyle w:val="Hyperlink"/>
                <w:noProof/>
              </w:rPr>
              <w:t>6.</w:t>
            </w:r>
            <w:r>
              <w:rPr>
                <w:rFonts w:eastAsiaTheme="minorEastAsia"/>
                <w:noProof/>
                <w:lang w:val="en-GB" w:eastAsia="en-GB" w:bidi="ar-SA"/>
              </w:rPr>
              <w:tab/>
            </w:r>
            <w:r w:rsidRPr="00CF2C29">
              <w:rPr>
                <w:rStyle w:val="Hyperlink"/>
                <w:noProof/>
              </w:rPr>
              <w:t>Yrkesmässiga kompetenser</w:t>
            </w:r>
            <w:r>
              <w:rPr>
                <w:noProof/>
                <w:webHidden/>
              </w:rPr>
              <w:tab/>
            </w:r>
            <w:r>
              <w:rPr>
                <w:noProof/>
                <w:webHidden/>
              </w:rPr>
              <w:fldChar w:fldCharType="begin"/>
            </w:r>
            <w:r>
              <w:rPr>
                <w:noProof/>
                <w:webHidden/>
              </w:rPr>
              <w:instrText xml:space="preserve"> PAGEREF _Toc511301878 \h </w:instrText>
            </w:r>
            <w:r>
              <w:rPr>
                <w:noProof/>
                <w:webHidden/>
              </w:rPr>
            </w:r>
            <w:r>
              <w:rPr>
                <w:noProof/>
                <w:webHidden/>
              </w:rPr>
              <w:fldChar w:fldCharType="separate"/>
            </w:r>
            <w:r>
              <w:rPr>
                <w:noProof/>
                <w:webHidden/>
              </w:rPr>
              <w:t>17</w:t>
            </w:r>
            <w:r>
              <w:rPr>
                <w:noProof/>
                <w:webHidden/>
              </w:rPr>
              <w:fldChar w:fldCharType="end"/>
            </w:r>
          </w:hyperlink>
        </w:p>
        <w:p w:rsidR="00B22F0E" w:rsidRPr="00B76BA7" w:rsidRDefault="00CF51E8">
          <w:pPr>
            <w:pStyle w:val="TOC1"/>
            <w:tabs>
              <w:tab w:val="left" w:pos="440"/>
              <w:tab w:val="right" w:leader="dot" w:pos="12950"/>
            </w:tabs>
            <w:rPr>
              <w:rFonts w:ascii="Verdana" w:eastAsiaTheme="minorEastAsia" w:hAnsi="Verdana"/>
              <w:noProof/>
              <w:sz w:val="32"/>
              <w:szCs w:val="32"/>
            </w:rPr>
          </w:pPr>
          <w:r w:rsidRPr="00B76BA7">
            <w:rPr>
              <w:rFonts w:ascii="Verdana" w:hAnsi="Verdana"/>
              <w:bCs/>
              <w:noProof/>
              <w:sz w:val="32"/>
              <w:szCs w:val="32"/>
            </w:rPr>
            <w:fldChar w:fldCharType="end"/>
          </w:r>
        </w:p>
      </w:sdtContent>
    </w:sdt>
    <w:p w:rsidR="00CF51E8" w:rsidRPr="003870A6" w:rsidRDefault="00CF51E8" w:rsidP="00385389">
      <w:pPr>
        <w:pStyle w:val="Heading1"/>
        <w:sectPr w:rsidR="00CF51E8" w:rsidRPr="003870A6" w:rsidSect="00CD1306">
          <w:headerReference w:type="default" r:id="rId13"/>
          <w:pgSz w:w="15840" w:h="12240" w:orient="landscape"/>
          <w:pgMar w:top="1440" w:right="1440" w:bottom="1440" w:left="1440" w:header="720" w:footer="720" w:gutter="0"/>
          <w:cols w:space="720"/>
          <w:docGrid w:linePitch="360"/>
        </w:sectPr>
      </w:pPr>
    </w:p>
    <w:p w:rsidR="00CD1306" w:rsidRPr="00385389" w:rsidRDefault="000C44D2" w:rsidP="00385389">
      <w:pPr>
        <w:pStyle w:val="Heading1"/>
      </w:pPr>
      <w:bookmarkStart w:id="2" w:name="_Toc494968295"/>
      <w:bookmarkStart w:id="3" w:name="_Toc511301873"/>
      <w:r>
        <w:lastRenderedPageBreak/>
        <w:t>Yrkesroller</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3402"/>
        <w:gridCol w:w="1915"/>
        <w:gridCol w:w="6249"/>
      </w:tblGrid>
      <w:tr w:rsidR="007A0134" w:rsidRPr="0062042A" w:rsidTr="00FD0F5E">
        <w:trPr>
          <w:trHeight w:val="467"/>
        </w:trPr>
        <w:tc>
          <w:tcPr>
            <w:tcW w:w="1972" w:type="pct"/>
            <w:gridSpan w:val="2"/>
            <w:shd w:val="clear" w:color="auto" w:fill="1F4E79" w:themeFill="accent1" w:themeFillShade="80"/>
            <w:vAlign w:val="center"/>
          </w:tcPr>
          <w:p w:rsidR="007A0134" w:rsidRPr="0062042A"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3028" w:type="pct"/>
            <w:gridSpan w:val="2"/>
            <w:shd w:val="clear" w:color="auto" w:fill="1F4E79" w:themeFill="accent1" w:themeFillShade="80"/>
            <w:vAlign w:val="center"/>
          </w:tcPr>
          <w:p w:rsidR="007A0134" w:rsidRPr="00AD2B31"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FD0F5E" w:rsidRPr="0062042A" w:rsidTr="00FD0F5E">
        <w:trPr>
          <w:trHeight w:val="440"/>
        </w:trPr>
        <w:tc>
          <w:tcPr>
            <w:tcW w:w="710" w:type="pct"/>
            <w:shd w:val="clear" w:color="auto" w:fill="F2F2F2" w:themeFill="background1" w:themeFillShade="F2"/>
            <w:vAlign w:val="center"/>
            <w:hideMark/>
          </w:tcPr>
          <w:p w:rsidR="00FD0F5E" w:rsidRPr="0062042A" w:rsidRDefault="00FD0F5E" w:rsidP="003928BC">
            <w:pPr>
              <w:spacing w:after="0"/>
              <w:rPr>
                <w:rFonts w:ascii="Verdana" w:hAnsi="Verdana" w:cstheme="minorHAnsi"/>
                <w:sz w:val="20"/>
                <w:szCs w:val="20"/>
              </w:rPr>
            </w:pPr>
            <w:r>
              <w:rPr>
                <w:rFonts w:ascii="Verdana" w:hAnsi="Verdana" w:cstheme="minorHAnsi"/>
                <w:sz w:val="20"/>
              </w:rPr>
              <w:t>Yrkesroll</w:t>
            </w:r>
          </w:p>
        </w:tc>
        <w:tc>
          <w:tcPr>
            <w:tcW w:w="1262" w:type="pct"/>
            <w:shd w:val="clear" w:color="auto" w:fill="F2F2F2" w:themeFill="background1" w:themeFillShade="F2"/>
            <w:vAlign w:val="center"/>
          </w:tcPr>
          <w:p w:rsidR="00FD0F5E" w:rsidRPr="0062042A" w:rsidRDefault="00FD0F5E" w:rsidP="003928BC">
            <w:pPr>
              <w:spacing w:after="0"/>
              <w:rPr>
                <w:rFonts w:ascii="Verdana" w:hAnsi="Verdana" w:cstheme="minorHAnsi"/>
                <w:sz w:val="20"/>
                <w:szCs w:val="20"/>
              </w:rPr>
            </w:pPr>
            <w:r>
              <w:rPr>
                <w:rFonts w:ascii="Verdana" w:hAnsi="Verdana" w:cstheme="minorHAnsi"/>
                <w:sz w:val="20"/>
              </w:rPr>
              <w:t>Beskrivning</w:t>
            </w:r>
          </w:p>
        </w:tc>
        <w:tc>
          <w:tcPr>
            <w:tcW w:w="710" w:type="pct"/>
            <w:shd w:val="clear" w:color="auto" w:fill="F2F2F2" w:themeFill="background1" w:themeFillShade="F2"/>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Yrkesroll</w:t>
            </w:r>
          </w:p>
        </w:tc>
        <w:tc>
          <w:tcPr>
            <w:tcW w:w="2318" w:type="pct"/>
            <w:shd w:val="clear" w:color="auto" w:fill="F2F2F2" w:themeFill="background1" w:themeFillShade="F2"/>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Beskrivning</w:t>
            </w:r>
          </w:p>
        </w:tc>
      </w:tr>
      <w:tr w:rsidR="00FD0F5E" w:rsidRPr="0062042A" w:rsidTr="00FD0F5E">
        <w:trPr>
          <w:trHeight w:val="1250"/>
        </w:trPr>
        <w:tc>
          <w:tcPr>
            <w:tcW w:w="710" w:type="pct"/>
            <w:shd w:val="clear" w:color="000000" w:fill="FFFFFF"/>
            <w:vAlign w:val="center"/>
            <w:hideMark/>
          </w:tcPr>
          <w:p w:rsidR="00FD0F5E" w:rsidRPr="0062042A" w:rsidRDefault="00FD0F5E" w:rsidP="00C76F19">
            <w:pPr>
              <w:spacing w:after="0"/>
              <w:rPr>
                <w:rFonts w:ascii="Verdana" w:hAnsi="Verdana" w:cstheme="minorHAnsi"/>
                <w:sz w:val="20"/>
                <w:szCs w:val="20"/>
              </w:rPr>
            </w:pPr>
            <w:r w:rsidRPr="0062042A">
              <w:rPr>
                <w:rFonts w:ascii="Verdana" w:hAnsi="Verdana" w:cstheme="minorHAnsi"/>
                <w:sz w:val="20"/>
                <w:szCs w:val="20"/>
              </w:rPr>
              <w:t>Decision-</w:t>
            </w:r>
            <w:proofErr w:type="spellStart"/>
            <w:r w:rsidRPr="0062042A">
              <w:rPr>
                <w:rFonts w:ascii="Verdana" w:hAnsi="Verdana" w:cstheme="minorHAnsi"/>
                <w:sz w:val="20"/>
                <w:szCs w:val="20"/>
              </w:rPr>
              <w:t>making</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62" w:type="pct"/>
            <w:shd w:val="clear" w:color="000000" w:fill="FFFFFF"/>
            <w:vAlign w:val="center"/>
          </w:tcPr>
          <w:p w:rsidR="00FD0F5E" w:rsidRPr="00FD0F5E" w:rsidRDefault="00FD0F5E" w:rsidP="00FD0F5E">
            <w:pPr>
              <w:spacing w:after="0"/>
              <w:rPr>
                <w:rFonts w:ascii="Verdana" w:hAnsi="Verdana" w:cstheme="minorHAnsi"/>
                <w:sz w:val="20"/>
                <w:szCs w:val="20"/>
                <w:lang w:val="en-GB"/>
              </w:rPr>
            </w:pPr>
            <w:r w:rsidRPr="00FD0F5E">
              <w:rPr>
                <w:rFonts w:ascii="Verdana" w:hAnsi="Verdana" w:cstheme="minorHAnsi"/>
                <w:sz w:val="20"/>
                <w:szCs w:val="20"/>
                <w:lang w:val="en-GB"/>
              </w:rPr>
              <w:t>This is the head of the organisation or persons that act on relatively high strategic management levels</w:t>
            </w:r>
          </w:p>
        </w:tc>
        <w:tc>
          <w:tcPr>
            <w:tcW w:w="710"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Beslutsfattarnivå</w:t>
            </w:r>
          </w:p>
        </w:tc>
        <w:tc>
          <w:tcPr>
            <w:tcW w:w="2318"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Organisationens ledning eller personer som verkar på relativt höga nivåer inom strategisk förvaltning</w:t>
            </w:r>
          </w:p>
        </w:tc>
      </w:tr>
      <w:tr w:rsidR="00FD0F5E" w:rsidRPr="0062042A" w:rsidTr="00FD0F5E">
        <w:trPr>
          <w:trHeight w:val="1871"/>
        </w:trPr>
        <w:tc>
          <w:tcPr>
            <w:tcW w:w="710" w:type="pct"/>
            <w:shd w:val="clear" w:color="000000" w:fill="FFFFFF"/>
            <w:vAlign w:val="center"/>
            <w:hideMark/>
          </w:tcPr>
          <w:p w:rsidR="00FD0F5E" w:rsidRPr="0062042A" w:rsidRDefault="00FD0F5E" w:rsidP="00C76F19">
            <w:pPr>
              <w:spacing w:after="0"/>
              <w:rPr>
                <w:rFonts w:ascii="Verdana" w:hAnsi="Verdana" w:cstheme="minorHAnsi"/>
                <w:sz w:val="20"/>
                <w:szCs w:val="20"/>
              </w:rPr>
            </w:pPr>
            <w:proofErr w:type="spellStart"/>
            <w:r w:rsidRPr="0062042A">
              <w:rPr>
                <w:rFonts w:ascii="Verdana" w:hAnsi="Verdana" w:cstheme="minorHAnsi"/>
                <w:sz w:val="20"/>
                <w:szCs w:val="20"/>
              </w:rPr>
              <w:t>Supervisory</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6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10"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Arbetsledande nivå</w:t>
            </w:r>
          </w:p>
        </w:tc>
        <w:tc>
          <w:tcPr>
            <w:tcW w:w="2318"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Chefer och ledare på mellannivå som ansvarar för en grupp anställda och inte deltar direkt i det operativa genomförandet av programmet, t.ex. enhetschefer inom organisationen.</w:t>
            </w:r>
          </w:p>
        </w:tc>
      </w:tr>
      <w:tr w:rsidR="00FD0F5E" w:rsidRPr="0062042A" w:rsidTr="00FD0F5E">
        <w:trPr>
          <w:trHeight w:val="1439"/>
        </w:trPr>
        <w:tc>
          <w:tcPr>
            <w:tcW w:w="710" w:type="pct"/>
            <w:shd w:val="clear" w:color="000000" w:fill="FFFFFF"/>
            <w:vAlign w:val="center"/>
            <w:hideMark/>
          </w:tcPr>
          <w:p w:rsidR="00FD0F5E" w:rsidRPr="0062042A" w:rsidRDefault="00FD0F5E" w:rsidP="00C76F19">
            <w:pPr>
              <w:spacing w:after="0"/>
              <w:rPr>
                <w:rFonts w:ascii="Verdana" w:hAnsi="Verdana" w:cstheme="minorHAnsi"/>
                <w:sz w:val="20"/>
                <w:szCs w:val="20"/>
              </w:rPr>
            </w:pPr>
            <w:proofErr w:type="spellStart"/>
            <w:r w:rsidRPr="0062042A">
              <w:rPr>
                <w:rFonts w:ascii="Verdana" w:hAnsi="Verdana" w:cstheme="minorHAnsi"/>
                <w:sz w:val="20"/>
                <w:szCs w:val="20"/>
              </w:rPr>
              <w:t>Operational</w:t>
            </w:r>
            <w:proofErr w:type="spellEnd"/>
            <w:r w:rsidRPr="0062042A">
              <w:rPr>
                <w:rFonts w:ascii="Verdana" w:hAnsi="Verdana" w:cstheme="minorHAnsi"/>
                <w:sz w:val="20"/>
                <w:szCs w:val="20"/>
              </w:rPr>
              <w:t xml:space="preserve"> </w:t>
            </w:r>
            <w:proofErr w:type="spellStart"/>
            <w:r w:rsidRPr="0062042A">
              <w:rPr>
                <w:rFonts w:ascii="Verdana" w:hAnsi="Verdana" w:cstheme="minorHAnsi"/>
                <w:sz w:val="20"/>
                <w:szCs w:val="20"/>
              </w:rPr>
              <w:t>level</w:t>
            </w:r>
            <w:proofErr w:type="spellEnd"/>
          </w:p>
        </w:tc>
        <w:tc>
          <w:tcPr>
            <w:tcW w:w="126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These are the experts that are directly working on the different tasks and sub-tasks within the organization</w:t>
            </w:r>
          </w:p>
        </w:tc>
        <w:tc>
          <w:tcPr>
            <w:tcW w:w="710"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Operativ nivå</w:t>
            </w:r>
          </w:p>
        </w:tc>
        <w:tc>
          <w:tcPr>
            <w:tcW w:w="2318" w:type="pct"/>
            <w:shd w:val="clear" w:color="000000" w:fill="FFFFFF"/>
            <w:vAlign w:val="center"/>
          </w:tcPr>
          <w:p w:rsidR="00FD0F5E" w:rsidRPr="0062042A" w:rsidRDefault="00FD0F5E" w:rsidP="00C76F19">
            <w:pPr>
              <w:spacing w:after="0"/>
              <w:rPr>
                <w:rFonts w:ascii="Verdana" w:hAnsi="Verdana" w:cstheme="minorHAnsi"/>
                <w:sz w:val="20"/>
                <w:szCs w:val="20"/>
              </w:rPr>
            </w:pPr>
            <w:r>
              <w:rPr>
                <w:rFonts w:ascii="Verdana" w:hAnsi="Verdana" w:cstheme="minorHAnsi"/>
                <w:sz w:val="20"/>
              </w:rPr>
              <w:t>Experter som arbetar direkt med olika arbetsuppgifter och deluppgifter inom organisationen.</w:t>
            </w:r>
          </w:p>
        </w:tc>
      </w:tr>
    </w:tbl>
    <w:p w:rsidR="003928BC" w:rsidRPr="003870A6" w:rsidRDefault="003928BC">
      <w:pPr>
        <w:rPr>
          <w:rFonts w:ascii="Verdana" w:hAnsi="Verdana" w:cstheme="minorHAnsi"/>
          <w:i/>
          <w:sz w:val="18"/>
          <w:szCs w:val="20"/>
        </w:rPr>
      </w:pPr>
    </w:p>
    <w:p w:rsidR="0062042A" w:rsidRDefault="0062042A" w:rsidP="00385389">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385389">
      <w:pPr>
        <w:pStyle w:val="Heading1"/>
      </w:pPr>
      <w:bookmarkStart w:id="4" w:name="_Toc494968296"/>
      <w:bookmarkStart w:id="5" w:name="_Toc511301874"/>
      <w:r>
        <w:lastRenderedPageBreak/>
        <w:t>Arbetsuppgifter och deluppgifter</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15"/>
        <w:gridCol w:w="3106"/>
        <w:gridCol w:w="3475"/>
        <w:gridCol w:w="3680"/>
      </w:tblGrid>
      <w:tr w:rsidR="004635E5" w:rsidRPr="00095F13" w:rsidTr="00FD0F5E">
        <w:trPr>
          <w:trHeight w:val="318"/>
          <w:tblHeader/>
        </w:trPr>
        <w:tc>
          <w:tcPr>
            <w:tcW w:w="2500" w:type="pct"/>
            <w:gridSpan w:val="2"/>
            <w:shd w:val="clear" w:color="auto" w:fill="44546A" w:themeFill="text2"/>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500" w:type="pct"/>
            <w:gridSpan w:val="2"/>
            <w:shd w:val="clear" w:color="auto" w:fill="44546A" w:themeFill="text2"/>
            <w:vAlign w:val="center"/>
          </w:tcPr>
          <w:p w:rsidR="004635E5" w:rsidRPr="00095F13"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Svenska</w:t>
            </w:r>
          </w:p>
        </w:tc>
      </w:tr>
      <w:tr w:rsidR="00FD0F5E" w:rsidRPr="00095F13" w:rsidTr="00FD0F5E">
        <w:trPr>
          <w:trHeight w:val="318"/>
          <w:tblHeader/>
        </w:trPr>
        <w:tc>
          <w:tcPr>
            <w:tcW w:w="1214" w:type="pct"/>
            <w:shd w:val="clear" w:color="auto" w:fill="F2F2F2" w:themeFill="background1" w:themeFillShade="F2"/>
          </w:tcPr>
          <w:p w:rsidR="00FD0F5E" w:rsidRPr="00095F13" w:rsidRDefault="00FD0F5E"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Arbetsuppgift</w:t>
            </w:r>
          </w:p>
        </w:tc>
        <w:tc>
          <w:tcPr>
            <w:tcW w:w="1286" w:type="pct"/>
            <w:shd w:val="clear" w:color="auto" w:fill="F2F2F2" w:themeFill="background1" w:themeFillShade="F2"/>
            <w:vAlign w:val="center"/>
          </w:tcPr>
          <w:p w:rsidR="00FD0F5E" w:rsidRPr="00095F13" w:rsidRDefault="00FD0F5E"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Deluppgift</w:t>
            </w:r>
          </w:p>
        </w:tc>
        <w:tc>
          <w:tcPr>
            <w:tcW w:w="1214" w:type="pct"/>
            <w:shd w:val="clear" w:color="auto" w:fill="F2F2F2" w:themeFill="background1" w:themeFillShade="F2"/>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Arbetsuppgift</w:t>
            </w:r>
          </w:p>
        </w:tc>
        <w:tc>
          <w:tcPr>
            <w:tcW w:w="1286" w:type="pct"/>
            <w:shd w:val="clear" w:color="auto" w:fill="F2F2F2" w:themeFill="background1" w:themeFillShade="F2"/>
            <w:vAlign w:val="center"/>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Deluppgift</w:t>
            </w:r>
          </w:p>
        </w:tc>
      </w:tr>
      <w:tr w:rsidR="00FD0F5E" w:rsidRPr="00095F13" w:rsidTr="00FD0F5E">
        <w:trPr>
          <w:trHeight w:val="602"/>
        </w:trPr>
        <w:tc>
          <w:tcPr>
            <w:tcW w:w="1214" w:type="pct"/>
            <w:shd w:val="clear" w:color="000000" w:fill="FFFFFF"/>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1.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Partnership </w:t>
            </w:r>
            <w:proofErr w:type="spellStart"/>
            <w:r w:rsidRPr="00095F13">
              <w:rPr>
                <w:rFonts w:ascii="Verdana" w:hAnsi="Verdana" w:cstheme="minorHAnsi"/>
                <w:sz w:val="20"/>
                <w:szCs w:val="20"/>
              </w:rPr>
              <w:t>Agreement</w:t>
            </w:r>
            <w:proofErr w:type="spellEnd"/>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1.1. Inter-</w:t>
            </w:r>
            <w:proofErr w:type="spellStart"/>
            <w:r w:rsidRPr="00095F13">
              <w:rPr>
                <w:rFonts w:ascii="Verdana" w:hAnsi="Verdana" w:cstheme="minorHAnsi"/>
                <w:sz w:val="20"/>
                <w:szCs w:val="20"/>
              </w:rPr>
              <w:t>institutional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coordination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consultations</w:t>
            </w:r>
            <w:proofErr w:type="spellEnd"/>
          </w:p>
        </w:tc>
        <w:tc>
          <w:tcPr>
            <w:tcW w:w="1214" w:type="pct"/>
            <w:shd w:val="clear" w:color="000000" w:fill="FFFFFF"/>
          </w:tcPr>
          <w:p w:rsidR="00FD0F5E" w:rsidRPr="00095F13" w:rsidRDefault="00FD0F5E" w:rsidP="00C76F19">
            <w:pPr>
              <w:spacing w:after="0"/>
              <w:rPr>
                <w:rFonts w:ascii="Verdana" w:hAnsi="Verdana" w:cstheme="minorHAnsi"/>
                <w:sz w:val="20"/>
                <w:szCs w:val="20"/>
              </w:rPr>
            </w:pPr>
            <w:r>
              <w:rPr>
                <w:rFonts w:ascii="Verdana" w:hAnsi="Verdana" w:cstheme="minorHAnsi"/>
                <w:sz w:val="20"/>
              </w:rPr>
              <w:t>1. Samordnings- och partnerskapsöverenskommelse</w:t>
            </w: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1.1. Samordning och samråd mellan institutionerna</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1.2. Preparation of Partnership Agreement and coordination of Operational Programmes</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1.2. Utarbetande av partnerskapsöverenskommelser och samordning av operativa program</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1.3. Communication and negotiation with the European Commission</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1.3. Kommunikation och förhandling med kommissionen</w:t>
            </w:r>
          </w:p>
        </w:tc>
      </w:tr>
      <w:tr w:rsidR="00FD0F5E" w:rsidRPr="00095F13" w:rsidTr="00FD0F5E">
        <w:trPr>
          <w:trHeight w:val="318"/>
        </w:trPr>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 System set-up, development of procedures and tools</w:t>
            </w: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2.1. Development of the description of management and control systems</w:t>
            </w:r>
          </w:p>
        </w:tc>
        <w:tc>
          <w:tcPr>
            <w:tcW w:w="1214" w:type="pct"/>
            <w:shd w:val="clear" w:color="000000" w:fill="FFFFFF"/>
          </w:tcPr>
          <w:p w:rsidR="00FD0F5E" w:rsidRPr="00095F13" w:rsidRDefault="00FD0F5E" w:rsidP="00C76F19">
            <w:pPr>
              <w:spacing w:after="0"/>
              <w:rPr>
                <w:rFonts w:ascii="Verdana" w:hAnsi="Verdana" w:cstheme="minorHAnsi"/>
                <w:sz w:val="20"/>
                <w:szCs w:val="20"/>
              </w:rPr>
            </w:pPr>
            <w:r>
              <w:rPr>
                <w:rFonts w:ascii="Verdana" w:hAnsi="Verdana" w:cstheme="minorHAnsi"/>
                <w:sz w:val="20"/>
              </w:rPr>
              <w:t>2. Inrättande av systemet, utveckling av förfaranden och verktyg</w:t>
            </w: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2.1. Utarbetande av beskrivningen av förvaltnings- och kontrollsystemen</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2.2. Preparation of the proposals concerning the designation of Authorities</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2.2. Utarbetande av förslag rörande utnämning av myndigheter</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2.3. Development of institutional and administrative capacity</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2.3. Utveckling av institutionell och administrativ kapacitet</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2.4. Development of common guidelines and procedures for Managing Authorities and Beneficiaries</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2.4. Utarbetande av gemensamma riktlinjer och förfaranden för förvaltande myndigheter och stödmottagare</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2.5. Development and maintenance of a common monitoring and information systems and other technical tools</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2.5. Utveckling och underhåll av gemensamma övervaknings- och informationssystem och andra tekniska verktyg</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2.6. Procurement of goods and services under </w:t>
            </w:r>
            <w:r w:rsidRPr="00FD0F5E">
              <w:rPr>
                <w:rFonts w:ascii="Verdana" w:hAnsi="Verdana" w:cstheme="minorHAnsi"/>
                <w:sz w:val="20"/>
                <w:szCs w:val="20"/>
                <w:lang w:val="en-GB"/>
              </w:rPr>
              <w:lastRenderedPageBreak/>
              <w:t>Technical Assistance</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2.6. Upphandling av varor och tjänster inom ramen för tekniskt </w:t>
            </w:r>
            <w:r>
              <w:rPr>
                <w:rFonts w:ascii="Verdana" w:hAnsi="Verdana" w:cstheme="minorHAnsi"/>
                <w:sz w:val="20"/>
              </w:rPr>
              <w:lastRenderedPageBreak/>
              <w:t>stöd</w:t>
            </w:r>
          </w:p>
        </w:tc>
      </w:tr>
      <w:tr w:rsidR="00FD0F5E" w:rsidRPr="00095F13" w:rsidTr="00FD0F5E">
        <w:trPr>
          <w:trHeight w:val="318"/>
        </w:trPr>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lastRenderedPageBreak/>
              <w:t>3. Monitoring and evaluating the process and progress of implementation of the Partnership Agreement and Operational Programmes</w:t>
            </w: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3.1. Monitoring the Partnership Agreement implementation through the Operational Programmes, identifying bottlenecks and corrective actions</w:t>
            </w:r>
          </w:p>
        </w:tc>
        <w:tc>
          <w:tcPr>
            <w:tcW w:w="1214" w:type="pct"/>
            <w:shd w:val="clear" w:color="000000" w:fill="FFFFFF"/>
          </w:tcPr>
          <w:p w:rsidR="00FD0F5E" w:rsidRPr="00095F13" w:rsidRDefault="00FD0F5E" w:rsidP="00C76F19">
            <w:pPr>
              <w:spacing w:after="0"/>
              <w:rPr>
                <w:rFonts w:ascii="Verdana" w:hAnsi="Verdana" w:cstheme="minorHAnsi"/>
                <w:sz w:val="20"/>
                <w:szCs w:val="20"/>
              </w:rPr>
            </w:pPr>
            <w:r>
              <w:rPr>
                <w:rFonts w:ascii="Verdana" w:hAnsi="Verdana" w:cstheme="minorHAnsi"/>
                <w:sz w:val="20"/>
              </w:rPr>
              <w:t>3. Övervakning och utvärdering av processen och framstegen med genomförandet av partnerskapsöverenskommelsen och de operativa programmen</w:t>
            </w: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3.1. Övervakning av genomförandet av partnerskapsöverenskommelserna genom de operativa programmen, identifiering av flaskhalsar och korrigerande åtgärder</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3.2. Management of the evaluation process of the Partnership Agreement and Operational Programmes</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3.2. Hantering av utvärderingsprocessen för partnerskapsöverenskommelsen och de operativa </w:t>
            </w:r>
            <w:proofErr w:type="gramStart"/>
            <w:r>
              <w:rPr>
                <w:rFonts w:ascii="Verdana" w:hAnsi="Verdana" w:cstheme="minorHAnsi"/>
                <w:sz w:val="20"/>
              </w:rPr>
              <w:t>program</w:t>
            </w:r>
            <w:proofErr w:type="gramEnd"/>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3.3. Coordination of the information flow between the Commission, Managing Authorities and other authorities including reporting</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3.3. Samordning av informationsflödet mellan kommissionen, de förvaltande myndigheterna och andra myndigheter, inklusive rapportering</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3.4. Assessment ex ante </w:t>
            </w:r>
            <w:proofErr w:type="spellStart"/>
            <w:r w:rsidRPr="00FD0F5E">
              <w:rPr>
                <w:rFonts w:ascii="Verdana" w:hAnsi="Verdana" w:cstheme="minorHAnsi"/>
                <w:sz w:val="20"/>
                <w:szCs w:val="20"/>
                <w:lang w:val="en-GB"/>
              </w:rPr>
              <w:t>conditionalities</w:t>
            </w:r>
            <w:proofErr w:type="spellEnd"/>
            <w:r w:rsidRPr="00FD0F5E">
              <w:rPr>
                <w:rFonts w:ascii="Verdana" w:hAnsi="Verdana" w:cstheme="minorHAnsi"/>
                <w:sz w:val="20"/>
                <w:szCs w:val="20"/>
                <w:lang w:val="en-GB"/>
              </w:rPr>
              <w:t xml:space="preserve"> and implementation of the action plan</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3.4. Bedömning av förhandsvillkor och genomförande av handlingsplanen</w:t>
            </w:r>
          </w:p>
        </w:tc>
      </w:tr>
      <w:tr w:rsidR="00FD0F5E" w:rsidRPr="00095F13" w:rsidTr="00FD0F5E">
        <w:trPr>
          <w:trHeight w:val="318"/>
        </w:trPr>
        <w:tc>
          <w:tcPr>
            <w:tcW w:w="1214" w:type="pct"/>
            <w:shd w:val="clear" w:color="000000" w:fill="FFFFFF"/>
          </w:tcPr>
          <w:p w:rsidR="00FD0F5E" w:rsidRPr="00095F13" w:rsidRDefault="00FD0F5E" w:rsidP="00C76F19">
            <w:pPr>
              <w:spacing w:after="0"/>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3.5. Procurement of goods and services under Technical Assistance</w:t>
            </w:r>
          </w:p>
        </w:tc>
        <w:tc>
          <w:tcPr>
            <w:tcW w:w="1214" w:type="pct"/>
            <w:shd w:val="clear" w:color="000000" w:fill="FFFFFF"/>
          </w:tcPr>
          <w:p w:rsidR="00FD0F5E" w:rsidRPr="00FD0F5E" w:rsidRDefault="00FD0F5E" w:rsidP="00C76F19">
            <w:pPr>
              <w:spacing w:after="0"/>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3.5. Upphandling av varor och tjänster inom ramen för tekniskt stöd</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0"/>
              <w:rPr>
                <w:rFonts w:ascii="Verdana" w:hAnsi="Verdana" w:cstheme="minorHAnsi"/>
                <w:sz w:val="20"/>
                <w:szCs w:val="20"/>
              </w:rPr>
            </w:pPr>
            <w:r w:rsidRPr="00095F13">
              <w:rPr>
                <w:rFonts w:ascii="Verdana" w:hAnsi="Verdana" w:cstheme="minorHAnsi"/>
                <w:sz w:val="20"/>
                <w:szCs w:val="20"/>
              </w:rPr>
              <w:t>4. Communication</w:t>
            </w: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4.1. Preparation of the communication plan and its implementation for different stakeholders</w:t>
            </w:r>
          </w:p>
        </w:tc>
        <w:tc>
          <w:tcPr>
            <w:tcW w:w="1214" w:type="pct"/>
            <w:shd w:val="clear" w:color="000000" w:fill="FFFFFF"/>
          </w:tcPr>
          <w:p w:rsidR="00FD0F5E" w:rsidRPr="00095F13" w:rsidRDefault="00FD0F5E" w:rsidP="00C76F19">
            <w:pPr>
              <w:pStyle w:val="ListParagraph"/>
              <w:spacing w:after="0"/>
              <w:ind w:left="0"/>
              <w:rPr>
                <w:rFonts w:ascii="Verdana" w:hAnsi="Verdana" w:cstheme="minorHAnsi"/>
                <w:sz w:val="20"/>
                <w:szCs w:val="20"/>
              </w:rPr>
            </w:pPr>
            <w:r>
              <w:rPr>
                <w:rFonts w:ascii="Verdana" w:hAnsi="Verdana" w:cstheme="minorHAnsi"/>
                <w:sz w:val="20"/>
              </w:rPr>
              <w:t>4. Kommunikation</w:t>
            </w: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4.1. Utarbetande av kommunikationsplanen och dess genomförande för olika berörda parter</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4.2 Building networks with different media</w:t>
            </w:r>
          </w:p>
        </w:tc>
        <w:tc>
          <w:tcPr>
            <w:tcW w:w="1214" w:type="pct"/>
            <w:shd w:val="clear" w:color="000000" w:fill="FFFFFF"/>
          </w:tcPr>
          <w:p w:rsidR="00FD0F5E" w:rsidRPr="00FD0F5E" w:rsidRDefault="00FD0F5E" w:rsidP="00C76F19">
            <w:pPr>
              <w:pStyle w:val="ListParagraph"/>
              <w:spacing w:after="0"/>
              <w:ind w:left="144"/>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4.2. Uppbyggnad av nätverk med olika medier</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4.3 Procurement of goods </w:t>
            </w:r>
            <w:r w:rsidRPr="00FD0F5E">
              <w:rPr>
                <w:rFonts w:ascii="Verdana" w:hAnsi="Verdana" w:cstheme="minorHAnsi"/>
                <w:sz w:val="20"/>
                <w:szCs w:val="20"/>
                <w:lang w:val="en-GB"/>
              </w:rPr>
              <w:lastRenderedPageBreak/>
              <w:t>and services under Technical Assistance</w:t>
            </w:r>
          </w:p>
        </w:tc>
        <w:tc>
          <w:tcPr>
            <w:tcW w:w="1214" w:type="pct"/>
            <w:shd w:val="clear" w:color="000000" w:fill="FFFFFF"/>
          </w:tcPr>
          <w:p w:rsidR="00FD0F5E" w:rsidRPr="00FD0F5E" w:rsidRDefault="00FD0F5E" w:rsidP="00C76F19">
            <w:pPr>
              <w:pStyle w:val="ListParagraph"/>
              <w:spacing w:after="0"/>
              <w:ind w:left="144"/>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4.3. Upphandling av varor och </w:t>
            </w:r>
            <w:r>
              <w:rPr>
                <w:rFonts w:ascii="Verdana" w:hAnsi="Verdana" w:cstheme="minorHAnsi"/>
                <w:sz w:val="20"/>
              </w:rPr>
              <w:lastRenderedPageBreak/>
              <w:t>tjänster inom ramen för tekniskt stöd</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0"/>
              <w:rPr>
                <w:rFonts w:ascii="Verdana" w:hAnsi="Verdana" w:cstheme="minorHAnsi"/>
                <w:sz w:val="20"/>
                <w:szCs w:val="20"/>
              </w:rPr>
            </w:pPr>
            <w:r w:rsidRPr="00095F13">
              <w:rPr>
                <w:rFonts w:ascii="Verdana" w:hAnsi="Verdana" w:cstheme="minorHAnsi"/>
                <w:sz w:val="20"/>
                <w:szCs w:val="20"/>
              </w:rPr>
              <w:lastRenderedPageBreak/>
              <w:t xml:space="preserve">5. </w:t>
            </w:r>
            <w:proofErr w:type="spellStart"/>
            <w:r w:rsidRPr="00095F13">
              <w:rPr>
                <w:rFonts w:ascii="Verdana" w:hAnsi="Verdana" w:cstheme="minorHAnsi"/>
                <w:sz w:val="20"/>
                <w:szCs w:val="20"/>
              </w:rPr>
              <w:t>Programming</w:t>
            </w:r>
            <w:proofErr w:type="spellEnd"/>
            <w:r w:rsidRPr="00095F13">
              <w:rPr>
                <w:rFonts w:ascii="Verdana" w:hAnsi="Verdana" w:cstheme="minorHAnsi"/>
                <w:sz w:val="20"/>
                <w:szCs w:val="20"/>
              </w:rPr>
              <w:t xml:space="preserve"> of </w:t>
            </w:r>
            <w:proofErr w:type="spellStart"/>
            <w:r w:rsidRPr="00095F13">
              <w:rPr>
                <w:rFonts w:ascii="Verdana" w:hAnsi="Verdana" w:cstheme="minorHAnsi"/>
                <w:sz w:val="20"/>
                <w:szCs w:val="20"/>
              </w:rPr>
              <w:t>Operational</w:t>
            </w:r>
            <w:proofErr w:type="spellEnd"/>
            <w:r w:rsidRPr="00095F13">
              <w:rPr>
                <w:rFonts w:ascii="Verdana" w:hAnsi="Verdana" w:cstheme="minorHAnsi"/>
                <w:sz w:val="20"/>
                <w:szCs w:val="20"/>
              </w:rPr>
              <w:t xml:space="preserve"> Programmes</w:t>
            </w: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5.1 Inter-institutional coordination and stakeholder involvement</w:t>
            </w:r>
          </w:p>
        </w:tc>
        <w:tc>
          <w:tcPr>
            <w:tcW w:w="1214" w:type="pct"/>
            <w:shd w:val="clear" w:color="000000" w:fill="FFFFFF"/>
          </w:tcPr>
          <w:p w:rsidR="00FD0F5E" w:rsidRPr="00095F13" w:rsidRDefault="00FD0F5E" w:rsidP="00C76F19">
            <w:pPr>
              <w:pStyle w:val="ListParagraph"/>
              <w:spacing w:after="0"/>
              <w:ind w:left="0"/>
              <w:rPr>
                <w:rFonts w:ascii="Verdana" w:hAnsi="Verdana" w:cstheme="minorHAnsi"/>
                <w:sz w:val="20"/>
                <w:szCs w:val="20"/>
              </w:rPr>
            </w:pPr>
            <w:r>
              <w:rPr>
                <w:rFonts w:ascii="Verdana" w:hAnsi="Verdana" w:cstheme="minorHAnsi"/>
                <w:sz w:val="20"/>
              </w:rPr>
              <w:t>5. Programplanering av operativa program</w:t>
            </w: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5.1. Interinstitutionell samordning och berörda parters deltagande</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5.2 Preparation of the Programme</w:t>
            </w:r>
          </w:p>
        </w:tc>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5.2. Utarbetande av programmet</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5.3 Management of the evaluation process (ex-ante)</w:t>
            </w:r>
          </w:p>
        </w:tc>
        <w:tc>
          <w:tcPr>
            <w:tcW w:w="1214" w:type="pct"/>
            <w:shd w:val="clear" w:color="000000" w:fill="FFFFFF"/>
          </w:tcPr>
          <w:p w:rsidR="00FD0F5E" w:rsidRPr="00FD0F5E" w:rsidRDefault="00FD0F5E" w:rsidP="00C76F19">
            <w:pPr>
              <w:pStyle w:val="ListParagraph"/>
              <w:spacing w:after="0"/>
              <w:ind w:left="144"/>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5.3. Hantering av utvärderingsprocessen (förhandsutvärdering)</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5.4 </w:t>
            </w:r>
            <w:proofErr w:type="spellStart"/>
            <w:r w:rsidRPr="00095F13">
              <w:rPr>
                <w:rFonts w:ascii="Verdana" w:hAnsi="Verdana" w:cstheme="minorHAnsi"/>
                <w:sz w:val="20"/>
                <w:szCs w:val="20"/>
              </w:rPr>
              <w:t>Negotiation</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with</w:t>
            </w:r>
            <w:proofErr w:type="spellEnd"/>
            <w:r w:rsidRPr="00095F13">
              <w:rPr>
                <w:rFonts w:ascii="Verdana" w:hAnsi="Verdana" w:cstheme="minorHAnsi"/>
                <w:sz w:val="20"/>
                <w:szCs w:val="20"/>
              </w:rPr>
              <w:t xml:space="preserve"> the EC</w:t>
            </w:r>
          </w:p>
        </w:tc>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5.4. Förhandling med kommissionen</w:t>
            </w:r>
          </w:p>
        </w:tc>
      </w:tr>
      <w:tr w:rsidR="00FD0F5E" w:rsidRPr="00095F13" w:rsidTr="00FD0F5E">
        <w:trPr>
          <w:trHeight w:val="318"/>
        </w:trPr>
        <w:tc>
          <w:tcPr>
            <w:tcW w:w="1214" w:type="pct"/>
            <w:shd w:val="clear" w:color="000000" w:fill="FFFFFF"/>
          </w:tcPr>
          <w:p w:rsidR="00FD0F5E" w:rsidRPr="00095F13" w:rsidRDefault="00FD0F5E" w:rsidP="00C76F19">
            <w:pPr>
              <w:pStyle w:val="ListParagraph"/>
              <w:spacing w:after="0"/>
              <w:ind w:left="144"/>
              <w:rPr>
                <w:rFonts w:ascii="Verdana" w:hAnsi="Verdana" w:cstheme="minorHAnsi"/>
                <w:sz w:val="20"/>
                <w:szCs w:val="20"/>
              </w:rPr>
            </w:pPr>
          </w:p>
        </w:tc>
        <w:tc>
          <w:tcPr>
            <w:tcW w:w="128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5.5 Procurement of goods and services under Technical Assistance</w:t>
            </w:r>
          </w:p>
        </w:tc>
        <w:tc>
          <w:tcPr>
            <w:tcW w:w="1214" w:type="pct"/>
            <w:shd w:val="clear" w:color="000000" w:fill="FFFFFF"/>
          </w:tcPr>
          <w:p w:rsidR="00FD0F5E" w:rsidRPr="00FD0F5E" w:rsidRDefault="00FD0F5E" w:rsidP="00C76F19">
            <w:pPr>
              <w:pStyle w:val="ListParagraph"/>
              <w:spacing w:after="0"/>
              <w:ind w:left="144"/>
              <w:rPr>
                <w:rFonts w:ascii="Verdana" w:hAnsi="Verdana" w:cstheme="minorHAnsi"/>
                <w:sz w:val="20"/>
                <w:szCs w:val="20"/>
                <w:lang w:val="en-GB"/>
              </w:rPr>
            </w:pPr>
          </w:p>
        </w:tc>
        <w:tc>
          <w:tcPr>
            <w:tcW w:w="1286"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5.5. Upphandling av varor och tjänster inom ramen för tekniskt stöd</w:t>
            </w:r>
          </w:p>
        </w:tc>
      </w:tr>
    </w:tbl>
    <w:p w:rsidR="000C44D2" w:rsidRDefault="000C44D2">
      <w:pPr>
        <w:rPr>
          <w:rFonts w:ascii="Verdana" w:hAnsi="Verdana" w:cstheme="minorHAnsi"/>
          <w:i/>
          <w:sz w:val="18"/>
          <w:szCs w:val="20"/>
        </w:rPr>
      </w:pPr>
    </w:p>
    <w:p w:rsidR="0062042A" w:rsidRDefault="0062042A" w:rsidP="00385389">
      <w:pPr>
        <w:pStyle w:val="Heading1"/>
        <w:numPr>
          <w:ilvl w:val="0"/>
          <w:numId w:val="5"/>
        </w:numPr>
        <w:sectPr w:rsidR="0062042A" w:rsidSect="00CD1306">
          <w:pgSz w:w="15840" w:h="12240" w:orient="landscape"/>
          <w:pgMar w:top="1440" w:right="1440" w:bottom="1440" w:left="1440" w:header="720" w:footer="720" w:gutter="0"/>
          <w:cols w:space="720"/>
          <w:docGrid w:linePitch="360"/>
        </w:sectPr>
      </w:pPr>
    </w:p>
    <w:p w:rsidR="00822B80" w:rsidRDefault="00822B80" w:rsidP="00204FCF">
      <w:pPr>
        <w:pStyle w:val="Heading1"/>
        <w:numPr>
          <w:ilvl w:val="0"/>
          <w:numId w:val="6"/>
        </w:numPr>
      </w:pPr>
      <w:bookmarkStart w:id="6" w:name="_Toc494968297"/>
      <w:bookmarkStart w:id="7" w:name="_Toc511301875"/>
      <w:r>
        <w:lastRenderedPageBreak/>
        <w:t>Kvalifikationsskala</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44373B" w:rsidTr="00162980">
        <w:trPr>
          <w:trHeight w:val="377"/>
          <w:tblHeader/>
        </w:trPr>
        <w:tc>
          <w:tcPr>
            <w:tcW w:w="2396" w:type="pct"/>
            <w:gridSpan w:val="2"/>
            <w:shd w:val="clear" w:color="auto" w:fill="44546A" w:themeFill="text2"/>
            <w:vAlign w:val="center"/>
          </w:tcPr>
          <w:p w:rsidR="00162980" w:rsidRPr="0044373B"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Engelska</w:t>
            </w:r>
          </w:p>
        </w:tc>
        <w:tc>
          <w:tcPr>
            <w:tcW w:w="2604" w:type="pct"/>
            <w:gridSpan w:val="2"/>
            <w:shd w:val="clear" w:color="auto" w:fill="44546A" w:themeFill="text2"/>
            <w:vAlign w:val="center"/>
          </w:tcPr>
          <w:p w:rsidR="00162980" w:rsidRPr="0044373B"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Svenska</w:t>
            </w:r>
          </w:p>
        </w:tc>
      </w:tr>
      <w:tr w:rsidR="00FD0F5E" w:rsidRPr="0062042A" w:rsidTr="006645FC">
        <w:trPr>
          <w:trHeight w:val="332"/>
          <w:tblHeader/>
        </w:trPr>
        <w:tc>
          <w:tcPr>
            <w:tcW w:w="658" w:type="pct"/>
            <w:shd w:val="clear" w:color="auto" w:fill="F2F2F2" w:themeFill="background1" w:themeFillShade="F2"/>
          </w:tcPr>
          <w:p w:rsidR="00FD0F5E" w:rsidRPr="0044373B" w:rsidRDefault="00FD0F5E" w:rsidP="00C76F19">
            <w:pPr>
              <w:spacing w:after="0" w:line="240" w:lineRule="auto"/>
              <w:rPr>
                <w:rFonts w:ascii="Verdana" w:hAnsi="Verdana" w:cstheme="minorHAnsi"/>
                <w:sz w:val="20"/>
                <w:szCs w:val="20"/>
              </w:rPr>
            </w:pPr>
            <w:r>
              <w:rPr>
                <w:rFonts w:ascii="Verdana" w:hAnsi="Verdana" w:cstheme="minorHAnsi"/>
                <w:sz w:val="20"/>
              </w:rPr>
              <w:t xml:space="preserve">Skala </w:t>
            </w:r>
          </w:p>
        </w:tc>
        <w:tc>
          <w:tcPr>
            <w:tcW w:w="1738" w:type="pct"/>
            <w:shd w:val="clear" w:color="auto" w:fill="F2F2F2" w:themeFill="background1" w:themeFillShade="F2"/>
          </w:tcPr>
          <w:p w:rsidR="00FD0F5E" w:rsidRPr="0062042A" w:rsidRDefault="00FD0F5E" w:rsidP="00C76F19">
            <w:pPr>
              <w:spacing w:after="0" w:line="240" w:lineRule="auto"/>
              <w:rPr>
                <w:rFonts w:ascii="Verdana" w:hAnsi="Verdana" w:cstheme="minorHAnsi"/>
                <w:sz w:val="20"/>
                <w:szCs w:val="20"/>
              </w:rPr>
            </w:pPr>
            <w:r>
              <w:rPr>
                <w:rFonts w:ascii="Verdana" w:hAnsi="Verdana" w:cstheme="minorHAnsi"/>
                <w:sz w:val="20"/>
              </w:rPr>
              <w:t xml:space="preserve">Beskrivning </w:t>
            </w:r>
          </w:p>
        </w:tc>
        <w:tc>
          <w:tcPr>
            <w:tcW w:w="590" w:type="pct"/>
            <w:shd w:val="clear" w:color="auto" w:fill="F2F2F2" w:themeFill="background1" w:themeFillShade="F2"/>
          </w:tcPr>
          <w:p w:rsidR="00FD0F5E" w:rsidRPr="0044373B" w:rsidRDefault="00FD0F5E" w:rsidP="00C76F19">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FD0F5E" w:rsidRPr="0062042A" w:rsidRDefault="00FD0F5E" w:rsidP="00C76F19">
            <w:pPr>
              <w:spacing w:after="0" w:line="240" w:lineRule="auto"/>
              <w:rPr>
                <w:rFonts w:ascii="Verdana" w:hAnsi="Verdana" w:cstheme="minorHAnsi"/>
                <w:sz w:val="20"/>
                <w:szCs w:val="20"/>
              </w:rPr>
            </w:pPr>
            <w:r>
              <w:rPr>
                <w:rFonts w:ascii="Verdana" w:hAnsi="Verdana" w:cstheme="minorHAnsi"/>
                <w:sz w:val="20"/>
              </w:rPr>
              <w:t xml:space="preserve">Beskrivning </w:t>
            </w:r>
          </w:p>
        </w:tc>
      </w:tr>
      <w:tr w:rsidR="00FD0F5E" w:rsidRPr="0062042A" w:rsidTr="006645FC">
        <w:trPr>
          <w:trHeight w:val="566"/>
        </w:trPr>
        <w:tc>
          <w:tcPr>
            <w:tcW w:w="658" w:type="pct"/>
            <w:shd w:val="clear" w:color="000000" w:fill="FFFFFF"/>
          </w:tcPr>
          <w:p w:rsidR="00FD0F5E" w:rsidRPr="0062042A" w:rsidRDefault="00FD0F5E" w:rsidP="00C76F1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N.A. - Not </w:t>
            </w:r>
            <w:proofErr w:type="spellStart"/>
            <w:r w:rsidRPr="0044373B">
              <w:rPr>
                <w:rFonts w:ascii="Verdana" w:hAnsi="Verdana" w:cstheme="minorHAnsi"/>
                <w:sz w:val="20"/>
                <w:szCs w:val="20"/>
              </w:rPr>
              <w:t>Applicable</w:t>
            </w:r>
            <w:proofErr w:type="spellEnd"/>
          </w:p>
        </w:tc>
        <w:tc>
          <w:tcPr>
            <w:tcW w:w="1738" w:type="pct"/>
            <w:shd w:val="clear" w:color="000000" w:fill="FFFFFF"/>
            <w:hideMark/>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 xml:space="preserve">The competency is not applicable to the job role. </w:t>
            </w:r>
          </w:p>
        </w:tc>
        <w:tc>
          <w:tcPr>
            <w:tcW w:w="590" w:type="pct"/>
            <w:shd w:val="clear" w:color="000000" w:fill="FFFFFF"/>
          </w:tcPr>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 (</w:t>
            </w:r>
            <w:proofErr w:type="gramStart"/>
            <w:r>
              <w:rPr>
                <w:rFonts w:ascii="Verdana" w:hAnsi="Verdana" w:cstheme="minorHAnsi"/>
                <w:sz w:val="20"/>
              </w:rPr>
              <w:t>ej</w:t>
            </w:r>
            <w:proofErr w:type="gramEnd"/>
            <w:r>
              <w:rPr>
                <w:rFonts w:ascii="Verdana" w:hAnsi="Verdana" w:cstheme="minorHAnsi"/>
                <w:sz w:val="20"/>
              </w:rPr>
              <w:t xml:space="preserve"> tillämpligt)</w:t>
            </w:r>
          </w:p>
        </w:tc>
        <w:tc>
          <w:tcPr>
            <w:tcW w:w="2014" w:type="pct"/>
            <w:shd w:val="clear" w:color="000000" w:fill="FFFFFF"/>
          </w:tcPr>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 xml:space="preserve">Kompetensen är inte tillämplig för yrkesrollen. </w:t>
            </w:r>
          </w:p>
        </w:tc>
      </w:tr>
      <w:tr w:rsidR="00FD0F5E" w:rsidRPr="0062042A" w:rsidTr="006645FC">
        <w:trPr>
          <w:trHeight w:val="908"/>
        </w:trPr>
        <w:tc>
          <w:tcPr>
            <w:tcW w:w="658" w:type="pct"/>
            <w:shd w:val="clear" w:color="000000" w:fill="FFFFFF"/>
          </w:tcPr>
          <w:p w:rsidR="00FD0F5E"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Level</w:t>
            </w:r>
            <w:proofErr w:type="spellEnd"/>
            <w:r w:rsidRPr="0044373B">
              <w:rPr>
                <w:rFonts w:ascii="Verdana" w:hAnsi="Verdana" w:cstheme="minorHAnsi"/>
                <w:sz w:val="20"/>
                <w:szCs w:val="20"/>
              </w:rPr>
              <w:t xml:space="preserve"> 0 </w:t>
            </w:r>
            <w:r>
              <w:rPr>
                <w:rFonts w:ascii="Verdana" w:hAnsi="Verdana" w:cstheme="minorHAnsi"/>
                <w:sz w:val="20"/>
                <w:szCs w:val="20"/>
              </w:rPr>
              <w:t>–</w:t>
            </w:r>
            <w:r w:rsidRPr="0044373B">
              <w:rPr>
                <w:rFonts w:ascii="Verdana" w:hAnsi="Verdana" w:cstheme="minorHAnsi"/>
                <w:sz w:val="20"/>
                <w:szCs w:val="20"/>
              </w:rPr>
              <w:t xml:space="preserve"> </w:t>
            </w:r>
          </w:p>
          <w:p w:rsidR="00FD0F5E" w:rsidRPr="0062042A" w:rsidRDefault="00FD0F5E" w:rsidP="00C76F19">
            <w:pPr>
              <w:spacing w:before="60" w:after="120" w:line="240" w:lineRule="auto"/>
              <w:rPr>
                <w:rFonts w:ascii="Verdana" w:hAnsi="Verdana" w:cstheme="minorHAnsi"/>
                <w:sz w:val="20"/>
                <w:szCs w:val="20"/>
              </w:rPr>
            </w:pPr>
            <w:r w:rsidRPr="0044373B">
              <w:rPr>
                <w:rFonts w:ascii="Verdana" w:hAnsi="Verdana" w:cstheme="minorHAnsi"/>
                <w:sz w:val="20"/>
                <w:szCs w:val="20"/>
              </w:rPr>
              <w:t xml:space="preserve">No </w:t>
            </w:r>
            <w:proofErr w:type="spellStart"/>
            <w:r w:rsidRPr="0044373B">
              <w:rPr>
                <w:rFonts w:ascii="Verdana" w:hAnsi="Verdana" w:cstheme="minorHAnsi"/>
                <w:sz w:val="20"/>
                <w:szCs w:val="20"/>
              </w:rPr>
              <w:t>knowledge</w:t>
            </w:r>
            <w:proofErr w:type="spellEnd"/>
          </w:p>
        </w:tc>
        <w:tc>
          <w:tcPr>
            <w:tcW w:w="1738" w:type="pct"/>
            <w:shd w:val="clear" w:color="000000" w:fill="FFFFFF"/>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 xml:space="preserve">Nivå 0 – </w:t>
            </w:r>
          </w:p>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Ingen kunskap</w:t>
            </w:r>
          </w:p>
        </w:tc>
        <w:tc>
          <w:tcPr>
            <w:tcW w:w="2014" w:type="pct"/>
            <w:shd w:val="clear" w:color="000000" w:fill="FFFFFF"/>
          </w:tcPr>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Ingen kunskap om kompetensen eller ingen förmåga att tillämpa den i praktiken.</w:t>
            </w:r>
          </w:p>
        </w:tc>
      </w:tr>
      <w:tr w:rsidR="00FD0F5E" w:rsidRPr="0062042A" w:rsidTr="006645FC">
        <w:trPr>
          <w:trHeight w:val="1421"/>
        </w:trPr>
        <w:tc>
          <w:tcPr>
            <w:tcW w:w="658" w:type="pct"/>
            <w:shd w:val="clear" w:color="000000" w:fill="FFFFFF"/>
          </w:tcPr>
          <w:p w:rsidR="00FD0F5E"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Level</w:t>
            </w:r>
            <w:proofErr w:type="spellEnd"/>
            <w:r w:rsidRPr="0044373B">
              <w:rPr>
                <w:rFonts w:ascii="Verdana" w:hAnsi="Verdana" w:cstheme="minorHAnsi"/>
                <w:sz w:val="20"/>
                <w:szCs w:val="20"/>
              </w:rPr>
              <w:t xml:space="preserve"> 1 </w:t>
            </w:r>
            <w:r>
              <w:rPr>
                <w:rFonts w:ascii="Verdana" w:hAnsi="Verdana" w:cstheme="minorHAnsi"/>
                <w:sz w:val="20"/>
                <w:szCs w:val="20"/>
              </w:rPr>
              <w:t>–</w:t>
            </w:r>
            <w:r w:rsidRPr="0044373B">
              <w:rPr>
                <w:rFonts w:ascii="Verdana" w:hAnsi="Verdana" w:cstheme="minorHAnsi"/>
                <w:sz w:val="20"/>
                <w:szCs w:val="20"/>
              </w:rPr>
              <w:t xml:space="preserve"> </w:t>
            </w:r>
          </w:p>
          <w:p w:rsidR="00FD0F5E" w:rsidRPr="0062042A" w:rsidRDefault="00FD0F5E" w:rsidP="00C76F19">
            <w:pPr>
              <w:spacing w:before="60" w:after="120" w:line="240" w:lineRule="auto"/>
              <w:rPr>
                <w:rFonts w:ascii="Verdana" w:hAnsi="Verdana" w:cstheme="minorHAnsi"/>
                <w:sz w:val="20"/>
                <w:szCs w:val="20"/>
              </w:rPr>
            </w:pPr>
            <w:r w:rsidRPr="0044373B">
              <w:rPr>
                <w:rFonts w:ascii="Verdana" w:hAnsi="Verdana" w:cstheme="minorHAnsi"/>
                <w:sz w:val="20"/>
                <w:szCs w:val="20"/>
              </w:rPr>
              <w:t>Awareness</w:t>
            </w:r>
          </w:p>
        </w:tc>
        <w:tc>
          <w:tcPr>
            <w:tcW w:w="1738" w:type="pct"/>
            <w:shd w:val="clear" w:color="000000" w:fill="FFFFFF"/>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Basic knowledge of the competency (e.g. understands general concepts and processes, is familiar with related key terminology).</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 xml:space="preserve">Nivå 1 – </w:t>
            </w:r>
          </w:p>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Medveten</w:t>
            </w:r>
          </w:p>
        </w:tc>
        <w:tc>
          <w:tcPr>
            <w:tcW w:w="2014"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Grundläggande kunskap om kompetensen (förstår till exempel allmänna begrepp och förfaranden och känner till viktiga termer).</w:t>
            </w:r>
          </w:p>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Förmåga att använda kompetensen efter att ha fått närmare anvisningar och vägledning.</w:t>
            </w:r>
          </w:p>
        </w:tc>
      </w:tr>
      <w:tr w:rsidR="00FD0F5E" w:rsidRPr="0062042A" w:rsidTr="006645FC">
        <w:trPr>
          <w:trHeight w:val="1103"/>
        </w:trPr>
        <w:tc>
          <w:tcPr>
            <w:tcW w:w="658" w:type="pct"/>
            <w:shd w:val="clear" w:color="000000" w:fill="FFFFFF"/>
          </w:tcPr>
          <w:p w:rsidR="00FD0F5E"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Level</w:t>
            </w:r>
            <w:proofErr w:type="spellEnd"/>
            <w:r w:rsidRPr="0044373B">
              <w:rPr>
                <w:rFonts w:ascii="Verdana" w:hAnsi="Verdana" w:cstheme="minorHAnsi"/>
                <w:sz w:val="20"/>
                <w:szCs w:val="20"/>
              </w:rPr>
              <w:t xml:space="preserve"> 2 </w:t>
            </w:r>
            <w:r>
              <w:rPr>
                <w:rFonts w:ascii="Verdana" w:hAnsi="Verdana" w:cstheme="minorHAnsi"/>
                <w:sz w:val="20"/>
                <w:szCs w:val="20"/>
              </w:rPr>
              <w:t>–</w:t>
            </w:r>
            <w:r w:rsidRPr="0044373B">
              <w:rPr>
                <w:rFonts w:ascii="Verdana" w:hAnsi="Verdana" w:cstheme="minorHAnsi"/>
                <w:sz w:val="20"/>
                <w:szCs w:val="20"/>
              </w:rPr>
              <w:t xml:space="preserve"> </w:t>
            </w:r>
          </w:p>
          <w:p w:rsidR="00FD0F5E" w:rsidRPr="0044373B"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Trained</w:t>
            </w:r>
            <w:proofErr w:type="spellEnd"/>
          </w:p>
        </w:tc>
        <w:tc>
          <w:tcPr>
            <w:tcW w:w="1738" w:type="pct"/>
            <w:shd w:val="clear" w:color="000000" w:fill="FFFFFF"/>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Good working knowledge of the competency. Ability to apply that knowledge in daily work.</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 xml:space="preserve">Nivå 2 – </w:t>
            </w:r>
          </w:p>
          <w:p w:rsidR="00FD0F5E" w:rsidRPr="0044373B" w:rsidRDefault="00FD0F5E" w:rsidP="00C76F19">
            <w:pPr>
              <w:spacing w:before="60" w:after="120" w:line="240" w:lineRule="auto"/>
              <w:rPr>
                <w:rFonts w:ascii="Verdana" w:hAnsi="Verdana" w:cstheme="minorHAnsi"/>
                <w:sz w:val="20"/>
                <w:szCs w:val="20"/>
              </w:rPr>
            </w:pPr>
            <w:r>
              <w:rPr>
                <w:rFonts w:ascii="Verdana" w:hAnsi="Verdana" w:cstheme="minorHAnsi"/>
                <w:sz w:val="20"/>
              </w:rPr>
              <w:t>Utbildad</w:t>
            </w:r>
          </w:p>
        </w:tc>
        <w:tc>
          <w:tcPr>
            <w:tcW w:w="2014"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God praktisk kunskap om kompetensen. Förmåga att tillämpa kunskapen i det dagliga arbetet.</w:t>
            </w:r>
          </w:p>
          <w:p w:rsidR="00FD0F5E" w:rsidRPr="0044373B" w:rsidRDefault="00FD0F5E" w:rsidP="00C76F19">
            <w:pPr>
              <w:spacing w:before="60" w:after="120" w:line="240" w:lineRule="auto"/>
              <w:rPr>
                <w:rFonts w:ascii="Verdana" w:hAnsi="Verdana" w:cstheme="minorHAnsi"/>
                <w:sz w:val="20"/>
                <w:szCs w:val="20"/>
              </w:rPr>
            </w:pPr>
            <w:r>
              <w:rPr>
                <w:rFonts w:ascii="Verdana" w:hAnsi="Verdana" w:cstheme="minorHAnsi"/>
                <w:sz w:val="20"/>
              </w:rPr>
              <w:t>Kan självständigt utföra standardåtgärder när det gäller kompetensen.</w:t>
            </w:r>
          </w:p>
        </w:tc>
      </w:tr>
      <w:tr w:rsidR="00FD0F5E" w:rsidRPr="0062042A" w:rsidTr="00694F12">
        <w:trPr>
          <w:trHeight w:val="1103"/>
        </w:trPr>
        <w:tc>
          <w:tcPr>
            <w:tcW w:w="658" w:type="pct"/>
            <w:shd w:val="clear" w:color="000000" w:fill="FFFFFF"/>
            <w:vAlign w:val="center"/>
          </w:tcPr>
          <w:p w:rsidR="00FD0F5E"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Level</w:t>
            </w:r>
            <w:proofErr w:type="spellEnd"/>
            <w:r w:rsidRPr="0044373B">
              <w:rPr>
                <w:rFonts w:ascii="Verdana" w:hAnsi="Verdana" w:cstheme="minorHAnsi"/>
                <w:sz w:val="20"/>
                <w:szCs w:val="20"/>
              </w:rPr>
              <w:t xml:space="preserve"> 3 </w:t>
            </w:r>
            <w:r>
              <w:rPr>
                <w:rFonts w:ascii="Verdana" w:hAnsi="Verdana" w:cstheme="minorHAnsi"/>
                <w:sz w:val="20"/>
                <w:szCs w:val="20"/>
              </w:rPr>
              <w:t>–</w:t>
            </w:r>
            <w:r w:rsidRPr="0044373B">
              <w:rPr>
                <w:rFonts w:ascii="Verdana" w:hAnsi="Verdana" w:cstheme="minorHAnsi"/>
                <w:sz w:val="20"/>
                <w:szCs w:val="20"/>
              </w:rPr>
              <w:t xml:space="preserve"> </w:t>
            </w:r>
          </w:p>
          <w:p w:rsidR="00FD0F5E" w:rsidRPr="0044373B"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t>Intermediate</w:t>
            </w:r>
            <w:proofErr w:type="spellEnd"/>
          </w:p>
        </w:tc>
        <w:tc>
          <w:tcPr>
            <w:tcW w:w="1738" w:type="pct"/>
            <w:shd w:val="clear" w:color="000000" w:fill="FFFFFF"/>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Broad and in-depth knowledge and skills with regards to the competency.</w:t>
            </w:r>
            <w:r w:rsidRPr="00FD0F5E">
              <w:rPr>
                <w:rFonts w:ascii="Verdana" w:hAnsi="Verdana" w:cstheme="minorHAnsi"/>
                <w:sz w:val="20"/>
                <w:szCs w:val="20"/>
                <w:lang w:val="en-GB"/>
              </w:rPr>
              <w:br/>
              <w:t>Ability to deal with a variety of exceptions and special cases related to the competency in an independent manner.</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Ability to effectively share knowledge and experience with more junior profiles.</w:t>
            </w:r>
            <w:r w:rsidRPr="00FD0F5E">
              <w:rPr>
                <w:rFonts w:ascii="Verdana" w:hAnsi="Verdana" w:cstheme="minorHAnsi"/>
                <w:sz w:val="20"/>
                <w:szCs w:val="20"/>
                <w:lang w:val="en-GB"/>
              </w:rPr>
              <w:br/>
              <w:t xml:space="preserve">Confidence in serving as an advisor and is sought out to provide insight in the </w:t>
            </w:r>
            <w:r w:rsidRPr="00FD0F5E">
              <w:rPr>
                <w:rFonts w:ascii="Verdana" w:hAnsi="Verdana" w:cstheme="minorHAnsi"/>
                <w:sz w:val="20"/>
                <w:szCs w:val="20"/>
                <w:lang w:val="en-GB"/>
              </w:rPr>
              <w:lastRenderedPageBreak/>
              <w:t>application of this competency.</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lastRenderedPageBreak/>
              <w:t xml:space="preserve">Nivå 3 – </w:t>
            </w:r>
          </w:p>
          <w:p w:rsidR="00FD0F5E" w:rsidRPr="0044373B" w:rsidRDefault="00FD0F5E" w:rsidP="00C76F19">
            <w:pPr>
              <w:spacing w:before="60" w:after="120" w:line="240" w:lineRule="auto"/>
              <w:rPr>
                <w:rFonts w:ascii="Verdana" w:hAnsi="Verdana" w:cstheme="minorHAnsi"/>
                <w:sz w:val="20"/>
                <w:szCs w:val="20"/>
              </w:rPr>
            </w:pPr>
            <w:r>
              <w:rPr>
                <w:rFonts w:ascii="Verdana" w:hAnsi="Verdana" w:cstheme="minorHAnsi"/>
                <w:sz w:val="20"/>
              </w:rPr>
              <w:t>Avancerad</w:t>
            </w:r>
          </w:p>
        </w:tc>
        <w:tc>
          <w:tcPr>
            <w:tcW w:w="2014" w:type="pct"/>
            <w:shd w:val="clear" w:color="000000" w:fill="FFFFFF"/>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Breda och djupa kunskaper och färdigheter när det gäller kompetensen.</w:t>
            </w:r>
            <w:r>
              <w:rPr>
                <w:rFonts w:ascii="Verdana" w:hAnsi="Verdana" w:cstheme="minorHAnsi"/>
                <w:sz w:val="20"/>
                <w:szCs w:val="20"/>
              </w:rPr>
              <w:br/>
            </w:r>
            <w:r>
              <w:rPr>
                <w:rFonts w:ascii="Verdana" w:hAnsi="Verdana" w:cstheme="minorHAnsi"/>
                <w:sz w:val="20"/>
              </w:rPr>
              <w:t>Förmåga att självständigt hantera olika undantagsfall och specialfall när det gäller kompetensen.</w:t>
            </w:r>
          </w:p>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Har god förmåga att förmedla kunskap och erfarenhet till mindre erfarna anställda.</w:t>
            </w:r>
            <w:r>
              <w:rPr>
                <w:rFonts w:ascii="Verdana" w:hAnsi="Verdana" w:cstheme="minorHAnsi"/>
                <w:sz w:val="20"/>
                <w:szCs w:val="20"/>
              </w:rPr>
              <w:br/>
            </w:r>
            <w:r>
              <w:rPr>
                <w:rFonts w:ascii="Verdana" w:hAnsi="Verdana" w:cstheme="minorHAnsi"/>
                <w:sz w:val="20"/>
              </w:rPr>
              <w:t>Trygg i att fungera som rådgivare och rådfrågas om tillämpningen av kompetensen.</w:t>
            </w:r>
          </w:p>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lastRenderedPageBreak/>
              <w:t>Kan handleda andra med tillämpningen av kompetensen genom att förmedla komplexa nyanser och problem som rör kompetensen på ett enkelt och lättbegripligt sätt.</w:t>
            </w:r>
          </w:p>
        </w:tc>
      </w:tr>
      <w:tr w:rsidR="00FD0F5E" w:rsidRPr="0062042A" w:rsidTr="00694F12">
        <w:trPr>
          <w:trHeight w:val="1103"/>
        </w:trPr>
        <w:tc>
          <w:tcPr>
            <w:tcW w:w="658" w:type="pct"/>
            <w:shd w:val="clear" w:color="000000" w:fill="FFFFFF"/>
            <w:vAlign w:val="center"/>
          </w:tcPr>
          <w:p w:rsidR="00FD0F5E" w:rsidRDefault="00FD0F5E" w:rsidP="00C76F19">
            <w:pPr>
              <w:spacing w:before="60" w:after="120" w:line="240" w:lineRule="auto"/>
              <w:rPr>
                <w:rFonts w:ascii="Verdana" w:hAnsi="Verdana" w:cstheme="minorHAnsi"/>
                <w:sz w:val="20"/>
                <w:szCs w:val="20"/>
              </w:rPr>
            </w:pPr>
            <w:proofErr w:type="spellStart"/>
            <w:r w:rsidRPr="0044373B">
              <w:rPr>
                <w:rFonts w:ascii="Verdana" w:hAnsi="Verdana" w:cstheme="minorHAnsi"/>
                <w:sz w:val="20"/>
                <w:szCs w:val="20"/>
              </w:rPr>
              <w:lastRenderedPageBreak/>
              <w:t>Level</w:t>
            </w:r>
            <w:proofErr w:type="spellEnd"/>
            <w:r w:rsidRPr="0044373B">
              <w:rPr>
                <w:rFonts w:ascii="Verdana" w:hAnsi="Verdana" w:cstheme="minorHAnsi"/>
                <w:sz w:val="20"/>
                <w:szCs w:val="20"/>
              </w:rPr>
              <w:t xml:space="preserve"> 4 </w:t>
            </w:r>
            <w:r>
              <w:rPr>
                <w:rFonts w:ascii="Verdana" w:hAnsi="Verdana" w:cstheme="minorHAnsi"/>
                <w:sz w:val="20"/>
                <w:szCs w:val="20"/>
              </w:rPr>
              <w:t>–</w:t>
            </w:r>
            <w:r w:rsidRPr="0044373B">
              <w:rPr>
                <w:rFonts w:ascii="Verdana" w:hAnsi="Verdana" w:cstheme="minorHAnsi"/>
                <w:sz w:val="20"/>
                <w:szCs w:val="20"/>
              </w:rPr>
              <w:t xml:space="preserve"> </w:t>
            </w:r>
          </w:p>
          <w:p w:rsidR="00FD0F5E" w:rsidRPr="0044373B" w:rsidRDefault="00FD0F5E" w:rsidP="00C76F19">
            <w:pPr>
              <w:spacing w:before="60" w:after="120" w:line="240" w:lineRule="auto"/>
              <w:rPr>
                <w:rFonts w:ascii="Verdana" w:hAnsi="Verdana" w:cstheme="minorHAnsi"/>
                <w:sz w:val="20"/>
                <w:szCs w:val="20"/>
              </w:rPr>
            </w:pPr>
            <w:r w:rsidRPr="0044373B">
              <w:rPr>
                <w:rFonts w:ascii="Verdana" w:hAnsi="Verdana" w:cstheme="minorHAnsi"/>
                <w:sz w:val="20"/>
                <w:szCs w:val="20"/>
              </w:rPr>
              <w:t>Expert</w:t>
            </w:r>
          </w:p>
        </w:tc>
        <w:tc>
          <w:tcPr>
            <w:tcW w:w="1738" w:type="pct"/>
            <w:shd w:val="clear" w:color="000000" w:fill="FFFFFF"/>
          </w:tcPr>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Extensive expert knowledge and skills with regards to the competency.</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Ability to highlight the (dis)advantages of each of the processes related to the competency whilst linking them to the bigger picture.</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FD0F5E" w:rsidRPr="00FD0F5E" w:rsidRDefault="00FD0F5E" w:rsidP="00C76F19">
            <w:pPr>
              <w:spacing w:before="60" w:after="120" w:line="240" w:lineRule="auto"/>
              <w:rPr>
                <w:rFonts w:ascii="Verdana" w:hAnsi="Verdana" w:cstheme="minorHAnsi"/>
                <w:sz w:val="20"/>
                <w:szCs w:val="20"/>
                <w:lang w:val="en-GB"/>
              </w:rPr>
            </w:pPr>
            <w:r w:rsidRPr="00FD0F5E">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 xml:space="preserve">Nivå 4 – </w:t>
            </w:r>
          </w:p>
          <w:p w:rsidR="00FD0F5E" w:rsidRPr="0044373B" w:rsidRDefault="00FD0F5E" w:rsidP="00C76F19">
            <w:pPr>
              <w:spacing w:before="60" w:after="120" w:line="240" w:lineRule="auto"/>
              <w:rPr>
                <w:rFonts w:ascii="Verdana" w:hAnsi="Verdana" w:cstheme="minorHAnsi"/>
                <w:sz w:val="20"/>
                <w:szCs w:val="20"/>
              </w:rPr>
            </w:pPr>
            <w:r>
              <w:rPr>
                <w:rFonts w:ascii="Verdana" w:hAnsi="Verdana" w:cstheme="minorHAnsi"/>
                <w:sz w:val="20"/>
              </w:rPr>
              <w:t>Expert</w:t>
            </w:r>
          </w:p>
        </w:tc>
        <w:tc>
          <w:tcPr>
            <w:tcW w:w="2014" w:type="pct"/>
            <w:shd w:val="clear" w:color="000000" w:fill="FFFFFF"/>
          </w:tcPr>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Omfattande kunskaper och färdigheter på expertnivå när det gäller kompetensen.</w:t>
            </w:r>
          </w:p>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Förmåga att belysa för- och nackdelar med alla förfaranden som rör kompetensen och samtidigt sätta in dem i en helhetsbild.</w:t>
            </w:r>
          </w:p>
          <w:p w:rsidR="00FD0F5E" w:rsidRDefault="00FD0F5E" w:rsidP="00C76F19">
            <w:pPr>
              <w:spacing w:before="60" w:after="120" w:line="240" w:lineRule="auto"/>
              <w:rPr>
                <w:rFonts w:ascii="Verdana" w:hAnsi="Verdana" w:cstheme="minorHAnsi"/>
                <w:sz w:val="20"/>
                <w:szCs w:val="20"/>
              </w:rPr>
            </w:pPr>
            <w:r>
              <w:rPr>
                <w:rFonts w:ascii="Verdana" w:hAnsi="Verdana" w:cstheme="minorHAnsi"/>
                <w:sz w:val="20"/>
              </w:rPr>
              <w:t>Förmåga att vid interna och externa förfrågningar ge råd och stöd i varierande situationer med argument som är relevanta och anpassade efter sammanhanget.</w:t>
            </w:r>
          </w:p>
          <w:p w:rsidR="00FD0F5E" w:rsidRPr="0062042A" w:rsidRDefault="00FD0F5E" w:rsidP="00C76F19">
            <w:pPr>
              <w:spacing w:before="60" w:after="120" w:line="240" w:lineRule="auto"/>
              <w:rPr>
                <w:rFonts w:ascii="Verdana" w:hAnsi="Verdana" w:cstheme="minorHAnsi"/>
                <w:sz w:val="20"/>
                <w:szCs w:val="20"/>
              </w:rPr>
            </w:pPr>
            <w:r>
              <w:rPr>
                <w:rFonts w:ascii="Verdana" w:hAnsi="Verdana" w:cstheme="minorHAnsi"/>
                <w:sz w:val="20"/>
              </w:rPr>
              <w:t>Ses av andra som en förebild som kan leda och utbilda andra inom kompetensområdet.</w:t>
            </w:r>
          </w:p>
        </w:tc>
      </w:tr>
    </w:tbl>
    <w:p w:rsidR="0044373B" w:rsidRDefault="0044373B" w:rsidP="0044373B"/>
    <w:p w:rsidR="0044373B" w:rsidRDefault="0044373B" w:rsidP="0044373B"/>
    <w:p w:rsidR="006645FC" w:rsidRDefault="006645FC" w:rsidP="00204FCF">
      <w:pPr>
        <w:pStyle w:val="Heading1"/>
        <w:numPr>
          <w:ilvl w:val="0"/>
          <w:numId w:val="6"/>
        </w:numPr>
        <w:sectPr w:rsidR="006645FC" w:rsidSect="00CD1306">
          <w:pgSz w:w="15840" w:h="12240" w:orient="landscape"/>
          <w:pgMar w:top="1440" w:right="1440" w:bottom="1440" w:left="1440" w:header="720" w:footer="720" w:gutter="0"/>
          <w:cols w:space="720"/>
          <w:docGrid w:linePitch="360"/>
        </w:sectPr>
      </w:pPr>
    </w:p>
    <w:p w:rsidR="0057384D" w:rsidRPr="005957F4" w:rsidRDefault="00CD1306" w:rsidP="00204FCF">
      <w:pPr>
        <w:pStyle w:val="Heading1"/>
        <w:numPr>
          <w:ilvl w:val="0"/>
          <w:numId w:val="6"/>
        </w:numPr>
      </w:pPr>
      <w:bookmarkStart w:id="8" w:name="_Toc494968298"/>
      <w:bookmarkStart w:id="9" w:name="_Toc511301876"/>
      <w:r>
        <w:lastRenderedPageBreak/>
        <w:t>Operativa kompetenser</w:t>
      </w:r>
      <w:bookmarkEnd w:id="8"/>
      <w:bookmarkEnd w:id="9"/>
    </w:p>
    <w:tbl>
      <w:tblPr>
        <w:tblW w:w="12960" w:type="dxa"/>
        <w:tblInd w:w="-5" w:type="dxa"/>
        <w:shd w:val="clear" w:color="auto" w:fill="FFFFFF" w:themeFill="background1"/>
        <w:tblLook w:val="04A0" w:firstRow="1" w:lastRow="0" w:firstColumn="1" w:lastColumn="0" w:noHBand="0" w:noVBand="1"/>
      </w:tblPr>
      <w:tblGrid>
        <w:gridCol w:w="1530"/>
        <w:gridCol w:w="4680"/>
        <w:gridCol w:w="6750"/>
      </w:tblGrid>
      <w:tr w:rsidR="006E6B6A" w:rsidRPr="00095F13" w:rsidTr="00545520">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468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57384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095F13" w:rsidRDefault="006E6B6A" w:rsidP="006E6B6A">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FD0F5E" w:rsidRPr="00095F13" w:rsidTr="001B6A30">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FD0F5E" w:rsidRPr="00095F13" w:rsidRDefault="00FD0F5E">
            <w:pPr>
              <w:rPr>
                <w:rFonts w:ascii="Verdana" w:hAnsi="Verdana"/>
                <w:b/>
                <w:sz w:val="20"/>
                <w:szCs w:val="20"/>
              </w:rPr>
            </w:pPr>
            <w:r>
              <w:rPr>
                <w:rFonts w:ascii="Verdana" w:hAnsi="Verdana"/>
                <w:b/>
                <w:sz w:val="20"/>
              </w:rPr>
              <w:t>Kod</w:t>
            </w:r>
          </w:p>
        </w:tc>
        <w:tc>
          <w:tcPr>
            <w:tcW w:w="468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D0F5E" w:rsidRPr="00095F13" w:rsidRDefault="00FD0F5E">
            <w:pPr>
              <w:rPr>
                <w:rFonts w:ascii="Verdana" w:hAnsi="Verdana"/>
                <w:b/>
                <w:sz w:val="20"/>
                <w:szCs w:val="20"/>
              </w:rPr>
            </w:pPr>
            <w:r>
              <w:rPr>
                <w:rFonts w:ascii="Verdana" w:hAnsi="Verdana"/>
                <w:b/>
                <w:sz w:val="20"/>
              </w:rPr>
              <w:t>Kompetens</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FD0F5E" w:rsidRPr="00095F13" w:rsidRDefault="00FD0F5E" w:rsidP="00C76F19">
            <w:pPr>
              <w:rPr>
                <w:rFonts w:ascii="Verdana" w:hAnsi="Verdana"/>
                <w:b/>
                <w:sz w:val="20"/>
                <w:szCs w:val="20"/>
              </w:rPr>
            </w:pPr>
            <w:r>
              <w:rPr>
                <w:rFonts w:ascii="Verdana" w:hAnsi="Verdana"/>
                <w:b/>
                <w:sz w:val="20"/>
              </w:rPr>
              <w:t>Kompetens</w:t>
            </w:r>
          </w:p>
        </w:tc>
      </w:tr>
      <w:tr w:rsidR="00FD0F5E" w:rsidRPr="00095F13" w:rsidTr="001B6A30">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w:t>
            </w:r>
            <w:proofErr w:type="gramEnd"/>
          </w:p>
        </w:tc>
        <w:tc>
          <w:tcPr>
            <w:tcW w:w="4680" w:type="dxa"/>
            <w:tcBorders>
              <w:top w:val="single" w:sz="4" w:space="0" w:color="808080"/>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General provisions of ESIF EU / National legal acts</w:t>
            </w:r>
          </w:p>
        </w:tc>
        <w:tc>
          <w:tcPr>
            <w:tcW w:w="6750" w:type="dxa"/>
            <w:tcBorders>
              <w:top w:val="single" w:sz="4" w:space="0" w:color="808080"/>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Allmänna bestämmelser i EU-rättsakter/nationella rättsakter som rör ESI-fonderna</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European </w:t>
            </w:r>
            <w:proofErr w:type="spellStart"/>
            <w:r w:rsidRPr="00095F13">
              <w:rPr>
                <w:rFonts w:ascii="Verdana" w:hAnsi="Verdana"/>
                <w:sz w:val="20"/>
                <w:szCs w:val="20"/>
              </w:rPr>
              <w:t>strategic</w:t>
            </w:r>
            <w:proofErr w:type="spellEnd"/>
            <w:r w:rsidRPr="00095F13">
              <w:rPr>
                <w:rFonts w:ascii="Verdana" w:hAnsi="Verdana"/>
                <w:sz w:val="20"/>
                <w:szCs w:val="20"/>
              </w:rPr>
              <w:t xml:space="preserve"> </w:t>
            </w:r>
            <w:proofErr w:type="spellStart"/>
            <w:r w:rsidRPr="00095F13">
              <w:rPr>
                <w:rFonts w:ascii="Verdana" w:hAnsi="Verdana"/>
                <w:sz w:val="20"/>
                <w:szCs w:val="20"/>
              </w:rPr>
              <w:t>documents</w:t>
            </w:r>
            <w:proofErr w:type="spellEnd"/>
            <w:r w:rsidRPr="00095F13">
              <w:rPr>
                <w:rFonts w:ascii="Verdana" w:hAnsi="Verdana"/>
                <w:sz w:val="20"/>
                <w:szCs w:val="20"/>
              </w:rPr>
              <w:t xml:space="preserve"> (</w:t>
            </w:r>
            <w:proofErr w:type="spellStart"/>
            <w:r w:rsidRPr="00095F13">
              <w:rPr>
                <w:rFonts w:ascii="Verdana" w:hAnsi="Verdana"/>
                <w:sz w:val="20"/>
                <w:szCs w:val="20"/>
              </w:rPr>
              <w:t>e.g</w:t>
            </w:r>
            <w:proofErr w:type="spellEnd"/>
            <w:r w:rsidRPr="00095F13">
              <w:rPr>
                <w:rFonts w:ascii="Verdana" w:hAnsi="Verdana"/>
                <w:sz w:val="20"/>
                <w:szCs w:val="20"/>
              </w:rPr>
              <w:t xml:space="preserve">. relevant </w:t>
            </w:r>
            <w:proofErr w:type="spellStart"/>
            <w:r w:rsidRPr="00095F13">
              <w:rPr>
                <w:rFonts w:ascii="Verdana" w:hAnsi="Verdana"/>
                <w:sz w:val="20"/>
                <w:szCs w:val="20"/>
              </w:rPr>
              <w:t>thematic</w:t>
            </w:r>
            <w:proofErr w:type="spellEnd"/>
            <w:r w:rsidRPr="00095F13">
              <w:rPr>
                <w:rFonts w:ascii="Verdana" w:hAnsi="Verdana"/>
                <w:sz w:val="20"/>
                <w:szCs w:val="20"/>
              </w:rPr>
              <w:t xml:space="preserve"> EU </w:t>
            </w:r>
            <w:proofErr w:type="spellStart"/>
            <w:r w:rsidRPr="00095F13">
              <w:rPr>
                <w:rFonts w:ascii="Verdana" w:hAnsi="Verdana"/>
                <w:sz w:val="20"/>
                <w:szCs w:val="20"/>
              </w:rPr>
              <w:t>policies</w:t>
            </w:r>
            <w:proofErr w:type="spellEnd"/>
            <w:r w:rsidRPr="00095F13">
              <w:rPr>
                <w:rFonts w:ascii="Verdana" w:hAnsi="Verdana"/>
                <w:sz w:val="20"/>
                <w:szCs w:val="20"/>
              </w:rPr>
              <w:t xml:space="preserve">, Council </w:t>
            </w:r>
            <w:proofErr w:type="spellStart"/>
            <w:r w:rsidRPr="00095F13">
              <w:rPr>
                <w:rFonts w:ascii="Verdana" w:hAnsi="Verdana"/>
                <w:sz w:val="20"/>
                <w:szCs w:val="20"/>
              </w:rPr>
              <w:t>Recommendations</w:t>
            </w:r>
            <w:proofErr w:type="spellEnd"/>
            <w:r w:rsidRPr="00095F13">
              <w:rPr>
                <w:rFonts w:ascii="Verdana" w:hAnsi="Verdana"/>
                <w:sz w:val="20"/>
                <w:szCs w:val="20"/>
              </w:rPr>
              <w:t>)</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Europeiska strategidokument (t.ex. relevant tematisk EU-politik och rådets rekommendationer)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Relevant tematisk kunskap (lagstiftning, kostnader, tillämpliga standarder, trender)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 xml:space="preserve">Eligibility of expenditure provisions </w:t>
            </w:r>
            <w:r w:rsidRPr="00FD0F5E">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Bestämmelser om utgifters stödberättigande i EU-rättsakter/nationella rättsakter som rör ESI-fonderna (regler, riktlinjer och metoder, inklusive stödets omfattning)</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Utvärderingsprocesser för förvaltning av program, prioriteringar eller åtgärder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Territoriella frågor, t.ex. integrerade territoriella investeringar, lokalt ledd utveckling, hållbar stadsutveckling, makroregionala/regionala strategier och planering av interregionalt samarbete</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 xml:space="preserve">Ex-ante </w:t>
            </w:r>
            <w:proofErr w:type="spellStart"/>
            <w:r w:rsidRPr="00FD0F5E">
              <w:rPr>
                <w:rFonts w:ascii="Verdana" w:hAnsi="Verdana"/>
                <w:sz w:val="20"/>
                <w:szCs w:val="20"/>
                <w:lang w:val="en-GB"/>
              </w:rPr>
              <w:t>conditionalities</w:t>
            </w:r>
            <w:proofErr w:type="spellEnd"/>
            <w:r w:rsidRPr="00FD0F5E">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Förhandsvillkor (bedömning och uppföljning av genomförandet av handlingsplaner för uppfyllande)</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Socio-</w:t>
            </w:r>
            <w:proofErr w:type="spellStart"/>
            <w:r w:rsidRPr="00095F13">
              <w:rPr>
                <w:rFonts w:ascii="Verdana" w:hAnsi="Verdana"/>
                <w:sz w:val="20"/>
                <w:szCs w:val="20"/>
              </w:rPr>
              <w:t>economic</w:t>
            </w:r>
            <w:proofErr w:type="spellEnd"/>
            <w:r w:rsidRPr="00095F13">
              <w:rPr>
                <w:rFonts w:ascii="Verdana" w:hAnsi="Verdana"/>
                <w:sz w:val="20"/>
                <w:szCs w:val="20"/>
              </w:rPr>
              <w:t xml:space="preserve"> </w:t>
            </w:r>
            <w:proofErr w:type="spellStart"/>
            <w:r w:rsidRPr="00095F13">
              <w:rPr>
                <w:rFonts w:ascii="Verdana" w:hAnsi="Verdana"/>
                <w:sz w:val="20"/>
                <w:szCs w:val="20"/>
              </w:rPr>
              <w:t>analysis</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Socioekonomisk analys</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Intervention </w:t>
            </w:r>
            <w:proofErr w:type="spellStart"/>
            <w:r w:rsidRPr="00095F13">
              <w:rPr>
                <w:rFonts w:ascii="Verdana" w:hAnsi="Verdana"/>
                <w:sz w:val="20"/>
                <w:szCs w:val="20"/>
              </w:rPr>
              <w:t>logic</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Interventionslogik</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 xml:space="preserve">Coherence and complementarity with ESIF, </w:t>
            </w:r>
            <w:r w:rsidRPr="00FD0F5E">
              <w:rPr>
                <w:rFonts w:ascii="Verdana" w:hAnsi="Verdana"/>
                <w:sz w:val="20"/>
                <w:szCs w:val="20"/>
                <w:lang w:val="en-GB"/>
              </w:rPr>
              <w:lastRenderedPageBreak/>
              <w:t>EU 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lastRenderedPageBreak/>
              <w:t xml:space="preserve">Samstämmighet och komplementaritet med ESI-fonderna samt </w:t>
            </w:r>
            <w:r>
              <w:rPr>
                <w:rFonts w:ascii="Verdana" w:hAnsi="Verdana"/>
                <w:sz w:val="20"/>
              </w:rPr>
              <w:lastRenderedPageBreak/>
              <w:t>med europeisk och nationell politik och instrument</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lastRenderedPageBreak/>
              <w:t>CB.O</w:t>
            </w:r>
            <w:proofErr w:type="gramStart"/>
            <w:r>
              <w:rPr>
                <w:rFonts w:ascii="Verdana" w:hAnsi="Verdana"/>
                <w:sz w:val="20"/>
              </w:rPr>
              <w:t>.C11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Prioritering och planering av finansiella anslag</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proofErr w:type="spellStart"/>
            <w:r w:rsidRPr="00095F13">
              <w:rPr>
                <w:rFonts w:ascii="Verdana" w:hAnsi="Verdana"/>
                <w:sz w:val="20"/>
                <w:szCs w:val="20"/>
              </w:rPr>
              <w:t>Additionality</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Bedömning av additionalitet</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Utformning och genomförandemekanismer för finansieringsinstrument</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Public </w:t>
            </w:r>
            <w:proofErr w:type="spellStart"/>
            <w:r w:rsidRPr="00095F13">
              <w:rPr>
                <w:rFonts w:ascii="Verdana" w:hAnsi="Verdana"/>
                <w:sz w:val="20"/>
                <w:szCs w:val="20"/>
              </w:rPr>
              <w:t>procurement</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Regler för offentlig upphandling</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proofErr w:type="spellStart"/>
            <w:r w:rsidRPr="00095F13">
              <w:rPr>
                <w:rFonts w:ascii="Verdana" w:hAnsi="Verdana"/>
                <w:sz w:val="20"/>
                <w:szCs w:val="20"/>
              </w:rPr>
              <w:t>Horizontal</w:t>
            </w:r>
            <w:proofErr w:type="spellEnd"/>
            <w:r w:rsidRPr="00095F13">
              <w:rPr>
                <w:rFonts w:ascii="Verdana" w:hAnsi="Verdana"/>
                <w:sz w:val="20"/>
                <w:szCs w:val="20"/>
              </w:rPr>
              <w:t xml:space="preserve"> </w:t>
            </w:r>
            <w:proofErr w:type="spellStart"/>
            <w:r w:rsidRPr="00095F13">
              <w:rPr>
                <w:rFonts w:ascii="Verdana" w:hAnsi="Verdana"/>
                <w:sz w:val="20"/>
                <w:szCs w:val="20"/>
              </w:rPr>
              <w:t>issues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Övergripande frågor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Programme management and </w:t>
            </w:r>
            <w:proofErr w:type="spellStart"/>
            <w:r w:rsidRPr="00095F13">
              <w:rPr>
                <w:rFonts w:ascii="Verdana" w:hAnsi="Verdana"/>
                <w:sz w:val="20"/>
                <w:szCs w:val="20"/>
              </w:rPr>
              <w:t>project</w:t>
            </w:r>
            <w:proofErr w:type="spellEnd"/>
            <w:r w:rsidRPr="00095F13">
              <w:rPr>
                <w:rFonts w:ascii="Verdana" w:hAnsi="Verdana"/>
                <w:sz w:val="20"/>
                <w:szCs w:val="20"/>
              </w:rPr>
              <w:t xml:space="preserve"> </w:t>
            </w:r>
            <w:proofErr w:type="spellStart"/>
            <w:r w:rsidRPr="00095F13">
              <w:rPr>
                <w:rFonts w:ascii="Verdana" w:hAnsi="Verdana"/>
                <w:sz w:val="20"/>
                <w:szCs w:val="20"/>
              </w:rPr>
              <w:t>cycle</w:t>
            </w:r>
            <w:proofErr w:type="spellEnd"/>
            <w:r w:rsidRPr="00095F13">
              <w:rPr>
                <w:rFonts w:ascii="Verdana" w:hAnsi="Verdana"/>
                <w:sz w:val="20"/>
                <w:szCs w:val="20"/>
              </w:rPr>
              <w:t xml:space="preserve"> management</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Programförvaltning och projektcykelförvaltning</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Hantering av bedrägeririsker och oriktigheter (inklusive åtgärder för att förebygga, upptäcka och begränsa bedrägerier och oriktigheter)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State </w:t>
            </w:r>
            <w:proofErr w:type="spellStart"/>
            <w:r w:rsidRPr="00095F13">
              <w:rPr>
                <w:rFonts w:ascii="Verdana" w:hAnsi="Verdana"/>
                <w:sz w:val="20"/>
                <w:szCs w:val="20"/>
              </w:rPr>
              <w:t>Aid</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Statligt stöd</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.C19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Fastställande och översyn av den administrativa organisationen</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Bedömning av systemprestanda för ESI-fonderna</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Utveckling och underhåll av system för ledningsinformation</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Administrative </w:t>
            </w:r>
            <w:proofErr w:type="spellStart"/>
            <w:r w:rsidRPr="00095F13">
              <w:rPr>
                <w:rFonts w:ascii="Verdana" w:hAnsi="Verdana"/>
                <w:sz w:val="20"/>
                <w:szCs w:val="20"/>
              </w:rPr>
              <w:t>burden</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Bedömning av den administrativa bördan</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Nationella strategidokument (t.ex. nationella utvecklingsstrategier, relevant tematisk och sektoriell politik)</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Input, output, </w:t>
            </w:r>
            <w:proofErr w:type="spellStart"/>
            <w:r w:rsidRPr="00095F13">
              <w:rPr>
                <w:rFonts w:ascii="Verdana" w:hAnsi="Verdana"/>
                <w:sz w:val="20"/>
                <w:szCs w:val="20"/>
              </w:rPr>
              <w:t>results</w:t>
            </w:r>
            <w:proofErr w:type="spellEnd"/>
            <w:r w:rsidRPr="00095F13">
              <w:rPr>
                <w:rFonts w:ascii="Verdana" w:hAnsi="Verdana"/>
                <w:sz w:val="20"/>
                <w:szCs w:val="20"/>
              </w:rPr>
              <w:t xml:space="preserve"> </w:t>
            </w:r>
            <w:proofErr w:type="spellStart"/>
            <w:r w:rsidRPr="00095F13">
              <w:rPr>
                <w:rFonts w:ascii="Verdana" w:hAnsi="Verdana"/>
                <w:sz w:val="20"/>
                <w:szCs w:val="20"/>
              </w:rPr>
              <w:t>indicators</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Input-, aktivitets- och resultatindikatorer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lastRenderedPageBreak/>
              <w:t>CB.O</w:t>
            </w:r>
            <w:proofErr w:type="gramStart"/>
            <w:r>
              <w:rPr>
                <w:rFonts w:ascii="Verdana" w:hAnsi="Verdana"/>
                <w:sz w:val="20"/>
              </w:rPr>
              <w:t>.C25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Implementation </w:t>
            </w:r>
            <w:proofErr w:type="spellStart"/>
            <w:r w:rsidRPr="00095F13">
              <w:rPr>
                <w:rFonts w:ascii="Verdana" w:hAnsi="Verdana"/>
                <w:sz w:val="20"/>
                <w:szCs w:val="20"/>
              </w:rPr>
              <w:t>mechanisms</w:t>
            </w:r>
            <w:proofErr w:type="spellEnd"/>
            <w:r w:rsidRPr="00095F13">
              <w:rPr>
                <w:rFonts w:ascii="Verdana" w:hAnsi="Verdana"/>
                <w:sz w:val="20"/>
                <w:szCs w:val="20"/>
              </w:rPr>
              <w:t xml:space="preserve"> </w:t>
            </w:r>
            <w:proofErr w:type="spellStart"/>
            <w:r w:rsidRPr="00095F13">
              <w:rPr>
                <w:rFonts w:ascii="Verdana" w:hAnsi="Verdana"/>
                <w:sz w:val="20"/>
                <w:szCs w:val="20"/>
              </w:rPr>
              <w:t>assessment</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Bedömning av genomförandemekanismer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.C26</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proofErr w:type="spellStart"/>
            <w:r w:rsidRPr="00095F13">
              <w:rPr>
                <w:rFonts w:ascii="Verdana" w:hAnsi="Verdana"/>
                <w:sz w:val="20"/>
                <w:szCs w:val="20"/>
              </w:rPr>
              <w:t>Visibility</w:t>
            </w:r>
            <w:proofErr w:type="spellEnd"/>
            <w:r w:rsidRPr="00095F13">
              <w:rPr>
                <w:rFonts w:ascii="Verdana" w:hAnsi="Verdana"/>
                <w:sz w:val="20"/>
                <w:szCs w:val="20"/>
              </w:rPr>
              <w:t xml:space="preserve"> </w:t>
            </w:r>
            <w:proofErr w:type="spellStart"/>
            <w:r w:rsidRPr="00095F13">
              <w:rPr>
                <w:rFonts w:ascii="Verdana" w:hAnsi="Verdana"/>
                <w:sz w:val="20"/>
                <w:szCs w:val="20"/>
              </w:rPr>
              <w:t>rules</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Synlighetsregler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.C27</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Identifiering av olika berörda parter och deras informationsbehov</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.C28</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Hantering av relevanta medier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.C29</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Förvaltningsförfaranden vid upphandling av varor och tjänster inom tekniskt stöd</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.C30</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Web </w:t>
            </w:r>
            <w:proofErr w:type="spellStart"/>
            <w:r w:rsidRPr="00095F13">
              <w:rPr>
                <w:rFonts w:ascii="Verdana" w:hAnsi="Verdana"/>
                <w:sz w:val="20"/>
                <w:szCs w:val="20"/>
              </w:rPr>
              <w:t>communication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Webbkommunikation</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.C31</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Cross-border,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Gränsöverskridande, transnationellt och interregionalt samarbete och Europeiska grupperingar för territoriellt samarbete</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.C32</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Förvaltning av utkontraktering av tekniskt bistånd</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.C33</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Ekonomisk miljö och reformprocesser (europeiska planeringsterminen, nationella reformprogram och landsspecifika rekommendationer)</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.C34</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095F13" w:rsidRDefault="00FD0F5E" w:rsidP="00C76F19">
            <w:pPr>
              <w:rPr>
                <w:rFonts w:ascii="Verdana" w:hAnsi="Verdana"/>
                <w:sz w:val="20"/>
                <w:szCs w:val="20"/>
              </w:rPr>
            </w:pPr>
            <w:r w:rsidRPr="00095F13">
              <w:rPr>
                <w:rFonts w:ascii="Verdana" w:hAnsi="Verdana"/>
                <w:sz w:val="20"/>
                <w:szCs w:val="20"/>
              </w:rPr>
              <w:t xml:space="preserve">Budgeting and </w:t>
            </w:r>
            <w:proofErr w:type="spellStart"/>
            <w:r w:rsidRPr="00095F13">
              <w:rPr>
                <w:rFonts w:ascii="Verdana" w:hAnsi="Verdana"/>
                <w:sz w:val="20"/>
                <w:szCs w:val="20"/>
              </w:rPr>
              <w:t>cost</w:t>
            </w:r>
            <w:proofErr w:type="spellEnd"/>
            <w:r w:rsidRPr="00095F13">
              <w:rPr>
                <w:rFonts w:ascii="Verdana" w:hAnsi="Verdana"/>
                <w:sz w:val="20"/>
                <w:szCs w:val="20"/>
              </w:rPr>
              <w:t xml:space="preserve"> </w:t>
            </w:r>
            <w:proofErr w:type="spellStart"/>
            <w:r w:rsidRPr="00095F13">
              <w:rPr>
                <w:rFonts w:ascii="Verdana" w:hAnsi="Verdana"/>
                <w:sz w:val="20"/>
                <w:szCs w:val="20"/>
              </w:rPr>
              <w:t>estimation</w:t>
            </w:r>
            <w:proofErr w:type="spellEnd"/>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Budgetering och kostnadsberäkning</w:t>
            </w:r>
          </w:p>
        </w:tc>
      </w:tr>
      <w:tr w:rsidR="00FD0F5E" w:rsidRPr="00095F13" w:rsidTr="001B6A30">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FD0F5E" w:rsidRPr="00095F13" w:rsidRDefault="00FD0F5E">
            <w:pPr>
              <w:rPr>
                <w:rFonts w:ascii="Verdana" w:hAnsi="Verdana"/>
                <w:sz w:val="20"/>
                <w:szCs w:val="20"/>
              </w:rPr>
            </w:pPr>
            <w:r>
              <w:rPr>
                <w:rFonts w:ascii="Verdana" w:hAnsi="Verdana"/>
                <w:sz w:val="20"/>
              </w:rPr>
              <w:t>CB.O</w:t>
            </w:r>
            <w:proofErr w:type="gramStart"/>
            <w:r>
              <w:rPr>
                <w:rFonts w:ascii="Verdana" w:hAnsi="Verdana"/>
                <w:sz w:val="20"/>
              </w:rPr>
              <w:t>.C35</w:t>
            </w:r>
            <w:proofErr w:type="gramEnd"/>
          </w:p>
        </w:tc>
        <w:tc>
          <w:tcPr>
            <w:tcW w:w="4680" w:type="dxa"/>
            <w:tcBorders>
              <w:top w:val="nil"/>
              <w:left w:val="nil"/>
              <w:bottom w:val="single" w:sz="4" w:space="0" w:color="808080"/>
              <w:right w:val="single" w:sz="4" w:space="0" w:color="808080"/>
            </w:tcBorders>
            <w:shd w:val="clear" w:color="auto" w:fill="auto"/>
            <w:vAlign w:val="center"/>
            <w:hideMark/>
          </w:tcPr>
          <w:p w:rsidR="00FD0F5E" w:rsidRPr="00FD0F5E" w:rsidRDefault="00FD0F5E" w:rsidP="00C76F19">
            <w:pPr>
              <w:rPr>
                <w:rFonts w:ascii="Verdana" w:hAnsi="Verdana"/>
                <w:sz w:val="20"/>
                <w:szCs w:val="20"/>
                <w:lang w:val="en-GB"/>
              </w:rPr>
            </w:pPr>
            <w:r w:rsidRPr="00FD0F5E">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FD0F5E" w:rsidRPr="00095F13" w:rsidRDefault="00FD0F5E" w:rsidP="00C76F19">
            <w:pPr>
              <w:rPr>
                <w:rFonts w:ascii="Verdana" w:hAnsi="Verdana"/>
                <w:sz w:val="20"/>
                <w:szCs w:val="20"/>
              </w:rPr>
            </w:pPr>
            <w:r>
              <w:rPr>
                <w:rFonts w:ascii="Verdana" w:hAnsi="Verdana"/>
                <w:sz w:val="20"/>
              </w:rPr>
              <w:t>Revisionsstandarder, förfaranden och metoder</w:t>
            </w:r>
          </w:p>
        </w:tc>
      </w:tr>
    </w:tbl>
    <w:p w:rsidR="001C491D" w:rsidRPr="003870A6" w:rsidRDefault="001C491D" w:rsidP="00385389">
      <w:pPr>
        <w:pStyle w:val="Heading1"/>
        <w:numPr>
          <w:ilvl w:val="0"/>
          <w:numId w:val="0"/>
        </w:numPr>
        <w:ind w:left="547"/>
      </w:pPr>
    </w:p>
    <w:p w:rsidR="00545520" w:rsidRDefault="00545520" w:rsidP="00204FCF">
      <w:pPr>
        <w:pStyle w:val="Heading1"/>
        <w:numPr>
          <w:ilvl w:val="0"/>
          <w:numId w:val="6"/>
        </w:numPr>
        <w:sectPr w:rsidR="00545520" w:rsidSect="00CD1306">
          <w:pgSz w:w="15840" w:h="12240" w:orient="landscape"/>
          <w:pgMar w:top="1440" w:right="1440" w:bottom="1440" w:left="1440" w:header="720" w:footer="720" w:gutter="0"/>
          <w:cols w:space="720"/>
          <w:docGrid w:linePitch="360"/>
        </w:sectPr>
      </w:pPr>
    </w:p>
    <w:p w:rsidR="000E47BD" w:rsidRPr="003870A6" w:rsidRDefault="000E47BD" w:rsidP="00204FCF">
      <w:pPr>
        <w:pStyle w:val="Heading1"/>
        <w:numPr>
          <w:ilvl w:val="0"/>
          <w:numId w:val="6"/>
        </w:numPr>
      </w:pPr>
      <w:bookmarkStart w:id="10" w:name="_Toc494968299"/>
      <w:bookmarkStart w:id="11" w:name="_Toc511301877"/>
      <w:r>
        <w:lastRenderedPageBreak/>
        <w:t>Ledningskompetenser</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095F13" w:rsidTr="00545520">
        <w:trPr>
          <w:trHeight w:val="350"/>
          <w:tblHeader/>
        </w:trPr>
        <w:tc>
          <w:tcPr>
            <w:tcW w:w="2569" w:type="pct"/>
            <w:gridSpan w:val="3"/>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Engelska</w:t>
            </w:r>
          </w:p>
        </w:tc>
        <w:tc>
          <w:tcPr>
            <w:tcW w:w="2431" w:type="pct"/>
            <w:gridSpan w:val="2"/>
            <w:shd w:val="clear" w:color="auto" w:fill="1F3864" w:themeFill="accent5" w:themeFillShade="80"/>
            <w:vAlign w:val="center"/>
          </w:tcPr>
          <w:p w:rsidR="00545520" w:rsidRPr="00095F13" w:rsidRDefault="0054552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Svenska</w:t>
            </w:r>
          </w:p>
        </w:tc>
      </w:tr>
      <w:tr w:rsidR="00FD0F5E" w:rsidRPr="00095F13" w:rsidTr="00545520">
        <w:trPr>
          <w:trHeight w:val="255"/>
          <w:tblHeader/>
        </w:trPr>
        <w:tc>
          <w:tcPr>
            <w:tcW w:w="386" w:type="pct"/>
            <w:shd w:val="clear" w:color="auto" w:fill="EDEDED" w:themeFill="accent3" w:themeFillTint="33"/>
            <w:vAlign w:val="center"/>
          </w:tcPr>
          <w:p w:rsidR="00FD0F5E" w:rsidRPr="00095F13" w:rsidRDefault="00FD0F5E" w:rsidP="00AD2B31">
            <w:pPr>
              <w:spacing w:after="0" w:line="240" w:lineRule="auto"/>
              <w:rPr>
                <w:rFonts w:ascii="Verdana" w:eastAsia="Times New Roman" w:hAnsi="Verdana" w:cstheme="minorHAnsi"/>
                <w:b/>
                <w:bCs/>
                <w:sz w:val="20"/>
                <w:szCs w:val="20"/>
              </w:rPr>
            </w:pPr>
            <w:r>
              <w:rPr>
                <w:rFonts w:ascii="Verdana" w:hAnsi="Verdana" w:cstheme="minorHAnsi"/>
                <w:b/>
                <w:sz w:val="20"/>
              </w:rPr>
              <w:t>Kod</w:t>
            </w:r>
          </w:p>
        </w:tc>
        <w:tc>
          <w:tcPr>
            <w:tcW w:w="793" w:type="pct"/>
            <w:shd w:val="clear" w:color="auto" w:fill="EDEDED" w:themeFill="accent3" w:themeFillTint="33"/>
            <w:noWrap/>
            <w:vAlign w:val="center"/>
            <w:hideMark/>
          </w:tcPr>
          <w:p w:rsidR="00FD0F5E" w:rsidRPr="00095F13" w:rsidRDefault="00FD0F5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390" w:type="pct"/>
            <w:shd w:val="clear" w:color="auto" w:fill="EDEDED" w:themeFill="accent3" w:themeFillTint="33"/>
            <w:noWrap/>
            <w:vAlign w:val="center"/>
            <w:hideMark/>
          </w:tcPr>
          <w:p w:rsidR="00FD0F5E" w:rsidRPr="00095F13" w:rsidRDefault="00FD0F5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800" w:type="pct"/>
            <w:shd w:val="clear" w:color="auto" w:fill="EDEDED" w:themeFill="accent3" w:themeFillTint="33"/>
            <w:vAlign w:val="center"/>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631" w:type="pct"/>
            <w:shd w:val="clear" w:color="auto" w:fill="EDEDED" w:themeFill="accent3" w:themeFillTint="33"/>
            <w:vAlign w:val="center"/>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FD0F5E" w:rsidRPr="00095F13" w:rsidTr="00545520">
        <w:trPr>
          <w:trHeight w:val="579"/>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w:t>
            </w:r>
            <w:proofErr w:type="gramEnd"/>
          </w:p>
        </w:tc>
        <w:tc>
          <w:tcPr>
            <w:tcW w:w="793"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Developing others and people management</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Utveckling av andra och personalhantering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snabbt ge tydlig och specifik vägledning, återkoppling och stöd till andra genom att se behov av och möjligheter till utveckling och utbildning, utveckla de kunskaper, färdigheter och förmågor som personalen behöver för att kunna utföra tilldelade arbetsuppgifter eller lösa problem samt visa förmåga att leda personalens verksamhet, utveckling och prestationer på ett sätt som innebär att dess potential utnyttjas så effektivt som möjligt.</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.C2</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Decision </w:t>
            </w:r>
            <w:proofErr w:type="spellStart"/>
            <w:r w:rsidRPr="00095F13">
              <w:rPr>
                <w:rFonts w:ascii="Verdana" w:hAnsi="Verdana" w:cstheme="minorHAnsi"/>
                <w:sz w:val="20"/>
                <w:szCs w:val="20"/>
              </w:rPr>
              <w:t>making</w:t>
            </w:r>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Beslutsfattande</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tillämpa effektiva tillvägagångssätt för att dra slutsatser eller utarbeta lösningar och snabbt vidta lämpliga åtgärder utifrån tillgängliga data och fakta från olika källor, begränsningar och möjliga konsekvenser.</w:t>
            </w:r>
          </w:p>
        </w:tc>
      </w:tr>
      <w:tr w:rsidR="00FD0F5E" w:rsidRPr="00095F13" w:rsidTr="00545520">
        <w:trPr>
          <w:trHeight w:val="1020"/>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.C3</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Delegation</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allocate decision-making and/or task responsibility to others, to ensure clear communication about the allocation and completion of responsibilities, and to provide appropriate support in a manner </w:t>
            </w:r>
            <w:r w:rsidRPr="00FD0F5E">
              <w:rPr>
                <w:rFonts w:ascii="Verdana" w:hAnsi="Verdana" w:cstheme="minorHAnsi"/>
                <w:sz w:val="20"/>
                <w:szCs w:val="20"/>
                <w:lang w:val="en-GB"/>
              </w:rPr>
              <w:lastRenderedPageBreak/>
              <w:t>to maximise the organisational and individuals effectiveness.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lastRenderedPageBreak/>
              <w:t>Delegering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delegera beslutsfattande eller ansvar för arbetsuppgifter till andra, se till att kommunikationen kring fördelning och slutförande av anförtrodda arbetsuppgifter är tydlig samt ge lämpligt stöd för att uppnå maximal </w:t>
            </w:r>
            <w:r>
              <w:rPr>
                <w:rFonts w:ascii="Verdana" w:hAnsi="Verdana" w:cstheme="minorHAnsi"/>
                <w:sz w:val="20"/>
              </w:rPr>
              <w:lastRenderedPageBreak/>
              <w:t>effektivitet både för organisationen och enskilda anställda.</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.C4</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Facilitation</w:t>
            </w:r>
            <w:proofErr w:type="spellEnd"/>
            <w:r w:rsidRPr="00095F13">
              <w:rPr>
                <w:rFonts w:ascii="Verdana" w:hAnsi="Verdana" w:cstheme="minorHAnsi"/>
                <w:sz w:val="20"/>
                <w:szCs w:val="20"/>
              </w:rPr>
              <w:t xml:space="preserve"> and </w:t>
            </w:r>
            <w:proofErr w:type="spellStart"/>
            <w:r w:rsidRPr="00095F13">
              <w:rPr>
                <w:rFonts w:ascii="Verdana" w:hAnsi="Verdana" w:cstheme="minorHAnsi"/>
                <w:sz w:val="20"/>
                <w:szCs w:val="20"/>
              </w:rPr>
              <w:t>communication</w:t>
            </w:r>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Pr>
                <w:rFonts w:ascii="Verdana" w:hAnsi="Verdana" w:cstheme="minorHAnsi"/>
                <w:sz w:val="20"/>
              </w:rPr>
              <w:t>Facilitering</w:t>
            </w:r>
            <w:proofErr w:type="spellEnd"/>
            <w:r>
              <w:rPr>
                <w:rFonts w:ascii="Verdana" w:hAnsi="Verdana" w:cstheme="minorHAnsi"/>
                <w:sz w:val="20"/>
              </w:rPr>
              <w:t xml:space="preserve"> och kommunikation</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stimulera engagemang och kreativitet hos andra, använda gruppens färdigheter för att leda den till konsensus, lösa problem effektivt, slutföra arbetsuppgifter och uppnå gemensamma mål.</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.C5</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bookmarkStart w:id="12" w:name="RANGE!B8"/>
            <w:proofErr w:type="spellStart"/>
            <w:r w:rsidRPr="00095F13">
              <w:rPr>
                <w:rFonts w:ascii="Verdana" w:hAnsi="Verdana" w:cstheme="minorHAnsi"/>
                <w:sz w:val="20"/>
                <w:szCs w:val="20"/>
              </w:rPr>
              <w:t>Leadership</w:t>
            </w:r>
            <w:bookmarkEnd w:id="12"/>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Ledarskap</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stimulera och inspirera anställda att sträva mot en framtidsvision, tydliggöra mål, vägleda och motivera de anställda samt fungera som en katalysator för verksamheten.</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.C6</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Multi-</w:t>
            </w:r>
            <w:proofErr w:type="spellStart"/>
            <w:r w:rsidRPr="00095F13">
              <w:rPr>
                <w:rFonts w:ascii="Verdana" w:hAnsi="Verdana" w:cstheme="minorHAnsi"/>
                <w:sz w:val="20"/>
                <w:szCs w:val="20"/>
              </w:rPr>
              <w:t>level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stakeholder</w:t>
            </w:r>
            <w:proofErr w:type="spellEnd"/>
            <w:r w:rsidRPr="00095F13">
              <w:rPr>
                <w:rFonts w:ascii="Verdana" w:hAnsi="Verdana" w:cstheme="minorHAnsi"/>
                <w:sz w:val="20"/>
                <w:szCs w:val="20"/>
              </w:rPr>
              <w:t xml:space="preserve"> management</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Hantering av berörda parter på flera nivåer</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förstå olika berörda parters mål och skapa förutsättningar för ett effektivt samarbete och engagemang från parternas sida (bl.a. i form av ett öppet och stimulerande utbyte av god praxis mellan olika medlemsstater).  </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.C7</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Negotiating</w:t>
            </w:r>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effectively explore (facilitating discussion, asking questions, responding to objections, etc.) alternatives and positions of </w:t>
            </w:r>
            <w:r w:rsidRPr="00FD0F5E">
              <w:rPr>
                <w:rFonts w:ascii="Verdana" w:hAnsi="Verdana" w:cstheme="minorHAnsi"/>
                <w:sz w:val="20"/>
                <w:szCs w:val="20"/>
                <w:lang w:val="en-GB"/>
              </w:rPr>
              <w:lastRenderedPageBreak/>
              <w:t>others to reach outcomes that are accepted by all parties (a win-win solution).</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lastRenderedPageBreak/>
              <w:t>Förhandling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utforska möjligheter och olika aktörers ståndpunkter för att nå resultat som är godtagbara för alla parter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 xml:space="preserve">-lösningar) genom att exempelvis underlätta diskussioner, </w:t>
            </w:r>
            <w:r>
              <w:rPr>
                <w:rFonts w:ascii="Verdana" w:hAnsi="Verdana" w:cstheme="minorHAnsi"/>
                <w:sz w:val="20"/>
              </w:rPr>
              <w:lastRenderedPageBreak/>
              <w:t>ställa frågor och besvara invändningar.</w:t>
            </w:r>
          </w:p>
        </w:tc>
      </w:tr>
      <w:tr w:rsidR="00FD0F5E" w:rsidRPr="00095F13" w:rsidTr="00545520">
        <w:trPr>
          <w:trHeight w:val="510"/>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.C8</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Result</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orientation</w:t>
            </w:r>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Resultatorientering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sätta upp krävande mål, hålla fokus, visa uthållighet och lyckas nå mål eller resultat även vid motgångar.</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.C9</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Strategic</w:t>
            </w:r>
            <w:proofErr w:type="spellEnd"/>
            <w:r w:rsidRPr="00095F13">
              <w:rPr>
                <w:rFonts w:ascii="Verdana" w:hAnsi="Verdana" w:cstheme="minorHAnsi"/>
                <w:sz w:val="20"/>
                <w:szCs w:val="20"/>
              </w:rPr>
              <w:t xml:space="preserve"> management</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Strategisk ledning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strategier som överensstämmer med organisationens strategiska riktning och dess mål.</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.C10</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Risk management</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identify, analyse, assess and prioritize risks and to minimize, </w:t>
            </w:r>
            <w:proofErr w:type="gramStart"/>
            <w:r w:rsidRPr="00FD0F5E">
              <w:rPr>
                <w:rFonts w:ascii="Verdana" w:hAnsi="Verdana" w:cstheme="minorHAnsi"/>
                <w:sz w:val="20"/>
                <w:szCs w:val="20"/>
                <w:lang w:val="en-GB"/>
              </w:rPr>
              <w:t>monitor</w:t>
            </w:r>
            <w:proofErr w:type="gramEnd"/>
            <w:r w:rsidRPr="00FD0F5E">
              <w:rPr>
                <w:rFonts w:ascii="Verdana" w:hAnsi="Verdana" w:cstheme="minorHAnsi"/>
                <w:sz w:val="20"/>
                <w:szCs w:val="20"/>
                <w:lang w:val="en-GB"/>
              </w:rPr>
              <w:t>, and control the probability and/or impact of unfortunate events or to maximize the realization of opportunities.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Riskhantering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identifiera, analysera, bedöma och prioritera risker, att minimera, övervaka och styra sannolikheten för eller konsekvenserna av oönskade händelser samt att utnyttja möjligheter på bästa sätt.</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t>M</w:t>
            </w:r>
            <w:proofErr w:type="gramStart"/>
            <w:r>
              <w:rPr>
                <w:rFonts w:ascii="Verdana" w:hAnsi="Verdana" w:cstheme="minorHAnsi"/>
                <w:sz w:val="20"/>
              </w:rPr>
              <w:t>.C11</w:t>
            </w:r>
            <w:proofErr w:type="gramEnd"/>
          </w:p>
        </w:tc>
        <w:tc>
          <w:tcPr>
            <w:tcW w:w="793" w:type="pct"/>
            <w:shd w:val="clear" w:color="000000" w:fill="FFFFFF"/>
            <w:vAlign w:val="center"/>
            <w:hideMark/>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Planning of </w:t>
            </w:r>
            <w:proofErr w:type="spellStart"/>
            <w:r w:rsidRPr="00095F13">
              <w:rPr>
                <w:rFonts w:ascii="Verdana" w:hAnsi="Verdana" w:cstheme="minorHAnsi"/>
                <w:sz w:val="20"/>
                <w:szCs w:val="20"/>
              </w:rPr>
              <w:t>resources</w:t>
            </w:r>
            <w:proofErr w:type="spellEnd"/>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Resursplanering</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förvalta organisationens resurser på ett effektivt och ändamålsenligt sätt, inklusive ekonomiska och materiella resurser, de anställdas färdigheter, produktions- och it-resurser.</w:t>
            </w:r>
          </w:p>
        </w:tc>
      </w:tr>
      <w:tr w:rsidR="00FD0F5E" w:rsidRPr="00095F13" w:rsidTr="00545520">
        <w:trPr>
          <w:trHeight w:val="765"/>
        </w:trPr>
        <w:tc>
          <w:tcPr>
            <w:tcW w:w="386" w:type="pct"/>
            <w:shd w:val="clear" w:color="000000" w:fill="FFFFFF"/>
            <w:vAlign w:val="center"/>
          </w:tcPr>
          <w:p w:rsidR="00FD0F5E" w:rsidRPr="00095F13" w:rsidRDefault="00FD0F5E"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.C12</w:t>
            </w:r>
            <w:proofErr w:type="gramEnd"/>
          </w:p>
        </w:tc>
        <w:tc>
          <w:tcPr>
            <w:tcW w:w="793"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HR Strategy development and implementation</w:t>
            </w:r>
          </w:p>
        </w:tc>
        <w:tc>
          <w:tcPr>
            <w:tcW w:w="1390" w:type="pct"/>
            <w:shd w:val="clear" w:color="000000" w:fill="FFFFFF"/>
            <w:vAlign w:val="center"/>
            <w:hideMark/>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Utveckling och genomförande av personalstrategier</w:t>
            </w:r>
          </w:p>
        </w:tc>
        <w:tc>
          <w:tcPr>
            <w:tcW w:w="163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fatta beslut och vidta åtgärder som leder till utveckling och genomförande av personalstrategier som överensstämmer med organisationens strategiska riktning och dess mål.</w:t>
            </w:r>
          </w:p>
        </w:tc>
      </w:tr>
    </w:tbl>
    <w:p w:rsidR="000E47BD" w:rsidRPr="003870A6" w:rsidRDefault="000E47BD" w:rsidP="000E47BD">
      <w:pPr>
        <w:spacing w:after="0"/>
        <w:rPr>
          <w:rFonts w:ascii="Verdana" w:hAnsi="Verdana" w:cstheme="minorHAnsi"/>
          <w:sz w:val="18"/>
          <w:szCs w:val="20"/>
        </w:rPr>
      </w:pPr>
    </w:p>
    <w:p w:rsidR="00306B4F" w:rsidRPr="003870A6" w:rsidRDefault="00306B4F" w:rsidP="00385389">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204FCF">
      <w:pPr>
        <w:pStyle w:val="Heading1"/>
        <w:numPr>
          <w:ilvl w:val="0"/>
          <w:numId w:val="6"/>
        </w:numPr>
      </w:pPr>
      <w:bookmarkStart w:id="13" w:name="_Toc494968300"/>
      <w:bookmarkStart w:id="14" w:name="_Toc511301878"/>
      <w:r>
        <w:lastRenderedPageBreak/>
        <w:t>Yrkesmässiga kompetenser</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095F13" w:rsidTr="00545520">
        <w:trPr>
          <w:trHeight w:val="377"/>
          <w:tblHeader/>
        </w:trPr>
        <w:tc>
          <w:tcPr>
            <w:tcW w:w="2431" w:type="pct"/>
            <w:gridSpan w:val="3"/>
            <w:shd w:val="clear" w:color="auto" w:fill="1F3864" w:themeFill="accent5" w:themeFillShade="80"/>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Engelska</w:t>
            </w:r>
          </w:p>
        </w:tc>
        <w:tc>
          <w:tcPr>
            <w:tcW w:w="2569" w:type="pct"/>
            <w:gridSpan w:val="2"/>
            <w:shd w:val="clear" w:color="auto" w:fill="1F3864" w:themeFill="accent5" w:themeFillShade="80"/>
            <w:vAlign w:val="center"/>
          </w:tcPr>
          <w:p w:rsidR="00545520" w:rsidRPr="00095F13" w:rsidRDefault="0054552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Svenska</w:t>
            </w:r>
          </w:p>
        </w:tc>
      </w:tr>
      <w:tr w:rsidR="00FD0F5E" w:rsidRPr="00095F13" w:rsidTr="00F84D4A">
        <w:trPr>
          <w:trHeight w:val="219"/>
          <w:tblHeader/>
        </w:trPr>
        <w:tc>
          <w:tcPr>
            <w:tcW w:w="453" w:type="pct"/>
            <w:shd w:val="clear" w:color="auto" w:fill="EDEDED" w:themeFill="accent3" w:themeFillTint="33"/>
            <w:vAlign w:val="center"/>
          </w:tcPr>
          <w:p w:rsidR="00FD0F5E" w:rsidRPr="00095F13" w:rsidRDefault="00FD0F5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w:t>
            </w:r>
          </w:p>
        </w:tc>
        <w:tc>
          <w:tcPr>
            <w:tcW w:w="726" w:type="pct"/>
            <w:shd w:val="clear" w:color="auto" w:fill="EDEDED" w:themeFill="accent3" w:themeFillTint="33"/>
            <w:noWrap/>
            <w:vAlign w:val="center"/>
            <w:hideMark/>
          </w:tcPr>
          <w:p w:rsidR="00FD0F5E" w:rsidRPr="00095F13" w:rsidRDefault="00FD0F5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252" w:type="pct"/>
            <w:shd w:val="clear" w:color="auto" w:fill="EDEDED" w:themeFill="accent3" w:themeFillTint="33"/>
            <w:noWrap/>
            <w:vAlign w:val="center"/>
            <w:hideMark/>
          </w:tcPr>
          <w:p w:rsidR="00FD0F5E" w:rsidRPr="00095F13" w:rsidRDefault="00FD0F5E"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c>
          <w:tcPr>
            <w:tcW w:w="868" w:type="pct"/>
            <w:shd w:val="clear" w:color="auto" w:fill="EDEDED" w:themeFill="accent3" w:themeFillTint="33"/>
            <w:vAlign w:val="center"/>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Kompetens</w:t>
            </w:r>
          </w:p>
        </w:tc>
        <w:tc>
          <w:tcPr>
            <w:tcW w:w="1701" w:type="pct"/>
            <w:shd w:val="clear" w:color="auto" w:fill="EDEDED" w:themeFill="accent3" w:themeFillTint="33"/>
            <w:vAlign w:val="center"/>
          </w:tcPr>
          <w:p w:rsidR="00FD0F5E" w:rsidRPr="00095F13" w:rsidRDefault="00FD0F5E" w:rsidP="00C76F19">
            <w:pPr>
              <w:spacing w:after="0" w:line="240" w:lineRule="auto"/>
              <w:jc w:val="center"/>
              <w:rPr>
                <w:rFonts w:ascii="Verdana" w:eastAsia="Times New Roman" w:hAnsi="Verdana" w:cstheme="minorHAnsi"/>
                <w:b/>
                <w:bCs/>
                <w:sz w:val="20"/>
                <w:szCs w:val="20"/>
              </w:rPr>
            </w:pPr>
            <w:r>
              <w:rPr>
                <w:rFonts w:ascii="Verdana" w:hAnsi="Verdana" w:cstheme="minorHAnsi"/>
                <w:b/>
                <w:sz w:val="20"/>
              </w:rPr>
              <w:t>Beskrivning</w:t>
            </w:r>
          </w:p>
        </w:tc>
      </w:tr>
      <w:tr w:rsidR="00FD0F5E" w:rsidRPr="00095F13" w:rsidTr="00545520">
        <w:trPr>
          <w:trHeight w:val="421"/>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Analytical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FD0F5E">
              <w:rPr>
                <w:rFonts w:ascii="Verdana" w:hAnsi="Verdana" w:cstheme="minorHAnsi"/>
                <w:sz w:val="20"/>
                <w:szCs w:val="20"/>
                <w:lang w:val="en-GB"/>
              </w:rPr>
              <w:t>effect</w:t>
            </w:r>
            <w:proofErr w:type="gramEnd"/>
            <w:r w:rsidRPr="00FD0F5E">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Analytiska färdigheter</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Bygga upp en logisk strategi för att hantera komplexa problem eller möjligheter genom att dela upp dem i deras beståndsdelar och identifiera underliggande problem, fastställa kausala samband och komma fram till slutsatser eller beslut.</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.C2</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in </w:t>
            </w:r>
            <w:proofErr w:type="spellStart"/>
            <w:r w:rsidRPr="00095F13">
              <w:rPr>
                <w:rFonts w:ascii="Verdana" w:hAnsi="Verdana" w:cstheme="minorHAnsi"/>
                <w:sz w:val="20"/>
                <w:szCs w:val="20"/>
              </w:rPr>
              <w:t>writing</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Skriftlig kommunikation</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skriftligen presentera information och idéer på ett tydligt och övertygande sätt, välja lämpliga medel för skriftlig kommunikation och ett skrivsätt som passar målgruppen, använda korrekt stavning, grammatik och interpunktion samt visa förmåga att kommunicera över kulturella gränser.</w:t>
            </w:r>
          </w:p>
        </w:tc>
      </w:tr>
      <w:tr w:rsidR="00FD0F5E" w:rsidRPr="00095F13" w:rsidTr="00545520">
        <w:trPr>
          <w:trHeight w:val="878"/>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.C3</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Communicating</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verbally</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FD0F5E">
              <w:rPr>
                <w:rFonts w:ascii="Verdana" w:hAnsi="Verdana" w:cstheme="minorHAnsi"/>
                <w:sz w:val="20"/>
                <w:szCs w:val="20"/>
                <w:lang w:val="en-GB"/>
              </w:rPr>
              <w:t>audience,</w:t>
            </w:r>
            <w:proofErr w:type="gramEnd"/>
            <w:r w:rsidRPr="00FD0F5E">
              <w:rPr>
                <w:rFonts w:ascii="Verdana" w:hAnsi="Verdana" w:cstheme="minorHAnsi"/>
                <w:sz w:val="20"/>
                <w:szCs w:val="20"/>
                <w:lang w:val="en-GB"/>
              </w:rPr>
              <w:t xml:space="preserve"> encourages two-way communication and helps them understand and retain the message, as well as demonstrating ability to </w:t>
            </w:r>
            <w:r w:rsidRPr="00FD0F5E">
              <w:rPr>
                <w:rFonts w:ascii="Verdana" w:hAnsi="Verdana" w:cstheme="minorHAnsi"/>
                <w:sz w:val="20"/>
                <w:szCs w:val="20"/>
                <w:lang w:val="en-GB"/>
              </w:rPr>
              <w:lastRenderedPageBreak/>
              <w:t>communicate across cultures.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lastRenderedPageBreak/>
              <w:t>Muntlig kommunikation</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tydligt uttrycka tankar och idéer för enskilda eller grupper på ett sätt som engagerar åhörarna, uppmuntrar till dialog och hjälper åhörarna förstå och minnas budskapet samt visa förmåga att kommunicera över kulturella gränser.</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.C4</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Conflict</w:t>
            </w:r>
            <w:proofErr w:type="spellEnd"/>
            <w:r w:rsidRPr="00095F13">
              <w:rPr>
                <w:rFonts w:ascii="Verdana" w:hAnsi="Verdana" w:cstheme="minorHAnsi"/>
                <w:sz w:val="20"/>
                <w:szCs w:val="20"/>
              </w:rPr>
              <w:t xml:space="preserve"> handling</w:t>
            </w:r>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Konflikthantering</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hantera andra effektivt i konfliktsituationer genom att acceptera att det kan finnas olika åsikter, ta upp dem till öppen diskussion och använda lämpliga interpersonella attityder och tekniker för att hitta en </w:t>
            </w:r>
            <w:proofErr w:type="spellStart"/>
            <w:r>
              <w:rPr>
                <w:rFonts w:ascii="Verdana" w:hAnsi="Verdana" w:cstheme="minorHAnsi"/>
                <w:sz w:val="20"/>
              </w:rPr>
              <w:t>win</w:t>
            </w:r>
            <w:proofErr w:type="spellEnd"/>
            <w:r>
              <w:rPr>
                <w:rFonts w:ascii="Verdana" w:hAnsi="Verdana" w:cstheme="minorHAnsi"/>
                <w:sz w:val="20"/>
              </w:rPr>
              <w:t>-</w:t>
            </w:r>
            <w:proofErr w:type="spellStart"/>
            <w:r>
              <w:rPr>
                <w:rFonts w:ascii="Verdana" w:hAnsi="Verdana" w:cstheme="minorHAnsi"/>
                <w:sz w:val="20"/>
              </w:rPr>
              <w:t>win</w:t>
            </w:r>
            <w:proofErr w:type="spellEnd"/>
            <w:r>
              <w:rPr>
                <w:rFonts w:ascii="Verdana" w:hAnsi="Verdana" w:cstheme="minorHAnsi"/>
                <w:sz w:val="20"/>
              </w:rPr>
              <w:t>-lösning i en konflikt mellan två eller flera personer.</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.C5</w:t>
            </w:r>
            <w:proofErr w:type="gramEnd"/>
          </w:p>
        </w:tc>
        <w:tc>
          <w:tcPr>
            <w:tcW w:w="72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Flexibility and adaptability to change </w:t>
            </w:r>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Flexibilitet och förmåga att anpassa sig till förändring </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anpassa sig och fortsätta arbeta effektivt i samband med stora förändringar av arbetsuppgifterna, arbetsmiljön eller organisationens struktur eller kultur, processer, krav och andra arbetsrelaterade aspekter. </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.C6</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Problem </w:t>
            </w:r>
            <w:proofErr w:type="spellStart"/>
            <w:r w:rsidRPr="00095F13">
              <w:rPr>
                <w:rFonts w:ascii="Verdana" w:hAnsi="Verdana" w:cstheme="minorHAnsi"/>
                <w:sz w:val="20"/>
                <w:szCs w:val="20"/>
              </w:rPr>
              <w:t>solving</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Problemlösning</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se och avgränsa problem genom att använda logik, intuition, data, lämpliga analyser, sökningar och hjälp från andra (vid behov) för att nå lösningar eller fatta beslut.</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lastRenderedPageBreak/>
              <w:t>P</w:t>
            </w:r>
            <w:proofErr w:type="gramStart"/>
            <w:r>
              <w:rPr>
                <w:rFonts w:ascii="Verdana" w:hAnsi="Verdana" w:cstheme="minorHAnsi"/>
                <w:sz w:val="20"/>
              </w:rPr>
              <w:t>.C7</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Team </w:t>
            </w:r>
            <w:proofErr w:type="spellStart"/>
            <w:r w:rsidRPr="00095F13">
              <w:rPr>
                <w:rFonts w:ascii="Verdana" w:hAnsi="Verdana" w:cstheme="minorHAnsi"/>
                <w:sz w:val="20"/>
                <w:szCs w:val="20"/>
              </w:rPr>
              <w:t>work</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Lagarbete</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samarbeta med kollegor från olika enheter i organisationens struktur och olika nivåer i hierarkin för att uppnå gemensamma mål.</w:t>
            </w:r>
          </w:p>
        </w:tc>
      </w:tr>
      <w:tr w:rsidR="00FD0F5E" w:rsidRPr="00095F13" w:rsidTr="00545520">
        <w:trPr>
          <w:trHeight w:val="43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.C8</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Technological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ability</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Teknisk förmåga</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använda lämpliga persondatorprogram, informationssystem och andra </w:t>
            </w:r>
            <w:proofErr w:type="spellStart"/>
            <w:r>
              <w:rPr>
                <w:rFonts w:ascii="Verdana" w:hAnsi="Verdana" w:cstheme="minorHAnsi"/>
                <w:sz w:val="20"/>
              </w:rPr>
              <w:t>it-verktyg</w:t>
            </w:r>
            <w:proofErr w:type="spellEnd"/>
            <w:r>
              <w:rPr>
                <w:rFonts w:ascii="Verdana" w:hAnsi="Verdana" w:cstheme="minorHAnsi"/>
                <w:sz w:val="20"/>
              </w:rPr>
              <w:t xml:space="preserve"> (t.ex. Microsoft Office-programmen) som behövs för att uppnå arbetsrelaterade mål.</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.C9</w:t>
            </w:r>
            <w:proofErr w:type="gramEnd"/>
          </w:p>
        </w:tc>
        <w:tc>
          <w:tcPr>
            <w:tcW w:w="72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Usage of monitoring and information system</w:t>
            </w:r>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Användning av övervaknings- och informationssystem</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använda EU-fondernas övervaknings- och informationssystem (både externa och interna om sådana finns tillgängliga) för att uppnå arbetsrelaterade mål.</w:t>
            </w:r>
          </w:p>
        </w:tc>
      </w:tr>
      <w:tr w:rsidR="00FD0F5E" w:rsidRPr="00095F13" w:rsidTr="00545520">
        <w:trPr>
          <w:trHeight w:val="398"/>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.C10</w:t>
            </w:r>
            <w:proofErr w:type="gramEnd"/>
          </w:p>
        </w:tc>
        <w:tc>
          <w:tcPr>
            <w:tcW w:w="726"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Representation to the outside world</w:t>
            </w:r>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Extern representation</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agera eller tala på institutionens vägnar på ett effektivt och lämpligt sätt.</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.C11</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r w:rsidRPr="00095F13">
              <w:rPr>
                <w:rFonts w:ascii="Verdana" w:hAnsi="Verdana" w:cstheme="minorHAnsi"/>
                <w:sz w:val="20"/>
                <w:szCs w:val="20"/>
              </w:rPr>
              <w:t xml:space="preserve">Relevant </w:t>
            </w:r>
            <w:proofErr w:type="spellStart"/>
            <w:r w:rsidRPr="00095F13">
              <w:rPr>
                <w:rFonts w:ascii="Verdana" w:hAnsi="Verdana" w:cstheme="minorHAnsi"/>
                <w:sz w:val="20"/>
                <w:szCs w:val="20"/>
              </w:rPr>
              <w:t>language</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Relevanta språkkunskaper</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Visa förmåga att använda färdigheter i relevanta främmande språk för att utföra tilldelade funktioner och uppnå arbetsrelaterade mål.</w:t>
            </w:r>
          </w:p>
        </w:tc>
      </w:tr>
      <w:tr w:rsidR="00FD0F5E" w:rsidRPr="00095F13" w:rsidTr="00545520">
        <w:trPr>
          <w:trHeight w:val="659"/>
        </w:trPr>
        <w:tc>
          <w:tcPr>
            <w:tcW w:w="453" w:type="pct"/>
            <w:shd w:val="clear" w:color="000000" w:fill="FFFFFF"/>
            <w:vAlign w:val="center"/>
          </w:tcPr>
          <w:p w:rsidR="00FD0F5E" w:rsidRPr="00095F13" w:rsidRDefault="00FD0F5E" w:rsidP="003F0065">
            <w:pPr>
              <w:spacing w:after="0"/>
              <w:rPr>
                <w:rFonts w:ascii="Verdana" w:hAnsi="Verdana" w:cstheme="minorHAnsi"/>
                <w:sz w:val="20"/>
                <w:szCs w:val="20"/>
              </w:rPr>
            </w:pPr>
            <w:r>
              <w:rPr>
                <w:rFonts w:ascii="Verdana" w:hAnsi="Verdana" w:cstheme="minorHAnsi"/>
                <w:sz w:val="20"/>
              </w:rPr>
              <w:t>P</w:t>
            </w:r>
            <w:proofErr w:type="gramStart"/>
            <w:r>
              <w:rPr>
                <w:rFonts w:ascii="Verdana" w:hAnsi="Verdana" w:cstheme="minorHAnsi"/>
                <w:sz w:val="20"/>
              </w:rPr>
              <w:t>.C12</w:t>
            </w:r>
            <w:proofErr w:type="gramEnd"/>
          </w:p>
        </w:tc>
        <w:tc>
          <w:tcPr>
            <w:tcW w:w="726" w:type="pct"/>
            <w:shd w:val="clear" w:color="000000" w:fill="FFFFFF"/>
            <w:vAlign w:val="center"/>
          </w:tcPr>
          <w:p w:rsidR="00FD0F5E" w:rsidRPr="00095F13" w:rsidRDefault="00FD0F5E" w:rsidP="00C76F19">
            <w:pPr>
              <w:spacing w:after="0"/>
              <w:rPr>
                <w:rFonts w:ascii="Verdana" w:hAnsi="Verdana" w:cstheme="minorHAnsi"/>
                <w:sz w:val="20"/>
                <w:szCs w:val="20"/>
              </w:rPr>
            </w:pPr>
            <w:proofErr w:type="spellStart"/>
            <w:r w:rsidRPr="00095F13">
              <w:rPr>
                <w:rFonts w:ascii="Verdana" w:hAnsi="Verdana" w:cstheme="minorHAnsi"/>
                <w:sz w:val="20"/>
                <w:szCs w:val="20"/>
              </w:rPr>
              <w:t>Intercultural</w:t>
            </w:r>
            <w:proofErr w:type="spellEnd"/>
            <w:r w:rsidRPr="00095F13">
              <w:rPr>
                <w:rFonts w:ascii="Verdana" w:hAnsi="Verdana" w:cstheme="minorHAnsi"/>
                <w:sz w:val="20"/>
                <w:szCs w:val="20"/>
              </w:rPr>
              <w:t xml:space="preserve"> </w:t>
            </w:r>
            <w:proofErr w:type="spellStart"/>
            <w:r w:rsidRPr="00095F13">
              <w:rPr>
                <w:rFonts w:ascii="Verdana" w:hAnsi="Verdana" w:cstheme="minorHAnsi"/>
                <w:sz w:val="20"/>
                <w:szCs w:val="20"/>
              </w:rPr>
              <w:t>skills</w:t>
            </w:r>
            <w:proofErr w:type="spellEnd"/>
          </w:p>
        </w:tc>
        <w:tc>
          <w:tcPr>
            <w:tcW w:w="1252" w:type="pct"/>
            <w:shd w:val="clear" w:color="000000" w:fill="FFFFFF"/>
            <w:vAlign w:val="center"/>
          </w:tcPr>
          <w:p w:rsidR="00FD0F5E" w:rsidRPr="00FD0F5E" w:rsidRDefault="00FD0F5E" w:rsidP="00C76F19">
            <w:pPr>
              <w:spacing w:after="0"/>
              <w:rPr>
                <w:rFonts w:ascii="Verdana" w:hAnsi="Verdana" w:cstheme="minorHAnsi"/>
                <w:sz w:val="20"/>
                <w:szCs w:val="20"/>
                <w:lang w:val="en-GB"/>
              </w:rPr>
            </w:pPr>
            <w:r w:rsidRPr="00FD0F5E">
              <w:rPr>
                <w:rFonts w:ascii="Verdana" w:hAnsi="Verdana" w:cstheme="minorHAnsi"/>
                <w:sz w:val="20"/>
                <w:szCs w:val="20"/>
                <w:lang w:val="en-GB"/>
              </w:rPr>
              <w:t xml:space="preserve">Demonstrating ability to work in multi-cultural environment, </w:t>
            </w:r>
            <w:r w:rsidRPr="00FD0F5E">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lastRenderedPageBreak/>
              <w:t>Interkulturella färdigheter</w:t>
            </w:r>
          </w:p>
        </w:tc>
        <w:tc>
          <w:tcPr>
            <w:tcW w:w="1701" w:type="pct"/>
            <w:shd w:val="clear" w:color="000000" w:fill="FFFFFF"/>
            <w:vAlign w:val="center"/>
          </w:tcPr>
          <w:p w:rsidR="00FD0F5E" w:rsidRPr="00095F13" w:rsidRDefault="00FD0F5E" w:rsidP="00C76F19">
            <w:pPr>
              <w:spacing w:after="0"/>
              <w:rPr>
                <w:rFonts w:ascii="Verdana" w:hAnsi="Verdana" w:cstheme="minorHAnsi"/>
                <w:sz w:val="20"/>
                <w:szCs w:val="20"/>
              </w:rPr>
            </w:pPr>
            <w:r>
              <w:rPr>
                <w:rFonts w:ascii="Verdana" w:hAnsi="Verdana" w:cstheme="minorHAnsi"/>
                <w:sz w:val="20"/>
              </w:rPr>
              <w:t xml:space="preserve">Visa förmåga att arbeta i en mångkulturell miljö och tillsammans med </w:t>
            </w:r>
            <w:r>
              <w:rPr>
                <w:rFonts w:ascii="Verdana" w:hAnsi="Verdana" w:cstheme="minorHAnsi"/>
                <w:sz w:val="20"/>
              </w:rPr>
              <w:lastRenderedPageBreak/>
              <w:t>berörda parter inom EU:s institutioner och i andra medlemsstater på ett effektivt sätt.</w:t>
            </w:r>
          </w:p>
        </w:tc>
      </w:tr>
    </w:tbl>
    <w:p w:rsidR="00A30ABC" w:rsidRPr="00545520" w:rsidRDefault="00A30ABC" w:rsidP="00385389">
      <w:pPr>
        <w:pStyle w:val="Heading1"/>
        <w:numPr>
          <w:ilvl w:val="0"/>
          <w:numId w:val="0"/>
        </w:numPr>
      </w:pPr>
    </w:p>
    <w:sectPr w:rsidR="00A30ABC" w:rsidRPr="00545520"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204FCF">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EU-kompetensram – Termer som används i självbedömningsverktyget</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25FE35E5"/>
    <w:multiLevelType w:val="multilevel"/>
    <w:tmpl w:val="E6E8FE1E"/>
    <w:lvl w:ilvl="0">
      <w:start w:val="3"/>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3">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4FCF"/>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6531"/>
    <w:rsid w:val="004F71B4"/>
    <w:rsid w:val="00536145"/>
    <w:rsid w:val="00545520"/>
    <w:rsid w:val="00554E39"/>
    <w:rsid w:val="0057384D"/>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C65FA8"/>
    <w:rsid w:val="00C971E1"/>
    <w:rsid w:val="00CC3497"/>
    <w:rsid w:val="00CD1306"/>
    <w:rsid w:val="00CE608F"/>
    <w:rsid w:val="00CF51E8"/>
    <w:rsid w:val="00CF661F"/>
    <w:rsid w:val="00CF6967"/>
    <w:rsid w:val="00D02119"/>
    <w:rsid w:val="00D27017"/>
    <w:rsid w:val="00D71900"/>
    <w:rsid w:val="00D92F59"/>
    <w:rsid w:val="00DE6C01"/>
    <w:rsid w:val="00E44B41"/>
    <w:rsid w:val="00E82D2D"/>
    <w:rsid w:val="00E87A35"/>
    <w:rsid w:val="00EB6450"/>
    <w:rsid w:val="00ED2862"/>
    <w:rsid w:val="00EE1F94"/>
    <w:rsid w:val="00F01A52"/>
    <w:rsid w:val="00F40B43"/>
    <w:rsid w:val="00F50847"/>
    <w:rsid w:val="00F74AE6"/>
    <w:rsid w:val="00F863CF"/>
    <w:rsid w:val="00F93A46"/>
    <w:rsid w:val="00FC0AA0"/>
    <w:rsid w:val="00FD0F5E"/>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v-S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v-S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v-S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v-S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9EF9-3451-4784-A24B-94670FF7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MYLEUS Ann-Kerstin (REGIO)</cp:lastModifiedBy>
  <cp:revision>24</cp:revision>
  <cp:lastPrinted>2017-03-22T18:35:00Z</cp:lastPrinted>
  <dcterms:created xsi:type="dcterms:W3CDTF">2017-10-04T14:17:00Z</dcterms:created>
  <dcterms:modified xsi:type="dcterms:W3CDTF">2018-04-12T11:09:00Z</dcterms:modified>
</cp:coreProperties>
</file>