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C60E20" w:rsidP="00282BBB">
      <w:pPr>
        <w:rPr>
          <w:rFonts w:ascii="Verdana" w:hAnsi="Verdana" w:cstheme="minorHAnsi"/>
          <w:b/>
          <w:color w:val="003399"/>
          <w:kern w:val="12"/>
          <w:sz w:val="40"/>
          <w:szCs w:val="40"/>
        </w:rPr>
      </w:pPr>
      <w:r w:rsidRPr="00C60E20">
        <w:rPr>
          <w:noProof/>
          <w:lang w:val="en-GB" w:eastAsia="en-GB"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238400" cy="717840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238400" cy="7178400"/>
                    </a:xfrm>
                    <a:prstGeom prst="rect">
                      <a:avLst/>
                    </a:prstGeom>
                  </pic:spPr>
                </pic:pic>
              </a:graphicData>
            </a:graphic>
            <wp14:sizeRelH relativeFrom="margin">
              <wp14:pctWidth>0</wp14:pctWidth>
            </wp14:sizeRelH>
            <wp14:sizeRelV relativeFrom="margin">
              <wp14:pctHeight>0</wp14:pctHeight>
            </wp14:sizeRelV>
          </wp:anchor>
        </w:drawing>
      </w:r>
    </w:p>
    <w:p w:rsidR="004B6531" w:rsidRDefault="004B6531" w:rsidP="000A1ECD">
      <w:pPr>
        <w:jc w:val="center"/>
        <w:rPr>
          <w:rFonts w:ascii="Verdana" w:hAnsi="Verdana" w:cstheme="minorHAnsi"/>
          <w:b/>
          <w:color w:val="003399"/>
          <w:kern w:val="12"/>
          <w:sz w:val="40"/>
          <w:szCs w:val="40"/>
        </w:rPr>
        <w:sectPr w:rsidR="004B6531" w:rsidSect="00841032">
          <w:footerReference w:type="default" r:id="rId10"/>
          <w:headerReference w:type="first" r:id="rId11"/>
          <w:pgSz w:w="15840" w:h="12240" w:orient="landscape"/>
          <w:pgMar w:top="1440" w:right="1440" w:bottom="1440" w:left="1440" w:header="720" w:footer="72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Versiunile documentului</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Versiunea</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Data</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3 noiembrie 2017</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2"/>
          <w:pgSz w:w="15840" w:h="12240" w:orient="landscape"/>
          <w:pgMar w:top="1440" w:right="1440" w:bottom="1440" w:left="1440" w:header="720" w:footer="720" w:gutter="0"/>
          <w:cols w:space="720"/>
          <w:titlePg/>
          <w:docGrid w:linePitch="360"/>
        </w:sectPr>
      </w:pPr>
    </w:p>
    <w:bookmarkStart w:id="0" w:name="_Toc511310504" w:displacedByCustomXml="next"/>
    <w:bookmarkStart w:id="1" w:name="_Toc507156541"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Cuprins</w:t>
          </w:r>
          <w:bookmarkEnd w:id="1"/>
          <w:bookmarkEnd w:id="0"/>
        </w:p>
        <w:p w:rsidR="00C21614" w:rsidRPr="00C21614" w:rsidRDefault="00CF51E8">
          <w:pPr>
            <w:pStyle w:val="TOC1"/>
            <w:tabs>
              <w:tab w:val="right" w:leader="dot" w:pos="12950"/>
            </w:tabs>
            <w:rPr>
              <w:rFonts w:ascii="Verdana" w:eastAsiaTheme="minorEastAsia" w:hAnsi="Verdana"/>
              <w:noProof/>
              <w:sz w:val="32"/>
              <w:szCs w:val="32"/>
              <w:lang w:val="en-GB" w:eastAsia="en-GB" w:bidi="ar-SA"/>
            </w:rPr>
          </w:pPr>
          <w:r w:rsidRPr="00C60E20">
            <w:rPr>
              <w:rFonts w:eastAsiaTheme="majorEastAsia" w:cstheme="majorBidi"/>
              <w:b/>
              <w:color w:val="1F4E79" w:themeColor="accent1" w:themeShade="80"/>
            </w:rPr>
            <w:fldChar w:fldCharType="begin"/>
          </w:r>
          <w:r w:rsidRPr="00C60E20">
            <w:instrText xml:space="preserve"> TOC \o "1-3" \h \z \u </w:instrText>
          </w:r>
          <w:r w:rsidRPr="00C60E20">
            <w:rPr>
              <w:rFonts w:eastAsiaTheme="majorEastAsia" w:cstheme="majorBidi"/>
              <w:b/>
              <w:color w:val="1F4E79" w:themeColor="accent1" w:themeShade="80"/>
            </w:rPr>
            <w:fldChar w:fldCharType="separate"/>
          </w:r>
          <w:hyperlink w:anchor="_Toc511310504" w:history="1">
            <w:r w:rsidR="00C21614" w:rsidRPr="00C21614">
              <w:rPr>
                <w:rStyle w:val="Hyperlink"/>
                <w:rFonts w:ascii="Verdana" w:hAnsi="Verdana" w:cstheme="minorHAnsi"/>
                <w:noProof/>
                <w:kern w:val="12"/>
                <w:sz w:val="32"/>
                <w:szCs w:val="32"/>
              </w:rPr>
              <w:t>Cuprins</w:t>
            </w:r>
            <w:r w:rsidR="00C21614" w:rsidRPr="00C21614">
              <w:rPr>
                <w:rFonts w:ascii="Verdana" w:hAnsi="Verdana"/>
                <w:noProof/>
                <w:webHidden/>
                <w:sz w:val="32"/>
                <w:szCs w:val="32"/>
              </w:rPr>
              <w:tab/>
            </w:r>
            <w:r w:rsidR="00C21614" w:rsidRPr="00C21614">
              <w:rPr>
                <w:rFonts w:ascii="Verdana" w:hAnsi="Verdana"/>
                <w:noProof/>
                <w:webHidden/>
                <w:sz w:val="32"/>
                <w:szCs w:val="32"/>
              </w:rPr>
              <w:fldChar w:fldCharType="begin"/>
            </w:r>
            <w:r w:rsidR="00C21614" w:rsidRPr="00C21614">
              <w:rPr>
                <w:rFonts w:ascii="Verdana" w:hAnsi="Verdana"/>
                <w:noProof/>
                <w:webHidden/>
                <w:sz w:val="32"/>
                <w:szCs w:val="32"/>
              </w:rPr>
              <w:instrText xml:space="preserve"> PAGEREF _Toc511310504 \h </w:instrText>
            </w:r>
            <w:r w:rsidR="00C21614" w:rsidRPr="00C21614">
              <w:rPr>
                <w:rFonts w:ascii="Verdana" w:hAnsi="Verdana"/>
                <w:noProof/>
                <w:webHidden/>
                <w:sz w:val="32"/>
                <w:szCs w:val="32"/>
              </w:rPr>
            </w:r>
            <w:r w:rsidR="00C21614" w:rsidRPr="00C21614">
              <w:rPr>
                <w:rFonts w:ascii="Verdana" w:hAnsi="Verdana"/>
                <w:noProof/>
                <w:webHidden/>
                <w:sz w:val="32"/>
                <w:szCs w:val="32"/>
              </w:rPr>
              <w:fldChar w:fldCharType="separate"/>
            </w:r>
            <w:r w:rsidR="00C21614" w:rsidRPr="00C21614">
              <w:rPr>
                <w:rFonts w:ascii="Verdana" w:hAnsi="Verdana"/>
                <w:noProof/>
                <w:webHidden/>
                <w:sz w:val="32"/>
                <w:szCs w:val="32"/>
              </w:rPr>
              <w:t>3</w:t>
            </w:r>
            <w:r w:rsidR="00C21614" w:rsidRPr="00C21614">
              <w:rPr>
                <w:rFonts w:ascii="Verdana" w:hAnsi="Verdana"/>
                <w:noProof/>
                <w:webHidden/>
                <w:sz w:val="32"/>
                <w:szCs w:val="32"/>
              </w:rPr>
              <w:fldChar w:fldCharType="end"/>
            </w:r>
          </w:hyperlink>
        </w:p>
        <w:p w:rsidR="00C21614" w:rsidRPr="00C21614" w:rsidRDefault="00C21614">
          <w:pPr>
            <w:pStyle w:val="TOC1"/>
            <w:tabs>
              <w:tab w:val="left" w:pos="440"/>
              <w:tab w:val="right" w:leader="dot" w:pos="12950"/>
            </w:tabs>
            <w:rPr>
              <w:rFonts w:ascii="Verdana" w:eastAsiaTheme="minorEastAsia" w:hAnsi="Verdana"/>
              <w:noProof/>
              <w:sz w:val="32"/>
              <w:szCs w:val="32"/>
              <w:lang w:val="en-GB" w:eastAsia="en-GB" w:bidi="ar-SA"/>
            </w:rPr>
          </w:pPr>
          <w:hyperlink w:anchor="_Toc511310505" w:history="1">
            <w:r w:rsidRPr="00C21614">
              <w:rPr>
                <w:rStyle w:val="Hyperlink"/>
                <w:rFonts w:ascii="Verdana" w:hAnsi="Verdana"/>
                <w:noProof/>
                <w:sz w:val="32"/>
                <w:szCs w:val="32"/>
              </w:rPr>
              <w:t>1.</w:t>
            </w:r>
            <w:r w:rsidRPr="00C21614">
              <w:rPr>
                <w:rFonts w:ascii="Verdana" w:eastAsiaTheme="minorEastAsia" w:hAnsi="Verdana"/>
                <w:noProof/>
                <w:sz w:val="32"/>
                <w:szCs w:val="32"/>
                <w:lang w:val="en-GB" w:eastAsia="en-GB" w:bidi="ar-SA"/>
              </w:rPr>
              <w:tab/>
            </w:r>
            <w:r w:rsidRPr="00C21614">
              <w:rPr>
                <w:rStyle w:val="Hyperlink"/>
                <w:rFonts w:ascii="Verdana" w:hAnsi="Verdana"/>
                <w:noProof/>
                <w:sz w:val="32"/>
                <w:szCs w:val="32"/>
              </w:rPr>
              <w:t>Funcții</w:t>
            </w:r>
            <w:r w:rsidRPr="00C21614">
              <w:rPr>
                <w:rFonts w:ascii="Verdana" w:hAnsi="Verdana"/>
                <w:noProof/>
                <w:webHidden/>
                <w:sz w:val="32"/>
                <w:szCs w:val="32"/>
              </w:rPr>
              <w:tab/>
            </w:r>
            <w:r w:rsidRPr="00C21614">
              <w:rPr>
                <w:rFonts w:ascii="Verdana" w:hAnsi="Verdana"/>
                <w:noProof/>
                <w:webHidden/>
                <w:sz w:val="32"/>
                <w:szCs w:val="32"/>
              </w:rPr>
              <w:fldChar w:fldCharType="begin"/>
            </w:r>
            <w:r w:rsidRPr="00C21614">
              <w:rPr>
                <w:rFonts w:ascii="Verdana" w:hAnsi="Verdana"/>
                <w:noProof/>
                <w:webHidden/>
                <w:sz w:val="32"/>
                <w:szCs w:val="32"/>
              </w:rPr>
              <w:instrText xml:space="preserve"> PAGEREF _Toc511310505 \h </w:instrText>
            </w:r>
            <w:r w:rsidRPr="00C21614">
              <w:rPr>
                <w:rFonts w:ascii="Verdana" w:hAnsi="Verdana"/>
                <w:noProof/>
                <w:webHidden/>
                <w:sz w:val="32"/>
                <w:szCs w:val="32"/>
              </w:rPr>
            </w:r>
            <w:r w:rsidRPr="00C21614">
              <w:rPr>
                <w:rFonts w:ascii="Verdana" w:hAnsi="Verdana"/>
                <w:noProof/>
                <w:webHidden/>
                <w:sz w:val="32"/>
                <w:szCs w:val="32"/>
              </w:rPr>
              <w:fldChar w:fldCharType="separate"/>
            </w:r>
            <w:r w:rsidRPr="00C21614">
              <w:rPr>
                <w:rFonts w:ascii="Verdana" w:hAnsi="Verdana"/>
                <w:noProof/>
                <w:webHidden/>
                <w:sz w:val="32"/>
                <w:szCs w:val="32"/>
              </w:rPr>
              <w:t>4</w:t>
            </w:r>
            <w:r w:rsidRPr="00C21614">
              <w:rPr>
                <w:rFonts w:ascii="Verdana" w:hAnsi="Verdana"/>
                <w:noProof/>
                <w:webHidden/>
                <w:sz w:val="32"/>
                <w:szCs w:val="32"/>
              </w:rPr>
              <w:fldChar w:fldCharType="end"/>
            </w:r>
          </w:hyperlink>
        </w:p>
        <w:p w:rsidR="00C21614" w:rsidRPr="00C21614" w:rsidRDefault="00C21614">
          <w:pPr>
            <w:pStyle w:val="TOC1"/>
            <w:tabs>
              <w:tab w:val="left" w:pos="440"/>
              <w:tab w:val="right" w:leader="dot" w:pos="12950"/>
            </w:tabs>
            <w:rPr>
              <w:rFonts w:ascii="Verdana" w:eastAsiaTheme="minorEastAsia" w:hAnsi="Verdana"/>
              <w:noProof/>
              <w:sz w:val="32"/>
              <w:szCs w:val="32"/>
              <w:lang w:val="en-GB" w:eastAsia="en-GB" w:bidi="ar-SA"/>
            </w:rPr>
          </w:pPr>
          <w:hyperlink w:anchor="_Toc511310506" w:history="1">
            <w:r w:rsidRPr="00C21614">
              <w:rPr>
                <w:rStyle w:val="Hyperlink"/>
                <w:rFonts w:ascii="Verdana" w:hAnsi="Verdana"/>
                <w:noProof/>
                <w:sz w:val="32"/>
                <w:szCs w:val="32"/>
              </w:rPr>
              <w:t>2.</w:t>
            </w:r>
            <w:r w:rsidRPr="00C21614">
              <w:rPr>
                <w:rFonts w:ascii="Verdana" w:eastAsiaTheme="minorEastAsia" w:hAnsi="Verdana"/>
                <w:noProof/>
                <w:sz w:val="32"/>
                <w:szCs w:val="32"/>
                <w:lang w:val="en-GB" w:eastAsia="en-GB" w:bidi="ar-SA"/>
              </w:rPr>
              <w:tab/>
            </w:r>
            <w:r w:rsidRPr="00C21614">
              <w:rPr>
                <w:rStyle w:val="Hyperlink"/>
                <w:rFonts w:ascii="Verdana" w:hAnsi="Verdana"/>
                <w:noProof/>
                <w:sz w:val="32"/>
                <w:szCs w:val="32"/>
              </w:rPr>
              <w:t>Sarcini și sarcini subordonate</w:t>
            </w:r>
            <w:r w:rsidRPr="00C21614">
              <w:rPr>
                <w:rFonts w:ascii="Verdana" w:hAnsi="Verdana"/>
                <w:noProof/>
                <w:webHidden/>
                <w:sz w:val="32"/>
                <w:szCs w:val="32"/>
              </w:rPr>
              <w:tab/>
            </w:r>
            <w:r w:rsidRPr="00C21614">
              <w:rPr>
                <w:rFonts w:ascii="Verdana" w:hAnsi="Verdana"/>
                <w:noProof/>
                <w:webHidden/>
                <w:sz w:val="32"/>
                <w:szCs w:val="32"/>
              </w:rPr>
              <w:fldChar w:fldCharType="begin"/>
            </w:r>
            <w:r w:rsidRPr="00C21614">
              <w:rPr>
                <w:rFonts w:ascii="Verdana" w:hAnsi="Verdana"/>
                <w:noProof/>
                <w:webHidden/>
                <w:sz w:val="32"/>
                <w:szCs w:val="32"/>
              </w:rPr>
              <w:instrText xml:space="preserve"> PAGEREF _Toc511310506 \h </w:instrText>
            </w:r>
            <w:r w:rsidRPr="00C21614">
              <w:rPr>
                <w:rFonts w:ascii="Verdana" w:hAnsi="Verdana"/>
                <w:noProof/>
                <w:webHidden/>
                <w:sz w:val="32"/>
                <w:szCs w:val="32"/>
              </w:rPr>
            </w:r>
            <w:r w:rsidRPr="00C21614">
              <w:rPr>
                <w:rFonts w:ascii="Verdana" w:hAnsi="Verdana"/>
                <w:noProof/>
                <w:webHidden/>
                <w:sz w:val="32"/>
                <w:szCs w:val="32"/>
              </w:rPr>
              <w:fldChar w:fldCharType="separate"/>
            </w:r>
            <w:r w:rsidRPr="00C21614">
              <w:rPr>
                <w:rFonts w:ascii="Verdana" w:hAnsi="Verdana"/>
                <w:noProof/>
                <w:webHidden/>
                <w:sz w:val="32"/>
                <w:szCs w:val="32"/>
              </w:rPr>
              <w:t>5</w:t>
            </w:r>
            <w:r w:rsidRPr="00C21614">
              <w:rPr>
                <w:rFonts w:ascii="Verdana" w:hAnsi="Verdana"/>
                <w:noProof/>
                <w:webHidden/>
                <w:sz w:val="32"/>
                <w:szCs w:val="32"/>
              </w:rPr>
              <w:fldChar w:fldCharType="end"/>
            </w:r>
          </w:hyperlink>
        </w:p>
        <w:p w:rsidR="00C21614" w:rsidRPr="00C21614" w:rsidRDefault="00C21614">
          <w:pPr>
            <w:pStyle w:val="TOC1"/>
            <w:tabs>
              <w:tab w:val="right" w:leader="dot" w:pos="12950"/>
            </w:tabs>
            <w:rPr>
              <w:rFonts w:ascii="Verdana" w:eastAsiaTheme="minorEastAsia" w:hAnsi="Verdana"/>
              <w:noProof/>
              <w:sz w:val="32"/>
              <w:szCs w:val="32"/>
              <w:lang w:val="en-GB" w:eastAsia="en-GB" w:bidi="ar-SA"/>
            </w:rPr>
          </w:pPr>
          <w:hyperlink w:anchor="_Toc511310507" w:history="1">
            <w:r w:rsidRPr="00C21614">
              <w:rPr>
                <w:rStyle w:val="Hyperlink"/>
                <w:rFonts w:ascii="Verdana" w:hAnsi="Verdana"/>
                <w:noProof/>
                <w:sz w:val="32"/>
                <w:szCs w:val="32"/>
                <w:lang w:val="en-US"/>
              </w:rPr>
              <w:t xml:space="preserve">3. </w:t>
            </w:r>
            <w:r w:rsidRPr="00C21614">
              <w:rPr>
                <w:rStyle w:val="Hyperlink"/>
                <w:rFonts w:ascii="Verdana" w:hAnsi="Verdana"/>
                <w:noProof/>
                <w:sz w:val="32"/>
                <w:szCs w:val="32"/>
              </w:rPr>
              <w:t>Scară de competențe</w:t>
            </w:r>
            <w:r w:rsidRPr="00C21614">
              <w:rPr>
                <w:rFonts w:ascii="Verdana" w:hAnsi="Verdana"/>
                <w:noProof/>
                <w:webHidden/>
                <w:sz w:val="32"/>
                <w:szCs w:val="32"/>
              </w:rPr>
              <w:tab/>
            </w:r>
            <w:r w:rsidRPr="00C21614">
              <w:rPr>
                <w:rFonts w:ascii="Verdana" w:hAnsi="Verdana"/>
                <w:noProof/>
                <w:webHidden/>
                <w:sz w:val="32"/>
                <w:szCs w:val="32"/>
              </w:rPr>
              <w:fldChar w:fldCharType="begin"/>
            </w:r>
            <w:r w:rsidRPr="00C21614">
              <w:rPr>
                <w:rFonts w:ascii="Verdana" w:hAnsi="Verdana"/>
                <w:noProof/>
                <w:webHidden/>
                <w:sz w:val="32"/>
                <w:szCs w:val="32"/>
              </w:rPr>
              <w:instrText xml:space="preserve"> PAGEREF _Toc511310507 \h </w:instrText>
            </w:r>
            <w:r w:rsidRPr="00C21614">
              <w:rPr>
                <w:rFonts w:ascii="Verdana" w:hAnsi="Verdana"/>
                <w:noProof/>
                <w:webHidden/>
                <w:sz w:val="32"/>
                <w:szCs w:val="32"/>
              </w:rPr>
            </w:r>
            <w:r w:rsidRPr="00C21614">
              <w:rPr>
                <w:rFonts w:ascii="Verdana" w:hAnsi="Verdana"/>
                <w:noProof/>
                <w:webHidden/>
                <w:sz w:val="32"/>
                <w:szCs w:val="32"/>
              </w:rPr>
              <w:fldChar w:fldCharType="separate"/>
            </w:r>
            <w:r w:rsidRPr="00C21614">
              <w:rPr>
                <w:rFonts w:ascii="Verdana" w:hAnsi="Verdana"/>
                <w:noProof/>
                <w:webHidden/>
                <w:sz w:val="32"/>
                <w:szCs w:val="32"/>
              </w:rPr>
              <w:t>8</w:t>
            </w:r>
            <w:r w:rsidRPr="00C21614">
              <w:rPr>
                <w:rFonts w:ascii="Verdana" w:hAnsi="Verdana"/>
                <w:noProof/>
                <w:webHidden/>
                <w:sz w:val="32"/>
                <w:szCs w:val="32"/>
              </w:rPr>
              <w:fldChar w:fldCharType="end"/>
            </w:r>
          </w:hyperlink>
        </w:p>
        <w:p w:rsidR="00C21614" w:rsidRPr="00C21614" w:rsidRDefault="00C21614">
          <w:pPr>
            <w:pStyle w:val="TOC1"/>
            <w:tabs>
              <w:tab w:val="right" w:leader="dot" w:pos="12950"/>
            </w:tabs>
            <w:rPr>
              <w:rFonts w:ascii="Verdana" w:eastAsiaTheme="minorEastAsia" w:hAnsi="Verdana"/>
              <w:noProof/>
              <w:sz w:val="32"/>
              <w:szCs w:val="32"/>
              <w:lang w:val="en-GB" w:eastAsia="en-GB" w:bidi="ar-SA"/>
            </w:rPr>
          </w:pPr>
          <w:hyperlink w:anchor="_Toc511310508" w:history="1">
            <w:r w:rsidRPr="00C21614">
              <w:rPr>
                <w:rStyle w:val="Hyperlink"/>
                <w:rFonts w:ascii="Verdana" w:hAnsi="Verdana"/>
                <w:noProof/>
                <w:sz w:val="32"/>
                <w:szCs w:val="32"/>
              </w:rPr>
              <w:t>4. Competențe operaționale</w:t>
            </w:r>
            <w:r w:rsidRPr="00C21614">
              <w:rPr>
                <w:rFonts w:ascii="Verdana" w:hAnsi="Verdana"/>
                <w:noProof/>
                <w:webHidden/>
                <w:sz w:val="32"/>
                <w:szCs w:val="32"/>
              </w:rPr>
              <w:tab/>
            </w:r>
            <w:r w:rsidRPr="00C21614">
              <w:rPr>
                <w:rFonts w:ascii="Verdana" w:hAnsi="Verdana"/>
                <w:noProof/>
                <w:webHidden/>
                <w:sz w:val="32"/>
                <w:szCs w:val="32"/>
              </w:rPr>
              <w:fldChar w:fldCharType="begin"/>
            </w:r>
            <w:r w:rsidRPr="00C21614">
              <w:rPr>
                <w:rFonts w:ascii="Verdana" w:hAnsi="Verdana"/>
                <w:noProof/>
                <w:webHidden/>
                <w:sz w:val="32"/>
                <w:szCs w:val="32"/>
              </w:rPr>
              <w:instrText xml:space="preserve"> PAGEREF _Toc511310508 \h </w:instrText>
            </w:r>
            <w:r w:rsidRPr="00C21614">
              <w:rPr>
                <w:rFonts w:ascii="Verdana" w:hAnsi="Verdana"/>
                <w:noProof/>
                <w:webHidden/>
                <w:sz w:val="32"/>
                <w:szCs w:val="32"/>
              </w:rPr>
            </w:r>
            <w:r w:rsidRPr="00C21614">
              <w:rPr>
                <w:rFonts w:ascii="Verdana" w:hAnsi="Verdana"/>
                <w:noProof/>
                <w:webHidden/>
                <w:sz w:val="32"/>
                <w:szCs w:val="32"/>
              </w:rPr>
              <w:fldChar w:fldCharType="separate"/>
            </w:r>
            <w:r w:rsidRPr="00C21614">
              <w:rPr>
                <w:rFonts w:ascii="Verdana" w:hAnsi="Verdana"/>
                <w:noProof/>
                <w:webHidden/>
                <w:sz w:val="32"/>
                <w:szCs w:val="32"/>
              </w:rPr>
              <w:t>10</w:t>
            </w:r>
            <w:r w:rsidRPr="00C21614">
              <w:rPr>
                <w:rFonts w:ascii="Verdana" w:hAnsi="Verdana"/>
                <w:noProof/>
                <w:webHidden/>
                <w:sz w:val="32"/>
                <w:szCs w:val="32"/>
              </w:rPr>
              <w:fldChar w:fldCharType="end"/>
            </w:r>
          </w:hyperlink>
        </w:p>
        <w:p w:rsidR="00C21614" w:rsidRPr="00C21614" w:rsidRDefault="00C21614">
          <w:pPr>
            <w:pStyle w:val="TOC1"/>
            <w:tabs>
              <w:tab w:val="left" w:pos="440"/>
              <w:tab w:val="right" w:leader="dot" w:pos="12950"/>
            </w:tabs>
            <w:rPr>
              <w:rFonts w:ascii="Verdana" w:eastAsiaTheme="minorEastAsia" w:hAnsi="Verdana"/>
              <w:noProof/>
              <w:sz w:val="32"/>
              <w:szCs w:val="32"/>
              <w:lang w:val="en-GB" w:eastAsia="en-GB" w:bidi="ar-SA"/>
            </w:rPr>
          </w:pPr>
          <w:hyperlink w:anchor="_Toc511310509" w:history="1">
            <w:r w:rsidRPr="00C21614">
              <w:rPr>
                <w:rStyle w:val="Hyperlink"/>
                <w:rFonts w:ascii="Verdana" w:hAnsi="Verdana"/>
                <w:noProof/>
                <w:sz w:val="32"/>
                <w:szCs w:val="32"/>
              </w:rPr>
              <w:t>5.</w:t>
            </w:r>
            <w:r w:rsidRPr="00C21614">
              <w:rPr>
                <w:rFonts w:ascii="Verdana" w:eastAsiaTheme="minorEastAsia" w:hAnsi="Verdana"/>
                <w:noProof/>
                <w:sz w:val="32"/>
                <w:szCs w:val="32"/>
                <w:lang w:val="en-GB" w:eastAsia="en-GB" w:bidi="ar-SA"/>
              </w:rPr>
              <w:tab/>
            </w:r>
            <w:r w:rsidRPr="00C21614">
              <w:rPr>
                <w:rStyle w:val="Hyperlink"/>
                <w:rFonts w:ascii="Verdana" w:hAnsi="Verdana"/>
                <w:noProof/>
                <w:sz w:val="32"/>
                <w:szCs w:val="32"/>
              </w:rPr>
              <w:t>Competențe de gestionare</w:t>
            </w:r>
            <w:r w:rsidRPr="00C21614">
              <w:rPr>
                <w:rFonts w:ascii="Verdana" w:hAnsi="Verdana"/>
                <w:noProof/>
                <w:webHidden/>
                <w:sz w:val="32"/>
                <w:szCs w:val="32"/>
              </w:rPr>
              <w:tab/>
            </w:r>
            <w:r w:rsidRPr="00C21614">
              <w:rPr>
                <w:rFonts w:ascii="Verdana" w:hAnsi="Verdana"/>
                <w:noProof/>
                <w:webHidden/>
                <w:sz w:val="32"/>
                <w:szCs w:val="32"/>
              </w:rPr>
              <w:fldChar w:fldCharType="begin"/>
            </w:r>
            <w:r w:rsidRPr="00C21614">
              <w:rPr>
                <w:rFonts w:ascii="Verdana" w:hAnsi="Verdana"/>
                <w:noProof/>
                <w:webHidden/>
                <w:sz w:val="32"/>
                <w:szCs w:val="32"/>
              </w:rPr>
              <w:instrText xml:space="preserve"> PAGEREF _Toc511310509 \h </w:instrText>
            </w:r>
            <w:r w:rsidRPr="00C21614">
              <w:rPr>
                <w:rFonts w:ascii="Verdana" w:hAnsi="Verdana"/>
                <w:noProof/>
                <w:webHidden/>
                <w:sz w:val="32"/>
                <w:szCs w:val="32"/>
              </w:rPr>
            </w:r>
            <w:r w:rsidRPr="00C21614">
              <w:rPr>
                <w:rFonts w:ascii="Verdana" w:hAnsi="Verdana"/>
                <w:noProof/>
                <w:webHidden/>
                <w:sz w:val="32"/>
                <w:szCs w:val="32"/>
              </w:rPr>
              <w:fldChar w:fldCharType="separate"/>
            </w:r>
            <w:r w:rsidRPr="00C21614">
              <w:rPr>
                <w:rFonts w:ascii="Verdana" w:hAnsi="Verdana"/>
                <w:noProof/>
                <w:webHidden/>
                <w:sz w:val="32"/>
                <w:szCs w:val="32"/>
              </w:rPr>
              <w:t>13</w:t>
            </w:r>
            <w:r w:rsidRPr="00C21614">
              <w:rPr>
                <w:rFonts w:ascii="Verdana" w:hAnsi="Verdana"/>
                <w:noProof/>
                <w:webHidden/>
                <w:sz w:val="32"/>
                <w:szCs w:val="32"/>
              </w:rPr>
              <w:fldChar w:fldCharType="end"/>
            </w:r>
          </w:hyperlink>
        </w:p>
        <w:p w:rsidR="00C21614" w:rsidRDefault="00C21614">
          <w:pPr>
            <w:pStyle w:val="TOC1"/>
            <w:tabs>
              <w:tab w:val="left" w:pos="440"/>
              <w:tab w:val="right" w:leader="dot" w:pos="12950"/>
            </w:tabs>
            <w:rPr>
              <w:rFonts w:eastAsiaTheme="minorEastAsia"/>
              <w:noProof/>
              <w:lang w:val="en-GB" w:eastAsia="en-GB" w:bidi="ar-SA"/>
            </w:rPr>
          </w:pPr>
          <w:hyperlink w:anchor="_Toc511310510" w:history="1">
            <w:r w:rsidRPr="00C21614">
              <w:rPr>
                <w:rStyle w:val="Hyperlink"/>
                <w:rFonts w:ascii="Verdana" w:hAnsi="Verdana"/>
                <w:noProof/>
                <w:sz w:val="32"/>
                <w:szCs w:val="32"/>
              </w:rPr>
              <w:t>6.</w:t>
            </w:r>
            <w:r w:rsidRPr="00C21614">
              <w:rPr>
                <w:rFonts w:ascii="Verdana" w:eastAsiaTheme="minorEastAsia" w:hAnsi="Verdana"/>
                <w:noProof/>
                <w:sz w:val="32"/>
                <w:szCs w:val="32"/>
                <w:lang w:val="en-GB" w:eastAsia="en-GB" w:bidi="ar-SA"/>
              </w:rPr>
              <w:tab/>
            </w:r>
            <w:r w:rsidRPr="00C21614">
              <w:rPr>
                <w:rStyle w:val="Hyperlink"/>
                <w:rFonts w:ascii="Verdana" w:hAnsi="Verdana"/>
                <w:noProof/>
                <w:sz w:val="32"/>
                <w:szCs w:val="32"/>
              </w:rPr>
              <w:t>Competențe profesionale</w:t>
            </w:r>
            <w:r w:rsidRPr="00C21614">
              <w:rPr>
                <w:rFonts w:ascii="Verdana" w:hAnsi="Verdana"/>
                <w:noProof/>
                <w:webHidden/>
                <w:sz w:val="32"/>
                <w:szCs w:val="32"/>
              </w:rPr>
              <w:tab/>
            </w:r>
            <w:r w:rsidRPr="00C21614">
              <w:rPr>
                <w:rFonts w:ascii="Verdana" w:hAnsi="Verdana"/>
                <w:noProof/>
                <w:webHidden/>
                <w:sz w:val="32"/>
                <w:szCs w:val="32"/>
              </w:rPr>
              <w:fldChar w:fldCharType="begin"/>
            </w:r>
            <w:r w:rsidRPr="00C21614">
              <w:rPr>
                <w:rFonts w:ascii="Verdana" w:hAnsi="Verdana"/>
                <w:noProof/>
                <w:webHidden/>
                <w:sz w:val="32"/>
                <w:szCs w:val="32"/>
              </w:rPr>
              <w:instrText xml:space="preserve"> PAGEREF _Toc511310510 \h </w:instrText>
            </w:r>
            <w:r w:rsidRPr="00C21614">
              <w:rPr>
                <w:rFonts w:ascii="Verdana" w:hAnsi="Verdana"/>
                <w:noProof/>
                <w:webHidden/>
                <w:sz w:val="32"/>
                <w:szCs w:val="32"/>
              </w:rPr>
            </w:r>
            <w:r w:rsidRPr="00C21614">
              <w:rPr>
                <w:rFonts w:ascii="Verdana" w:hAnsi="Verdana"/>
                <w:noProof/>
                <w:webHidden/>
                <w:sz w:val="32"/>
                <w:szCs w:val="32"/>
              </w:rPr>
              <w:fldChar w:fldCharType="separate"/>
            </w:r>
            <w:r w:rsidRPr="00C21614">
              <w:rPr>
                <w:rFonts w:ascii="Verdana" w:hAnsi="Verdana"/>
                <w:noProof/>
                <w:webHidden/>
                <w:sz w:val="32"/>
                <w:szCs w:val="32"/>
              </w:rPr>
              <w:t>17</w:t>
            </w:r>
            <w:r w:rsidRPr="00C21614">
              <w:rPr>
                <w:rFonts w:ascii="Verdana" w:hAnsi="Verdana"/>
                <w:noProof/>
                <w:webHidden/>
                <w:sz w:val="32"/>
                <w:szCs w:val="32"/>
              </w:rPr>
              <w:fldChar w:fldCharType="end"/>
            </w:r>
          </w:hyperlink>
        </w:p>
        <w:p w:rsidR="00B22F0E" w:rsidRPr="00B76BA7" w:rsidRDefault="00CF51E8" w:rsidP="00C60E20">
          <w:pPr>
            <w:rPr>
              <w:rFonts w:eastAsiaTheme="minorEastAsia"/>
              <w:noProof/>
            </w:rPr>
          </w:pPr>
          <w:r w:rsidRPr="00C60E20">
            <w:rPr>
              <w:rFonts w:ascii="Verdana" w:hAnsi="Verdana"/>
              <w:noProof/>
              <w:sz w:val="32"/>
              <w:szCs w:val="32"/>
            </w:rPr>
            <w:fldChar w:fldCharType="end"/>
          </w:r>
        </w:p>
      </w:sdtContent>
    </w:sdt>
    <w:p w:rsidR="00CF51E8" w:rsidRPr="003870A6" w:rsidRDefault="00CF51E8" w:rsidP="00385389">
      <w:pPr>
        <w:pStyle w:val="Heading1"/>
        <w:sectPr w:rsidR="00CF51E8" w:rsidRPr="003870A6" w:rsidSect="00CD1306">
          <w:headerReference w:type="default" r:id="rId13"/>
          <w:pgSz w:w="15840" w:h="12240" w:orient="landscape"/>
          <w:pgMar w:top="1440" w:right="1440" w:bottom="1440" w:left="1440" w:header="720" w:footer="720" w:gutter="0"/>
          <w:cols w:space="720"/>
          <w:docGrid w:linePitch="360"/>
        </w:sectPr>
      </w:pPr>
      <w:bookmarkStart w:id="2" w:name="_GoBack"/>
      <w:bookmarkEnd w:id="2"/>
    </w:p>
    <w:p w:rsidR="00CD1306" w:rsidRPr="00385389" w:rsidRDefault="000C44D2" w:rsidP="00385389">
      <w:pPr>
        <w:pStyle w:val="Heading1"/>
      </w:pPr>
      <w:bookmarkStart w:id="3" w:name="_Toc494968295"/>
      <w:bookmarkStart w:id="4" w:name="_Toc511310505"/>
      <w:r>
        <w:lastRenderedPageBreak/>
        <w:t>Funcții</w:t>
      </w:r>
      <w:bookmarkEnd w:id="3"/>
      <w:bookmarkEnd w:id="4"/>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4"/>
        <w:gridCol w:w="3755"/>
        <w:gridCol w:w="598"/>
        <w:gridCol w:w="1591"/>
        <w:gridCol w:w="6001"/>
      </w:tblGrid>
      <w:tr w:rsidR="007A0134" w:rsidRPr="0062042A" w:rsidTr="00801585">
        <w:trPr>
          <w:trHeight w:val="467"/>
        </w:trPr>
        <w:tc>
          <w:tcPr>
            <w:tcW w:w="1962"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3038" w:type="pct"/>
            <w:gridSpan w:val="3"/>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C133C7" w:rsidRPr="0062042A" w:rsidTr="00801585">
        <w:trPr>
          <w:trHeight w:val="440"/>
        </w:trPr>
        <w:tc>
          <w:tcPr>
            <w:tcW w:w="569" w:type="pct"/>
            <w:shd w:val="clear" w:color="auto" w:fill="F2F2F2" w:themeFill="background1" w:themeFillShade="F2"/>
            <w:vAlign w:val="center"/>
          </w:tcPr>
          <w:p w:rsidR="00C133C7" w:rsidRPr="0062042A" w:rsidRDefault="00C133C7" w:rsidP="00CB6240">
            <w:pPr>
              <w:spacing w:after="0"/>
              <w:rPr>
                <w:rFonts w:ascii="Verdana" w:hAnsi="Verdana" w:cstheme="minorHAnsi"/>
                <w:sz w:val="20"/>
                <w:szCs w:val="20"/>
              </w:rPr>
            </w:pPr>
            <w:r w:rsidRPr="0062042A">
              <w:rPr>
                <w:rFonts w:ascii="Verdana" w:hAnsi="Verdana" w:cstheme="minorHAnsi"/>
                <w:sz w:val="20"/>
                <w:szCs w:val="20"/>
              </w:rPr>
              <w:t>Job Role</w:t>
            </w:r>
          </w:p>
        </w:tc>
        <w:tc>
          <w:tcPr>
            <w:tcW w:w="1615" w:type="pct"/>
            <w:gridSpan w:val="2"/>
            <w:shd w:val="clear" w:color="auto" w:fill="F2F2F2" w:themeFill="background1" w:themeFillShade="F2"/>
            <w:vAlign w:val="center"/>
          </w:tcPr>
          <w:p w:rsidR="00C133C7" w:rsidRPr="0062042A" w:rsidRDefault="00C133C7" w:rsidP="00CB6240">
            <w:pPr>
              <w:spacing w:after="0"/>
              <w:rPr>
                <w:rFonts w:ascii="Verdana" w:hAnsi="Verdana" w:cstheme="minorHAnsi"/>
                <w:sz w:val="20"/>
                <w:szCs w:val="20"/>
              </w:rPr>
            </w:pPr>
            <w:r>
              <w:rPr>
                <w:rFonts w:ascii="Verdana" w:hAnsi="Verdana" w:cstheme="minorHAnsi"/>
                <w:sz w:val="20"/>
                <w:szCs w:val="20"/>
              </w:rPr>
              <w:t>Description</w:t>
            </w:r>
          </w:p>
        </w:tc>
        <w:tc>
          <w:tcPr>
            <w:tcW w:w="590" w:type="pct"/>
            <w:shd w:val="clear" w:color="auto" w:fill="F2F2F2" w:themeFill="background1" w:themeFillShade="F2"/>
            <w:vAlign w:val="center"/>
          </w:tcPr>
          <w:p w:rsidR="00C133C7" w:rsidRPr="0062042A" w:rsidRDefault="00C133C7" w:rsidP="00CB6240">
            <w:pPr>
              <w:spacing w:after="0"/>
              <w:rPr>
                <w:rFonts w:ascii="Verdana" w:hAnsi="Verdana" w:cstheme="minorHAnsi"/>
                <w:sz w:val="20"/>
                <w:szCs w:val="20"/>
              </w:rPr>
            </w:pPr>
            <w:r>
              <w:rPr>
                <w:rFonts w:ascii="Verdana" w:hAnsi="Verdana" w:cstheme="minorHAnsi"/>
                <w:sz w:val="20"/>
              </w:rPr>
              <w:t>Funcția</w:t>
            </w:r>
          </w:p>
        </w:tc>
        <w:tc>
          <w:tcPr>
            <w:tcW w:w="2226" w:type="pct"/>
            <w:shd w:val="clear" w:color="auto" w:fill="F2F2F2" w:themeFill="background1" w:themeFillShade="F2"/>
            <w:vAlign w:val="center"/>
          </w:tcPr>
          <w:p w:rsidR="00C133C7" w:rsidRPr="0062042A" w:rsidRDefault="00C133C7" w:rsidP="00CB6240">
            <w:pPr>
              <w:spacing w:after="0"/>
              <w:rPr>
                <w:rFonts w:ascii="Verdana" w:hAnsi="Verdana" w:cstheme="minorHAnsi"/>
                <w:sz w:val="20"/>
                <w:szCs w:val="20"/>
              </w:rPr>
            </w:pPr>
            <w:r>
              <w:rPr>
                <w:rFonts w:ascii="Verdana" w:hAnsi="Verdana" w:cstheme="minorHAnsi"/>
                <w:sz w:val="20"/>
              </w:rPr>
              <w:t>Descriere</w:t>
            </w:r>
          </w:p>
        </w:tc>
      </w:tr>
      <w:tr w:rsidR="00C133C7" w:rsidRPr="0062042A" w:rsidTr="00801585">
        <w:trPr>
          <w:trHeight w:val="1250"/>
        </w:trPr>
        <w:tc>
          <w:tcPr>
            <w:tcW w:w="569" w:type="pct"/>
            <w:shd w:val="clear" w:color="000000" w:fill="FFFFFF"/>
            <w:vAlign w:val="center"/>
          </w:tcPr>
          <w:p w:rsidR="00C133C7" w:rsidRPr="0062042A" w:rsidRDefault="00C133C7" w:rsidP="00CB6240">
            <w:pPr>
              <w:spacing w:after="0"/>
              <w:rPr>
                <w:rFonts w:ascii="Verdana" w:hAnsi="Verdana" w:cstheme="minorHAnsi"/>
                <w:sz w:val="20"/>
                <w:szCs w:val="20"/>
              </w:rPr>
            </w:pPr>
            <w:r w:rsidRPr="0062042A">
              <w:rPr>
                <w:rFonts w:ascii="Verdana" w:hAnsi="Verdana" w:cstheme="minorHAnsi"/>
                <w:sz w:val="20"/>
                <w:szCs w:val="20"/>
              </w:rPr>
              <w:t>Decision-making level</w:t>
            </w:r>
          </w:p>
        </w:tc>
        <w:tc>
          <w:tcPr>
            <w:tcW w:w="1615" w:type="pct"/>
            <w:gridSpan w:val="2"/>
            <w:shd w:val="clear" w:color="000000" w:fill="FFFFFF"/>
            <w:vAlign w:val="center"/>
          </w:tcPr>
          <w:p w:rsidR="00C133C7" w:rsidRPr="0062042A" w:rsidRDefault="00C133C7" w:rsidP="00CB6240">
            <w:pPr>
              <w:spacing w:after="0"/>
              <w:rPr>
                <w:rFonts w:ascii="Verdana" w:hAnsi="Verdana" w:cstheme="minorHAnsi"/>
                <w:sz w:val="20"/>
                <w:szCs w:val="20"/>
              </w:rPr>
            </w:pPr>
            <w:r w:rsidRPr="0062042A">
              <w:rPr>
                <w:rFonts w:ascii="Verdana" w:hAnsi="Verdana" w:cstheme="minorHAnsi"/>
                <w:sz w:val="20"/>
                <w:szCs w:val="20"/>
              </w:rPr>
              <w:t>This is the head of the organization or persons that act on relatively high strategic management levels</w:t>
            </w:r>
          </w:p>
        </w:tc>
        <w:tc>
          <w:tcPr>
            <w:tcW w:w="590" w:type="pct"/>
            <w:shd w:val="clear" w:color="000000" w:fill="FFFFFF"/>
            <w:vAlign w:val="center"/>
          </w:tcPr>
          <w:p w:rsidR="00C133C7" w:rsidRPr="0062042A" w:rsidRDefault="00C133C7" w:rsidP="00CB6240">
            <w:pPr>
              <w:spacing w:after="0"/>
              <w:rPr>
                <w:rFonts w:ascii="Verdana" w:hAnsi="Verdana" w:cstheme="minorHAnsi"/>
                <w:sz w:val="20"/>
                <w:szCs w:val="20"/>
              </w:rPr>
            </w:pPr>
            <w:r>
              <w:rPr>
                <w:rFonts w:ascii="Verdana" w:hAnsi="Verdana" w:cstheme="minorHAnsi"/>
                <w:sz w:val="20"/>
              </w:rPr>
              <w:t>Nivelul de luare a deciziilor</w:t>
            </w:r>
          </w:p>
        </w:tc>
        <w:tc>
          <w:tcPr>
            <w:tcW w:w="2226" w:type="pct"/>
            <w:shd w:val="clear" w:color="000000" w:fill="FFFFFF"/>
            <w:vAlign w:val="center"/>
          </w:tcPr>
          <w:p w:rsidR="00C133C7" w:rsidRPr="0062042A" w:rsidRDefault="00C133C7" w:rsidP="00CB6240">
            <w:pPr>
              <w:spacing w:after="0"/>
              <w:rPr>
                <w:rFonts w:ascii="Verdana" w:hAnsi="Verdana" w:cstheme="minorHAnsi"/>
                <w:sz w:val="20"/>
                <w:szCs w:val="20"/>
              </w:rPr>
            </w:pPr>
            <w:r>
              <w:rPr>
                <w:rFonts w:ascii="Verdana" w:hAnsi="Verdana" w:cstheme="minorHAnsi"/>
                <w:sz w:val="20"/>
              </w:rPr>
              <w:t>Include șeful organizației sau persoane care acționează la niveluri relativ înalte de gestionare strategică</w:t>
            </w:r>
          </w:p>
        </w:tc>
      </w:tr>
      <w:tr w:rsidR="00C133C7" w:rsidRPr="0062042A" w:rsidTr="00801585">
        <w:trPr>
          <w:trHeight w:val="1871"/>
        </w:trPr>
        <w:tc>
          <w:tcPr>
            <w:tcW w:w="569" w:type="pct"/>
            <w:shd w:val="clear" w:color="000000" w:fill="FFFFFF"/>
            <w:vAlign w:val="center"/>
          </w:tcPr>
          <w:p w:rsidR="00C133C7" w:rsidRPr="0062042A" w:rsidRDefault="00C133C7" w:rsidP="00CB6240">
            <w:pPr>
              <w:spacing w:after="0"/>
              <w:rPr>
                <w:rFonts w:ascii="Verdana" w:hAnsi="Verdana" w:cstheme="minorHAnsi"/>
                <w:sz w:val="20"/>
                <w:szCs w:val="20"/>
              </w:rPr>
            </w:pPr>
            <w:r w:rsidRPr="0062042A">
              <w:rPr>
                <w:rFonts w:ascii="Verdana" w:hAnsi="Verdana" w:cstheme="minorHAnsi"/>
                <w:sz w:val="20"/>
                <w:szCs w:val="20"/>
              </w:rPr>
              <w:t>Supervisory level</w:t>
            </w:r>
          </w:p>
        </w:tc>
        <w:tc>
          <w:tcPr>
            <w:tcW w:w="1615" w:type="pct"/>
            <w:gridSpan w:val="2"/>
            <w:shd w:val="clear" w:color="000000" w:fill="FFFFFF"/>
            <w:vAlign w:val="center"/>
          </w:tcPr>
          <w:p w:rsidR="00C133C7" w:rsidRPr="0062042A" w:rsidRDefault="00C133C7" w:rsidP="00CB6240">
            <w:pPr>
              <w:spacing w:after="0"/>
              <w:rPr>
                <w:rFonts w:ascii="Verdana" w:hAnsi="Verdana" w:cstheme="minorHAnsi"/>
                <w:sz w:val="20"/>
                <w:szCs w:val="20"/>
              </w:rPr>
            </w:pPr>
            <w:r w:rsidRPr="0062042A">
              <w:rPr>
                <w:rFonts w:ascii="Verdana" w:hAnsi="Verdana" w:cstheme="minorHAnsi"/>
                <w:sz w:val="20"/>
                <w:szCs w:val="20"/>
              </w:rPr>
              <w:t>This is the middle management level, responsible for a group of people and not directly involved in operational implementation of the programme</w:t>
            </w:r>
            <w:r>
              <w:rPr>
                <w:rFonts w:ascii="Verdana" w:hAnsi="Verdana" w:cstheme="minorHAnsi"/>
                <w:sz w:val="20"/>
                <w:szCs w:val="20"/>
              </w:rPr>
              <w:t>, for instance heads of organizational units</w:t>
            </w:r>
          </w:p>
        </w:tc>
        <w:tc>
          <w:tcPr>
            <w:tcW w:w="590" w:type="pct"/>
            <w:shd w:val="clear" w:color="000000" w:fill="FFFFFF"/>
            <w:vAlign w:val="center"/>
          </w:tcPr>
          <w:p w:rsidR="00C133C7" w:rsidRPr="0062042A" w:rsidRDefault="00C133C7" w:rsidP="00CB6240">
            <w:pPr>
              <w:spacing w:after="0"/>
              <w:rPr>
                <w:rFonts w:ascii="Verdana" w:hAnsi="Verdana" w:cstheme="minorHAnsi"/>
                <w:sz w:val="20"/>
                <w:szCs w:val="20"/>
              </w:rPr>
            </w:pPr>
            <w:r>
              <w:rPr>
                <w:rFonts w:ascii="Verdana" w:hAnsi="Verdana" w:cstheme="minorHAnsi"/>
                <w:sz w:val="20"/>
              </w:rPr>
              <w:t>Nivelul de supraveghere</w:t>
            </w:r>
          </w:p>
        </w:tc>
        <w:tc>
          <w:tcPr>
            <w:tcW w:w="2226" w:type="pct"/>
            <w:shd w:val="clear" w:color="000000" w:fill="FFFFFF"/>
            <w:vAlign w:val="center"/>
          </w:tcPr>
          <w:p w:rsidR="00C133C7" w:rsidRPr="0062042A" w:rsidRDefault="00C133C7" w:rsidP="00CB6240">
            <w:pPr>
              <w:spacing w:after="0"/>
              <w:rPr>
                <w:rFonts w:ascii="Verdana" w:hAnsi="Verdana" w:cstheme="minorHAnsi"/>
                <w:sz w:val="20"/>
                <w:szCs w:val="20"/>
              </w:rPr>
            </w:pPr>
            <w:r>
              <w:rPr>
                <w:rFonts w:ascii="Verdana" w:hAnsi="Verdana" w:cstheme="minorHAnsi"/>
                <w:sz w:val="20"/>
              </w:rPr>
              <w:t>Este un post de conducere de nivel mediu, responsabil pentru un grup de persoane, nefiind implicat în mod direct în implementarea operațională a programului, de exemplu, șefii unităților organizaționale</w:t>
            </w:r>
          </w:p>
        </w:tc>
      </w:tr>
      <w:tr w:rsidR="00C133C7" w:rsidRPr="0062042A" w:rsidTr="00801585">
        <w:trPr>
          <w:trHeight w:val="1439"/>
        </w:trPr>
        <w:tc>
          <w:tcPr>
            <w:tcW w:w="569" w:type="pct"/>
            <w:shd w:val="clear" w:color="000000" w:fill="FFFFFF"/>
            <w:vAlign w:val="center"/>
          </w:tcPr>
          <w:p w:rsidR="00C133C7" w:rsidRPr="0062042A" w:rsidRDefault="00C133C7" w:rsidP="00CB6240">
            <w:pPr>
              <w:spacing w:after="0"/>
              <w:rPr>
                <w:rFonts w:ascii="Verdana" w:hAnsi="Verdana" w:cstheme="minorHAnsi"/>
                <w:sz w:val="20"/>
                <w:szCs w:val="20"/>
              </w:rPr>
            </w:pPr>
            <w:r w:rsidRPr="0062042A">
              <w:rPr>
                <w:rFonts w:ascii="Verdana" w:hAnsi="Verdana" w:cstheme="minorHAnsi"/>
                <w:sz w:val="20"/>
                <w:szCs w:val="20"/>
              </w:rPr>
              <w:t>Operational level</w:t>
            </w:r>
          </w:p>
        </w:tc>
        <w:tc>
          <w:tcPr>
            <w:tcW w:w="1615" w:type="pct"/>
            <w:gridSpan w:val="2"/>
            <w:shd w:val="clear" w:color="000000" w:fill="FFFFFF"/>
            <w:vAlign w:val="center"/>
          </w:tcPr>
          <w:p w:rsidR="00C133C7" w:rsidRPr="0062042A" w:rsidRDefault="00C133C7" w:rsidP="00CB6240">
            <w:pPr>
              <w:spacing w:after="0"/>
              <w:rPr>
                <w:rFonts w:ascii="Verdana" w:hAnsi="Verdana" w:cstheme="minorHAnsi"/>
                <w:sz w:val="20"/>
                <w:szCs w:val="20"/>
              </w:rPr>
            </w:pPr>
            <w:r w:rsidRPr="0062042A">
              <w:rPr>
                <w:rFonts w:ascii="Verdana" w:hAnsi="Verdana" w:cstheme="minorHAnsi"/>
                <w:sz w:val="20"/>
                <w:szCs w:val="20"/>
              </w:rPr>
              <w:t>These are the experts that are directly working on the different tasks and sub-tasks within the organization</w:t>
            </w:r>
          </w:p>
        </w:tc>
        <w:tc>
          <w:tcPr>
            <w:tcW w:w="590" w:type="pct"/>
            <w:shd w:val="clear" w:color="000000" w:fill="FFFFFF"/>
            <w:vAlign w:val="center"/>
          </w:tcPr>
          <w:p w:rsidR="00C133C7" w:rsidRPr="0062042A" w:rsidRDefault="00C133C7" w:rsidP="00CB6240">
            <w:pPr>
              <w:spacing w:after="0"/>
              <w:rPr>
                <w:rFonts w:ascii="Verdana" w:hAnsi="Verdana" w:cstheme="minorHAnsi"/>
                <w:sz w:val="20"/>
                <w:szCs w:val="20"/>
              </w:rPr>
            </w:pPr>
            <w:r>
              <w:rPr>
                <w:rFonts w:ascii="Verdana" w:hAnsi="Verdana" w:cstheme="minorHAnsi"/>
                <w:sz w:val="20"/>
              </w:rPr>
              <w:t>Nivelul operațional</w:t>
            </w:r>
          </w:p>
        </w:tc>
        <w:tc>
          <w:tcPr>
            <w:tcW w:w="2226" w:type="pct"/>
            <w:shd w:val="clear" w:color="000000" w:fill="FFFFFF"/>
            <w:vAlign w:val="center"/>
          </w:tcPr>
          <w:p w:rsidR="00C133C7" w:rsidRPr="0062042A" w:rsidRDefault="00C133C7" w:rsidP="00CB6240">
            <w:pPr>
              <w:spacing w:after="0"/>
              <w:rPr>
                <w:rFonts w:ascii="Verdana" w:hAnsi="Verdana" w:cstheme="minorHAnsi"/>
                <w:sz w:val="20"/>
                <w:szCs w:val="20"/>
              </w:rPr>
            </w:pPr>
            <w:r>
              <w:rPr>
                <w:rFonts w:ascii="Verdana" w:hAnsi="Verdana" w:cstheme="minorHAnsi"/>
                <w:sz w:val="20"/>
              </w:rPr>
              <w:t>Include experți care lucrează în mod direct pentru diferite sarcini și sarcini subordonate în cadrul organizației</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5" w:name="_Toc494968296"/>
      <w:bookmarkStart w:id="6" w:name="_Toc511310506"/>
      <w:r>
        <w:lastRenderedPageBreak/>
        <w:t>Sarcini și sarcini subordonate</w:t>
      </w:r>
      <w:bookmarkEnd w:id="5"/>
      <w:bookmarkEnd w:id="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326"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Limba locală</w:t>
            </w:r>
          </w:p>
        </w:tc>
      </w:tr>
      <w:tr w:rsidR="00C133C7" w:rsidRPr="00095F13" w:rsidTr="00EA43F0">
        <w:trPr>
          <w:trHeight w:val="318"/>
          <w:tblHeader/>
        </w:trPr>
        <w:tc>
          <w:tcPr>
            <w:tcW w:w="1006" w:type="pct"/>
            <w:shd w:val="clear" w:color="auto" w:fill="F2F2F2" w:themeFill="background1" w:themeFillShade="F2"/>
          </w:tcPr>
          <w:p w:rsidR="00C133C7" w:rsidRPr="00095F13" w:rsidRDefault="00C133C7" w:rsidP="00CB6240">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Task</w:t>
            </w:r>
          </w:p>
        </w:tc>
        <w:tc>
          <w:tcPr>
            <w:tcW w:w="1668" w:type="pct"/>
            <w:shd w:val="clear" w:color="auto" w:fill="F2F2F2" w:themeFill="background1" w:themeFillShade="F2"/>
            <w:vAlign w:val="center"/>
          </w:tcPr>
          <w:p w:rsidR="00C133C7" w:rsidRPr="00095F13" w:rsidRDefault="00C133C7" w:rsidP="00CB6240">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Sub-task</w:t>
            </w:r>
          </w:p>
        </w:tc>
        <w:tc>
          <w:tcPr>
            <w:tcW w:w="1008" w:type="pct"/>
            <w:shd w:val="clear" w:color="auto" w:fill="F2F2F2" w:themeFill="background1" w:themeFillShade="F2"/>
          </w:tcPr>
          <w:p w:rsidR="00C133C7" w:rsidRPr="00095F13" w:rsidRDefault="00C133C7" w:rsidP="00CB6240">
            <w:pPr>
              <w:spacing w:after="0" w:line="240" w:lineRule="auto"/>
              <w:jc w:val="center"/>
              <w:rPr>
                <w:rFonts w:ascii="Verdana" w:eastAsia="Times New Roman" w:hAnsi="Verdana" w:cstheme="minorHAnsi"/>
                <w:b/>
                <w:bCs/>
                <w:sz w:val="20"/>
                <w:szCs w:val="20"/>
              </w:rPr>
            </w:pPr>
            <w:r>
              <w:rPr>
                <w:rFonts w:ascii="Verdana" w:hAnsi="Verdana" w:cstheme="minorHAnsi"/>
                <w:b/>
                <w:sz w:val="20"/>
              </w:rPr>
              <w:t>Sarcină</w:t>
            </w:r>
          </w:p>
        </w:tc>
        <w:tc>
          <w:tcPr>
            <w:tcW w:w="1318" w:type="pct"/>
            <w:shd w:val="clear" w:color="auto" w:fill="F2F2F2" w:themeFill="background1" w:themeFillShade="F2"/>
            <w:vAlign w:val="center"/>
          </w:tcPr>
          <w:p w:rsidR="00C133C7" w:rsidRPr="00095F13" w:rsidRDefault="00C133C7" w:rsidP="00CB6240">
            <w:pPr>
              <w:spacing w:after="0" w:line="240" w:lineRule="auto"/>
              <w:jc w:val="center"/>
              <w:rPr>
                <w:rFonts w:ascii="Verdana" w:eastAsia="Times New Roman" w:hAnsi="Verdana" w:cstheme="minorHAnsi"/>
                <w:b/>
                <w:bCs/>
                <w:sz w:val="20"/>
                <w:szCs w:val="20"/>
              </w:rPr>
            </w:pPr>
            <w:r>
              <w:rPr>
                <w:rFonts w:ascii="Verdana" w:hAnsi="Verdana" w:cstheme="minorHAnsi"/>
                <w:b/>
                <w:sz w:val="20"/>
              </w:rPr>
              <w:t>Sarcină subordonată</w:t>
            </w:r>
          </w:p>
        </w:tc>
      </w:tr>
      <w:tr w:rsidR="00C133C7" w:rsidRPr="00095F13" w:rsidTr="00EA43F0">
        <w:trPr>
          <w:trHeight w:val="602"/>
        </w:trPr>
        <w:tc>
          <w:tcPr>
            <w:tcW w:w="1006" w:type="pct"/>
            <w:shd w:val="clear" w:color="000000" w:fill="FFFFFF"/>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1. Coordination and Partnership Agreement</w:t>
            </w: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1.1. Inter-institutional coordination and consultations</w:t>
            </w:r>
          </w:p>
        </w:tc>
        <w:tc>
          <w:tcPr>
            <w:tcW w:w="1008" w:type="pct"/>
            <w:shd w:val="clear" w:color="000000" w:fill="FFFFFF"/>
          </w:tcPr>
          <w:p w:rsidR="00C133C7" w:rsidRPr="00095F13" w:rsidRDefault="00C133C7" w:rsidP="00CB6240">
            <w:pPr>
              <w:spacing w:after="0"/>
              <w:rPr>
                <w:rFonts w:ascii="Verdana" w:hAnsi="Verdana" w:cstheme="minorHAnsi"/>
                <w:sz w:val="20"/>
                <w:szCs w:val="20"/>
              </w:rPr>
            </w:pPr>
            <w:r>
              <w:rPr>
                <w:rFonts w:ascii="Verdana" w:hAnsi="Verdana" w:cstheme="minorHAnsi"/>
                <w:sz w:val="20"/>
              </w:rPr>
              <w:t>1. Coordonare și acord de parteneriat</w:t>
            </w: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1.1. Coordonare și consultări interinstituționale</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1.2. Preparation of Partnership Agreement and coordination of Operational Programmes</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1.2. Elaborarea acordului de parteneriat și coordonarea programelor operaționale</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1.3. Communication and negotiation with the European Commission</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1.3. Comunicare și negociere cu Comisia Europeană</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2. System set-up, development of procedures and tools</w:t>
            </w: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2.1. Development of the description of management and control systems</w:t>
            </w:r>
          </w:p>
        </w:tc>
        <w:tc>
          <w:tcPr>
            <w:tcW w:w="1008" w:type="pct"/>
            <w:shd w:val="clear" w:color="000000" w:fill="FFFFFF"/>
          </w:tcPr>
          <w:p w:rsidR="00C133C7" w:rsidRPr="00095F13" w:rsidRDefault="00C133C7" w:rsidP="00CB6240">
            <w:pPr>
              <w:spacing w:after="0"/>
              <w:rPr>
                <w:rFonts w:ascii="Verdana" w:hAnsi="Verdana" w:cstheme="minorHAnsi"/>
                <w:sz w:val="20"/>
                <w:szCs w:val="20"/>
              </w:rPr>
            </w:pPr>
            <w:r>
              <w:rPr>
                <w:rFonts w:ascii="Verdana" w:hAnsi="Verdana" w:cstheme="minorHAnsi"/>
                <w:sz w:val="20"/>
              </w:rPr>
              <w:t>2. Instituirea sistemului, dezvoltarea procedurilor și instrumentelor</w:t>
            </w: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2.1. Elaborarea descrierii sistemelor de gestionare și control</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2.2. Preparation of the proposals concerning the designation of Authorities</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2.2. Elaborarea propunerilor privind desemnarea Autorităților</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2.3. Development of institutional and administrative capacity</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2.3. Dezvoltarea capacității instituționale și administrative</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2.4. Development of common guidelines and procedures for Managing Authorities and Beneficiaries</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2.4. Elaborarea ghidurilor și procedurilor comune pentru autoritățile de management și beneficiari</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2.5. Development and maintenance of a common monitoring and information systems and other technical tools</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2.5. Elaborarea și întreținerea unor sisteme comune de monitorizare și de informații și a altor instrumente tehnice</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2.6. Procurement of goods and services under Technical Assistance</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2.6. Achiziții de produse și servicii în cadrul asistenței tehnice</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 xml:space="preserve">3. Monitoring and evaluating the process and progress of </w:t>
            </w:r>
            <w:r w:rsidRPr="00095F13">
              <w:rPr>
                <w:rFonts w:ascii="Verdana" w:hAnsi="Verdana" w:cstheme="minorHAnsi"/>
                <w:sz w:val="20"/>
                <w:szCs w:val="20"/>
              </w:rPr>
              <w:lastRenderedPageBreak/>
              <w:t>implementation of the Partnership Agreement and Operational Programmes</w:t>
            </w: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lastRenderedPageBreak/>
              <w:t xml:space="preserve">3.1. Monitoring the Partnership Agreement implementation through the Operational Programmes, identifying </w:t>
            </w:r>
            <w:r w:rsidRPr="00095F13">
              <w:rPr>
                <w:rFonts w:ascii="Verdana" w:hAnsi="Verdana" w:cstheme="minorHAnsi"/>
                <w:sz w:val="20"/>
                <w:szCs w:val="20"/>
              </w:rPr>
              <w:lastRenderedPageBreak/>
              <w:t>bottlenecks and corrective actions</w:t>
            </w:r>
          </w:p>
        </w:tc>
        <w:tc>
          <w:tcPr>
            <w:tcW w:w="1008" w:type="pct"/>
            <w:shd w:val="clear" w:color="000000" w:fill="FFFFFF"/>
          </w:tcPr>
          <w:p w:rsidR="00C133C7" w:rsidRPr="00095F13" w:rsidRDefault="00C133C7" w:rsidP="00CB6240">
            <w:pPr>
              <w:spacing w:after="0"/>
              <w:rPr>
                <w:rFonts w:ascii="Verdana" w:hAnsi="Verdana" w:cstheme="minorHAnsi"/>
                <w:sz w:val="20"/>
                <w:szCs w:val="20"/>
              </w:rPr>
            </w:pPr>
            <w:r>
              <w:rPr>
                <w:rFonts w:ascii="Verdana" w:hAnsi="Verdana" w:cstheme="minorHAnsi"/>
                <w:sz w:val="20"/>
              </w:rPr>
              <w:lastRenderedPageBreak/>
              <w:t xml:space="preserve">3. Monitorizarea și evaluarea procesului și a progreselor în </w:t>
            </w:r>
            <w:r>
              <w:rPr>
                <w:rFonts w:ascii="Verdana" w:hAnsi="Verdana" w:cstheme="minorHAnsi"/>
                <w:sz w:val="20"/>
              </w:rPr>
              <w:lastRenderedPageBreak/>
              <w:t>punerea în aplicare a acordului de parteneriat și a programelor operaționale</w:t>
            </w: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lastRenderedPageBreak/>
              <w:t xml:space="preserve">3.1. Monitorizarea punerii în aplicare a acordului de parteneriat prin intermediul </w:t>
            </w:r>
            <w:r>
              <w:rPr>
                <w:rFonts w:ascii="Verdana" w:hAnsi="Verdana" w:cstheme="minorHAnsi"/>
                <w:sz w:val="20"/>
              </w:rPr>
              <w:lastRenderedPageBreak/>
              <w:t>programelor operaționale, identificarea blocajelor și măsuri corective</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3.2. Management of the evaluation process of the Partnership Agreement and Operational Programmes</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3.2. Gestionarea procesului de evaluare a acordului de parteneriat și a programelor operaționale</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3.3. Coordination of the information flow between the Commission, Managing Authorities and other authorities including reporting</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3.3. Coordonarea fluxului de informații dintre Comisie, autoritățile de management și alte autorități, inclusiv raportarea</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3.4. Assessment ex ante conditionalities and implementation of the action plan</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3.4. Evaluarea condiționalităților ex ante și implementarea planului de acțiune</w:t>
            </w:r>
          </w:p>
        </w:tc>
      </w:tr>
      <w:tr w:rsidR="00C133C7" w:rsidRPr="00095F13" w:rsidTr="00EA43F0">
        <w:trPr>
          <w:trHeight w:val="318"/>
        </w:trPr>
        <w:tc>
          <w:tcPr>
            <w:tcW w:w="1006" w:type="pct"/>
            <w:shd w:val="clear" w:color="000000" w:fill="FFFFFF"/>
          </w:tcPr>
          <w:p w:rsidR="00C133C7" w:rsidRPr="00095F13" w:rsidRDefault="00C133C7" w:rsidP="00CB6240">
            <w:pPr>
              <w:spacing w:after="0"/>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3.5. Procurement of goods and services under Technical Assistance</w:t>
            </w:r>
          </w:p>
        </w:tc>
        <w:tc>
          <w:tcPr>
            <w:tcW w:w="1008" w:type="pct"/>
            <w:shd w:val="clear" w:color="000000" w:fill="FFFFFF"/>
          </w:tcPr>
          <w:p w:rsidR="00C133C7" w:rsidRPr="00095F13" w:rsidRDefault="00C133C7" w:rsidP="00CB6240">
            <w:pPr>
              <w:spacing w:after="0"/>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3.5. Achiziții de bunuri și servicii în cadrul asistenței tehnice</w:t>
            </w:r>
          </w:p>
        </w:tc>
      </w:tr>
      <w:tr w:rsidR="00C133C7" w:rsidRPr="00095F13" w:rsidTr="00EA43F0">
        <w:trPr>
          <w:trHeight w:val="318"/>
        </w:trPr>
        <w:tc>
          <w:tcPr>
            <w:tcW w:w="1006" w:type="pct"/>
            <w:shd w:val="clear" w:color="000000" w:fill="FFFFFF"/>
          </w:tcPr>
          <w:p w:rsidR="00C133C7" w:rsidRPr="00095F13" w:rsidRDefault="00C133C7" w:rsidP="00CB6240">
            <w:pPr>
              <w:pStyle w:val="ListParagraph"/>
              <w:spacing w:after="0"/>
              <w:ind w:left="0"/>
              <w:rPr>
                <w:rFonts w:ascii="Verdana" w:hAnsi="Verdana" w:cstheme="minorHAnsi"/>
                <w:sz w:val="20"/>
                <w:szCs w:val="20"/>
              </w:rPr>
            </w:pPr>
            <w:r w:rsidRPr="00095F13">
              <w:rPr>
                <w:rFonts w:ascii="Verdana" w:hAnsi="Verdana" w:cstheme="minorHAnsi"/>
                <w:sz w:val="20"/>
                <w:szCs w:val="20"/>
              </w:rPr>
              <w:t>4. Communication</w:t>
            </w: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4.1. Preparation of the communication plan and its implementation for different stakeholders</w:t>
            </w:r>
          </w:p>
        </w:tc>
        <w:tc>
          <w:tcPr>
            <w:tcW w:w="1008" w:type="pct"/>
            <w:shd w:val="clear" w:color="000000" w:fill="FFFFFF"/>
          </w:tcPr>
          <w:p w:rsidR="00C133C7" w:rsidRPr="00095F13" w:rsidRDefault="00C133C7" w:rsidP="00CB6240">
            <w:pPr>
              <w:pStyle w:val="ListParagraph"/>
              <w:spacing w:after="0"/>
              <w:ind w:left="0"/>
              <w:rPr>
                <w:rFonts w:ascii="Verdana" w:hAnsi="Verdana" w:cstheme="minorHAnsi"/>
                <w:sz w:val="20"/>
                <w:szCs w:val="20"/>
              </w:rPr>
            </w:pPr>
            <w:r>
              <w:rPr>
                <w:rFonts w:ascii="Verdana" w:hAnsi="Verdana" w:cstheme="minorHAnsi"/>
                <w:sz w:val="20"/>
              </w:rPr>
              <w:t>4. Comunicare</w:t>
            </w: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4.1. Elaborarea planului de comunicare și implementarea acestuia pentru diferite părți interesate</w:t>
            </w:r>
          </w:p>
        </w:tc>
      </w:tr>
      <w:tr w:rsidR="00C133C7" w:rsidRPr="00095F13" w:rsidTr="00EA43F0">
        <w:trPr>
          <w:trHeight w:val="318"/>
        </w:trPr>
        <w:tc>
          <w:tcPr>
            <w:tcW w:w="1006"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4.2 Building networks with different media</w:t>
            </w:r>
          </w:p>
        </w:tc>
        <w:tc>
          <w:tcPr>
            <w:tcW w:w="1008"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4.2. Construirea rețelelor cu diferite mass-media</w:t>
            </w:r>
          </w:p>
        </w:tc>
      </w:tr>
      <w:tr w:rsidR="00C133C7" w:rsidRPr="00095F13" w:rsidTr="00EA43F0">
        <w:trPr>
          <w:trHeight w:val="318"/>
        </w:trPr>
        <w:tc>
          <w:tcPr>
            <w:tcW w:w="1006"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4.3 Procurement of goods and services under Technical Assistance</w:t>
            </w:r>
          </w:p>
        </w:tc>
        <w:tc>
          <w:tcPr>
            <w:tcW w:w="1008"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4.3. Achiziții de bunuri și servicii în cadrul asistenței tehnice</w:t>
            </w:r>
          </w:p>
        </w:tc>
      </w:tr>
      <w:tr w:rsidR="00C133C7" w:rsidRPr="00095F13" w:rsidTr="00EA43F0">
        <w:trPr>
          <w:trHeight w:val="318"/>
        </w:trPr>
        <w:tc>
          <w:tcPr>
            <w:tcW w:w="1006" w:type="pct"/>
            <w:shd w:val="clear" w:color="000000" w:fill="FFFFFF"/>
          </w:tcPr>
          <w:p w:rsidR="00C133C7" w:rsidRPr="00095F13" w:rsidRDefault="00C133C7" w:rsidP="00CB6240">
            <w:pPr>
              <w:pStyle w:val="ListParagraph"/>
              <w:spacing w:after="0"/>
              <w:ind w:left="0"/>
              <w:rPr>
                <w:rFonts w:ascii="Verdana" w:hAnsi="Verdana" w:cstheme="minorHAnsi"/>
                <w:sz w:val="20"/>
                <w:szCs w:val="20"/>
              </w:rPr>
            </w:pPr>
            <w:r w:rsidRPr="00095F13">
              <w:rPr>
                <w:rFonts w:ascii="Verdana" w:hAnsi="Verdana" w:cstheme="minorHAnsi"/>
                <w:sz w:val="20"/>
                <w:szCs w:val="20"/>
              </w:rPr>
              <w:t>5. Programming of Operational Programmes</w:t>
            </w: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5.1 Inter-institutional coordination and stakeholder involvement</w:t>
            </w:r>
          </w:p>
        </w:tc>
        <w:tc>
          <w:tcPr>
            <w:tcW w:w="1008" w:type="pct"/>
            <w:shd w:val="clear" w:color="000000" w:fill="FFFFFF"/>
          </w:tcPr>
          <w:p w:rsidR="00C133C7" w:rsidRPr="00095F13" w:rsidRDefault="00C133C7" w:rsidP="00CB6240">
            <w:pPr>
              <w:pStyle w:val="ListParagraph"/>
              <w:spacing w:after="0"/>
              <w:ind w:left="0"/>
              <w:rPr>
                <w:rFonts w:ascii="Verdana" w:hAnsi="Verdana" w:cstheme="minorHAnsi"/>
                <w:sz w:val="20"/>
                <w:szCs w:val="20"/>
              </w:rPr>
            </w:pPr>
            <w:r>
              <w:rPr>
                <w:rFonts w:ascii="Verdana" w:hAnsi="Verdana" w:cstheme="minorHAnsi"/>
                <w:sz w:val="20"/>
              </w:rPr>
              <w:t>5. Programarea programelor operaționale</w:t>
            </w: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5.1. Coordonare interinstituțională și implicarea părților interesate</w:t>
            </w:r>
          </w:p>
        </w:tc>
      </w:tr>
      <w:tr w:rsidR="00C133C7" w:rsidRPr="00095F13" w:rsidTr="00EA43F0">
        <w:trPr>
          <w:trHeight w:val="318"/>
        </w:trPr>
        <w:tc>
          <w:tcPr>
            <w:tcW w:w="1006"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5.2 Preparation of the Programme</w:t>
            </w:r>
          </w:p>
        </w:tc>
        <w:tc>
          <w:tcPr>
            <w:tcW w:w="1008"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5.2. Elaborarea programului</w:t>
            </w:r>
          </w:p>
        </w:tc>
      </w:tr>
      <w:tr w:rsidR="00C133C7" w:rsidRPr="00095F13" w:rsidTr="00EA43F0">
        <w:trPr>
          <w:trHeight w:val="318"/>
        </w:trPr>
        <w:tc>
          <w:tcPr>
            <w:tcW w:w="1006"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5.3 Management of the evaluation process (ex-ante)</w:t>
            </w:r>
          </w:p>
        </w:tc>
        <w:tc>
          <w:tcPr>
            <w:tcW w:w="1008"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5.3. Gestionarea procesului de evaluare (ex-ante)</w:t>
            </w:r>
          </w:p>
        </w:tc>
      </w:tr>
      <w:tr w:rsidR="00C133C7" w:rsidRPr="00095F13" w:rsidTr="00EA43F0">
        <w:trPr>
          <w:trHeight w:val="318"/>
        </w:trPr>
        <w:tc>
          <w:tcPr>
            <w:tcW w:w="1006"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5.4 Negotiation with the EC</w:t>
            </w:r>
          </w:p>
        </w:tc>
        <w:tc>
          <w:tcPr>
            <w:tcW w:w="1008"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5.4. Negociere cu CE</w:t>
            </w:r>
          </w:p>
        </w:tc>
      </w:tr>
      <w:tr w:rsidR="00C133C7" w:rsidRPr="00095F13" w:rsidTr="00EA43F0">
        <w:trPr>
          <w:trHeight w:val="318"/>
        </w:trPr>
        <w:tc>
          <w:tcPr>
            <w:tcW w:w="1006"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668" w:type="pct"/>
            <w:shd w:val="clear" w:color="000000" w:fill="FFFFFF"/>
            <w:vAlign w:val="center"/>
          </w:tcPr>
          <w:p w:rsidR="00C133C7" w:rsidRPr="00095F13" w:rsidRDefault="00C133C7" w:rsidP="00CB6240">
            <w:pPr>
              <w:spacing w:after="0"/>
              <w:rPr>
                <w:rFonts w:ascii="Verdana" w:hAnsi="Verdana" w:cstheme="minorHAnsi"/>
                <w:sz w:val="20"/>
                <w:szCs w:val="20"/>
              </w:rPr>
            </w:pPr>
            <w:r w:rsidRPr="00095F13">
              <w:rPr>
                <w:rFonts w:ascii="Verdana" w:hAnsi="Verdana" w:cstheme="minorHAnsi"/>
                <w:sz w:val="20"/>
                <w:szCs w:val="20"/>
              </w:rPr>
              <w:t>5.5 Procurement of goods and services under Technical Assistance</w:t>
            </w:r>
          </w:p>
        </w:tc>
        <w:tc>
          <w:tcPr>
            <w:tcW w:w="1008" w:type="pct"/>
            <w:shd w:val="clear" w:color="000000" w:fill="FFFFFF"/>
          </w:tcPr>
          <w:p w:rsidR="00C133C7" w:rsidRPr="00095F13" w:rsidRDefault="00C133C7" w:rsidP="00CB6240">
            <w:pPr>
              <w:pStyle w:val="ListParagraph"/>
              <w:spacing w:after="0"/>
              <w:ind w:left="144"/>
              <w:rPr>
                <w:rFonts w:ascii="Verdana" w:hAnsi="Verdana" w:cstheme="minorHAnsi"/>
                <w:sz w:val="20"/>
                <w:szCs w:val="20"/>
              </w:rPr>
            </w:pPr>
          </w:p>
        </w:tc>
        <w:tc>
          <w:tcPr>
            <w:tcW w:w="1318" w:type="pct"/>
            <w:shd w:val="clear" w:color="000000" w:fill="FFFFFF"/>
            <w:vAlign w:val="center"/>
          </w:tcPr>
          <w:p w:rsidR="00C133C7" w:rsidRPr="00095F13" w:rsidRDefault="00C133C7" w:rsidP="00CB6240">
            <w:pPr>
              <w:spacing w:after="0"/>
              <w:rPr>
                <w:rFonts w:ascii="Verdana" w:hAnsi="Verdana" w:cstheme="minorHAnsi"/>
                <w:sz w:val="20"/>
                <w:szCs w:val="20"/>
              </w:rPr>
            </w:pPr>
            <w:r>
              <w:rPr>
                <w:rFonts w:ascii="Verdana" w:hAnsi="Verdana" w:cstheme="minorHAnsi"/>
                <w:sz w:val="20"/>
              </w:rPr>
              <w:t>5.5. Achiziții de bunuri și servicii în cadrul asistenței tehnice</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C21614" w:rsidP="00C21614">
      <w:pPr>
        <w:pStyle w:val="Heading1"/>
        <w:numPr>
          <w:ilvl w:val="0"/>
          <w:numId w:val="0"/>
        </w:numPr>
        <w:ind w:left="72"/>
      </w:pPr>
      <w:bookmarkStart w:id="7" w:name="_Toc494968297"/>
      <w:bookmarkStart w:id="8" w:name="_Toc511310507"/>
      <w:r>
        <w:rPr>
          <w:lang w:val="en-US"/>
        </w:rPr>
        <w:lastRenderedPageBreak/>
        <w:t xml:space="preserve">3. </w:t>
      </w:r>
      <w:r w:rsidR="00822B80">
        <w:t>Scară de competențe</w:t>
      </w:r>
      <w:bookmarkEnd w:id="7"/>
      <w:bookmarkEnd w:id="8"/>
      <w:r w:rsidR="00822B80">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Engleză</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C133C7" w:rsidRPr="0062042A" w:rsidTr="006645FC">
        <w:trPr>
          <w:trHeight w:val="332"/>
          <w:tblHeader/>
        </w:trPr>
        <w:tc>
          <w:tcPr>
            <w:tcW w:w="658" w:type="pct"/>
            <w:shd w:val="clear" w:color="auto" w:fill="F2F2F2" w:themeFill="background1" w:themeFillShade="F2"/>
          </w:tcPr>
          <w:p w:rsidR="00C133C7" w:rsidRPr="0044373B" w:rsidRDefault="00C133C7" w:rsidP="00CB6240">
            <w:pPr>
              <w:spacing w:after="0" w:line="240" w:lineRule="auto"/>
              <w:rPr>
                <w:rFonts w:ascii="Verdana" w:hAnsi="Verdana" w:cstheme="minorHAnsi"/>
                <w:sz w:val="20"/>
                <w:szCs w:val="20"/>
              </w:rPr>
            </w:pPr>
            <w:r>
              <w:rPr>
                <w:rFonts w:ascii="Verdana" w:hAnsi="Verdana" w:cstheme="minorHAnsi"/>
                <w:sz w:val="20"/>
                <w:szCs w:val="20"/>
              </w:rPr>
              <w:t xml:space="preserve">Scale </w:t>
            </w:r>
          </w:p>
        </w:tc>
        <w:tc>
          <w:tcPr>
            <w:tcW w:w="1738" w:type="pct"/>
            <w:shd w:val="clear" w:color="auto" w:fill="F2F2F2" w:themeFill="background1" w:themeFillShade="F2"/>
          </w:tcPr>
          <w:p w:rsidR="00C133C7" w:rsidRPr="0062042A" w:rsidRDefault="00C133C7" w:rsidP="00CB6240">
            <w:pPr>
              <w:spacing w:after="0" w:line="240" w:lineRule="auto"/>
              <w:rPr>
                <w:rFonts w:ascii="Verdana" w:hAnsi="Verdana" w:cstheme="minorHAnsi"/>
                <w:sz w:val="20"/>
                <w:szCs w:val="20"/>
              </w:rPr>
            </w:pPr>
            <w:r>
              <w:rPr>
                <w:rFonts w:ascii="Verdana" w:hAnsi="Verdana" w:cstheme="minorHAnsi"/>
                <w:sz w:val="20"/>
                <w:szCs w:val="20"/>
              </w:rPr>
              <w:t xml:space="preserve">Description </w:t>
            </w:r>
          </w:p>
        </w:tc>
        <w:tc>
          <w:tcPr>
            <w:tcW w:w="590" w:type="pct"/>
            <w:shd w:val="clear" w:color="auto" w:fill="F2F2F2" w:themeFill="background1" w:themeFillShade="F2"/>
          </w:tcPr>
          <w:p w:rsidR="00C133C7" w:rsidRPr="0044373B" w:rsidRDefault="00C133C7" w:rsidP="00CB6240">
            <w:pPr>
              <w:spacing w:after="0" w:line="240" w:lineRule="auto"/>
              <w:rPr>
                <w:rFonts w:ascii="Verdana" w:hAnsi="Verdana" w:cstheme="minorHAnsi"/>
                <w:sz w:val="20"/>
                <w:szCs w:val="20"/>
              </w:rPr>
            </w:pPr>
            <w:r>
              <w:rPr>
                <w:rFonts w:ascii="Verdana" w:hAnsi="Verdana" w:cstheme="minorHAnsi"/>
                <w:sz w:val="20"/>
              </w:rPr>
              <w:t xml:space="preserve">Scara </w:t>
            </w:r>
          </w:p>
        </w:tc>
        <w:tc>
          <w:tcPr>
            <w:tcW w:w="2014" w:type="pct"/>
            <w:shd w:val="clear" w:color="auto" w:fill="F2F2F2" w:themeFill="background1" w:themeFillShade="F2"/>
          </w:tcPr>
          <w:p w:rsidR="00C133C7" w:rsidRPr="0062042A" w:rsidRDefault="00C133C7" w:rsidP="00CB6240">
            <w:pPr>
              <w:spacing w:after="0" w:line="240" w:lineRule="auto"/>
              <w:rPr>
                <w:rFonts w:ascii="Verdana" w:hAnsi="Verdana" w:cstheme="minorHAnsi"/>
                <w:sz w:val="20"/>
                <w:szCs w:val="20"/>
              </w:rPr>
            </w:pPr>
            <w:r>
              <w:rPr>
                <w:rFonts w:ascii="Verdana" w:hAnsi="Verdana" w:cstheme="minorHAnsi"/>
                <w:sz w:val="20"/>
              </w:rPr>
              <w:t xml:space="preserve">Descriere </w:t>
            </w:r>
          </w:p>
        </w:tc>
      </w:tr>
      <w:tr w:rsidR="00C133C7" w:rsidRPr="0062042A" w:rsidTr="00801585">
        <w:trPr>
          <w:trHeight w:val="566"/>
        </w:trPr>
        <w:tc>
          <w:tcPr>
            <w:tcW w:w="658" w:type="pct"/>
            <w:shd w:val="clear" w:color="000000" w:fill="FFFFFF"/>
          </w:tcPr>
          <w:p w:rsidR="00C133C7" w:rsidRPr="0062042A"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N.A. - Not Applicable</w:t>
            </w:r>
          </w:p>
        </w:tc>
        <w:tc>
          <w:tcPr>
            <w:tcW w:w="1738" w:type="pct"/>
            <w:shd w:val="clear" w:color="000000" w:fill="FFFFFF"/>
          </w:tcPr>
          <w:p w:rsidR="00C133C7" w:rsidRPr="0062042A"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 xml:space="preserve">The competency is not applicable to the job role. </w:t>
            </w:r>
          </w:p>
        </w:tc>
        <w:tc>
          <w:tcPr>
            <w:tcW w:w="590" w:type="pct"/>
            <w:shd w:val="clear" w:color="000000" w:fill="FFFFFF"/>
          </w:tcPr>
          <w:p w:rsidR="00C133C7" w:rsidRPr="0062042A" w:rsidRDefault="00C133C7" w:rsidP="00CB6240">
            <w:pPr>
              <w:spacing w:before="60" w:after="120" w:line="240" w:lineRule="auto"/>
              <w:rPr>
                <w:rFonts w:ascii="Verdana" w:hAnsi="Verdana" w:cstheme="minorHAnsi"/>
                <w:sz w:val="20"/>
                <w:szCs w:val="20"/>
              </w:rPr>
            </w:pPr>
            <w:r>
              <w:rPr>
                <w:rFonts w:ascii="Verdana" w:hAnsi="Verdana" w:cstheme="minorHAnsi"/>
                <w:sz w:val="20"/>
              </w:rPr>
              <w:t>N.A. – nu este aplicabilă</w:t>
            </w:r>
          </w:p>
        </w:tc>
        <w:tc>
          <w:tcPr>
            <w:tcW w:w="2014" w:type="pct"/>
            <w:shd w:val="clear" w:color="000000" w:fill="FFFFFF"/>
          </w:tcPr>
          <w:p w:rsidR="00C133C7" w:rsidRPr="0062042A" w:rsidRDefault="00C133C7" w:rsidP="00CB6240">
            <w:pPr>
              <w:spacing w:before="60" w:after="120" w:line="240" w:lineRule="auto"/>
              <w:rPr>
                <w:rFonts w:ascii="Verdana" w:hAnsi="Verdana" w:cstheme="minorHAnsi"/>
                <w:sz w:val="20"/>
                <w:szCs w:val="20"/>
              </w:rPr>
            </w:pPr>
            <w:r>
              <w:rPr>
                <w:rFonts w:ascii="Verdana" w:hAnsi="Verdana" w:cstheme="minorHAnsi"/>
                <w:sz w:val="20"/>
              </w:rPr>
              <w:t xml:space="preserve">Competența nu este aplicabilă în cazul funcției. </w:t>
            </w:r>
          </w:p>
        </w:tc>
      </w:tr>
      <w:tr w:rsidR="00C133C7" w:rsidRPr="0062042A" w:rsidTr="006645FC">
        <w:trPr>
          <w:trHeight w:val="908"/>
        </w:trPr>
        <w:tc>
          <w:tcPr>
            <w:tcW w:w="658" w:type="pct"/>
            <w:shd w:val="clear" w:color="000000" w:fill="FFFFFF"/>
          </w:tcPr>
          <w:p w:rsidR="00C133C7"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0 </w:t>
            </w:r>
            <w:r>
              <w:rPr>
                <w:rFonts w:ascii="Verdana" w:hAnsi="Verdana" w:cstheme="minorHAnsi"/>
                <w:sz w:val="20"/>
                <w:szCs w:val="20"/>
              </w:rPr>
              <w:t>–</w:t>
            </w:r>
            <w:r w:rsidRPr="0044373B">
              <w:rPr>
                <w:rFonts w:ascii="Verdana" w:hAnsi="Verdana" w:cstheme="minorHAnsi"/>
                <w:sz w:val="20"/>
                <w:szCs w:val="20"/>
              </w:rPr>
              <w:t xml:space="preserve"> </w:t>
            </w:r>
          </w:p>
          <w:p w:rsidR="00C133C7" w:rsidRPr="0062042A"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No knowledge</w:t>
            </w:r>
          </w:p>
        </w:tc>
        <w:tc>
          <w:tcPr>
            <w:tcW w:w="1738" w:type="pct"/>
            <w:shd w:val="clear" w:color="000000" w:fill="FFFFFF"/>
          </w:tcPr>
          <w:p w:rsidR="00C133C7" w:rsidRPr="0062042A"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No knowledge of the competency or no ability to apply it in real situations.</w:t>
            </w:r>
          </w:p>
        </w:tc>
        <w:tc>
          <w:tcPr>
            <w:tcW w:w="590" w:type="pct"/>
            <w:shd w:val="clear" w:color="000000" w:fill="FFFFFF"/>
          </w:tcPr>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 xml:space="preserve">Nivelul 0 – </w:t>
            </w:r>
          </w:p>
          <w:p w:rsidR="00C133C7" w:rsidRPr="0062042A" w:rsidRDefault="00C133C7" w:rsidP="00CB6240">
            <w:pPr>
              <w:spacing w:before="60" w:after="120" w:line="240" w:lineRule="auto"/>
              <w:rPr>
                <w:rFonts w:ascii="Verdana" w:hAnsi="Verdana" w:cstheme="minorHAnsi"/>
                <w:sz w:val="20"/>
                <w:szCs w:val="20"/>
              </w:rPr>
            </w:pPr>
            <w:r>
              <w:rPr>
                <w:rFonts w:ascii="Verdana" w:hAnsi="Verdana" w:cstheme="minorHAnsi"/>
                <w:sz w:val="20"/>
              </w:rPr>
              <w:t>Fără cunoștințe</w:t>
            </w:r>
          </w:p>
        </w:tc>
        <w:tc>
          <w:tcPr>
            <w:tcW w:w="2014" w:type="pct"/>
            <w:shd w:val="clear" w:color="000000" w:fill="FFFFFF"/>
          </w:tcPr>
          <w:p w:rsidR="00C133C7" w:rsidRPr="0062042A" w:rsidRDefault="00C133C7" w:rsidP="00CB6240">
            <w:pPr>
              <w:spacing w:before="60" w:after="120" w:line="240" w:lineRule="auto"/>
              <w:rPr>
                <w:rFonts w:ascii="Verdana" w:hAnsi="Verdana" w:cstheme="minorHAnsi"/>
                <w:sz w:val="20"/>
                <w:szCs w:val="20"/>
              </w:rPr>
            </w:pPr>
            <w:r>
              <w:rPr>
                <w:rFonts w:ascii="Verdana" w:hAnsi="Verdana" w:cstheme="minorHAnsi"/>
                <w:sz w:val="20"/>
              </w:rPr>
              <w:t>Nu există cunoștințe în domeniul de competență sau nu există capacitatea de a le aplica în situații reale.</w:t>
            </w:r>
          </w:p>
        </w:tc>
      </w:tr>
      <w:tr w:rsidR="00C133C7" w:rsidRPr="0062042A" w:rsidTr="006645FC">
        <w:trPr>
          <w:trHeight w:val="1421"/>
        </w:trPr>
        <w:tc>
          <w:tcPr>
            <w:tcW w:w="658" w:type="pct"/>
            <w:shd w:val="clear" w:color="000000" w:fill="FFFFFF"/>
          </w:tcPr>
          <w:p w:rsidR="00C133C7"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1 </w:t>
            </w:r>
            <w:r>
              <w:rPr>
                <w:rFonts w:ascii="Verdana" w:hAnsi="Verdana" w:cstheme="minorHAnsi"/>
                <w:sz w:val="20"/>
                <w:szCs w:val="20"/>
              </w:rPr>
              <w:t>–</w:t>
            </w:r>
            <w:r w:rsidRPr="0044373B">
              <w:rPr>
                <w:rFonts w:ascii="Verdana" w:hAnsi="Verdana" w:cstheme="minorHAnsi"/>
                <w:sz w:val="20"/>
                <w:szCs w:val="20"/>
              </w:rPr>
              <w:t xml:space="preserve"> </w:t>
            </w:r>
          </w:p>
          <w:p w:rsidR="00C133C7" w:rsidRPr="0062042A"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Awareness</w:t>
            </w:r>
          </w:p>
        </w:tc>
        <w:tc>
          <w:tcPr>
            <w:tcW w:w="1738" w:type="pct"/>
            <w:shd w:val="clear" w:color="000000" w:fill="FFFFFF"/>
          </w:tcPr>
          <w:p w:rsidR="00C133C7"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Basic knowledge of the competency (e.g. understands general concepts and processes, is familiar with related key terminology).</w:t>
            </w:r>
          </w:p>
          <w:p w:rsidR="00C133C7" w:rsidRPr="0062042A"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 xml:space="preserve">Nivelul 1 – </w:t>
            </w:r>
          </w:p>
          <w:p w:rsidR="00C133C7" w:rsidRPr="0062042A" w:rsidRDefault="00C133C7" w:rsidP="00CB6240">
            <w:pPr>
              <w:spacing w:before="60" w:after="120" w:line="240" w:lineRule="auto"/>
              <w:rPr>
                <w:rFonts w:ascii="Verdana" w:hAnsi="Verdana" w:cstheme="minorHAnsi"/>
                <w:sz w:val="20"/>
                <w:szCs w:val="20"/>
              </w:rPr>
            </w:pPr>
            <w:r>
              <w:rPr>
                <w:rFonts w:ascii="Verdana" w:hAnsi="Verdana" w:cstheme="minorHAnsi"/>
                <w:sz w:val="20"/>
              </w:rPr>
              <w:t>Cunoștințe de bază</w:t>
            </w:r>
          </w:p>
        </w:tc>
        <w:tc>
          <w:tcPr>
            <w:tcW w:w="2014" w:type="pct"/>
            <w:shd w:val="clear" w:color="000000" w:fill="FFFFFF"/>
          </w:tcPr>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Cunoștințe de bază în domeniul de competență (de exemplu, înțelege conceptele și procesele generale, este familiarizat cu terminologia cheie aferentă).</w:t>
            </w:r>
          </w:p>
          <w:p w:rsidR="00C133C7" w:rsidRPr="0062042A" w:rsidRDefault="00C133C7" w:rsidP="00CB6240">
            <w:pPr>
              <w:spacing w:before="60" w:after="120" w:line="240" w:lineRule="auto"/>
              <w:rPr>
                <w:rFonts w:ascii="Verdana" w:hAnsi="Verdana" w:cstheme="minorHAnsi"/>
                <w:sz w:val="20"/>
                <w:szCs w:val="20"/>
              </w:rPr>
            </w:pPr>
            <w:r>
              <w:rPr>
                <w:rFonts w:ascii="Verdana" w:hAnsi="Verdana" w:cstheme="minorHAnsi"/>
                <w:sz w:val="20"/>
              </w:rPr>
              <w:t>Capacitatea de a demonstra această competență după ce a primit instrucțiuni și orientări specifice.</w:t>
            </w:r>
          </w:p>
        </w:tc>
      </w:tr>
      <w:tr w:rsidR="00C133C7" w:rsidRPr="0062042A" w:rsidTr="006645FC">
        <w:trPr>
          <w:trHeight w:val="1103"/>
        </w:trPr>
        <w:tc>
          <w:tcPr>
            <w:tcW w:w="658" w:type="pct"/>
            <w:shd w:val="clear" w:color="000000" w:fill="FFFFFF"/>
          </w:tcPr>
          <w:p w:rsidR="00C133C7"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2 </w:t>
            </w:r>
            <w:r>
              <w:rPr>
                <w:rFonts w:ascii="Verdana" w:hAnsi="Verdana" w:cstheme="minorHAnsi"/>
                <w:sz w:val="20"/>
                <w:szCs w:val="20"/>
              </w:rPr>
              <w:t>–</w:t>
            </w:r>
            <w:r w:rsidRPr="0044373B">
              <w:rPr>
                <w:rFonts w:ascii="Verdana" w:hAnsi="Verdana" w:cstheme="minorHAnsi"/>
                <w:sz w:val="20"/>
                <w:szCs w:val="20"/>
              </w:rPr>
              <w:t xml:space="preserve"> </w:t>
            </w:r>
          </w:p>
          <w:p w:rsidR="00C133C7" w:rsidRPr="0044373B"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Trained</w:t>
            </w:r>
          </w:p>
        </w:tc>
        <w:tc>
          <w:tcPr>
            <w:tcW w:w="1738" w:type="pct"/>
            <w:shd w:val="clear" w:color="000000" w:fill="FFFFFF"/>
          </w:tcPr>
          <w:p w:rsidR="00C133C7"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Good working knowledge of the competency.</w:t>
            </w:r>
            <w:r>
              <w:rPr>
                <w:rFonts w:ascii="Verdana" w:hAnsi="Verdana" w:cstheme="minorHAnsi"/>
                <w:sz w:val="20"/>
                <w:szCs w:val="20"/>
              </w:rPr>
              <w:t xml:space="preserve"> </w:t>
            </w:r>
            <w:r w:rsidRPr="0062042A">
              <w:rPr>
                <w:rFonts w:ascii="Verdana" w:hAnsi="Verdana" w:cstheme="minorHAnsi"/>
                <w:sz w:val="20"/>
                <w:szCs w:val="20"/>
              </w:rPr>
              <w:t>Ability to appl</w:t>
            </w:r>
            <w:r>
              <w:rPr>
                <w:rFonts w:ascii="Verdana" w:hAnsi="Verdana" w:cstheme="minorHAnsi"/>
                <w:sz w:val="20"/>
                <w:szCs w:val="20"/>
              </w:rPr>
              <w:t>y that knowledge in daily work.</w:t>
            </w:r>
          </w:p>
          <w:p w:rsidR="00C133C7" w:rsidRPr="0044373B"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 xml:space="preserve">Nivelul 2 – </w:t>
            </w:r>
          </w:p>
          <w:p w:rsidR="00C133C7" w:rsidRPr="0044373B" w:rsidRDefault="00C133C7" w:rsidP="00CB6240">
            <w:pPr>
              <w:spacing w:before="60" w:after="120" w:line="240" w:lineRule="auto"/>
              <w:rPr>
                <w:rFonts w:ascii="Verdana" w:hAnsi="Verdana" w:cstheme="minorHAnsi"/>
                <w:sz w:val="20"/>
                <w:szCs w:val="20"/>
              </w:rPr>
            </w:pPr>
            <w:r>
              <w:rPr>
                <w:rFonts w:ascii="Verdana" w:hAnsi="Verdana" w:cstheme="minorHAnsi"/>
                <w:sz w:val="20"/>
              </w:rPr>
              <w:t>Format</w:t>
            </w:r>
          </w:p>
        </w:tc>
        <w:tc>
          <w:tcPr>
            <w:tcW w:w="2014" w:type="pct"/>
            <w:shd w:val="clear" w:color="000000" w:fill="FFFFFF"/>
          </w:tcPr>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Cunoștințe practice bune în domeniul de competență. Capacitatea de aplicare a cunoștințelor în activitatea zilnică.</w:t>
            </w:r>
          </w:p>
          <w:p w:rsidR="00C133C7" w:rsidRPr="0044373B" w:rsidRDefault="00C133C7" w:rsidP="00CB6240">
            <w:pPr>
              <w:spacing w:before="60" w:after="120" w:line="240" w:lineRule="auto"/>
              <w:rPr>
                <w:rFonts w:ascii="Verdana" w:hAnsi="Verdana" w:cstheme="minorHAnsi"/>
                <w:sz w:val="20"/>
                <w:szCs w:val="20"/>
              </w:rPr>
            </w:pPr>
            <w:r>
              <w:rPr>
                <w:rFonts w:ascii="Verdana" w:hAnsi="Verdana" w:cstheme="minorHAnsi"/>
                <w:sz w:val="20"/>
              </w:rPr>
              <w:t>Capacitatea de desfășurare a activităților standard cu privire la această competență în mod independent</w:t>
            </w:r>
          </w:p>
        </w:tc>
      </w:tr>
      <w:tr w:rsidR="00C133C7" w:rsidRPr="0062042A" w:rsidTr="0094641C">
        <w:trPr>
          <w:trHeight w:val="1103"/>
        </w:trPr>
        <w:tc>
          <w:tcPr>
            <w:tcW w:w="658" w:type="pct"/>
            <w:shd w:val="clear" w:color="000000" w:fill="FFFFFF"/>
            <w:vAlign w:val="center"/>
          </w:tcPr>
          <w:p w:rsidR="00C133C7"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3 </w:t>
            </w:r>
            <w:r>
              <w:rPr>
                <w:rFonts w:ascii="Verdana" w:hAnsi="Verdana" w:cstheme="minorHAnsi"/>
                <w:sz w:val="20"/>
                <w:szCs w:val="20"/>
              </w:rPr>
              <w:t>–</w:t>
            </w:r>
            <w:r w:rsidRPr="0044373B">
              <w:rPr>
                <w:rFonts w:ascii="Verdana" w:hAnsi="Verdana" w:cstheme="minorHAnsi"/>
                <w:sz w:val="20"/>
                <w:szCs w:val="20"/>
              </w:rPr>
              <w:t xml:space="preserve"> </w:t>
            </w:r>
          </w:p>
          <w:p w:rsidR="00C133C7" w:rsidRPr="0044373B"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Intermediate</w:t>
            </w:r>
          </w:p>
        </w:tc>
        <w:tc>
          <w:tcPr>
            <w:tcW w:w="1738" w:type="pct"/>
            <w:shd w:val="clear" w:color="000000" w:fill="FFFFFF"/>
          </w:tcPr>
          <w:p w:rsidR="00C133C7"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Broad and in-depth knowledge and skills with regards to the competency.</w:t>
            </w:r>
            <w:r w:rsidRPr="0062042A">
              <w:rPr>
                <w:rFonts w:ascii="Verdana" w:hAnsi="Verdana" w:cstheme="minorHAnsi"/>
                <w:sz w:val="20"/>
                <w:szCs w:val="20"/>
              </w:rPr>
              <w:br/>
              <w:t>Ability to deal with a variety of exceptions and special cases related to the competency in an independent manner.</w:t>
            </w:r>
          </w:p>
          <w:p w:rsidR="00C133C7"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Ability to effectively share knowledge and experience with more junior profiles.</w:t>
            </w:r>
            <w:r w:rsidRPr="0062042A">
              <w:rPr>
                <w:rFonts w:ascii="Verdana" w:hAnsi="Verdana" w:cstheme="minorHAnsi"/>
                <w:sz w:val="20"/>
                <w:szCs w:val="20"/>
              </w:rPr>
              <w:br/>
              <w:t xml:space="preserve">Confidence in serving as an advisor and is </w:t>
            </w:r>
            <w:r w:rsidRPr="0062042A">
              <w:rPr>
                <w:rFonts w:ascii="Verdana" w:hAnsi="Verdana" w:cstheme="minorHAnsi"/>
                <w:sz w:val="20"/>
                <w:szCs w:val="20"/>
              </w:rPr>
              <w:lastRenderedPageBreak/>
              <w:t xml:space="preserve">sought out to provide insight in the </w:t>
            </w:r>
            <w:r>
              <w:rPr>
                <w:rFonts w:ascii="Verdana" w:hAnsi="Verdana" w:cstheme="minorHAnsi"/>
                <w:sz w:val="20"/>
                <w:szCs w:val="20"/>
              </w:rPr>
              <w:t>application of this competency.</w:t>
            </w:r>
          </w:p>
          <w:p w:rsidR="00C133C7" w:rsidRPr="0062042A"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lastRenderedPageBreak/>
              <w:t xml:space="preserve">Nivelul 3 – </w:t>
            </w:r>
          </w:p>
          <w:p w:rsidR="00C133C7" w:rsidRPr="0044373B" w:rsidRDefault="00C133C7" w:rsidP="00CB6240">
            <w:pPr>
              <w:spacing w:before="60" w:after="120" w:line="240" w:lineRule="auto"/>
              <w:rPr>
                <w:rFonts w:ascii="Verdana" w:hAnsi="Verdana" w:cstheme="minorHAnsi"/>
                <w:sz w:val="20"/>
                <w:szCs w:val="20"/>
              </w:rPr>
            </w:pPr>
            <w:r>
              <w:rPr>
                <w:rFonts w:ascii="Verdana" w:hAnsi="Verdana" w:cstheme="minorHAnsi"/>
                <w:sz w:val="20"/>
              </w:rPr>
              <w:t>Intermediar</w:t>
            </w:r>
          </w:p>
        </w:tc>
        <w:tc>
          <w:tcPr>
            <w:tcW w:w="2014" w:type="pct"/>
            <w:shd w:val="clear" w:color="000000" w:fill="FFFFFF"/>
          </w:tcPr>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Cunoștințe și abilități extinse și aprofundate în domeniul de competență.</w:t>
            </w:r>
            <w:r>
              <w:rPr>
                <w:rFonts w:ascii="Verdana" w:hAnsi="Verdana" w:cstheme="minorHAnsi"/>
                <w:sz w:val="20"/>
                <w:szCs w:val="20"/>
              </w:rPr>
              <w:br/>
            </w:r>
            <w:r>
              <w:rPr>
                <w:rFonts w:ascii="Verdana" w:hAnsi="Verdana" w:cstheme="minorHAnsi"/>
                <w:sz w:val="20"/>
              </w:rPr>
              <w:t>Capacitatea de a aborda diferite excepții și cazuri speciale în domeniul de competență în mod independent.</w:t>
            </w:r>
          </w:p>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Capacitatea de a partaja în mod efectiv cunoștințele și experiența cu funcții de nivel inferior.</w:t>
            </w:r>
            <w:r>
              <w:rPr>
                <w:rFonts w:ascii="Verdana" w:hAnsi="Verdana" w:cstheme="minorHAnsi"/>
                <w:sz w:val="20"/>
                <w:szCs w:val="20"/>
              </w:rPr>
              <w:br/>
            </w:r>
            <w:r>
              <w:rPr>
                <w:rFonts w:ascii="Verdana" w:hAnsi="Verdana" w:cstheme="minorHAnsi"/>
                <w:sz w:val="20"/>
              </w:rPr>
              <w:lastRenderedPageBreak/>
              <w:t>Îndeplinirea cu încredere a funcției de consultant și este solicitat pentru a oferi o mai bună înțelegere în aplicarea acestei competențe.</w:t>
            </w:r>
          </w:p>
          <w:p w:rsidR="00C133C7" w:rsidRPr="0062042A" w:rsidRDefault="00C133C7" w:rsidP="00CB6240">
            <w:pPr>
              <w:spacing w:before="60" w:after="120" w:line="240" w:lineRule="auto"/>
              <w:rPr>
                <w:rFonts w:ascii="Verdana" w:hAnsi="Verdana" w:cstheme="minorHAnsi"/>
                <w:sz w:val="20"/>
                <w:szCs w:val="20"/>
              </w:rPr>
            </w:pPr>
            <w:r>
              <w:rPr>
                <w:rFonts w:ascii="Verdana" w:hAnsi="Verdana" w:cstheme="minorHAnsi"/>
                <w:sz w:val="20"/>
              </w:rPr>
              <w:t>Capacitatea de a oferi formare celorlalți în ceea ce privește aplicarea acestei competențe prin prezentarea nuanțelor și aspectelor complexe ale acestei competențe în termeni ușor de înțeles.</w:t>
            </w:r>
          </w:p>
        </w:tc>
      </w:tr>
      <w:tr w:rsidR="00C133C7" w:rsidRPr="0062042A" w:rsidTr="0094641C">
        <w:trPr>
          <w:trHeight w:val="1103"/>
        </w:trPr>
        <w:tc>
          <w:tcPr>
            <w:tcW w:w="658" w:type="pct"/>
            <w:shd w:val="clear" w:color="000000" w:fill="FFFFFF"/>
            <w:vAlign w:val="center"/>
          </w:tcPr>
          <w:p w:rsidR="00C133C7"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lastRenderedPageBreak/>
              <w:t xml:space="preserve">Level 4 </w:t>
            </w:r>
            <w:r>
              <w:rPr>
                <w:rFonts w:ascii="Verdana" w:hAnsi="Verdana" w:cstheme="minorHAnsi"/>
                <w:sz w:val="20"/>
                <w:szCs w:val="20"/>
              </w:rPr>
              <w:t>–</w:t>
            </w:r>
            <w:r w:rsidRPr="0044373B">
              <w:rPr>
                <w:rFonts w:ascii="Verdana" w:hAnsi="Verdana" w:cstheme="minorHAnsi"/>
                <w:sz w:val="20"/>
                <w:szCs w:val="20"/>
              </w:rPr>
              <w:t xml:space="preserve"> </w:t>
            </w:r>
          </w:p>
          <w:p w:rsidR="00C133C7" w:rsidRPr="0044373B" w:rsidRDefault="00C133C7" w:rsidP="00CB6240">
            <w:pPr>
              <w:spacing w:before="60" w:after="120" w:line="240" w:lineRule="auto"/>
              <w:rPr>
                <w:rFonts w:ascii="Verdana" w:hAnsi="Verdana" w:cstheme="minorHAnsi"/>
                <w:sz w:val="20"/>
                <w:szCs w:val="20"/>
              </w:rPr>
            </w:pPr>
            <w:r w:rsidRPr="0044373B">
              <w:rPr>
                <w:rFonts w:ascii="Verdana" w:hAnsi="Verdana" w:cstheme="minorHAnsi"/>
                <w:sz w:val="20"/>
                <w:szCs w:val="20"/>
              </w:rPr>
              <w:t>Expert</w:t>
            </w:r>
          </w:p>
        </w:tc>
        <w:tc>
          <w:tcPr>
            <w:tcW w:w="1738" w:type="pct"/>
            <w:shd w:val="clear" w:color="000000" w:fill="FFFFFF"/>
          </w:tcPr>
          <w:p w:rsidR="00C133C7" w:rsidRPr="0062042A"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Extensive expert knowledge and skills with regards to the competency.</w:t>
            </w:r>
          </w:p>
          <w:p w:rsidR="00C133C7"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Ability to highlight the (dis)advantages of each of the processes related to the competency whilst linking them to the bigger picture.</w:t>
            </w:r>
          </w:p>
          <w:p w:rsidR="00C133C7"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Ability to provide tailored advice and to support the advice with relevant and context specific arguments when responding to</w:t>
            </w:r>
            <w:r>
              <w:rPr>
                <w:rFonts w:ascii="Verdana" w:hAnsi="Verdana" w:cstheme="minorHAnsi"/>
                <w:sz w:val="20"/>
                <w:szCs w:val="20"/>
              </w:rPr>
              <w:t xml:space="preserve"> internal and external queries.</w:t>
            </w:r>
          </w:p>
          <w:p w:rsidR="00C133C7" w:rsidRPr="0062042A" w:rsidRDefault="00C133C7" w:rsidP="00CB6240">
            <w:pPr>
              <w:spacing w:before="60" w:after="120" w:line="240" w:lineRule="auto"/>
              <w:rPr>
                <w:rFonts w:ascii="Verdana" w:hAnsi="Verdana" w:cstheme="minorHAnsi"/>
                <w:sz w:val="20"/>
                <w:szCs w:val="20"/>
              </w:rPr>
            </w:pPr>
            <w:r w:rsidRPr="0062042A">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 xml:space="preserve">Nivelul 4 – </w:t>
            </w:r>
          </w:p>
          <w:p w:rsidR="00C133C7" w:rsidRPr="0044373B" w:rsidRDefault="00C133C7" w:rsidP="00CB6240">
            <w:pPr>
              <w:spacing w:before="60" w:after="120" w:line="240" w:lineRule="auto"/>
              <w:rPr>
                <w:rFonts w:ascii="Verdana" w:hAnsi="Verdana" w:cstheme="minorHAnsi"/>
                <w:sz w:val="20"/>
                <w:szCs w:val="20"/>
              </w:rPr>
            </w:pPr>
            <w:r>
              <w:rPr>
                <w:rFonts w:ascii="Verdana" w:hAnsi="Verdana" w:cstheme="minorHAnsi"/>
                <w:sz w:val="20"/>
              </w:rPr>
              <w:t>Expert</w:t>
            </w:r>
          </w:p>
        </w:tc>
        <w:tc>
          <w:tcPr>
            <w:tcW w:w="2014" w:type="pct"/>
            <w:shd w:val="clear" w:color="000000" w:fill="FFFFFF"/>
          </w:tcPr>
          <w:p w:rsidR="00C133C7" w:rsidRPr="0062042A" w:rsidRDefault="00C133C7" w:rsidP="00CB6240">
            <w:pPr>
              <w:spacing w:before="60" w:after="120" w:line="240" w:lineRule="auto"/>
              <w:rPr>
                <w:rFonts w:ascii="Verdana" w:hAnsi="Verdana" w:cstheme="minorHAnsi"/>
                <w:sz w:val="20"/>
                <w:szCs w:val="20"/>
              </w:rPr>
            </w:pPr>
            <w:r>
              <w:rPr>
                <w:rFonts w:ascii="Verdana" w:hAnsi="Verdana" w:cstheme="minorHAnsi"/>
                <w:sz w:val="20"/>
              </w:rPr>
              <w:t>Cunoștințe și abilități extinse la nivel de expert în domeniul de competență.</w:t>
            </w:r>
          </w:p>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Capacitatea de a sublinia (dez)avantajele fiecăruia dintre procesele aferente domeniului de competență, încadrându-le în același timp într-o imagine de ansamblu.</w:t>
            </w:r>
          </w:p>
          <w:p w:rsidR="00C133C7" w:rsidRDefault="00C133C7" w:rsidP="00CB6240">
            <w:pPr>
              <w:spacing w:before="60" w:after="120" w:line="240" w:lineRule="auto"/>
              <w:rPr>
                <w:rFonts w:ascii="Verdana" w:hAnsi="Verdana" w:cstheme="minorHAnsi"/>
                <w:sz w:val="20"/>
                <w:szCs w:val="20"/>
              </w:rPr>
            </w:pPr>
            <w:r>
              <w:rPr>
                <w:rFonts w:ascii="Verdana" w:hAnsi="Verdana" w:cstheme="minorHAnsi"/>
                <w:sz w:val="20"/>
              </w:rPr>
              <w:t>Capacitatea de a furniza consultanță personalizată și de a o susține cu argumente relevante specifice contextului atunci când răspunde întrebărilor interne și externe.</w:t>
            </w:r>
          </w:p>
          <w:p w:rsidR="00C133C7" w:rsidRPr="0062042A" w:rsidRDefault="00C133C7" w:rsidP="00CB6240">
            <w:pPr>
              <w:spacing w:before="60" w:after="120" w:line="240" w:lineRule="auto"/>
              <w:rPr>
                <w:rFonts w:ascii="Verdana" w:hAnsi="Verdana" w:cstheme="minorHAnsi"/>
                <w:sz w:val="20"/>
                <w:szCs w:val="20"/>
              </w:rPr>
            </w:pPr>
            <w:r>
              <w:rPr>
                <w:rFonts w:ascii="Verdana" w:hAnsi="Verdana" w:cstheme="minorHAnsi"/>
                <w:sz w:val="20"/>
              </w:rPr>
              <w:t>Considerat de ceilalți drept model de urmat care îi poate conduce sau învăța pe ceilalți în domeniul respectiv de competență.</w:t>
            </w:r>
          </w:p>
        </w:tc>
      </w:tr>
    </w:tbl>
    <w:p w:rsidR="0044373B" w:rsidRDefault="0044373B" w:rsidP="0044373B"/>
    <w:p w:rsidR="0044373B" w:rsidRDefault="0044373B" w:rsidP="0044373B"/>
    <w:p w:rsidR="006645FC" w:rsidRDefault="006645FC" w:rsidP="00385389">
      <w:pPr>
        <w:pStyle w:val="Heading1"/>
        <w:numPr>
          <w:ilvl w:val="0"/>
          <w:numId w:val="5"/>
        </w:numPr>
        <w:sectPr w:rsidR="006645FC" w:rsidSect="00CD1306">
          <w:pgSz w:w="15840" w:h="12240" w:orient="landscape"/>
          <w:pgMar w:top="1440" w:right="1440" w:bottom="1440" w:left="1440" w:header="720" w:footer="720" w:gutter="0"/>
          <w:cols w:space="720"/>
          <w:docGrid w:linePitch="360"/>
        </w:sectPr>
      </w:pPr>
    </w:p>
    <w:p w:rsidR="0057384D" w:rsidRPr="005957F4" w:rsidRDefault="00C21614" w:rsidP="00C21614">
      <w:pPr>
        <w:pStyle w:val="Heading1"/>
        <w:numPr>
          <w:ilvl w:val="0"/>
          <w:numId w:val="0"/>
        </w:numPr>
        <w:ind w:left="72"/>
      </w:pPr>
      <w:bookmarkStart w:id="9" w:name="_Toc494968298"/>
      <w:bookmarkStart w:id="10" w:name="_Toc511310508"/>
      <w:r>
        <w:lastRenderedPageBreak/>
        <w:t xml:space="preserve">4. </w:t>
      </w:r>
      <w:r w:rsidR="00CD1306">
        <w:t>Competențe operaționale</w:t>
      </w:r>
      <w:bookmarkEnd w:id="9"/>
      <w:bookmarkEnd w:id="10"/>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Engleză</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Limba locală</w:t>
            </w:r>
          </w:p>
        </w:tc>
      </w:tr>
      <w:tr w:rsidR="00F62214" w:rsidRPr="00095F13" w:rsidTr="00F83FEC">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F62214" w:rsidRPr="00095F13" w:rsidRDefault="00F62214">
            <w:pPr>
              <w:rPr>
                <w:rFonts w:ascii="Verdana" w:hAnsi="Verdana"/>
                <w:b/>
                <w:sz w:val="20"/>
                <w:szCs w:val="20"/>
              </w:rPr>
            </w:pPr>
            <w:r>
              <w:rPr>
                <w:rFonts w:ascii="Verdana" w:hAnsi="Verdana"/>
                <w:b/>
                <w:sz w:val="20"/>
              </w:rPr>
              <w:t>Cod</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62214" w:rsidRPr="00095F13" w:rsidRDefault="00F62214" w:rsidP="00CB6240">
            <w:pPr>
              <w:rPr>
                <w:rFonts w:ascii="Verdana" w:hAnsi="Verdana"/>
                <w:b/>
                <w:sz w:val="20"/>
                <w:szCs w:val="20"/>
              </w:rPr>
            </w:pPr>
            <w:r w:rsidRPr="00095F13">
              <w:rPr>
                <w:rFonts w:ascii="Verdana" w:hAnsi="Verdana"/>
                <w:b/>
                <w:sz w:val="20"/>
                <w:szCs w:val="20"/>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62214" w:rsidRPr="00095F13" w:rsidRDefault="00F62214" w:rsidP="00CB6240">
            <w:pPr>
              <w:rPr>
                <w:rFonts w:ascii="Verdana" w:hAnsi="Verdana"/>
                <w:b/>
                <w:sz w:val="20"/>
                <w:szCs w:val="20"/>
              </w:rPr>
            </w:pPr>
            <w:r>
              <w:rPr>
                <w:rFonts w:ascii="Verdana" w:hAnsi="Verdana"/>
                <w:b/>
                <w:sz w:val="20"/>
              </w:rPr>
              <w:t>Competență</w:t>
            </w:r>
          </w:p>
        </w:tc>
      </w:tr>
      <w:tr w:rsidR="00F62214" w:rsidRPr="00095F13" w:rsidTr="00F83FEC">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w:t>
            </w:r>
          </w:p>
        </w:tc>
        <w:tc>
          <w:tcPr>
            <w:tcW w:w="4680" w:type="dxa"/>
            <w:tcBorders>
              <w:top w:val="single" w:sz="4" w:space="0" w:color="808080"/>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Dispoziții generale ale FESI UE/actelor juridice naționale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Documente strategice europene (de exemplu, politici tematice relevante ale UE, recomandări ale Consiliului)</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CB.O.C3</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Cunoștințe tematice relevante (legislație tematică, costuri, standarde aplicabile, tendințe)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CB.O.C4</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 xml:space="preserve">Eligibility of expenditure provisions </w:t>
            </w:r>
            <w:r w:rsidRPr="00095F13">
              <w:rPr>
                <w:rFonts w:ascii="Verdana" w:hAnsi="Verdana"/>
                <w:color w:val="000000"/>
                <w:sz w:val="20"/>
                <w:szCs w:val="20"/>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 xml:space="preserve">Eligibilitatea provizioanelor de cheltuieli </w:t>
            </w:r>
            <w:r>
              <w:rPr>
                <w:rFonts w:ascii="Verdana" w:hAnsi="Verdana"/>
                <w:color w:val="000000"/>
                <w:sz w:val="20"/>
              </w:rPr>
              <w:t>incluse în FESI UE/actele juridice naționale (norme, orientări și metodologii, inclusiv domeniul de aplicare)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CB.O.C5</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Gestionarea procesului de evaluare a programului, priorității sau măsurii</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CB.O.C6</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Aspecte teritoriale, cum ar fi ITI, dezvoltare locală plasată sub responsabilitatea comunității, dezvoltare urbană durabilă, strategii macro/regionale și planificarea cooperării interregionale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CB.O.C7</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Ex-ante conditionalities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Condiționalități ex-ante (evaluarea și urmărirea punerii în aplicare planurilor de acțiune pentru îndeplinire)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CB.O.C8</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Analiză socioeconomică</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CB.O.C9</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Logica de intervenție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CB.O.C10</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 xml:space="preserve">Coherence and complementarity with ESIF, </w:t>
            </w:r>
            <w:r w:rsidRPr="00095F13">
              <w:rPr>
                <w:rFonts w:ascii="Verdana" w:hAnsi="Verdana"/>
                <w:sz w:val="20"/>
                <w:szCs w:val="20"/>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lastRenderedPageBreak/>
              <w:t xml:space="preserve">Coerență și complementaritate cu politicile și instrumentele </w:t>
            </w:r>
            <w:r>
              <w:rPr>
                <w:rFonts w:ascii="Verdana" w:hAnsi="Verdana"/>
                <w:sz w:val="20"/>
              </w:rPr>
              <w:lastRenderedPageBreak/>
              <w:t>FESI, UE și naționale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lastRenderedPageBreak/>
              <w:t>CB.O.C11</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Prioritizarea și planificarea pachetelor financiare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CB.O.C12</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Evaluarea adiționalității</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CB.O.C13</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Conceperea instrumentelor financiare și mecanismele de implementare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CB.O.C14</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Norme privind achizițiile publice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CB.O.C15</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Horizontal issues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Aspecte orizontale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CB.O.C16</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Gestionarea programelor și gestionarea etapelor proiectului</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CB.O.C17</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Gestionarea riscurilor de fraudă și a neregulilor (inclusiv măsuri de prevenire, detectare și atenuare)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CB.O.C18</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State Aid</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Ajutoare de stat</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CB.O.C19</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Definirea și revizuirea organizării administrative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CB.O.C20</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Evaluarea performanței sistemului FESI</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CB.O.C21</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Elaborarea și întreținerea sistemului informatic de management</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CB.O.C22</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Evaluarea sarcinii administrative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CB.O.C23</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Documente strategice naționale (de exemplu, strategii naționale de dezvoltare, politici tematice și sectoriale relevante)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CB.O.C24</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Intrare, ieșire, indicatori de rezultat</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lastRenderedPageBreak/>
              <w:t>CB.O.C25</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Evaluarea mecanismelor de implementare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CB.O.C26</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Visibility rules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Normele de vizibilitate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CB.O.C27</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Identificarea diferitelor părți interesate și a informațiilor necesare acestora</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CB.O.C28</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Gestionarea mass-media relevante</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CB.O.C29</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Proceduri administrative pentru achiziții de bunuri și servicii din asistență tehnică</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CB.O.C30</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Web communication</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Comunicare pe internet</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CB.O.C31</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Cooperare transfrontalieră, transnațională și interregională și gruparea europeană de cooperare teritorială</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CB.O.C32</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Gestionarea externalizării activităților de AT</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CB.O.C33</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Mediul economic și procesele de reformă (semestrul european, programele naționale de reformă și recomandări specifice țărilor)</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CB.O.C34</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Întocmirea bugetului și estimarea costurilor</w:t>
            </w:r>
          </w:p>
        </w:tc>
      </w:tr>
      <w:tr w:rsidR="00F62214" w:rsidRPr="00095F13" w:rsidTr="00F83FE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62214" w:rsidRPr="00095F13" w:rsidRDefault="00F62214">
            <w:pPr>
              <w:rPr>
                <w:rFonts w:ascii="Verdana" w:hAnsi="Verdana"/>
                <w:sz w:val="20"/>
                <w:szCs w:val="20"/>
              </w:rPr>
            </w:pPr>
            <w:r>
              <w:rPr>
                <w:rFonts w:ascii="Verdana" w:hAnsi="Verdana"/>
                <w:sz w:val="20"/>
              </w:rPr>
              <w:t>CB.O.C35</w:t>
            </w:r>
          </w:p>
        </w:tc>
        <w:tc>
          <w:tcPr>
            <w:tcW w:w="468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sidRPr="00095F13">
              <w:rPr>
                <w:rFonts w:ascii="Verdana" w:hAnsi="Verdana"/>
                <w:sz w:val="20"/>
                <w:szCs w:val="20"/>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F62214" w:rsidRPr="00095F13" w:rsidRDefault="00F62214" w:rsidP="00CB6240">
            <w:pPr>
              <w:rPr>
                <w:rFonts w:ascii="Verdana" w:hAnsi="Verdana"/>
                <w:sz w:val="20"/>
                <w:szCs w:val="20"/>
              </w:rPr>
            </w:pPr>
            <w:r>
              <w:rPr>
                <w:rFonts w:ascii="Verdana" w:hAnsi="Verdana"/>
                <w:sz w:val="20"/>
              </w:rPr>
              <w:t>Standarde, proceduri și metodologii de audit</w:t>
            </w:r>
          </w:p>
        </w:tc>
      </w:tr>
    </w:tbl>
    <w:p w:rsidR="001C491D" w:rsidRPr="003870A6" w:rsidRDefault="001C491D" w:rsidP="00385389">
      <w:pPr>
        <w:pStyle w:val="Heading1"/>
        <w:numPr>
          <w:ilvl w:val="0"/>
          <w:numId w:val="0"/>
        </w:numPr>
        <w:ind w:left="547"/>
      </w:pPr>
    </w:p>
    <w:p w:rsidR="00545520" w:rsidRDefault="00545520" w:rsidP="00385389">
      <w:pPr>
        <w:pStyle w:val="Heading1"/>
        <w:numPr>
          <w:ilvl w:val="0"/>
          <w:numId w:val="5"/>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1" w:name="_Toc494968299"/>
      <w:bookmarkStart w:id="12" w:name="_Toc511310509"/>
      <w:r>
        <w:lastRenderedPageBreak/>
        <w:t>Competențe de gestionare</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Engleză</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Limba locală</w:t>
            </w:r>
          </w:p>
        </w:tc>
      </w:tr>
      <w:tr w:rsidR="00F62214" w:rsidRPr="00095F13" w:rsidTr="00801585">
        <w:trPr>
          <w:trHeight w:val="255"/>
          <w:tblHeader/>
        </w:trPr>
        <w:tc>
          <w:tcPr>
            <w:tcW w:w="386" w:type="pct"/>
            <w:shd w:val="clear" w:color="auto" w:fill="EDEDED" w:themeFill="accent3" w:themeFillTint="33"/>
            <w:vAlign w:val="center"/>
          </w:tcPr>
          <w:p w:rsidR="00F62214" w:rsidRPr="00095F13" w:rsidRDefault="00F62214" w:rsidP="00AD2B31">
            <w:pPr>
              <w:spacing w:after="0" w:line="240" w:lineRule="auto"/>
              <w:rPr>
                <w:rFonts w:ascii="Verdana" w:eastAsia="Times New Roman" w:hAnsi="Verdana" w:cstheme="minorHAnsi"/>
                <w:b/>
                <w:bCs/>
                <w:sz w:val="20"/>
                <w:szCs w:val="20"/>
              </w:rPr>
            </w:pPr>
            <w:r>
              <w:rPr>
                <w:rFonts w:ascii="Verdana" w:hAnsi="Verdana" w:cstheme="minorHAnsi"/>
                <w:b/>
                <w:sz w:val="20"/>
              </w:rPr>
              <w:t>Cod</w:t>
            </w:r>
          </w:p>
        </w:tc>
        <w:tc>
          <w:tcPr>
            <w:tcW w:w="793" w:type="pct"/>
            <w:shd w:val="clear" w:color="auto" w:fill="EDEDED" w:themeFill="accent3" w:themeFillTint="33"/>
            <w:noWrap/>
            <w:vAlign w:val="center"/>
          </w:tcPr>
          <w:p w:rsidR="00F62214" w:rsidRPr="00095F13" w:rsidRDefault="00F62214" w:rsidP="00CB6240">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tcPr>
          <w:p w:rsidR="00F62214" w:rsidRPr="00095F13" w:rsidRDefault="00F62214" w:rsidP="00CB6240">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00" w:type="pct"/>
            <w:shd w:val="clear" w:color="auto" w:fill="EDEDED" w:themeFill="accent3" w:themeFillTint="33"/>
            <w:vAlign w:val="center"/>
          </w:tcPr>
          <w:p w:rsidR="00F62214" w:rsidRPr="00095F13" w:rsidRDefault="00F62214" w:rsidP="00CB6240">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Competență</w:t>
            </w:r>
          </w:p>
        </w:tc>
        <w:tc>
          <w:tcPr>
            <w:tcW w:w="1631" w:type="pct"/>
            <w:shd w:val="clear" w:color="auto" w:fill="EDEDED" w:themeFill="accent3" w:themeFillTint="33"/>
            <w:vAlign w:val="center"/>
          </w:tcPr>
          <w:p w:rsidR="00F62214" w:rsidRPr="00095F13" w:rsidRDefault="00F62214" w:rsidP="00CB6240">
            <w:pPr>
              <w:spacing w:after="0" w:line="240" w:lineRule="auto"/>
              <w:jc w:val="center"/>
              <w:rPr>
                <w:rFonts w:ascii="Verdana" w:eastAsia="Times New Roman" w:hAnsi="Verdana" w:cstheme="minorHAnsi"/>
                <w:b/>
                <w:bCs/>
                <w:sz w:val="20"/>
                <w:szCs w:val="20"/>
              </w:rPr>
            </w:pPr>
            <w:r>
              <w:rPr>
                <w:rFonts w:ascii="Verdana" w:hAnsi="Verdana" w:cstheme="minorHAnsi"/>
                <w:b/>
                <w:sz w:val="20"/>
              </w:rPr>
              <w:t>Descriere</w:t>
            </w:r>
          </w:p>
        </w:tc>
      </w:tr>
      <w:tr w:rsidR="00F62214" w:rsidRPr="00095F13" w:rsidTr="00801585">
        <w:trPr>
          <w:trHeight w:val="579"/>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Developing others and people management</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Dezvoltarea și gestionarea resurselor umane</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Demonstrarea capacității de a furniza orientări oportune, clare și specifice, precum și feedback și sprijin acordate resurselor umane pentru identificarea necesităților și oportunităților de dezvoltare și formare, dezvoltarea cunoștințelor, capacităților și abilităților necesare în vederea realizării sarcinilor atribuite sau pentru soluționarea problemelor, precum și demonstrarea capacității de gestionare a activităților profesionale ale angajaților, a dezvoltării și performanței acestora astfel încât să optimizeze eficiența resurselor umane.</w:t>
            </w:r>
          </w:p>
        </w:tc>
      </w:tr>
      <w:tr w:rsidR="00F62214" w:rsidRPr="00095F13" w:rsidTr="00801585">
        <w:trPr>
          <w:trHeight w:val="765"/>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Decision making</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Luarea deciziilor</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Demonstrarea capacității de a aplica abordări eficiente pentru a obține concluzii sau pentru a dezvolta soluții și de a întreprinde în timp util acțiuni în funcție de datele și faptele disponibile din diferite surse, în funcție de limitări și de consecințele posibile.</w:t>
            </w:r>
          </w:p>
        </w:tc>
      </w:tr>
      <w:tr w:rsidR="00F62214" w:rsidRPr="00095F13" w:rsidTr="00801585">
        <w:trPr>
          <w:trHeight w:val="1020"/>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Delegation</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w:t>
            </w:r>
            <w:r w:rsidRPr="00095F13">
              <w:rPr>
                <w:rFonts w:ascii="Verdana" w:hAnsi="Verdana" w:cstheme="minorHAnsi"/>
                <w:sz w:val="20"/>
                <w:szCs w:val="20"/>
              </w:rPr>
              <w:lastRenderedPageBreak/>
              <w:t>to maximise the organisational and individuals effectiveness.</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lastRenderedPageBreak/>
              <w:t>Delegare</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 xml:space="preserve">Demonstrarea capacității de a aloca altor persoane responsabilitatea de luare a deciziilor și/sau de stabilire a sarcinilor, de a asigura o comunicare clară privind alocarea și finalizarea responsabilităților și de a furniza sprijin adecvat în vederea optimizării eficienței </w:t>
            </w:r>
            <w:r>
              <w:rPr>
                <w:rFonts w:ascii="Verdana" w:hAnsi="Verdana" w:cstheme="minorHAnsi"/>
                <w:sz w:val="20"/>
              </w:rPr>
              <w:lastRenderedPageBreak/>
              <w:t>la nivelul organizației și la nivel individual.</w:t>
            </w:r>
          </w:p>
        </w:tc>
      </w:tr>
      <w:tr w:rsidR="00F62214" w:rsidRPr="00095F13" w:rsidTr="00801585">
        <w:trPr>
          <w:trHeight w:val="765"/>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Facilitation and communication</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Facilitare și comunicare</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Demonstrarea capacității de a încuraja angajamentul și creativitatea celorlalți, de a utiliza capacitățile grupului pentru a ajunge la un consens, de a soluționa problemele în mod eficace, de a realiza sarcini și de a atinge obiective comune.</w:t>
            </w:r>
          </w:p>
        </w:tc>
      </w:tr>
      <w:tr w:rsidR="00F62214" w:rsidRPr="00095F13" w:rsidTr="00801585">
        <w:trPr>
          <w:trHeight w:val="765"/>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Leadership</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bookmarkStart w:id="13" w:name="RANGE!B8"/>
            <w:r>
              <w:rPr>
                <w:rFonts w:ascii="Verdana" w:hAnsi="Verdana" w:cstheme="minorHAnsi"/>
                <w:sz w:val="20"/>
              </w:rPr>
              <w:t>Comportamentul de lider</w:t>
            </w:r>
            <w:bookmarkEnd w:id="13"/>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Demonstrarea capacității de a insufla energie și de a inspira persoanele să depună toate eforturile în vederea realizării viziunii despre viitor, de a prezenta scopuri și obiective comune, de a crea un sens și de a acționa drept catalizator al acțiunilor.</w:t>
            </w:r>
          </w:p>
        </w:tc>
      </w:tr>
      <w:tr w:rsidR="00F62214" w:rsidRPr="00095F13" w:rsidTr="00801585">
        <w:trPr>
          <w:trHeight w:val="765"/>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Multi-level stakeholder management</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Gestionarea părților interesate pe mai multe niveluri</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 xml:space="preserve">Demonstrarea capacității de a înțelege scopurile și obiectivele diferitelor părți interesate, de a asigura cooperarea eficientă și angajamentul părților interesate (incluzând deschidere către și încurajarea schimbului de bune practici între diferite state membre).  </w:t>
            </w:r>
          </w:p>
        </w:tc>
      </w:tr>
      <w:tr w:rsidR="00F62214" w:rsidRPr="00095F13" w:rsidTr="00801585">
        <w:trPr>
          <w:trHeight w:val="765"/>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Negotiating</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 xml:space="preserve">Demonstrating ability to effectively explore (facilitating discussion, asking questions, responding to objections, etc.) alternatives and positions of </w:t>
            </w:r>
            <w:r w:rsidRPr="00095F13">
              <w:rPr>
                <w:rFonts w:ascii="Verdana" w:hAnsi="Verdana" w:cstheme="minorHAnsi"/>
                <w:sz w:val="20"/>
                <w:szCs w:val="20"/>
              </w:rPr>
              <w:lastRenderedPageBreak/>
              <w:t>others to reach outcomes that are accepted by all parties (a win-win solution).</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lastRenderedPageBreak/>
              <w:t>Negociere</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 xml:space="preserve">Demonstrarea capacității de a explora în mod eficace (prin facilitarea discuțiilor, adresarea de întrebări, furnizarea de răspunsuri la obiecții etc.) alternativele și pozițiile celorlalți pentru </w:t>
            </w:r>
            <w:r>
              <w:rPr>
                <w:rFonts w:ascii="Verdana" w:hAnsi="Verdana" w:cstheme="minorHAnsi"/>
                <w:sz w:val="20"/>
              </w:rPr>
              <w:lastRenderedPageBreak/>
              <w:t>a obține rezultate care să fie acceptate de toate părțile (soluție avantajoasă pentru toate părțile).</w:t>
            </w:r>
          </w:p>
        </w:tc>
      </w:tr>
      <w:tr w:rsidR="00F62214" w:rsidRPr="00095F13" w:rsidTr="00801585">
        <w:trPr>
          <w:trHeight w:val="510"/>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Result orientation</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Orientare către rezultate</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Demonstrarea capacității de a stabili obiective ambițioase, de a menține concentrarea și persistența și de a atinge constant obiectivele sau de a obține rezultatele necesare chiar și în caz de adversități.</w:t>
            </w:r>
          </w:p>
        </w:tc>
      </w:tr>
      <w:tr w:rsidR="00F62214" w:rsidRPr="00095F13" w:rsidTr="00801585">
        <w:trPr>
          <w:trHeight w:val="765"/>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Strategic management</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Gestionare strategică</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Demonstrarea capacității de a lua decizii și de a întreprinde acțiuni care conduc la elaborarea și implementarea unor strategii în conformitate cu direcția strategică a organizației și la atingerea obiectivelor.</w:t>
            </w:r>
          </w:p>
        </w:tc>
      </w:tr>
      <w:tr w:rsidR="00F62214" w:rsidRPr="00095F13" w:rsidTr="00801585">
        <w:trPr>
          <w:trHeight w:val="765"/>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Risk management</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Gestionarea riscurilor</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Demonstrarea capacității de a identifica, analiza, evalua și prioritiza riscurile și de a reduce la un nivel minim, de a monitoriza și controla probabilitatea și/sau impactul evenimentelor nefericite sau de a optimiza realizarea oportunităților.</w:t>
            </w:r>
          </w:p>
        </w:tc>
      </w:tr>
      <w:tr w:rsidR="00F62214" w:rsidRPr="00095F13" w:rsidTr="00801585">
        <w:trPr>
          <w:trHeight w:val="765"/>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Planning of resources</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Planificarea resurselor</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Demonstrarea capacității de a gestiona resursele organizației, inclusiv, dar fără a se limita la, resursele financiare, inventarul, abilitățile resurselor umane, resursele de producție, tehnologia informației (TI) în mod eficient și eficace.</w:t>
            </w:r>
          </w:p>
        </w:tc>
      </w:tr>
      <w:tr w:rsidR="00F62214" w:rsidRPr="00095F13" w:rsidTr="00801585">
        <w:trPr>
          <w:trHeight w:val="765"/>
        </w:trPr>
        <w:tc>
          <w:tcPr>
            <w:tcW w:w="386" w:type="pct"/>
            <w:shd w:val="clear" w:color="000000" w:fill="FFFFFF"/>
            <w:vAlign w:val="center"/>
          </w:tcPr>
          <w:p w:rsidR="00F62214" w:rsidRPr="00095F13" w:rsidRDefault="00F62214"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HR Strategy development and implementation</w:t>
            </w:r>
          </w:p>
        </w:tc>
        <w:tc>
          <w:tcPr>
            <w:tcW w:w="1390" w:type="pct"/>
            <w:shd w:val="clear" w:color="000000" w:fill="FFFFFF"/>
            <w:vAlign w:val="center"/>
          </w:tcPr>
          <w:p w:rsidR="00F62214" w:rsidRPr="00095F13" w:rsidRDefault="00F62214" w:rsidP="00CB6240">
            <w:pPr>
              <w:spacing w:after="0"/>
              <w:rPr>
                <w:rFonts w:ascii="Verdana" w:hAnsi="Verdana" w:cstheme="minorHAnsi"/>
                <w:sz w:val="20"/>
                <w:szCs w:val="20"/>
              </w:rPr>
            </w:pPr>
            <w:r w:rsidRPr="00095F13">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Elaborarea și implementarea strategiei de resurse umane</w:t>
            </w:r>
          </w:p>
        </w:tc>
        <w:tc>
          <w:tcPr>
            <w:tcW w:w="1631" w:type="pct"/>
            <w:shd w:val="clear" w:color="000000" w:fill="FFFFFF"/>
            <w:vAlign w:val="center"/>
          </w:tcPr>
          <w:p w:rsidR="00F62214" w:rsidRPr="00095F13" w:rsidRDefault="00F62214" w:rsidP="00CB6240">
            <w:pPr>
              <w:spacing w:after="0"/>
              <w:rPr>
                <w:rFonts w:ascii="Verdana" w:hAnsi="Verdana" w:cstheme="minorHAnsi"/>
                <w:sz w:val="20"/>
                <w:szCs w:val="20"/>
              </w:rPr>
            </w:pPr>
            <w:r>
              <w:rPr>
                <w:rFonts w:ascii="Verdana" w:hAnsi="Verdana" w:cstheme="minorHAnsi"/>
                <w:sz w:val="20"/>
              </w:rPr>
              <w:t>Demonstrarea capacității de a lua decizii și de a întreprinde acțiuni care conduc la elaborarea și implementarea unor strategii de resurse umane în conformitate cu direcția strategică a organizației și la atingerea obiectivelor.</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4" w:name="_Toc494968300"/>
      <w:bookmarkStart w:id="15" w:name="_Toc511310510"/>
      <w:r>
        <w:lastRenderedPageBreak/>
        <w:t>Competențe profesionale</w:t>
      </w:r>
      <w:bookmarkEnd w:id="14"/>
      <w:bookmarkEnd w:id="1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Engleză</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Limba locală</w:t>
            </w:r>
          </w:p>
        </w:tc>
      </w:tr>
      <w:tr w:rsidR="00215E68" w:rsidRPr="00095F13" w:rsidTr="00801585">
        <w:trPr>
          <w:trHeight w:val="219"/>
          <w:tblHeader/>
        </w:trPr>
        <w:tc>
          <w:tcPr>
            <w:tcW w:w="453" w:type="pct"/>
            <w:shd w:val="clear" w:color="auto" w:fill="EDEDED" w:themeFill="accent3" w:themeFillTint="33"/>
            <w:vAlign w:val="center"/>
          </w:tcPr>
          <w:p w:rsidR="00215E68" w:rsidRPr="00095F13" w:rsidRDefault="00215E6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w:t>
            </w:r>
          </w:p>
        </w:tc>
        <w:tc>
          <w:tcPr>
            <w:tcW w:w="726" w:type="pct"/>
            <w:shd w:val="clear" w:color="auto" w:fill="EDEDED" w:themeFill="accent3" w:themeFillTint="33"/>
            <w:noWrap/>
            <w:vAlign w:val="center"/>
          </w:tcPr>
          <w:p w:rsidR="00215E68" w:rsidRPr="00095F13" w:rsidRDefault="00215E68" w:rsidP="00CB6240">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215E68" w:rsidRPr="00095F13" w:rsidRDefault="00215E68" w:rsidP="00CB6240">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68" w:type="pct"/>
            <w:shd w:val="clear" w:color="auto" w:fill="EDEDED" w:themeFill="accent3" w:themeFillTint="33"/>
            <w:vAlign w:val="center"/>
          </w:tcPr>
          <w:p w:rsidR="00215E68" w:rsidRPr="00095F13" w:rsidRDefault="00215E68" w:rsidP="00CB6240">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Competență</w:t>
            </w:r>
          </w:p>
        </w:tc>
        <w:tc>
          <w:tcPr>
            <w:tcW w:w="1701" w:type="pct"/>
            <w:shd w:val="clear" w:color="auto" w:fill="EDEDED" w:themeFill="accent3" w:themeFillTint="33"/>
            <w:vAlign w:val="center"/>
          </w:tcPr>
          <w:p w:rsidR="00215E68" w:rsidRPr="00095F13" w:rsidRDefault="00215E68" w:rsidP="00CB6240">
            <w:pPr>
              <w:spacing w:after="0" w:line="240" w:lineRule="auto"/>
              <w:jc w:val="center"/>
              <w:rPr>
                <w:rFonts w:ascii="Verdana" w:eastAsia="Times New Roman" w:hAnsi="Verdana" w:cstheme="minorHAnsi"/>
                <w:b/>
                <w:bCs/>
                <w:sz w:val="20"/>
                <w:szCs w:val="20"/>
              </w:rPr>
            </w:pPr>
            <w:r>
              <w:rPr>
                <w:rFonts w:ascii="Verdana" w:hAnsi="Verdana" w:cstheme="minorHAnsi"/>
                <w:b/>
                <w:sz w:val="20"/>
              </w:rPr>
              <w:t>Descriere</w:t>
            </w:r>
          </w:p>
        </w:tc>
      </w:tr>
      <w:tr w:rsidR="00215E68" w:rsidRPr="00095F13" w:rsidTr="00545520">
        <w:trPr>
          <w:trHeight w:val="421"/>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Analytical skills</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Capacități analitice</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Elaborarea unei abordări logice în vederea soluționării problemelor complexe sau pentru a profita de oportunități, împărțindu-le în părți componente pentru a identifica aspectele de bază, pentru a determina raporturile cauză-efect și pentru a ajunge la concluzii sau decizii.</w:t>
            </w:r>
          </w:p>
        </w:tc>
      </w:tr>
      <w:tr w:rsidR="00215E68" w:rsidRPr="00095F13" w:rsidTr="00545520">
        <w:trPr>
          <w:trHeight w:val="659"/>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Communicating in writing</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Comunicare scrisă</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Demonstrarea capacității de a prezenta în scris informații și idei, în mod clar și convingător, alegând mijloacele adecvate de comunicare scrisă și stilul de redactare pentru a se adresa publicului, în mod corect din punct de vedere ortografic, gramatical și al punctuației, precum și demonstrarea capacității de comunicare în funcție de particularitățile culturale.</w:t>
            </w:r>
          </w:p>
        </w:tc>
      </w:tr>
      <w:tr w:rsidR="00215E68" w:rsidRPr="00095F13" w:rsidTr="00545520">
        <w:trPr>
          <w:trHeight w:val="878"/>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Communicating verbally</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095F13">
              <w:rPr>
                <w:rFonts w:ascii="Verdana" w:hAnsi="Verdana" w:cstheme="minorHAnsi"/>
                <w:sz w:val="20"/>
                <w:szCs w:val="20"/>
              </w:rPr>
              <w:lastRenderedPageBreak/>
              <w:t>communicate across cultures.</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lastRenderedPageBreak/>
              <w:t>Comunicare verbală</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Demonstrarea capacității de a exprima în mod clar concepte și idei adresate persoanelor individuale sau grupurilor utilizând discursul într-un mod care să angajeze publicul, să încurajeze comunicarea în ambele sensuri și să îi ajute să înțeleagă și să rețină mesajul, precum și demonstrarea capacității de comunicare în funcție de particularitățile culturale.</w:t>
            </w:r>
          </w:p>
        </w:tc>
      </w:tr>
      <w:tr w:rsidR="00215E68" w:rsidRPr="00095F13" w:rsidTr="00545520">
        <w:trPr>
          <w:trHeight w:val="659"/>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Conflict handling</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Gestionarea conflictelor</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Demonstrarea capacității de a se înțelege în mod efectiv cu alte persoane în situații potrivnice, recunoscând opiniile diferite, incluzându-le în discuții deschise și utilizând stiluri și tehnici interpresonale adecvate pentru a găsi o soluție avantajoasă pentru toate părțile într-un conflict dintre două sau mai multe persoane.</w:t>
            </w:r>
          </w:p>
        </w:tc>
      </w:tr>
      <w:tr w:rsidR="00215E68" w:rsidRPr="00095F13" w:rsidTr="00545520">
        <w:trPr>
          <w:trHeight w:val="659"/>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Flexibility and adaptability to change </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Flexibilitate și adaptabilitate la schimbare </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 xml:space="preserve">Demonstrarea capacității de a se adapta și de a menține nivelul de eficacitate atunci când se confruntă cu schimbări majore ale sarcinilor de lucru, ale mediului de lucru, ale structurii și culturii organizaționale, ale proceselor, cerințelor și ale altor aspecte care au legătură cu activitatea. </w:t>
            </w:r>
          </w:p>
        </w:tc>
      </w:tr>
      <w:tr w:rsidR="00215E68" w:rsidRPr="00095F13" w:rsidTr="00545520">
        <w:trPr>
          <w:trHeight w:val="659"/>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Problem solving</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Soluționarea problemelor</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Demonstrarea capacității de a identifica problemele utilizând logica, intuiția, datele, efectuând analize și căutări adecvate și implicând alte persoane (dacă este necesar) pentru a găsi soluții sau a lua decizii.</w:t>
            </w:r>
          </w:p>
        </w:tc>
      </w:tr>
      <w:tr w:rsidR="00215E68" w:rsidRPr="00095F13" w:rsidTr="00545520">
        <w:trPr>
          <w:trHeight w:val="659"/>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Team work</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Lucrul în echipă</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Demonstrarea capacității de a coopera și colabora cu alți colegi din diferite unități și de la diferite niveluri structurale în vederea realizării obiectivelor comune.</w:t>
            </w:r>
          </w:p>
        </w:tc>
      </w:tr>
      <w:tr w:rsidR="00215E68" w:rsidRPr="00095F13" w:rsidTr="00545520">
        <w:trPr>
          <w:trHeight w:val="439"/>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Technological ability</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Capacități tehnologice</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Demonstrarea capacității de a utiliza software, sisteme de informații și alte instrumente informatice adecvate (de exemplu, programele Microsoft Office) care sunt necesare în vederea atingerii obiectivelor activității.</w:t>
            </w:r>
          </w:p>
        </w:tc>
      </w:tr>
      <w:tr w:rsidR="00215E68" w:rsidRPr="00095F13" w:rsidTr="00545520">
        <w:trPr>
          <w:trHeight w:val="659"/>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Usage of monitoring and information system</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Demonstrating ability to use EU funds monitoring and information systems (both external and internal if available) in order to accomplish work goals.</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Utilizarea sistemului de monitorizare și de informații</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Demonstrarea capacității de utilizare a sistemelor de monitorizare și de informații ale fondurilor UE (atât interne, cât și externe, dacă sunt disponibile) în vederea atingerii obiectivelor activității.</w:t>
            </w:r>
          </w:p>
        </w:tc>
      </w:tr>
      <w:tr w:rsidR="00215E68" w:rsidRPr="00095F13" w:rsidTr="00545520">
        <w:trPr>
          <w:trHeight w:val="398"/>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Representation to the outside world</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Demonstrating ability to act or speak for institution in an efficient way and appropriate manner.</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Reprezentare externă</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Demonstrarea capacității de a acționa sau de a comunica în numele instituției în mod eficient și corespunzător.</w:t>
            </w:r>
          </w:p>
        </w:tc>
      </w:tr>
      <w:tr w:rsidR="00215E68" w:rsidRPr="00095F13" w:rsidTr="00545520">
        <w:trPr>
          <w:trHeight w:val="659"/>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Relevant language skills</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Demonstrating ability to apply relevant foreign language skills in order to carry out the assigned functions and accomplish work goals.</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Competențe lingvistice relevante</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Demonstrarea capacității de a aplica competențe relevante în materie de limbi străine pentru îndeplinirea funcțiilor atribuite și atingerea obiectivelor activității.</w:t>
            </w:r>
          </w:p>
        </w:tc>
      </w:tr>
      <w:tr w:rsidR="00215E68" w:rsidRPr="00095F13" w:rsidTr="00545520">
        <w:trPr>
          <w:trHeight w:val="659"/>
        </w:trPr>
        <w:tc>
          <w:tcPr>
            <w:tcW w:w="453" w:type="pct"/>
            <w:shd w:val="clear" w:color="000000" w:fill="FFFFFF"/>
            <w:vAlign w:val="center"/>
          </w:tcPr>
          <w:p w:rsidR="00215E68" w:rsidRPr="00095F13" w:rsidRDefault="00215E68"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Intercultural skills</w:t>
            </w:r>
          </w:p>
        </w:tc>
        <w:tc>
          <w:tcPr>
            <w:tcW w:w="1252" w:type="pct"/>
            <w:shd w:val="clear" w:color="000000" w:fill="FFFFFF"/>
            <w:vAlign w:val="center"/>
          </w:tcPr>
          <w:p w:rsidR="00215E68" w:rsidRPr="00095F13" w:rsidRDefault="00215E68" w:rsidP="00CB6240">
            <w:pPr>
              <w:spacing w:after="0"/>
              <w:rPr>
                <w:rFonts w:ascii="Verdana" w:hAnsi="Verdana" w:cstheme="minorHAnsi"/>
                <w:sz w:val="20"/>
                <w:szCs w:val="20"/>
              </w:rPr>
            </w:pPr>
            <w:r w:rsidRPr="00095F13">
              <w:rPr>
                <w:rFonts w:ascii="Verdana" w:hAnsi="Verdana" w:cstheme="minorHAnsi"/>
                <w:sz w:val="20"/>
                <w:szCs w:val="20"/>
              </w:rPr>
              <w:t xml:space="preserve">Demonstrating ability to work in multi-cultural environment, </w:t>
            </w:r>
            <w:r w:rsidRPr="00095F13">
              <w:rPr>
                <w:rFonts w:ascii="Verdana" w:hAnsi="Verdana" w:cstheme="minorHAnsi"/>
                <w:sz w:val="20"/>
                <w:szCs w:val="20"/>
              </w:rPr>
              <w:lastRenderedPageBreak/>
              <w:t>efficiently dealing with stakeholders in EU institutions and other member states.</w:t>
            </w:r>
          </w:p>
        </w:tc>
        <w:tc>
          <w:tcPr>
            <w:tcW w:w="868"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lastRenderedPageBreak/>
              <w:t>Competențe interculturale</w:t>
            </w:r>
          </w:p>
        </w:tc>
        <w:tc>
          <w:tcPr>
            <w:tcW w:w="1701" w:type="pct"/>
            <w:shd w:val="clear" w:color="000000" w:fill="FFFFFF"/>
            <w:vAlign w:val="center"/>
          </w:tcPr>
          <w:p w:rsidR="00215E68" w:rsidRPr="00095F13" w:rsidRDefault="00215E68" w:rsidP="00CB6240">
            <w:pPr>
              <w:spacing w:after="0"/>
              <w:rPr>
                <w:rFonts w:ascii="Verdana" w:hAnsi="Verdana" w:cstheme="minorHAnsi"/>
                <w:sz w:val="20"/>
                <w:szCs w:val="20"/>
              </w:rPr>
            </w:pPr>
            <w:r>
              <w:rPr>
                <w:rFonts w:ascii="Verdana" w:hAnsi="Verdana" w:cstheme="minorHAnsi"/>
                <w:sz w:val="20"/>
              </w:rPr>
              <w:t xml:space="preserve">Demonstrarea capacității de lucru într-un mediu multicultural, dezvoltând în mod </w:t>
            </w:r>
            <w:r>
              <w:rPr>
                <w:rFonts w:ascii="Verdana" w:hAnsi="Verdana" w:cstheme="minorHAnsi"/>
                <w:sz w:val="20"/>
              </w:rPr>
              <w:lastRenderedPageBreak/>
              <w:t>eficient relații cu părțile interesate din cadrul instituțiilor UE și din alte state membre.</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4" w:rsidRDefault="002D5C34" w:rsidP="0008776A">
      <w:pPr>
        <w:spacing w:after="0" w:line="240" w:lineRule="auto"/>
      </w:pPr>
      <w:r>
        <w:separator/>
      </w:r>
    </w:p>
  </w:endnote>
  <w:endnote w:type="continuationSeparator" w:id="0">
    <w:p w:rsidR="002D5C34" w:rsidRDefault="002D5C34"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C21614">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4" w:rsidRDefault="002D5C34" w:rsidP="0008776A">
      <w:pPr>
        <w:spacing w:after="0" w:line="240" w:lineRule="auto"/>
      </w:pPr>
      <w:r>
        <w:separator/>
      </w:r>
    </w:p>
  </w:footnote>
  <w:footnote w:type="continuationSeparator" w:id="0">
    <w:p w:rsidR="002D5C34" w:rsidRDefault="002D5C34"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Cadrul de competențe al UE – Glosar de termeni utilizați în instrumentul de autoevaluare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Cadrul de competențe al UE – Glosar de termeni utilizați în instrumentul de autoevaluare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Cadrul de competențe al UE – Glosar de termeni utilizați în instrumentul de autoevaluare</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5F13"/>
    <w:rsid w:val="000A1ECD"/>
    <w:rsid w:val="000C44D2"/>
    <w:rsid w:val="000E47BD"/>
    <w:rsid w:val="001078DD"/>
    <w:rsid w:val="00107E71"/>
    <w:rsid w:val="00123EE5"/>
    <w:rsid w:val="00130E81"/>
    <w:rsid w:val="001319E4"/>
    <w:rsid w:val="00162980"/>
    <w:rsid w:val="001A76D3"/>
    <w:rsid w:val="001B5122"/>
    <w:rsid w:val="001C491D"/>
    <w:rsid w:val="001D4E04"/>
    <w:rsid w:val="001D7CC2"/>
    <w:rsid w:val="001F0D1D"/>
    <w:rsid w:val="00206F86"/>
    <w:rsid w:val="00215E68"/>
    <w:rsid w:val="00231B6E"/>
    <w:rsid w:val="0024769A"/>
    <w:rsid w:val="002717F0"/>
    <w:rsid w:val="00272779"/>
    <w:rsid w:val="002826EB"/>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E5"/>
    <w:rsid w:val="00476CF8"/>
    <w:rsid w:val="004A4DEE"/>
    <w:rsid w:val="004B0758"/>
    <w:rsid w:val="004B6531"/>
    <w:rsid w:val="004F71B4"/>
    <w:rsid w:val="00536145"/>
    <w:rsid w:val="00545520"/>
    <w:rsid w:val="00554E39"/>
    <w:rsid w:val="0057384D"/>
    <w:rsid w:val="00584C64"/>
    <w:rsid w:val="00594DDB"/>
    <w:rsid w:val="005957F4"/>
    <w:rsid w:val="005A43B4"/>
    <w:rsid w:val="005C3880"/>
    <w:rsid w:val="005D6AFD"/>
    <w:rsid w:val="005F5DB2"/>
    <w:rsid w:val="00614B9B"/>
    <w:rsid w:val="0062042A"/>
    <w:rsid w:val="00661F47"/>
    <w:rsid w:val="006645FC"/>
    <w:rsid w:val="006744F9"/>
    <w:rsid w:val="006B62F1"/>
    <w:rsid w:val="006C2D1C"/>
    <w:rsid w:val="006E6B6A"/>
    <w:rsid w:val="006E738D"/>
    <w:rsid w:val="007027ED"/>
    <w:rsid w:val="00716D09"/>
    <w:rsid w:val="00725D6B"/>
    <w:rsid w:val="007320E2"/>
    <w:rsid w:val="00757D2E"/>
    <w:rsid w:val="007A0134"/>
    <w:rsid w:val="007B1D04"/>
    <w:rsid w:val="007D60DC"/>
    <w:rsid w:val="00801585"/>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30ABC"/>
    <w:rsid w:val="00A564CD"/>
    <w:rsid w:val="00AB64E3"/>
    <w:rsid w:val="00AC55BA"/>
    <w:rsid w:val="00AD2B31"/>
    <w:rsid w:val="00AD341D"/>
    <w:rsid w:val="00B22F0E"/>
    <w:rsid w:val="00B579F3"/>
    <w:rsid w:val="00B76BA7"/>
    <w:rsid w:val="00B967FA"/>
    <w:rsid w:val="00C133C7"/>
    <w:rsid w:val="00C21614"/>
    <w:rsid w:val="00C60E20"/>
    <w:rsid w:val="00C65FA8"/>
    <w:rsid w:val="00C91BD4"/>
    <w:rsid w:val="00C971E1"/>
    <w:rsid w:val="00CC3497"/>
    <w:rsid w:val="00CD1306"/>
    <w:rsid w:val="00CE608F"/>
    <w:rsid w:val="00CF51E8"/>
    <w:rsid w:val="00CF661F"/>
    <w:rsid w:val="00CF6967"/>
    <w:rsid w:val="00D02119"/>
    <w:rsid w:val="00D27017"/>
    <w:rsid w:val="00D71900"/>
    <w:rsid w:val="00D92F59"/>
    <w:rsid w:val="00DE6C01"/>
    <w:rsid w:val="00E44B41"/>
    <w:rsid w:val="00E82D2D"/>
    <w:rsid w:val="00E87A35"/>
    <w:rsid w:val="00EB6450"/>
    <w:rsid w:val="00ED2862"/>
    <w:rsid w:val="00EE1F94"/>
    <w:rsid w:val="00F01A52"/>
    <w:rsid w:val="00F40B43"/>
    <w:rsid w:val="00F50847"/>
    <w:rsid w:val="00F62214"/>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A70B-AE99-431A-8355-07EB2697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6</cp:revision>
  <cp:lastPrinted>2017-03-22T18:35:00Z</cp:lastPrinted>
  <dcterms:created xsi:type="dcterms:W3CDTF">2018-03-12T10:09:00Z</dcterms:created>
  <dcterms:modified xsi:type="dcterms:W3CDTF">2018-04-12T13:33:00Z</dcterms:modified>
</cp:coreProperties>
</file>