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F6" w:rsidRDefault="00B234F4" w:rsidP="00B234F4">
      <w:pPr>
        <w:sectPr w:rsidR="00713CF6" w:rsidSect="00B234F4">
          <w:headerReference w:type="even" r:id="rId8"/>
          <w:headerReference w:type="default" r:id="rId9"/>
          <w:footerReference w:type="even" r:id="rId10"/>
          <w:footerReference w:type="default" r:id="rId11"/>
          <w:headerReference w:type="first" r:id="rId12"/>
          <w:footerReference w:type="first" r:id="rId13"/>
          <w:pgSz w:w="15840" w:h="12240" w:orient="landscape"/>
          <w:pgMar w:top="22" w:right="0" w:bottom="27" w:left="0" w:header="0" w:footer="0" w:gutter="0"/>
          <w:cols w:space="720"/>
          <w:docGrid w:linePitch="360"/>
        </w:sectPr>
      </w:pPr>
      <w:bookmarkStart w:id="0" w:name="_GoBack"/>
      <w:bookmarkEnd w:id="0"/>
      <w:r w:rsidRPr="00B234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79pt">
            <v:imagedata r:id="rId14" o:title=""/>
          </v:shape>
        </w:pict>
      </w:r>
    </w:p>
    <w:p w:rsidR="00713CF6" w:rsidRPr="0002707F" w:rsidRDefault="00713CF6" w:rsidP="00713CF6">
      <w:pPr>
        <w:rPr>
          <w:rFonts w:ascii="Verdana" w:hAnsi="Verdana" w:cs="Calibri"/>
          <w:b/>
          <w:color w:val="003399"/>
          <w:kern w:val="12"/>
          <w:sz w:val="32"/>
          <w:szCs w:val="40"/>
        </w:rPr>
      </w:pPr>
      <w:r>
        <w:rPr>
          <w:rStyle w:val="Normal"/>
          <w:rFonts w:ascii="Verdana" w:hAnsi="Verdana"/>
          <w:b/>
          <w:color w:val="003399"/>
          <w:kern w:val="12"/>
          <w:sz w:val="32"/>
        </w:rPr>
        <w:lastRenderedPageBreak/>
        <w:t>Versões do documento</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88"/>
        <w:gridCol w:w="6588"/>
      </w:tblGrid>
      <w:tr w:rsidR="00713CF6" w:rsidRPr="0002707F" w:rsidTr="00713CF6">
        <w:trPr>
          <w:trHeight w:val="254"/>
        </w:trPr>
        <w:tc>
          <w:tcPr>
            <w:tcW w:w="2500" w:type="pct"/>
            <w:shd w:val="clear" w:color="auto" w:fill="44546A"/>
          </w:tcPr>
          <w:p w:rsidR="00713CF6" w:rsidRPr="0002707F" w:rsidRDefault="00713CF6" w:rsidP="00713CF6">
            <w:pPr>
              <w:spacing w:after="0" w:line="240" w:lineRule="auto"/>
              <w:rPr>
                <w:rFonts w:ascii="Verdana" w:eastAsia="Times New Roman" w:hAnsi="Verdana" w:cs="Calibri"/>
                <w:color w:val="FFFFFF"/>
                <w:sz w:val="20"/>
                <w:szCs w:val="20"/>
              </w:rPr>
            </w:pPr>
            <w:r>
              <w:rPr>
                <w:rStyle w:val="Normal"/>
                <w:rFonts w:ascii="Verdana" w:hAnsi="Verdana"/>
                <w:color w:val="FFFFFF"/>
                <w:sz w:val="20"/>
              </w:rPr>
              <w:t>Versão</w:t>
            </w:r>
          </w:p>
        </w:tc>
        <w:tc>
          <w:tcPr>
            <w:tcW w:w="2500" w:type="pct"/>
            <w:shd w:val="clear" w:color="auto" w:fill="44546A"/>
          </w:tcPr>
          <w:p w:rsidR="00713CF6" w:rsidRPr="0002707F" w:rsidRDefault="00713CF6" w:rsidP="00713CF6">
            <w:pPr>
              <w:spacing w:after="0" w:line="240" w:lineRule="auto"/>
              <w:rPr>
                <w:rFonts w:ascii="Verdana" w:eastAsia="Times New Roman" w:hAnsi="Verdana" w:cs="Calibri"/>
                <w:color w:val="FFFFFF"/>
                <w:sz w:val="20"/>
                <w:szCs w:val="20"/>
              </w:rPr>
            </w:pPr>
            <w:r>
              <w:rPr>
                <w:rStyle w:val="Normal"/>
                <w:rFonts w:ascii="Verdana" w:hAnsi="Verdana"/>
                <w:color w:val="FFFFFF"/>
                <w:sz w:val="20"/>
              </w:rPr>
              <w:t>Data</w:t>
            </w:r>
          </w:p>
        </w:tc>
      </w:tr>
      <w:tr w:rsidR="00713CF6" w:rsidRPr="0002707F" w:rsidTr="00713CF6">
        <w:trPr>
          <w:trHeight w:val="265"/>
        </w:trPr>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r>
              <w:rPr>
                <w:rStyle w:val="Normal"/>
                <w:rFonts w:ascii="Verdana" w:hAnsi="Verdana"/>
                <w:sz w:val="20"/>
              </w:rPr>
              <w:t>V1</w:t>
            </w:r>
          </w:p>
        </w:tc>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r>
              <w:rPr>
                <w:rStyle w:val="Normal"/>
                <w:rFonts w:ascii="Verdana" w:hAnsi="Verdana"/>
                <w:sz w:val="20"/>
              </w:rPr>
              <w:t>3 de novembro de 2017</w:t>
            </w:r>
          </w:p>
        </w:tc>
      </w:tr>
      <w:tr w:rsidR="00713CF6" w:rsidRPr="0002707F" w:rsidTr="00713CF6">
        <w:trPr>
          <w:trHeight w:val="254"/>
        </w:trPr>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r>
      <w:tr w:rsidR="00713CF6" w:rsidRPr="0002707F" w:rsidTr="00713CF6">
        <w:trPr>
          <w:trHeight w:val="254"/>
        </w:trPr>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r>
      <w:tr w:rsidR="00713CF6" w:rsidRPr="0002707F" w:rsidTr="00713CF6">
        <w:trPr>
          <w:trHeight w:val="265"/>
        </w:trPr>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r>
      <w:tr w:rsidR="00713CF6" w:rsidRPr="0002707F" w:rsidTr="00713CF6">
        <w:trPr>
          <w:trHeight w:val="254"/>
        </w:trPr>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r>
      <w:tr w:rsidR="00713CF6" w:rsidRPr="0002707F" w:rsidTr="00713CF6">
        <w:trPr>
          <w:trHeight w:val="254"/>
        </w:trPr>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r>
      <w:tr w:rsidR="00713CF6" w:rsidRPr="0002707F" w:rsidTr="00713CF6">
        <w:trPr>
          <w:trHeight w:val="265"/>
        </w:trPr>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r>
      <w:tr w:rsidR="00713CF6" w:rsidRPr="0002707F" w:rsidTr="00713CF6">
        <w:trPr>
          <w:trHeight w:val="254"/>
        </w:trPr>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r>
      <w:tr w:rsidR="00713CF6" w:rsidRPr="0002707F" w:rsidTr="00713CF6">
        <w:trPr>
          <w:trHeight w:val="265"/>
        </w:trPr>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r>
      <w:tr w:rsidR="00713CF6" w:rsidRPr="0002707F" w:rsidTr="00713CF6">
        <w:trPr>
          <w:trHeight w:val="254"/>
        </w:trPr>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c>
          <w:tcPr>
            <w:tcW w:w="2500" w:type="pct"/>
            <w:shd w:val="clear" w:color="auto" w:fill="F2F2F2"/>
          </w:tcPr>
          <w:p w:rsidR="00713CF6" w:rsidRPr="0002707F" w:rsidRDefault="00713CF6" w:rsidP="00713CF6">
            <w:pPr>
              <w:spacing w:after="0" w:line="240" w:lineRule="auto"/>
              <w:rPr>
                <w:rFonts w:ascii="Verdana" w:eastAsia="Times New Roman" w:hAnsi="Verdana" w:cs="Calibri"/>
                <w:sz w:val="20"/>
                <w:szCs w:val="20"/>
              </w:rPr>
            </w:pPr>
          </w:p>
        </w:tc>
      </w:tr>
    </w:tbl>
    <w:p w:rsidR="00713CF6" w:rsidRDefault="00713CF6" w:rsidP="00713CF6">
      <w:pPr>
        <w:jc w:val="center"/>
        <w:sectPr w:rsidR="00713CF6" w:rsidSect="00713CF6">
          <w:headerReference w:type="first" r:id="rId15"/>
          <w:pgSz w:w="15840" w:h="12240" w:orient="landscape"/>
          <w:pgMar w:top="1440" w:right="1440" w:bottom="1440" w:left="1440" w:header="720" w:footer="720" w:gutter="0"/>
          <w:cols w:space="720"/>
          <w:titlePg/>
          <w:docGrid w:linePitch="360"/>
        </w:sectPr>
      </w:pPr>
    </w:p>
    <w:p w:rsidR="00713CF6" w:rsidRPr="0002707F" w:rsidRDefault="00713CF6" w:rsidP="00713CF6">
      <w:pPr>
        <w:pStyle w:val="Heading1"/>
        <w:numPr>
          <w:ilvl w:val="0"/>
          <w:numId w:val="0"/>
        </w:numPr>
        <w:ind w:left="547" w:hanging="547"/>
        <w:rPr>
          <w:rFonts w:cs="Calibri"/>
          <w:color w:val="003399"/>
          <w:kern w:val="12"/>
        </w:rPr>
      </w:pPr>
      <w:bookmarkStart w:id="1" w:name="_Toc511318558"/>
      <w:r>
        <w:rPr>
          <w:rStyle w:val="Heading1"/>
          <w:color w:val="003399"/>
          <w:kern w:val="12"/>
        </w:rPr>
        <w:lastRenderedPageBreak/>
        <w:t>Índice</w:t>
      </w:r>
      <w:bookmarkEnd w:id="1"/>
    </w:p>
    <w:p w:rsidR="000E3659" w:rsidRPr="00252758" w:rsidRDefault="00A00F29">
      <w:pPr>
        <w:pStyle w:val="TOC1"/>
        <w:tabs>
          <w:tab w:val="right" w:leader="dot" w:pos="12950"/>
        </w:tabs>
        <w:rPr>
          <w:rFonts w:eastAsia="Times New Roman" w:cs="Times New Roman"/>
          <w:noProof/>
          <w:sz w:val="28"/>
          <w:szCs w:val="28"/>
          <w:lang w:val="en-GB" w:eastAsia="en-GB"/>
        </w:rPr>
      </w:pPr>
      <w:r w:rsidRPr="000E3659">
        <w:rPr>
          <w:rStyle w:val="TOC1"/>
          <w:rFonts w:ascii="Verdana" w:hAnsi="Verdana"/>
          <w:sz w:val="28"/>
          <w:szCs w:val="28"/>
        </w:rPr>
        <w:fldChar w:fldCharType="begin"/>
      </w:r>
      <w:r w:rsidRPr="000E3659">
        <w:rPr>
          <w:rStyle w:val="TOC1"/>
          <w:rFonts w:ascii="Verdana" w:hAnsi="Verdana"/>
          <w:sz w:val="28"/>
          <w:szCs w:val="28"/>
        </w:rPr>
        <w:instrText xml:space="preserve"> TOC \o "1-3" \h \z \u </w:instrText>
      </w:r>
      <w:r w:rsidRPr="000E3659">
        <w:rPr>
          <w:rStyle w:val="TOC1"/>
          <w:rFonts w:ascii="Verdana" w:hAnsi="Verdana"/>
          <w:sz w:val="28"/>
          <w:szCs w:val="28"/>
        </w:rPr>
        <w:fldChar w:fldCharType="separate"/>
      </w:r>
      <w:hyperlink w:anchor="_Toc511318558" w:history="1">
        <w:r w:rsidR="000E3659" w:rsidRPr="000E3659">
          <w:rPr>
            <w:rStyle w:val="Hyperlink"/>
            <w:noProof/>
            <w:kern w:val="12"/>
            <w:sz w:val="28"/>
            <w:szCs w:val="28"/>
          </w:rPr>
          <w:t>Índice</w:t>
        </w:r>
        <w:r w:rsidR="000E3659" w:rsidRPr="000E3659">
          <w:rPr>
            <w:noProof/>
            <w:webHidden/>
            <w:sz w:val="28"/>
            <w:szCs w:val="28"/>
          </w:rPr>
          <w:tab/>
        </w:r>
        <w:r w:rsidR="000E3659" w:rsidRPr="000E3659">
          <w:rPr>
            <w:noProof/>
            <w:webHidden/>
            <w:sz w:val="28"/>
            <w:szCs w:val="28"/>
          </w:rPr>
          <w:fldChar w:fldCharType="begin"/>
        </w:r>
        <w:r w:rsidR="000E3659" w:rsidRPr="000E3659">
          <w:rPr>
            <w:noProof/>
            <w:webHidden/>
            <w:sz w:val="28"/>
            <w:szCs w:val="28"/>
          </w:rPr>
          <w:instrText xml:space="preserve"> PAGEREF _Toc511318558 \h </w:instrText>
        </w:r>
        <w:r w:rsidR="000E3659" w:rsidRPr="000E3659">
          <w:rPr>
            <w:noProof/>
            <w:webHidden/>
            <w:sz w:val="28"/>
            <w:szCs w:val="28"/>
          </w:rPr>
        </w:r>
        <w:r w:rsidR="000E3659" w:rsidRPr="000E3659">
          <w:rPr>
            <w:noProof/>
            <w:webHidden/>
            <w:sz w:val="28"/>
            <w:szCs w:val="28"/>
          </w:rPr>
          <w:fldChar w:fldCharType="separate"/>
        </w:r>
        <w:r w:rsidR="000E3659" w:rsidRPr="000E3659">
          <w:rPr>
            <w:noProof/>
            <w:webHidden/>
            <w:sz w:val="28"/>
            <w:szCs w:val="28"/>
          </w:rPr>
          <w:t>3</w:t>
        </w:r>
        <w:r w:rsidR="000E3659" w:rsidRPr="000E3659">
          <w:rPr>
            <w:noProof/>
            <w:webHidden/>
            <w:sz w:val="28"/>
            <w:szCs w:val="28"/>
          </w:rPr>
          <w:fldChar w:fldCharType="end"/>
        </w:r>
      </w:hyperlink>
    </w:p>
    <w:p w:rsidR="000E3659" w:rsidRPr="00252758" w:rsidRDefault="000E3659">
      <w:pPr>
        <w:pStyle w:val="TOC1"/>
        <w:tabs>
          <w:tab w:val="left" w:pos="440"/>
          <w:tab w:val="right" w:leader="dot" w:pos="12950"/>
        </w:tabs>
        <w:rPr>
          <w:rFonts w:eastAsia="Times New Roman" w:cs="Times New Roman"/>
          <w:noProof/>
          <w:sz w:val="28"/>
          <w:szCs w:val="28"/>
          <w:lang w:val="en-GB" w:eastAsia="en-GB"/>
        </w:rPr>
      </w:pPr>
      <w:hyperlink w:anchor="_Toc511318559" w:history="1">
        <w:r w:rsidRPr="000E3659">
          <w:rPr>
            <w:rStyle w:val="Hyperlink"/>
            <w:noProof/>
            <w:sz w:val="28"/>
            <w:szCs w:val="28"/>
          </w:rPr>
          <w:t>1.</w:t>
        </w:r>
        <w:r w:rsidRPr="00252758">
          <w:rPr>
            <w:rFonts w:eastAsia="Times New Roman" w:cs="Times New Roman"/>
            <w:noProof/>
            <w:sz w:val="28"/>
            <w:szCs w:val="28"/>
            <w:lang w:val="en-GB" w:eastAsia="en-GB"/>
          </w:rPr>
          <w:tab/>
        </w:r>
        <w:r w:rsidRPr="000E3659">
          <w:rPr>
            <w:rStyle w:val="Hyperlink"/>
            <w:noProof/>
            <w:sz w:val="28"/>
            <w:szCs w:val="28"/>
          </w:rPr>
          <w:t>Funções</w:t>
        </w:r>
        <w:r w:rsidRPr="000E3659">
          <w:rPr>
            <w:noProof/>
            <w:webHidden/>
            <w:sz w:val="28"/>
            <w:szCs w:val="28"/>
          </w:rPr>
          <w:tab/>
        </w:r>
        <w:r w:rsidRPr="000E3659">
          <w:rPr>
            <w:noProof/>
            <w:webHidden/>
            <w:sz w:val="28"/>
            <w:szCs w:val="28"/>
          </w:rPr>
          <w:fldChar w:fldCharType="begin"/>
        </w:r>
        <w:r w:rsidRPr="000E3659">
          <w:rPr>
            <w:noProof/>
            <w:webHidden/>
            <w:sz w:val="28"/>
            <w:szCs w:val="28"/>
          </w:rPr>
          <w:instrText xml:space="preserve"> PAGEREF _Toc511318559 \h </w:instrText>
        </w:r>
        <w:r w:rsidRPr="000E3659">
          <w:rPr>
            <w:noProof/>
            <w:webHidden/>
            <w:sz w:val="28"/>
            <w:szCs w:val="28"/>
          </w:rPr>
        </w:r>
        <w:r w:rsidRPr="000E3659">
          <w:rPr>
            <w:noProof/>
            <w:webHidden/>
            <w:sz w:val="28"/>
            <w:szCs w:val="28"/>
          </w:rPr>
          <w:fldChar w:fldCharType="separate"/>
        </w:r>
        <w:r w:rsidRPr="000E3659">
          <w:rPr>
            <w:noProof/>
            <w:webHidden/>
            <w:sz w:val="28"/>
            <w:szCs w:val="28"/>
          </w:rPr>
          <w:t>4</w:t>
        </w:r>
        <w:r w:rsidRPr="000E3659">
          <w:rPr>
            <w:noProof/>
            <w:webHidden/>
            <w:sz w:val="28"/>
            <w:szCs w:val="28"/>
          </w:rPr>
          <w:fldChar w:fldCharType="end"/>
        </w:r>
      </w:hyperlink>
    </w:p>
    <w:p w:rsidR="000E3659" w:rsidRPr="00252758" w:rsidRDefault="000E3659">
      <w:pPr>
        <w:pStyle w:val="TOC1"/>
        <w:tabs>
          <w:tab w:val="left" w:pos="440"/>
          <w:tab w:val="right" w:leader="dot" w:pos="12950"/>
        </w:tabs>
        <w:rPr>
          <w:rFonts w:eastAsia="Times New Roman" w:cs="Times New Roman"/>
          <w:noProof/>
          <w:sz w:val="28"/>
          <w:szCs w:val="28"/>
          <w:lang w:val="en-GB" w:eastAsia="en-GB"/>
        </w:rPr>
      </w:pPr>
      <w:hyperlink w:anchor="_Toc511318560" w:history="1">
        <w:r w:rsidRPr="000E3659">
          <w:rPr>
            <w:rStyle w:val="Hyperlink"/>
            <w:noProof/>
            <w:sz w:val="28"/>
            <w:szCs w:val="28"/>
          </w:rPr>
          <w:t>2.</w:t>
        </w:r>
        <w:r w:rsidRPr="00252758">
          <w:rPr>
            <w:rFonts w:eastAsia="Times New Roman" w:cs="Times New Roman"/>
            <w:noProof/>
            <w:sz w:val="28"/>
            <w:szCs w:val="28"/>
            <w:lang w:val="en-GB" w:eastAsia="en-GB"/>
          </w:rPr>
          <w:tab/>
        </w:r>
        <w:r w:rsidRPr="000E3659">
          <w:rPr>
            <w:rStyle w:val="Hyperlink"/>
            <w:noProof/>
            <w:sz w:val="28"/>
            <w:szCs w:val="28"/>
          </w:rPr>
          <w:t>Tarefas e subtarefas</w:t>
        </w:r>
        <w:r w:rsidRPr="000E3659">
          <w:rPr>
            <w:noProof/>
            <w:webHidden/>
            <w:sz w:val="28"/>
            <w:szCs w:val="28"/>
          </w:rPr>
          <w:tab/>
        </w:r>
        <w:r w:rsidRPr="000E3659">
          <w:rPr>
            <w:noProof/>
            <w:webHidden/>
            <w:sz w:val="28"/>
            <w:szCs w:val="28"/>
          </w:rPr>
          <w:fldChar w:fldCharType="begin"/>
        </w:r>
        <w:r w:rsidRPr="000E3659">
          <w:rPr>
            <w:noProof/>
            <w:webHidden/>
            <w:sz w:val="28"/>
            <w:szCs w:val="28"/>
          </w:rPr>
          <w:instrText xml:space="preserve"> PAGEREF _Toc511318560 \h </w:instrText>
        </w:r>
        <w:r w:rsidRPr="000E3659">
          <w:rPr>
            <w:noProof/>
            <w:webHidden/>
            <w:sz w:val="28"/>
            <w:szCs w:val="28"/>
          </w:rPr>
        </w:r>
        <w:r w:rsidRPr="000E3659">
          <w:rPr>
            <w:noProof/>
            <w:webHidden/>
            <w:sz w:val="28"/>
            <w:szCs w:val="28"/>
          </w:rPr>
          <w:fldChar w:fldCharType="separate"/>
        </w:r>
        <w:r w:rsidRPr="000E3659">
          <w:rPr>
            <w:noProof/>
            <w:webHidden/>
            <w:sz w:val="28"/>
            <w:szCs w:val="28"/>
          </w:rPr>
          <w:t>5</w:t>
        </w:r>
        <w:r w:rsidRPr="000E3659">
          <w:rPr>
            <w:noProof/>
            <w:webHidden/>
            <w:sz w:val="28"/>
            <w:szCs w:val="28"/>
          </w:rPr>
          <w:fldChar w:fldCharType="end"/>
        </w:r>
      </w:hyperlink>
    </w:p>
    <w:p w:rsidR="000E3659" w:rsidRPr="00252758" w:rsidRDefault="000E3659">
      <w:pPr>
        <w:pStyle w:val="TOC1"/>
        <w:tabs>
          <w:tab w:val="left" w:pos="440"/>
          <w:tab w:val="right" w:leader="dot" w:pos="12950"/>
        </w:tabs>
        <w:rPr>
          <w:rFonts w:eastAsia="Times New Roman" w:cs="Times New Roman"/>
          <w:noProof/>
          <w:sz w:val="28"/>
          <w:szCs w:val="28"/>
          <w:lang w:val="en-GB" w:eastAsia="en-GB"/>
        </w:rPr>
      </w:pPr>
      <w:hyperlink w:anchor="_Toc511318561" w:history="1">
        <w:r w:rsidRPr="000E3659">
          <w:rPr>
            <w:rStyle w:val="Hyperlink"/>
            <w:noProof/>
            <w:sz w:val="28"/>
            <w:szCs w:val="28"/>
          </w:rPr>
          <w:t>3.</w:t>
        </w:r>
        <w:r w:rsidRPr="00252758">
          <w:rPr>
            <w:rFonts w:eastAsia="Times New Roman" w:cs="Times New Roman"/>
            <w:noProof/>
            <w:sz w:val="28"/>
            <w:szCs w:val="28"/>
            <w:lang w:val="en-GB" w:eastAsia="en-GB"/>
          </w:rPr>
          <w:tab/>
        </w:r>
        <w:r w:rsidRPr="000E3659">
          <w:rPr>
            <w:rStyle w:val="Hyperlink"/>
            <w:noProof/>
            <w:sz w:val="28"/>
            <w:szCs w:val="28"/>
          </w:rPr>
          <w:t>Escala de proficiência</w:t>
        </w:r>
        <w:r w:rsidRPr="000E3659">
          <w:rPr>
            <w:noProof/>
            <w:webHidden/>
            <w:sz w:val="28"/>
            <w:szCs w:val="28"/>
          </w:rPr>
          <w:tab/>
        </w:r>
        <w:r w:rsidRPr="000E3659">
          <w:rPr>
            <w:noProof/>
            <w:webHidden/>
            <w:sz w:val="28"/>
            <w:szCs w:val="28"/>
          </w:rPr>
          <w:fldChar w:fldCharType="begin"/>
        </w:r>
        <w:r w:rsidRPr="000E3659">
          <w:rPr>
            <w:noProof/>
            <w:webHidden/>
            <w:sz w:val="28"/>
            <w:szCs w:val="28"/>
          </w:rPr>
          <w:instrText xml:space="preserve"> PAGEREF _Toc511318561 \h </w:instrText>
        </w:r>
        <w:r w:rsidRPr="000E3659">
          <w:rPr>
            <w:noProof/>
            <w:webHidden/>
            <w:sz w:val="28"/>
            <w:szCs w:val="28"/>
          </w:rPr>
        </w:r>
        <w:r w:rsidRPr="000E3659">
          <w:rPr>
            <w:noProof/>
            <w:webHidden/>
            <w:sz w:val="28"/>
            <w:szCs w:val="28"/>
          </w:rPr>
          <w:fldChar w:fldCharType="separate"/>
        </w:r>
        <w:r w:rsidRPr="000E3659">
          <w:rPr>
            <w:noProof/>
            <w:webHidden/>
            <w:sz w:val="28"/>
            <w:szCs w:val="28"/>
          </w:rPr>
          <w:t>8</w:t>
        </w:r>
        <w:r w:rsidRPr="000E3659">
          <w:rPr>
            <w:noProof/>
            <w:webHidden/>
            <w:sz w:val="28"/>
            <w:szCs w:val="28"/>
          </w:rPr>
          <w:fldChar w:fldCharType="end"/>
        </w:r>
      </w:hyperlink>
    </w:p>
    <w:p w:rsidR="000E3659" w:rsidRPr="00252758" w:rsidRDefault="000E3659">
      <w:pPr>
        <w:pStyle w:val="TOC1"/>
        <w:tabs>
          <w:tab w:val="left" w:pos="440"/>
          <w:tab w:val="right" w:leader="dot" w:pos="12950"/>
        </w:tabs>
        <w:rPr>
          <w:rFonts w:eastAsia="Times New Roman" w:cs="Times New Roman"/>
          <w:noProof/>
          <w:sz w:val="28"/>
          <w:szCs w:val="28"/>
          <w:lang w:val="en-GB" w:eastAsia="en-GB"/>
        </w:rPr>
      </w:pPr>
      <w:hyperlink w:anchor="_Toc511318562" w:history="1">
        <w:r w:rsidRPr="000E3659">
          <w:rPr>
            <w:rStyle w:val="Hyperlink"/>
            <w:noProof/>
            <w:sz w:val="28"/>
            <w:szCs w:val="28"/>
          </w:rPr>
          <w:t>4.</w:t>
        </w:r>
        <w:r w:rsidRPr="00252758">
          <w:rPr>
            <w:rFonts w:eastAsia="Times New Roman" w:cs="Times New Roman"/>
            <w:noProof/>
            <w:sz w:val="28"/>
            <w:szCs w:val="28"/>
            <w:lang w:val="en-GB" w:eastAsia="en-GB"/>
          </w:rPr>
          <w:tab/>
        </w:r>
        <w:r w:rsidRPr="000E3659">
          <w:rPr>
            <w:rStyle w:val="Hyperlink"/>
            <w:noProof/>
            <w:sz w:val="28"/>
            <w:szCs w:val="28"/>
          </w:rPr>
          <w:t>Competências operacionais</w:t>
        </w:r>
        <w:r w:rsidRPr="000E3659">
          <w:rPr>
            <w:noProof/>
            <w:webHidden/>
            <w:sz w:val="28"/>
            <w:szCs w:val="28"/>
          </w:rPr>
          <w:tab/>
        </w:r>
        <w:r w:rsidRPr="000E3659">
          <w:rPr>
            <w:noProof/>
            <w:webHidden/>
            <w:sz w:val="28"/>
            <w:szCs w:val="28"/>
          </w:rPr>
          <w:fldChar w:fldCharType="begin"/>
        </w:r>
        <w:r w:rsidRPr="000E3659">
          <w:rPr>
            <w:noProof/>
            <w:webHidden/>
            <w:sz w:val="28"/>
            <w:szCs w:val="28"/>
          </w:rPr>
          <w:instrText xml:space="preserve"> PAGEREF _Toc511318562 \h </w:instrText>
        </w:r>
        <w:r w:rsidRPr="000E3659">
          <w:rPr>
            <w:noProof/>
            <w:webHidden/>
            <w:sz w:val="28"/>
            <w:szCs w:val="28"/>
          </w:rPr>
        </w:r>
        <w:r w:rsidRPr="000E3659">
          <w:rPr>
            <w:noProof/>
            <w:webHidden/>
            <w:sz w:val="28"/>
            <w:szCs w:val="28"/>
          </w:rPr>
          <w:fldChar w:fldCharType="separate"/>
        </w:r>
        <w:r w:rsidRPr="000E3659">
          <w:rPr>
            <w:noProof/>
            <w:webHidden/>
            <w:sz w:val="28"/>
            <w:szCs w:val="28"/>
          </w:rPr>
          <w:t>10</w:t>
        </w:r>
        <w:r w:rsidRPr="000E3659">
          <w:rPr>
            <w:noProof/>
            <w:webHidden/>
            <w:sz w:val="28"/>
            <w:szCs w:val="28"/>
          </w:rPr>
          <w:fldChar w:fldCharType="end"/>
        </w:r>
      </w:hyperlink>
    </w:p>
    <w:p w:rsidR="000E3659" w:rsidRPr="00252758" w:rsidRDefault="000E3659">
      <w:pPr>
        <w:pStyle w:val="TOC1"/>
        <w:tabs>
          <w:tab w:val="left" w:pos="440"/>
          <w:tab w:val="right" w:leader="dot" w:pos="12950"/>
        </w:tabs>
        <w:rPr>
          <w:rFonts w:eastAsia="Times New Roman" w:cs="Times New Roman"/>
          <w:noProof/>
          <w:sz w:val="28"/>
          <w:szCs w:val="28"/>
          <w:lang w:val="en-GB" w:eastAsia="en-GB"/>
        </w:rPr>
      </w:pPr>
      <w:hyperlink w:anchor="_Toc511318563" w:history="1">
        <w:r w:rsidRPr="000E3659">
          <w:rPr>
            <w:rStyle w:val="Hyperlink"/>
            <w:noProof/>
            <w:sz w:val="28"/>
            <w:szCs w:val="28"/>
          </w:rPr>
          <w:t>5.</w:t>
        </w:r>
        <w:r w:rsidRPr="00252758">
          <w:rPr>
            <w:rFonts w:eastAsia="Times New Roman" w:cs="Times New Roman"/>
            <w:noProof/>
            <w:sz w:val="28"/>
            <w:szCs w:val="28"/>
            <w:lang w:val="en-GB" w:eastAsia="en-GB"/>
          </w:rPr>
          <w:tab/>
        </w:r>
        <w:r w:rsidRPr="000E3659">
          <w:rPr>
            <w:rStyle w:val="Hyperlink"/>
            <w:noProof/>
            <w:sz w:val="28"/>
            <w:szCs w:val="28"/>
          </w:rPr>
          <w:t>Competências de gestão</w:t>
        </w:r>
        <w:r w:rsidRPr="000E3659">
          <w:rPr>
            <w:noProof/>
            <w:webHidden/>
            <w:sz w:val="28"/>
            <w:szCs w:val="28"/>
          </w:rPr>
          <w:tab/>
        </w:r>
        <w:r w:rsidRPr="000E3659">
          <w:rPr>
            <w:noProof/>
            <w:webHidden/>
            <w:sz w:val="28"/>
            <w:szCs w:val="28"/>
          </w:rPr>
          <w:fldChar w:fldCharType="begin"/>
        </w:r>
        <w:r w:rsidRPr="000E3659">
          <w:rPr>
            <w:noProof/>
            <w:webHidden/>
            <w:sz w:val="28"/>
            <w:szCs w:val="28"/>
          </w:rPr>
          <w:instrText xml:space="preserve"> PAGEREF _Toc511318563 \h </w:instrText>
        </w:r>
        <w:r w:rsidRPr="000E3659">
          <w:rPr>
            <w:noProof/>
            <w:webHidden/>
            <w:sz w:val="28"/>
            <w:szCs w:val="28"/>
          </w:rPr>
        </w:r>
        <w:r w:rsidRPr="000E3659">
          <w:rPr>
            <w:noProof/>
            <w:webHidden/>
            <w:sz w:val="28"/>
            <w:szCs w:val="28"/>
          </w:rPr>
          <w:fldChar w:fldCharType="separate"/>
        </w:r>
        <w:r w:rsidRPr="000E3659">
          <w:rPr>
            <w:noProof/>
            <w:webHidden/>
            <w:sz w:val="28"/>
            <w:szCs w:val="28"/>
          </w:rPr>
          <w:t>13</w:t>
        </w:r>
        <w:r w:rsidRPr="000E3659">
          <w:rPr>
            <w:noProof/>
            <w:webHidden/>
            <w:sz w:val="28"/>
            <w:szCs w:val="28"/>
          </w:rPr>
          <w:fldChar w:fldCharType="end"/>
        </w:r>
      </w:hyperlink>
    </w:p>
    <w:p w:rsidR="000E3659" w:rsidRPr="00252758" w:rsidRDefault="000E3659">
      <w:pPr>
        <w:pStyle w:val="TOC1"/>
        <w:tabs>
          <w:tab w:val="left" w:pos="440"/>
          <w:tab w:val="right" w:leader="dot" w:pos="12950"/>
        </w:tabs>
        <w:rPr>
          <w:rFonts w:eastAsia="Times New Roman" w:cs="Times New Roman"/>
          <w:noProof/>
          <w:sz w:val="28"/>
          <w:szCs w:val="28"/>
          <w:lang w:val="en-GB" w:eastAsia="en-GB"/>
        </w:rPr>
      </w:pPr>
      <w:hyperlink w:anchor="_Toc511318564" w:history="1">
        <w:r w:rsidRPr="000E3659">
          <w:rPr>
            <w:rStyle w:val="Hyperlink"/>
            <w:noProof/>
            <w:sz w:val="28"/>
            <w:szCs w:val="28"/>
          </w:rPr>
          <w:t>6.</w:t>
        </w:r>
        <w:r w:rsidRPr="00252758">
          <w:rPr>
            <w:rFonts w:eastAsia="Times New Roman" w:cs="Times New Roman"/>
            <w:noProof/>
            <w:sz w:val="28"/>
            <w:szCs w:val="28"/>
            <w:lang w:val="en-GB" w:eastAsia="en-GB"/>
          </w:rPr>
          <w:tab/>
        </w:r>
        <w:r w:rsidRPr="000E3659">
          <w:rPr>
            <w:rStyle w:val="Hyperlink"/>
            <w:noProof/>
            <w:sz w:val="28"/>
            <w:szCs w:val="28"/>
          </w:rPr>
          <w:t>Competências profissionais</w:t>
        </w:r>
        <w:r w:rsidRPr="000E3659">
          <w:rPr>
            <w:noProof/>
            <w:webHidden/>
            <w:sz w:val="28"/>
            <w:szCs w:val="28"/>
          </w:rPr>
          <w:tab/>
        </w:r>
        <w:r w:rsidRPr="000E3659">
          <w:rPr>
            <w:noProof/>
            <w:webHidden/>
            <w:sz w:val="28"/>
            <w:szCs w:val="28"/>
          </w:rPr>
          <w:fldChar w:fldCharType="begin"/>
        </w:r>
        <w:r w:rsidRPr="000E3659">
          <w:rPr>
            <w:noProof/>
            <w:webHidden/>
            <w:sz w:val="28"/>
            <w:szCs w:val="28"/>
          </w:rPr>
          <w:instrText xml:space="preserve"> PAGEREF _Toc511318564 \h </w:instrText>
        </w:r>
        <w:r w:rsidRPr="000E3659">
          <w:rPr>
            <w:noProof/>
            <w:webHidden/>
            <w:sz w:val="28"/>
            <w:szCs w:val="28"/>
          </w:rPr>
        </w:r>
        <w:r w:rsidRPr="000E3659">
          <w:rPr>
            <w:noProof/>
            <w:webHidden/>
            <w:sz w:val="28"/>
            <w:szCs w:val="28"/>
          </w:rPr>
          <w:fldChar w:fldCharType="separate"/>
        </w:r>
        <w:r w:rsidRPr="000E3659">
          <w:rPr>
            <w:noProof/>
            <w:webHidden/>
            <w:sz w:val="28"/>
            <w:szCs w:val="28"/>
          </w:rPr>
          <w:t>17</w:t>
        </w:r>
        <w:r w:rsidRPr="000E3659">
          <w:rPr>
            <w:noProof/>
            <w:webHidden/>
            <w:sz w:val="28"/>
            <w:szCs w:val="28"/>
          </w:rPr>
          <w:fldChar w:fldCharType="end"/>
        </w:r>
      </w:hyperlink>
    </w:p>
    <w:p w:rsidR="00713CF6" w:rsidRPr="000E3659" w:rsidRDefault="00A00F29">
      <w:pPr>
        <w:pStyle w:val="TOC1"/>
        <w:tabs>
          <w:tab w:val="left" w:pos="440"/>
          <w:tab w:val="right" w:leader="dot" w:pos="12950"/>
        </w:tabs>
        <w:rPr>
          <w:rFonts w:ascii="Verdana" w:hAnsi="Verdana"/>
          <w:sz w:val="28"/>
          <w:szCs w:val="28"/>
        </w:rPr>
      </w:pPr>
      <w:r w:rsidRPr="000E3659">
        <w:rPr>
          <w:rStyle w:val="TOC1"/>
          <w:rFonts w:ascii="Verdana" w:hAnsi="Verdana"/>
          <w:sz w:val="28"/>
          <w:szCs w:val="28"/>
        </w:rPr>
        <w:fldChar w:fldCharType="end"/>
      </w:r>
    </w:p>
    <w:p w:rsidR="00713CF6" w:rsidRDefault="00713CF6" w:rsidP="00713CF6">
      <w:pPr>
        <w:pStyle w:val="Heading1"/>
        <w:sectPr w:rsidR="00713CF6" w:rsidSect="009D64A2">
          <w:headerReference w:type="default" r:id="rId16"/>
          <w:footerReference w:type="default" r:id="rId17"/>
          <w:pgSz w:w="15840" w:h="12240" w:orient="landscape"/>
          <w:pgMar w:top="1440" w:right="1440" w:bottom="1440" w:left="1440" w:header="720" w:footer="720" w:gutter="0"/>
          <w:cols w:space="720"/>
          <w:docGrid w:linePitch="360"/>
        </w:sectPr>
      </w:pPr>
    </w:p>
    <w:p w:rsidR="00713CF6" w:rsidRPr="00385389" w:rsidRDefault="00713CF6" w:rsidP="00713CF6">
      <w:pPr>
        <w:pStyle w:val="Heading1"/>
      </w:pPr>
      <w:bookmarkStart w:id="2" w:name="_Toc494968295"/>
      <w:bookmarkStart w:id="3" w:name="_Toc511318559"/>
      <w:r>
        <w:rPr>
          <w:rStyle w:val="Heading1"/>
        </w:rPr>
        <w:lastRenderedPageBreak/>
        <w:t>Funções</w:t>
      </w:r>
      <w:bookmarkEnd w:id="2"/>
      <w:bookmarkEnd w:id="3"/>
    </w:p>
    <w:tbl>
      <w:tblPr>
        <w:tblW w:w="511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37"/>
        <w:gridCol w:w="3863"/>
        <w:gridCol w:w="1472"/>
        <w:gridCol w:w="6707"/>
      </w:tblGrid>
      <w:tr w:rsidR="00713CF6" w:rsidRPr="0002707F" w:rsidTr="00713CF6">
        <w:trPr>
          <w:trHeight w:val="467"/>
        </w:trPr>
        <w:tc>
          <w:tcPr>
            <w:tcW w:w="1966" w:type="pct"/>
            <w:gridSpan w:val="2"/>
            <w:shd w:val="clear" w:color="auto" w:fill="1F4E79"/>
            <w:vAlign w:val="center"/>
          </w:tcPr>
          <w:p w:rsidR="00713CF6" w:rsidRPr="0002707F" w:rsidRDefault="00713CF6" w:rsidP="00713CF6">
            <w:pPr>
              <w:spacing w:after="0" w:line="240" w:lineRule="auto"/>
              <w:jc w:val="center"/>
              <w:rPr>
                <w:rFonts w:ascii="Verdana" w:eastAsia="Times New Roman" w:hAnsi="Verdana" w:cs="Calibri"/>
                <w:b/>
                <w:bCs/>
                <w:color w:val="FFFFFF"/>
                <w:sz w:val="20"/>
                <w:szCs w:val="20"/>
              </w:rPr>
            </w:pPr>
            <w:r>
              <w:rPr>
                <w:rStyle w:val="Normal"/>
                <w:rFonts w:ascii="Verdana" w:hAnsi="Verdana"/>
                <w:b/>
                <w:color w:val="FFFFFF"/>
                <w:sz w:val="20"/>
              </w:rPr>
              <w:t>Inglês</w:t>
            </w:r>
          </w:p>
        </w:tc>
        <w:tc>
          <w:tcPr>
            <w:tcW w:w="3034" w:type="pct"/>
            <w:gridSpan w:val="2"/>
            <w:shd w:val="clear" w:color="auto" w:fill="1F4E79"/>
            <w:vAlign w:val="center"/>
          </w:tcPr>
          <w:p w:rsidR="00713CF6" w:rsidRPr="0002707F" w:rsidRDefault="00713CF6" w:rsidP="00713CF6">
            <w:pPr>
              <w:spacing w:after="0" w:line="240" w:lineRule="auto"/>
              <w:jc w:val="center"/>
              <w:rPr>
                <w:rFonts w:ascii="Verdana" w:hAnsi="Verdana" w:cs="Calibri"/>
                <w:b/>
                <w:color w:val="FFFFFF"/>
                <w:sz w:val="20"/>
                <w:szCs w:val="20"/>
              </w:rPr>
            </w:pPr>
            <w:r>
              <w:rPr>
                <w:rStyle w:val="Normal"/>
                <w:rFonts w:ascii="Verdana" w:hAnsi="Verdana"/>
                <w:b/>
                <w:color w:val="FFFFFF"/>
                <w:sz w:val="20"/>
              </w:rPr>
              <w:t>Português</w:t>
            </w:r>
          </w:p>
        </w:tc>
      </w:tr>
      <w:tr w:rsidR="00533091" w:rsidRPr="0002707F" w:rsidTr="00533091">
        <w:trPr>
          <w:trHeight w:val="440"/>
        </w:trPr>
        <w:tc>
          <w:tcPr>
            <w:tcW w:w="533" w:type="pct"/>
            <w:shd w:val="clear" w:color="auto" w:fill="F2F2F2"/>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Job Role</w:t>
            </w:r>
          </w:p>
        </w:tc>
        <w:tc>
          <w:tcPr>
            <w:tcW w:w="1433" w:type="pct"/>
            <w:shd w:val="clear" w:color="auto" w:fill="F2F2F2"/>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Description</w:t>
            </w:r>
          </w:p>
        </w:tc>
        <w:tc>
          <w:tcPr>
            <w:tcW w:w="546" w:type="pct"/>
            <w:shd w:val="clear" w:color="auto" w:fill="F2F2F2"/>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Função</w:t>
            </w:r>
          </w:p>
        </w:tc>
        <w:tc>
          <w:tcPr>
            <w:tcW w:w="2488" w:type="pct"/>
            <w:shd w:val="clear" w:color="auto" w:fill="F2F2F2"/>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Descrição</w:t>
            </w:r>
          </w:p>
        </w:tc>
      </w:tr>
      <w:tr w:rsidR="00533091" w:rsidRPr="0002707F" w:rsidTr="00713CF6">
        <w:trPr>
          <w:trHeight w:val="1250"/>
        </w:trPr>
        <w:tc>
          <w:tcPr>
            <w:tcW w:w="53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Decision-making level</w:t>
            </w:r>
          </w:p>
        </w:tc>
        <w:tc>
          <w:tcPr>
            <w:tcW w:w="1433"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This is the head of the organization or persons that act on relatively high strategic management levels</w:t>
            </w:r>
          </w:p>
        </w:tc>
        <w:tc>
          <w:tcPr>
            <w:tcW w:w="54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Nível decisório</w:t>
            </w:r>
          </w:p>
        </w:tc>
        <w:tc>
          <w:tcPr>
            <w:tcW w:w="248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Corresponde ao dirigente da organização ou às pessoas que intervêm em níveis relativamente elevados da gestão estratégica</w:t>
            </w:r>
          </w:p>
        </w:tc>
      </w:tr>
      <w:tr w:rsidR="00533091" w:rsidRPr="0002707F" w:rsidTr="00713CF6">
        <w:trPr>
          <w:trHeight w:val="1871"/>
        </w:trPr>
        <w:tc>
          <w:tcPr>
            <w:tcW w:w="53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Supervisory level</w:t>
            </w:r>
          </w:p>
        </w:tc>
        <w:tc>
          <w:tcPr>
            <w:tcW w:w="1433"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This is the middle management level, responsible for a group of people and not directly involved in operational implementation of the programme, for instance heads of organizational units</w:t>
            </w:r>
          </w:p>
        </w:tc>
        <w:tc>
          <w:tcPr>
            <w:tcW w:w="54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Nível de supervisão</w:t>
            </w:r>
          </w:p>
        </w:tc>
        <w:tc>
          <w:tcPr>
            <w:tcW w:w="248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Corresponde ao nível de gestão intermédia, responsável por um grupo de pessoas e sem envolvimento direto na execução operacional do Programa, por exemplo os chefes das unidades organizativas</w:t>
            </w:r>
          </w:p>
        </w:tc>
      </w:tr>
      <w:tr w:rsidR="00533091" w:rsidRPr="0002707F" w:rsidTr="00713CF6">
        <w:trPr>
          <w:trHeight w:val="1439"/>
        </w:trPr>
        <w:tc>
          <w:tcPr>
            <w:tcW w:w="53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Operational level</w:t>
            </w:r>
          </w:p>
        </w:tc>
        <w:tc>
          <w:tcPr>
            <w:tcW w:w="1433"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These are the experts that are directly working on the different tasks and sub-tasks within the organization</w:t>
            </w:r>
          </w:p>
        </w:tc>
        <w:tc>
          <w:tcPr>
            <w:tcW w:w="54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Nível operacional</w:t>
            </w:r>
          </w:p>
        </w:tc>
        <w:tc>
          <w:tcPr>
            <w:tcW w:w="248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Corresponde aos peritos que desempenham as diferentes tarefas e subtarefas diretamente na organização</w:t>
            </w:r>
          </w:p>
        </w:tc>
      </w:tr>
    </w:tbl>
    <w:p w:rsidR="00713CF6" w:rsidRPr="0002707F" w:rsidRDefault="00713CF6">
      <w:pPr>
        <w:rPr>
          <w:rFonts w:ascii="Verdana" w:hAnsi="Verdana" w:cs="Calibri"/>
          <w:i/>
          <w:sz w:val="18"/>
          <w:szCs w:val="20"/>
        </w:rPr>
      </w:pPr>
    </w:p>
    <w:p w:rsidR="00713CF6" w:rsidRDefault="00713CF6" w:rsidP="00713CF6">
      <w:pPr>
        <w:pStyle w:val="Heading1"/>
        <w:sectPr w:rsidR="00713CF6" w:rsidSect="00F63B4E">
          <w:pgSz w:w="15840" w:h="12240" w:orient="landscape"/>
          <w:pgMar w:top="1440" w:right="1440" w:bottom="1440" w:left="1440" w:header="720" w:footer="720" w:gutter="0"/>
          <w:cols w:space="720"/>
          <w:docGrid w:linePitch="360"/>
        </w:sectPr>
      </w:pPr>
    </w:p>
    <w:p w:rsidR="00713CF6" w:rsidRDefault="00713CF6" w:rsidP="00713CF6">
      <w:pPr>
        <w:pStyle w:val="Heading1"/>
      </w:pPr>
      <w:bookmarkStart w:id="4" w:name="_Toc494968296"/>
      <w:bookmarkStart w:id="5" w:name="_Toc511318560"/>
      <w:r>
        <w:rPr>
          <w:rStyle w:val="Heading1"/>
        </w:rPr>
        <w:lastRenderedPageBreak/>
        <w:t>Tarefas e subtarefas</w:t>
      </w:r>
      <w:bookmarkEnd w:id="4"/>
      <w:bookmarkEnd w:id="5"/>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51"/>
        <w:gridCol w:w="4396"/>
        <w:gridCol w:w="2656"/>
        <w:gridCol w:w="3473"/>
      </w:tblGrid>
      <w:tr w:rsidR="00713CF6" w:rsidRPr="0002707F" w:rsidTr="00713CF6">
        <w:trPr>
          <w:trHeight w:val="318"/>
          <w:tblHeader/>
        </w:trPr>
        <w:tc>
          <w:tcPr>
            <w:tcW w:w="2674" w:type="pct"/>
            <w:gridSpan w:val="2"/>
            <w:shd w:val="clear" w:color="auto" w:fill="44546A"/>
          </w:tcPr>
          <w:p w:rsidR="00713CF6" w:rsidRPr="0002707F" w:rsidRDefault="00713CF6" w:rsidP="00713CF6">
            <w:pPr>
              <w:spacing w:after="0" w:line="240" w:lineRule="auto"/>
              <w:jc w:val="center"/>
              <w:rPr>
                <w:rFonts w:ascii="Verdana" w:eastAsia="Times New Roman" w:hAnsi="Verdana" w:cs="Calibri"/>
                <w:b/>
                <w:bCs/>
                <w:color w:val="FFFFFF"/>
                <w:sz w:val="20"/>
                <w:szCs w:val="20"/>
              </w:rPr>
            </w:pPr>
            <w:r>
              <w:rPr>
                <w:rStyle w:val="Normal"/>
                <w:rFonts w:ascii="Verdana" w:hAnsi="Verdana"/>
                <w:b/>
                <w:color w:val="FFFFFF"/>
                <w:sz w:val="20"/>
              </w:rPr>
              <w:t>Inglês</w:t>
            </w:r>
          </w:p>
        </w:tc>
        <w:tc>
          <w:tcPr>
            <w:tcW w:w="2326" w:type="pct"/>
            <w:gridSpan w:val="2"/>
            <w:shd w:val="clear" w:color="auto" w:fill="44546A"/>
            <w:vAlign w:val="center"/>
          </w:tcPr>
          <w:p w:rsidR="00713CF6" w:rsidRPr="0002707F" w:rsidRDefault="00713CF6" w:rsidP="00713CF6">
            <w:pPr>
              <w:spacing w:after="0" w:line="240" w:lineRule="auto"/>
              <w:jc w:val="center"/>
              <w:rPr>
                <w:rFonts w:ascii="Verdana" w:eastAsia="Times New Roman" w:hAnsi="Verdana" w:cs="Calibri"/>
                <w:b/>
                <w:bCs/>
                <w:color w:val="FFFFFF"/>
                <w:sz w:val="20"/>
                <w:szCs w:val="20"/>
              </w:rPr>
            </w:pPr>
            <w:r>
              <w:rPr>
                <w:rStyle w:val="Normal"/>
                <w:rFonts w:ascii="Verdana" w:hAnsi="Verdana"/>
                <w:b/>
                <w:color w:val="FFFFFF"/>
                <w:sz w:val="20"/>
              </w:rPr>
              <w:t>Português</w:t>
            </w:r>
          </w:p>
        </w:tc>
      </w:tr>
      <w:tr w:rsidR="00533091" w:rsidRPr="0002707F" w:rsidTr="00713CF6">
        <w:trPr>
          <w:trHeight w:val="318"/>
          <w:tblHeader/>
        </w:trPr>
        <w:tc>
          <w:tcPr>
            <w:tcW w:w="1006" w:type="pct"/>
            <w:shd w:val="clear" w:color="auto" w:fill="F2F2F2"/>
          </w:tcPr>
          <w:p w:rsidR="00533091" w:rsidRPr="00713CF6" w:rsidRDefault="00533091" w:rsidP="00713CF6">
            <w:pPr>
              <w:spacing w:after="0" w:line="240" w:lineRule="auto"/>
              <w:jc w:val="center"/>
              <w:rPr>
                <w:rFonts w:ascii="Verdana" w:eastAsia="Times New Roman" w:hAnsi="Verdana" w:cs="Calibri"/>
                <w:b/>
                <w:bCs/>
                <w:sz w:val="20"/>
                <w:szCs w:val="20"/>
                <w:lang w:val="en-US"/>
              </w:rPr>
            </w:pPr>
            <w:r w:rsidRPr="00713CF6">
              <w:rPr>
                <w:rFonts w:ascii="Verdana" w:eastAsia="Times New Roman" w:hAnsi="Verdana" w:cs="Calibri"/>
                <w:b/>
                <w:bCs/>
                <w:sz w:val="20"/>
                <w:szCs w:val="20"/>
                <w:lang w:val="en-US"/>
              </w:rPr>
              <w:t>Task</w:t>
            </w:r>
          </w:p>
        </w:tc>
        <w:tc>
          <w:tcPr>
            <w:tcW w:w="1668" w:type="pct"/>
            <w:shd w:val="clear" w:color="auto" w:fill="F2F2F2"/>
            <w:vAlign w:val="center"/>
          </w:tcPr>
          <w:p w:rsidR="00533091" w:rsidRPr="00713CF6" w:rsidRDefault="00533091" w:rsidP="00713CF6">
            <w:pPr>
              <w:spacing w:after="0" w:line="240" w:lineRule="auto"/>
              <w:jc w:val="center"/>
              <w:rPr>
                <w:rFonts w:ascii="Verdana" w:eastAsia="Times New Roman" w:hAnsi="Verdana" w:cs="Calibri"/>
                <w:b/>
                <w:bCs/>
                <w:sz w:val="20"/>
                <w:szCs w:val="20"/>
                <w:lang w:val="en-US"/>
              </w:rPr>
            </w:pPr>
            <w:r w:rsidRPr="00713CF6">
              <w:rPr>
                <w:rFonts w:ascii="Verdana" w:eastAsia="Times New Roman" w:hAnsi="Verdana" w:cs="Calibri"/>
                <w:b/>
                <w:bCs/>
                <w:sz w:val="20"/>
                <w:szCs w:val="20"/>
                <w:lang w:val="en-US"/>
              </w:rPr>
              <w:t>Sub-task</w:t>
            </w:r>
          </w:p>
        </w:tc>
        <w:tc>
          <w:tcPr>
            <w:tcW w:w="1008" w:type="pct"/>
            <w:shd w:val="clear" w:color="auto" w:fill="F2F2F2"/>
          </w:tcPr>
          <w:p w:rsidR="00533091" w:rsidRPr="0002707F" w:rsidRDefault="00533091" w:rsidP="00713CF6">
            <w:pPr>
              <w:spacing w:after="0" w:line="240" w:lineRule="auto"/>
              <w:jc w:val="center"/>
              <w:rPr>
                <w:rFonts w:ascii="Verdana" w:eastAsia="Times New Roman" w:hAnsi="Verdana" w:cs="Calibri"/>
                <w:b/>
                <w:bCs/>
                <w:sz w:val="20"/>
                <w:szCs w:val="20"/>
              </w:rPr>
            </w:pPr>
            <w:r>
              <w:rPr>
                <w:rStyle w:val="Normal"/>
                <w:rFonts w:ascii="Verdana" w:hAnsi="Verdana"/>
                <w:b/>
                <w:sz w:val="20"/>
              </w:rPr>
              <w:t>Tarefas</w:t>
            </w:r>
          </w:p>
        </w:tc>
        <w:tc>
          <w:tcPr>
            <w:tcW w:w="1318" w:type="pct"/>
            <w:shd w:val="clear" w:color="auto" w:fill="F2F2F2"/>
            <w:vAlign w:val="center"/>
          </w:tcPr>
          <w:p w:rsidR="00533091" w:rsidRPr="0002707F" w:rsidRDefault="00533091" w:rsidP="00713CF6">
            <w:pPr>
              <w:spacing w:after="0" w:line="240" w:lineRule="auto"/>
              <w:jc w:val="center"/>
              <w:rPr>
                <w:rFonts w:ascii="Verdana" w:eastAsia="Times New Roman" w:hAnsi="Verdana" w:cs="Calibri"/>
                <w:b/>
                <w:bCs/>
                <w:sz w:val="20"/>
                <w:szCs w:val="20"/>
              </w:rPr>
            </w:pPr>
            <w:r>
              <w:rPr>
                <w:rStyle w:val="Normal"/>
                <w:rFonts w:ascii="Verdana" w:hAnsi="Verdana"/>
                <w:b/>
                <w:sz w:val="20"/>
              </w:rPr>
              <w:t>Subtarefas</w:t>
            </w:r>
          </w:p>
        </w:tc>
      </w:tr>
      <w:tr w:rsidR="00533091" w:rsidRPr="0002707F" w:rsidTr="00713CF6">
        <w:trPr>
          <w:trHeight w:val="602"/>
        </w:trPr>
        <w:tc>
          <w:tcPr>
            <w:tcW w:w="1006" w:type="pct"/>
            <w:shd w:val="clear" w:color="000000" w:fill="FFFFFF"/>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1. Coordination and Partnership Agreement</w:t>
            </w:r>
          </w:p>
        </w:tc>
        <w:tc>
          <w:tcPr>
            <w:tcW w:w="1668"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1.1. Inter-institutional coordination and consultations</w:t>
            </w:r>
          </w:p>
        </w:tc>
        <w:tc>
          <w:tcPr>
            <w:tcW w:w="1008" w:type="pct"/>
            <w:shd w:val="clear" w:color="000000" w:fill="FFFFFF"/>
          </w:tcPr>
          <w:p w:rsidR="00533091" w:rsidRPr="0002707F" w:rsidRDefault="00533091" w:rsidP="00713CF6">
            <w:pPr>
              <w:spacing w:after="0"/>
              <w:rPr>
                <w:rFonts w:ascii="Verdana" w:hAnsi="Verdana" w:cs="Calibri"/>
                <w:sz w:val="20"/>
                <w:szCs w:val="20"/>
              </w:rPr>
            </w:pPr>
            <w:r>
              <w:rPr>
                <w:rStyle w:val="Normal"/>
                <w:rFonts w:ascii="Verdana" w:hAnsi="Verdana"/>
                <w:sz w:val="20"/>
              </w:rPr>
              <w:t>1. Coordenação e Acordo de Parceria</w:t>
            </w: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1.1. Coordenação interinstitucional e consultas</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1.2. Preparation of Partnership Agreement and coordination of Operational Programmes</w:t>
            </w:r>
          </w:p>
        </w:tc>
        <w:tc>
          <w:tcPr>
            <w:tcW w:w="1008" w:type="pct"/>
            <w:shd w:val="clear" w:color="000000" w:fill="FFFFFF"/>
          </w:tcPr>
          <w:p w:rsidR="00533091" w:rsidRPr="00533091" w:rsidRDefault="00533091" w:rsidP="00713CF6">
            <w:pPr>
              <w:spacing w:after="0"/>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1.2. Elaboração do Acordo de Parceria e coordenação dos Programas Operacionais</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1.3. Communication and negotiation with the European Commission</w:t>
            </w:r>
          </w:p>
        </w:tc>
        <w:tc>
          <w:tcPr>
            <w:tcW w:w="1008" w:type="pct"/>
            <w:shd w:val="clear" w:color="000000" w:fill="FFFFFF"/>
          </w:tcPr>
          <w:p w:rsidR="00533091" w:rsidRPr="00533091" w:rsidRDefault="00533091" w:rsidP="00713CF6">
            <w:pPr>
              <w:spacing w:after="0"/>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1.3. Comunicação e negociação com a Comissão Europeia</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2. System set-up, development of procedures and tools</w:t>
            </w: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2.1. Development of the description of management and control systems</w:t>
            </w:r>
          </w:p>
        </w:tc>
        <w:tc>
          <w:tcPr>
            <w:tcW w:w="1008" w:type="pct"/>
            <w:shd w:val="clear" w:color="000000" w:fill="FFFFFF"/>
          </w:tcPr>
          <w:p w:rsidR="00533091" w:rsidRPr="0002707F" w:rsidRDefault="00533091" w:rsidP="00713CF6">
            <w:pPr>
              <w:spacing w:after="0"/>
              <w:rPr>
                <w:rFonts w:ascii="Verdana" w:hAnsi="Verdana" w:cs="Calibri"/>
                <w:sz w:val="20"/>
                <w:szCs w:val="20"/>
              </w:rPr>
            </w:pPr>
            <w:r>
              <w:rPr>
                <w:rStyle w:val="Normal"/>
                <w:rFonts w:ascii="Verdana" w:hAnsi="Verdana"/>
                <w:sz w:val="20"/>
              </w:rPr>
              <w:t>2. Configuração do sistema, desenvolvimento de procedimentos e ferramentas</w:t>
            </w: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2.1. Desenvolvimento da descrição dos sistemas de gestão e controlo</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2.2. Preparation of the proposals concerning the designation of Authorities</w:t>
            </w:r>
          </w:p>
        </w:tc>
        <w:tc>
          <w:tcPr>
            <w:tcW w:w="1008" w:type="pct"/>
            <w:shd w:val="clear" w:color="000000" w:fill="FFFFFF"/>
          </w:tcPr>
          <w:p w:rsidR="00533091" w:rsidRPr="00533091" w:rsidRDefault="00533091" w:rsidP="00713CF6">
            <w:pPr>
              <w:spacing w:after="0"/>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2.2. Preparação das propostas relativas à nomeação de Autoridades</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2.3. Development of institutional and administrative capacity</w:t>
            </w:r>
          </w:p>
        </w:tc>
        <w:tc>
          <w:tcPr>
            <w:tcW w:w="1008" w:type="pct"/>
            <w:shd w:val="clear" w:color="000000" w:fill="FFFFFF"/>
          </w:tcPr>
          <w:p w:rsidR="00533091" w:rsidRPr="00533091" w:rsidRDefault="00533091" w:rsidP="00713CF6">
            <w:pPr>
              <w:spacing w:after="0"/>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2.3. Desenvolvimento da capacidade institucional e administrativa</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2.4. Development of common guidelines and procedures for Managing Authorities and Beneficiaries</w:t>
            </w:r>
          </w:p>
        </w:tc>
        <w:tc>
          <w:tcPr>
            <w:tcW w:w="1008" w:type="pct"/>
            <w:shd w:val="clear" w:color="000000" w:fill="FFFFFF"/>
          </w:tcPr>
          <w:p w:rsidR="00533091" w:rsidRPr="00533091" w:rsidRDefault="00533091" w:rsidP="00713CF6">
            <w:pPr>
              <w:spacing w:after="0"/>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2.4. Desenvolvimento de orientações e procedimentos comuns para as Autoridades de Gestão e os Beneficiários</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2.5. Development and maintenance of a common monitoring and information systems and other technical tools</w:t>
            </w:r>
          </w:p>
        </w:tc>
        <w:tc>
          <w:tcPr>
            <w:tcW w:w="1008" w:type="pct"/>
            <w:shd w:val="clear" w:color="000000" w:fill="FFFFFF"/>
          </w:tcPr>
          <w:p w:rsidR="00533091" w:rsidRPr="00533091" w:rsidRDefault="00533091" w:rsidP="00713CF6">
            <w:pPr>
              <w:spacing w:after="0"/>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2.5. Desenvolvimento e manutenção de um sistema comum de acompanhamento e informação e outras ferramentas técnicas</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2.6. Procurement of goods and services under Technical Assistance</w:t>
            </w:r>
          </w:p>
        </w:tc>
        <w:tc>
          <w:tcPr>
            <w:tcW w:w="1008" w:type="pct"/>
            <w:shd w:val="clear" w:color="000000" w:fill="FFFFFF"/>
          </w:tcPr>
          <w:p w:rsidR="00533091" w:rsidRPr="00533091" w:rsidRDefault="00533091" w:rsidP="00713CF6">
            <w:pPr>
              <w:spacing w:after="0"/>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2.6. Contratação pública de bens e serviços no âmbito da Assistência Técnica</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lastRenderedPageBreak/>
              <w:t>3. Monitoring and evaluating the process and progress of implementation of the Partnership Agreement and Operational Programmes</w:t>
            </w: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3.1. Monitoring the Partnership Agreement implementation through the Operational Programmes, identifying bottlenecks and corrective actions</w:t>
            </w:r>
          </w:p>
        </w:tc>
        <w:tc>
          <w:tcPr>
            <w:tcW w:w="1008" w:type="pct"/>
            <w:shd w:val="clear" w:color="000000" w:fill="FFFFFF"/>
          </w:tcPr>
          <w:p w:rsidR="00533091" w:rsidRPr="0002707F" w:rsidRDefault="00533091" w:rsidP="00713CF6">
            <w:pPr>
              <w:spacing w:after="0"/>
              <w:rPr>
                <w:rFonts w:ascii="Verdana" w:hAnsi="Verdana" w:cs="Calibri"/>
                <w:sz w:val="20"/>
                <w:szCs w:val="20"/>
              </w:rPr>
            </w:pPr>
            <w:r>
              <w:rPr>
                <w:rStyle w:val="Normal"/>
                <w:rFonts w:ascii="Verdana" w:hAnsi="Verdana"/>
                <w:sz w:val="20"/>
              </w:rPr>
              <w:t>3. Acompanhamento e avaliação do processo e evolução da execução do Acordo de Parceria e dos Programas Operacionais</w:t>
            </w: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3,1. Acompanhamento da execução do Acordo de Parceria através dos Programas Operacionais, identificação de pontos de estrangulamento e de medidas corretivas</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3.2. Management of the evaluation process of the Partnership Agreement and Operational Programmes</w:t>
            </w:r>
          </w:p>
        </w:tc>
        <w:tc>
          <w:tcPr>
            <w:tcW w:w="1008" w:type="pct"/>
            <w:shd w:val="clear" w:color="000000" w:fill="FFFFFF"/>
          </w:tcPr>
          <w:p w:rsidR="00533091" w:rsidRPr="00533091" w:rsidRDefault="00533091" w:rsidP="00713CF6">
            <w:pPr>
              <w:spacing w:after="0"/>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3.2. Gestão do processo de avaliação do Acordo de Parceria e dos Programas Operacionais</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3.3. Coordination of the information flow between the Commission, Managing Authorities and other authorities including reporting</w:t>
            </w:r>
          </w:p>
        </w:tc>
        <w:tc>
          <w:tcPr>
            <w:tcW w:w="1008" w:type="pct"/>
            <w:shd w:val="clear" w:color="000000" w:fill="FFFFFF"/>
          </w:tcPr>
          <w:p w:rsidR="00533091" w:rsidRPr="00533091" w:rsidRDefault="00533091" w:rsidP="00713CF6">
            <w:pPr>
              <w:spacing w:after="0"/>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3.3. Coordenação do fluxo de informações entre a Comissão, as Autoridades de Gestão e outras Autoridades, incluindo a apresentação de relatórios</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3.4. Assessment ex ante conditionalities and implementation of the action plan</w:t>
            </w:r>
          </w:p>
        </w:tc>
        <w:tc>
          <w:tcPr>
            <w:tcW w:w="1008" w:type="pct"/>
            <w:shd w:val="clear" w:color="000000" w:fill="FFFFFF"/>
          </w:tcPr>
          <w:p w:rsidR="00533091" w:rsidRPr="00533091" w:rsidRDefault="00533091" w:rsidP="00713CF6">
            <w:pPr>
              <w:spacing w:after="0"/>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 xml:space="preserve">3.4. Avaliação, condicionalidades </w:t>
            </w:r>
            <w:r>
              <w:rPr>
                <w:rStyle w:val="Normal"/>
                <w:rFonts w:ascii="Verdana" w:hAnsi="Verdana"/>
                <w:i/>
                <w:sz w:val="20"/>
              </w:rPr>
              <w:t>ex ante</w:t>
            </w:r>
            <w:r>
              <w:rPr>
                <w:rStyle w:val="Normal"/>
                <w:rFonts w:ascii="Verdana" w:hAnsi="Verdana"/>
                <w:sz w:val="20"/>
              </w:rPr>
              <w:t xml:space="preserve"> e aplicação do plano de ação</w:t>
            </w:r>
          </w:p>
        </w:tc>
      </w:tr>
      <w:tr w:rsidR="00533091" w:rsidRPr="0002707F" w:rsidTr="00713CF6">
        <w:trPr>
          <w:trHeight w:val="318"/>
        </w:trPr>
        <w:tc>
          <w:tcPr>
            <w:tcW w:w="1006" w:type="pct"/>
            <w:shd w:val="clear" w:color="000000" w:fill="FFFFFF"/>
          </w:tcPr>
          <w:p w:rsidR="00533091" w:rsidRPr="00713CF6" w:rsidRDefault="00533091" w:rsidP="00713CF6">
            <w:pPr>
              <w:spacing w:after="0"/>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3.5. Procurement of goods and services under Technical Assistance</w:t>
            </w:r>
          </w:p>
        </w:tc>
        <w:tc>
          <w:tcPr>
            <w:tcW w:w="1008" w:type="pct"/>
            <w:shd w:val="clear" w:color="000000" w:fill="FFFFFF"/>
          </w:tcPr>
          <w:p w:rsidR="00533091" w:rsidRPr="00533091" w:rsidRDefault="00533091" w:rsidP="00713CF6">
            <w:pPr>
              <w:spacing w:after="0"/>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3.5. Contratação pública de bens e serviços no âmbito da Assistência Técnica</w:t>
            </w:r>
          </w:p>
        </w:tc>
      </w:tr>
      <w:tr w:rsidR="00533091" w:rsidRPr="0002707F" w:rsidTr="00713CF6">
        <w:trPr>
          <w:trHeight w:val="318"/>
        </w:trPr>
        <w:tc>
          <w:tcPr>
            <w:tcW w:w="1006" w:type="pct"/>
            <w:shd w:val="clear" w:color="000000" w:fill="FFFFFF"/>
          </w:tcPr>
          <w:p w:rsidR="00533091" w:rsidRPr="00713CF6" w:rsidRDefault="00533091" w:rsidP="00713CF6">
            <w:pPr>
              <w:pStyle w:val="ListParagraph"/>
              <w:spacing w:after="0"/>
              <w:ind w:left="0"/>
              <w:rPr>
                <w:rFonts w:ascii="Verdana" w:hAnsi="Verdana" w:cs="Calibri"/>
                <w:sz w:val="20"/>
                <w:szCs w:val="20"/>
              </w:rPr>
            </w:pPr>
            <w:r w:rsidRPr="00713CF6">
              <w:rPr>
                <w:rFonts w:ascii="Verdana" w:hAnsi="Verdana" w:cs="Calibri"/>
                <w:sz w:val="20"/>
                <w:szCs w:val="20"/>
              </w:rPr>
              <w:t>4. Communication</w:t>
            </w: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4.1. Preparation of the communication plan and its implementation for different stakeholders</w:t>
            </w:r>
          </w:p>
        </w:tc>
        <w:tc>
          <w:tcPr>
            <w:tcW w:w="1008" w:type="pct"/>
            <w:shd w:val="clear" w:color="000000" w:fill="FFFFFF"/>
          </w:tcPr>
          <w:p w:rsidR="00533091" w:rsidRPr="0002707F" w:rsidRDefault="00533091" w:rsidP="00713CF6">
            <w:pPr>
              <w:pStyle w:val="ListParagraph"/>
              <w:spacing w:after="0"/>
              <w:ind w:left="0"/>
              <w:rPr>
                <w:rFonts w:ascii="Verdana" w:hAnsi="Verdana" w:cs="Calibri"/>
                <w:sz w:val="20"/>
                <w:szCs w:val="20"/>
              </w:rPr>
            </w:pPr>
            <w:r>
              <w:rPr>
                <w:rStyle w:val="ListParagraph"/>
                <w:rFonts w:ascii="Verdana" w:hAnsi="Verdana"/>
                <w:sz w:val="20"/>
              </w:rPr>
              <w:t>4. Comunicação</w:t>
            </w: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4.1. Elaboração do plano de comunicação e respetiva aplicação para as diferentes partes interessadas</w:t>
            </w:r>
          </w:p>
        </w:tc>
      </w:tr>
      <w:tr w:rsidR="00533091" w:rsidRPr="0002707F" w:rsidTr="00713CF6">
        <w:trPr>
          <w:trHeight w:val="318"/>
        </w:trPr>
        <w:tc>
          <w:tcPr>
            <w:tcW w:w="1006" w:type="pct"/>
            <w:shd w:val="clear" w:color="000000" w:fill="FFFFFF"/>
          </w:tcPr>
          <w:p w:rsidR="00533091" w:rsidRPr="00713CF6" w:rsidRDefault="00533091" w:rsidP="00713CF6">
            <w:pPr>
              <w:pStyle w:val="ListParagraph"/>
              <w:spacing w:after="0"/>
              <w:ind w:left="144"/>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4.2 Building networks with different media</w:t>
            </w:r>
          </w:p>
        </w:tc>
        <w:tc>
          <w:tcPr>
            <w:tcW w:w="1008" w:type="pct"/>
            <w:shd w:val="clear" w:color="000000" w:fill="FFFFFF"/>
          </w:tcPr>
          <w:p w:rsidR="00533091" w:rsidRPr="00533091" w:rsidRDefault="00533091" w:rsidP="00713CF6">
            <w:pPr>
              <w:pStyle w:val="ListParagraph"/>
              <w:spacing w:after="0"/>
              <w:ind w:left="144"/>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4.2 Constituição de redes com diferentes meios de comunicação</w:t>
            </w:r>
          </w:p>
        </w:tc>
      </w:tr>
      <w:tr w:rsidR="00533091" w:rsidRPr="0002707F" w:rsidTr="00713CF6">
        <w:trPr>
          <w:trHeight w:val="318"/>
        </w:trPr>
        <w:tc>
          <w:tcPr>
            <w:tcW w:w="1006" w:type="pct"/>
            <w:shd w:val="clear" w:color="000000" w:fill="FFFFFF"/>
          </w:tcPr>
          <w:p w:rsidR="00533091" w:rsidRPr="00713CF6" w:rsidRDefault="00533091" w:rsidP="00713CF6">
            <w:pPr>
              <w:pStyle w:val="ListParagraph"/>
              <w:spacing w:after="0"/>
              <w:ind w:left="144"/>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4.3 Procurement of goods and services under Technical Assistance</w:t>
            </w:r>
          </w:p>
        </w:tc>
        <w:tc>
          <w:tcPr>
            <w:tcW w:w="1008" w:type="pct"/>
            <w:shd w:val="clear" w:color="000000" w:fill="FFFFFF"/>
          </w:tcPr>
          <w:p w:rsidR="00533091" w:rsidRPr="00533091" w:rsidRDefault="00533091" w:rsidP="00713CF6">
            <w:pPr>
              <w:pStyle w:val="ListParagraph"/>
              <w:spacing w:after="0"/>
              <w:ind w:left="144"/>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4.3 Contratação pública de bens e serviços no âmbito da Assistência Técnica</w:t>
            </w:r>
          </w:p>
        </w:tc>
      </w:tr>
      <w:tr w:rsidR="00533091" w:rsidRPr="0002707F" w:rsidTr="00713CF6">
        <w:trPr>
          <w:trHeight w:val="318"/>
        </w:trPr>
        <w:tc>
          <w:tcPr>
            <w:tcW w:w="1006" w:type="pct"/>
            <w:shd w:val="clear" w:color="000000" w:fill="FFFFFF"/>
          </w:tcPr>
          <w:p w:rsidR="00533091" w:rsidRPr="00713CF6" w:rsidRDefault="00533091" w:rsidP="00713CF6">
            <w:pPr>
              <w:pStyle w:val="ListParagraph"/>
              <w:spacing w:after="0"/>
              <w:ind w:left="0"/>
              <w:rPr>
                <w:rFonts w:ascii="Verdana" w:hAnsi="Verdana" w:cs="Calibri"/>
                <w:sz w:val="20"/>
                <w:szCs w:val="20"/>
              </w:rPr>
            </w:pPr>
            <w:r w:rsidRPr="00713CF6">
              <w:rPr>
                <w:rFonts w:ascii="Verdana" w:hAnsi="Verdana" w:cs="Calibri"/>
                <w:sz w:val="20"/>
                <w:szCs w:val="20"/>
              </w:rPr>
              <w:t xml:space="preserve">5. Programming of </w:t>
            </w:r>
            <w:r w:rsidRPr="00713CF6">
              <w:rPr>
                <w:rFonts w:ascii="Verdana" w:hAnsi="Verdana" w:cs="Calibri"/>
                <w:sz w:val="20"/>
                <w:szCs w:val="20"/>
              </w:rPr>
              <w:lastRenderedPageBreak/>
              <w:t>Operational Programmes</w:t>
            </w: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lastRenderedPageBreak/>
              <w:t xml:space="preserve">5.1 Inter-institutional coordination and </w:t>
            </w:r>
            <w:r w:rsidRPr="00713CF6">
              <w:rPr>
                <w:rFonts w:ascii="Verdana" w:hAnsi="Verdana" w:cs="Calibri"/>
                <w:sz w:val="20"/>
                <w:szCs w:val="20"/>
                <w:lang w:val="en-GB"/>
              </w:rPr>
              <w:lastRenderedPageBreak/>
              <w:t>stakeholder involvement</w:t>
            </w:r>
          </w:p>
        </w:tc>
        <w:tc>
          <w:tcPr>
            <w:tcW w:w="1008" w:type="pct"/>
            <w:shd w:val="clear" w:color="000000" w:fill="FFFFFF"/>
          </w:tcPr>
          <w:p w:rsidR="00533091" w:rsidRPr="0002707F" w:rsidRDefault="00533091" w:rsidP="00713CF6">
            <w:pPr>
              <w:pStyle w:val="ListParagraph"/>
              <w:spacing w:after="0"/>
              <w:ind w:left="0"/>
              <w:rPr>
                <w:rFonts w:ascii="Verdana" w:hAnsi="Verdana" w:cs="Calibri"/>
                <w:sz w:val="20"/>
                <w:szCs w:val="20"/>
              </w:rPr>
            </w:pPr>
            <w:r>
              <w:rPr>
                <w:rStyle w:val="ListParagraph"/>
                <w:rFonts w:ascii="Verdana" w:hAnsi="Verdana"/>
                <w:sz w:val="20"/>
              </w:rPr>
              <w:lastRenderedPageBreak/>
              <w:t xml:space="preserve">5. Programação dos </w:t>
            </w:r>
            <w:r>
              <w:rPr>
                <w:rStyle w:val="ListParagraph"/>
                <w:rFonts w:ascii="Verdana" w:hAnsi="Verdana"/>
                <w:sz w:val="20"/>
              </w:rPr>
              <w:lastRenderedPageBreak/>
              <w:t>Programas Operacionais</w:t>
            </w: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lastRenderedPageBreak/>
              <w:t xml:space="preserve">5.1 Coordenação </w:t>
            </w:r>
            <w:r>
              <w:rPr>
                <w:rStyle w:val="Normal"/>
                <w:rFonts w:ascii="Verdana" w:hAnsi="Verdana"/>
                <w:sz w:val="20"/>
              </w:rPr>
              <w:lastRenderedPageBreak/>
              <w:t>interinstitucional e participação das partes interessadas</w:t>
            </w:r>
          </w:p>
        </w:tc>
      </w:tr>
      <w:tr w:rsidR="00533091" w:rsidRPr="0002707F" w:rsidTr="00713CF6">
        <w:trPr>
          <w:trHeight w:val="318"/>
        </w:trPr>
        <w:tc>
          <w:tcPr>
            <w:tcW w:w="1006" w:type="pct"/>
            <w:shd w:val="clear" w:color="000000" w:fill="FFFFFF"/>
          </w:tcPr>
          <w:p w:rsidR="00533091" w:rsidRPr="00713CF6" w:rsidRDefault="00533091" w:rsidP="00713CF6">
            <w:pPr>
              <w:pStyle w:val="ListParagraph"/>
              <w:spacing w:after="0"/>
              <w:ind w:left="144"/>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5.2 Preparation of the Programme</w:t>
            </w:r>
          </w:p>
        </w:tc>
        <w:tc>
          <w:tcPr>
            <w:tcW w:w="1008" w:type="pct"/>
            <w:shd w:val="clear" w:color="000000" w:fill="FFFFFF"/>
          </w:tcPr>
          <w:p w:rsidR="00533091" w:rsidRPr="0002707F" w:rsidRDefault="00533091" w:rsidP="00713CF6">
            <w:pPr>
              <w:pStyle w:val="ListParagraph"/>
              <w:spacing w:after="0"/>
              <w:ind w:left="144"/>
              <w:rPr>
                <w:rFonts w:ascii="Verdana" w:hAnsi="Verdana" w:cs="Calibri"/>
                <w:sz w:val="20"/>
                <w:szCs w:val="20"/>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5.2 Elaboração do Programa</w:t>
            </w:r>
          </w:p>
        </w:tc>
      </w:tr>
      <w:tr w:rsidR="00533091" w:rsidRPr="0002707F" w:rsidTr="00713CF6">
        <w:trPr>
          <w:trHeight w:val="318"/>
        </w:trPr>
        <w:tc>
          <w:tcPr>
            <w:tcW w:w="1006" w:type="pct"/>
            <w:shd w:val="clear" w:color="000000" w:fill="FFFFFF"/>
          </w:tcPr>
          <w:p w:rsidR="00533091" w:rsidRPr="00713CF6" w:rsidRDefault="00533091" w:rsidP="00713CF6">
            <w:pPr>
              <w:pStyle w:val="ListParagraph"/>
              <w:spacing w:after="0"/>
              <w:ind w:left="144"/>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5.3 Management of the evaluation process (ex-ante)</w:t>
            </w:r>
          </w:p>
        </w:tc>
        <w:tc>
          <w:tcPr>
            <w:tcW w:w="1008" w:type="pct"/>
            <w:shd w:val="clear" w:color="000000" w:fill="FFFFFF"/>
          </w:tcPr>
          <w:p w:rsidR="00533091" w:rsidRPr="00533091" w:rsidRDefault="00533091" w:rsidP="00713CF6">
            <w:pPr>
              <w:pStyle w:val="ListParagraph"/>
              <w:spacing w:after="0"/>
              <w:ind w:left="144"/>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5.3 Gestão do processo de avaliação (</w:t>
            </w:r>
            <w:r>
              <w:rPr>
                <w:rStyle w:val="Normal"/>
                <w:rFonts w:ascii="Verdana" w:hAnsi="Verdana"/>
                <w:i/>
                <w:sz w:val="20"/>
              </w:rPr>
              <w:t>ex ante</w:t>
            </w:r>
            <w:r>
              <w:rPr>
                <w:rStyle w:val="Normal"/>
                <w:rFonts w:ascii="Verdana" w:hAnsi="Verdana"/>
                <w:sz w:val="20"/>
              </w:rPr>
              <w:t>)</w:t>
            </w:r>
          </w:p>
        </w:tc>
      </w:tr>
      <w:tr w:rsidR="00533091" w:rsidRPr="0002707F" w:rsidTr="00713CF6">
        <w:trPr>
          <w:trHeight w:val="318"/>
        </w:trPr>
        <w:tc>
          <w:tcPr>
            <w:tcW w:w="1006" w:type="pct"/>
            <w:shd w:val="clear" w:color="000000" w:fill="FFFFFF"/>
          </w:tcPr>
          <w:p w:rsidR="00533091" w:rsidRPr="00713CF6" w:rsidRDefault="00533091" w:rsidP="00713CF6">
            <w:pPr>
              <w:pStyle w:val="ListParagraph"/>
              <w:spacing w:after="0"/>
              <w:ind w:left="144"/>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5.4 Negotiation with the EC</w:t>
            </w:r>
          </w:p>
        </w:tc>
        <w:tc>
          <w:tcPr>
            <w:tcW w:w="1008" w:type="pct"/>
            <w:shd w:val="clear" w:color="000000" w:fill="FFFFFF"/>
          </w:tcPr>
          <w:p w:rsidR="00533091" w:rsidRPr="0002707F" w:rsidRDefault="00533091" w:rsidP="00713CF6">
            <w:pPr>
              <w:pStyle w:val="ListParagraph"/>
              <w:spacing w:after="0"/>
              <w:ind w:left="144"/>
              <w:rPr>
                <w:rFonts w:ascii="Verdana" w:hAnsi="Verdana" w:cs="Calibri"/>
                <w:sz w:val="20"/>
                <w:szCs w:val="20"/>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5.4 Negociação com a CE</w:t>
            </w:r>
          </w:p>
        </w:tc>
      </w:tr>
      <w:tr w:rsidR="00533091" w:rsidRPr="0002707F" w:rsidTr="00713CF6">
        <w:trPr>
          <w:trHeight w:val="318"/>
        </w:trPr>
        <w:tc>
          <w:tcPr>
            <w:tcW w:w="1006" w:type="pct"/>
            <w:shd w:val="clear" w:color="000000" w:fill="FFFFFF"/>
          </w:tcPr>
          <w:p w:rsidR="00533091" w:rsidRPr="00713CF6" w:rsidRDefault="00533091" w:rsidP="00713CF6">
            <w:pPr>
              <w:pStyle w:val="ListParagraph"/>
              <w:spacing w:after="0"/>
              <w:ind w:left="144"/>
              <w:rPr>
                <w:rFonts w:ascii="Verdana" w:hAnsi="Verdana" w:cs="Calibri"/>
                <w:sz w:val="20"/>
                <w:szCs w:val="20"/>
              </w:rPr>
            </w:pPr>
          </w:p>
        </w:tc>
        <w:tc>
          <w:tcPr>
            <w:tcW w:w="1668"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5.5 Procurement of goods and services under Technical Assistance</w:t>
            </w:r>
          </w:p>
        </w:tc>
        <w:tc>
          <w:tcPr>
            <w:tcW w:w="1008" w:type="pct"/>
            <w:shd w:val="clear" w:color="000000" w:fill="FFFFFF"/>
          </w:tcPr>
          <w:p w:rsidR="00533091" w:rsidRPr="00533091" w:rsidRDefault="00533091" w:rsidP="00713CF6">
            <w:pPr>
              <w:pStyle w:val="ListParagraph"/>
              <w:spacing w:after="0"/>
              <w:ind w:left="144"/>
              <w:rPr>
                <w:rFonts w:ascii="Verdana" w:hAnsi="Verdana" w:cs="Calibri"/>
                <w:sz w:val="20"/>
                <w:szCs w:val="20"/>
                <w:lang w:val="en-GB"/>
              </w:rPr>
            </w:pPr>
          </w:p>
        </w:tc>
        <w:tc>
          <w:tcPr>
            <w:tcW w:w="131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5.5 Contratação pública de bens e serviços no âmbito da Assistência Técnica</w:t>
            </w:r>
          </w:p>
        </w:tc>
      </w:tr>
    </w:tbl>
    <w:p w:rsidR="00713CF6" w:rsidRPr="00533091" w:rsidRDefault="00713CF6">
      <w:pPr>
        <w:rPr>
          <w:rFonts w:ascii="Verdana" w:hAnsi="Verdana" w:cs="Calibri"/>
          <w:i/>
          <w:sz w:val="18"/>
          <w:szCs w:val="20"/>
          <w:lang w:val="en-GB"/>
        </w:rPr>
      </w:pPr>
    </w:p>
    <w:p w:rsidR="00713CF6" w:rsidRPr="00533091" w:rsidRDefault="00713CF6" w:rsidP="00713CF6">
      <w:pPr>
        <w:pStyle w:val="Heading1"/>
        <w:numPr>
          <w:ilvl w:val="0"/>
          <w:numId w:val="5"/>
        </w:numPr>
        <w:rPr>
          <w:lang w:val="en-GB"/>
        </w:rPr>
        <w:sectPr w:rsidR="00713CF6" w:rsidRPr="00533091" w:rsidSect="00713CF6">
          <w:pgSz w:w="15840" w:h="12240" w:orient="landscape"/>
          <w:pgMar w:top="1440" w:right="1440" w:bottom="1440" w:left="1440" w:header="720" w:footer="720" w:gutter="0"/>
          <w:cols w:space="720"/>
          <w:docGrid w:linePitch="360"/>
        </w:sectPr>
      </w:pPr>
    </w:p>
    <w:p w:rsidR="00713CF6" w:rsidRDefault="00713CF6" w:rsidP="000E3659">
      <w:pPr>
        <w:pStyle w:val="Heading1"/>
        <w:numPr>
          <w:ilvl w:val="0"/>
          <w:numId w:val="6"/>
        </w:numPr>
      </w:pPr>
      <w:bookmarkStart w:id="6" w:name="_Toc494968297"/>
      <w:bookmarkStart w:id="7" w:name="_Toc511318561"/>
      <w:r>
        <w:rPr>
          <w:rStyle w:val="Heading1"/>
        </w:rPr>
        <w:lastRenderedPageBreak/>
        <w:t>Escala de proficiência</w:t>
      </w:r>
      <w:bookmarkEnd w:id="6"/>
      <w:bookmarkEnd w:id="7"/>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34"/>
        <w:gridCol w:w="4580"/>
        <w:gridCol w:w="1555"/>
        <w:gridCol w:w="5307"/>
      </w:tblGrid>
      <w:tr w:rsidR="00713CF6" w:rsidRPr="0002707F" w:rsidTr="00713CF6">
        <w:trPr>
          <w:trHeight w:val="377"/>
          <w:tblHeader/>
        </w:trPr>
        <w:tc>
          <w:tcPr>
            <w:tcW w:w="2396" w:type="pct"/>
            <w:gridSpan w:val="2"/>
            <w:shd w:val="clear" w:color="auto" w:fill="44546A"/>
            <w:vAlign w:val="center"/>
          </w:tcPr>
          <w:p w:rsidR="00713CF6" w:rsidRPr="0002707F" w:rsidRDefault="00713CF6" w:rsidP="00713CF6">
            <w:pPr>
              <w:spacing w:after="0" w:line="240" w:lineRule="auto"/>
              <w:jc w:val="center"/>
              <w:rPr>
                <w:rFonts w:ascii="Verdana" w:hAnsi="Verdana" w:cs="Calibri"/>
                <w:b/>
                <w:color w:val="FFFFFF"/>
                <w:sz w:val="20"/>
                <w:szCs w:val="20"/>
              </w:rPr>
            </w:pPr>
            <w:r>
              <w:rPr>
                <w:rStyle w:val="Normal"/>
                <w:rFonts w:ascii="Verdana" w:hAnsi="Verdana"/>
                <w:b/>
                <w:color w:val="FFFFFF"/>
                <w:sz w:val="20"/>
              </w:rPr>
              <w:t>Inglês</w:t>
            </w:r>
          </w:p>
        </w:tc>
        <w:tc>
          <w:tcPr>
            <w:tcW w:w="2604" w:type="pct"/>
            <w:gridSpan w:val="2"/>
            <w:shd w:val="clear" w:color="auto" w:fill="44546A"/>
            <w:vAlign w:val="center"/>
          </w:tcPr>
          <w:p w:rsidR="00713CF6" w:rsidRPr="0002707F" w:rsidRDefault="00713CF6" w:rsidP="00713CF6">
            <w:pPr>
              <w:spacing w:after="0" w:line="240" w:lineRule="auto"/>
              <w:jc w:val="center"/>
              <w:rPr>
                <w:rFonts w:ascii="Verdana" w:hAnsi="Verdana" w:cs="Calibri"/>
                <w:b/>
                <w:color w:val="FFFFFF"/>
                <w:sz w:val="20"/>
                <w:szCs w:val="20"/>
              </w:rPr>
            </w:pPr>
            <w:r>
              <w:rPr>
                <w:rStyle w:val="Normal"/>
                <w:rFonts w:ascii="Verdana" w:hAnsi="Verdana"/>
                <w:b/>
                <w:color w:val="FFFFFF"/>
                <w:sz w:val="20"/>
              </w:rPr>
              <w:t>Português</w:t>
            </w:r>
          </w:p>
        </w:tc>
      </w:tr>
      <w:tr w:rsidR="00533091" w:rsidRPr="0002707F" w:rsidTr="00713CF6">
        <w:trPr>
          <w:trHeight w:val="332"/>
          <w:tblHeader/>
        </w:trPr>
        <w:tc>
          <w:tcPr>
            <w:tcW w:w="658" w:type="pct"/>
            <w:shd w:val="clear" w:color="auto" w:fill="F2F2F2"/>
          </w:tcPr>
          <w:p w:rsidR="00533091" w:rsidRPr="00713CF6" w:rsidRDefault="00533091" w:rsidP="00713CF6">
            <w:pPr>
              <w:spacing w:after="0" w:line="240" w:lineRule="auto"/>
              <w:rPr>
                <w:rFonts w:ascii="Verdana" w:hAnsi="Verdana" w:cs="Calibri"/>
                <w:sz w:val="20"/>
                <w:szCs w:val="20"/>
              </w:rPr>
            </w:pPr>
            <w:r w:rsidRPr="00713CF6">
              <w:rPr>
                <w:rFonts w:ascii="Verdana" w:hAnsi="Verdana" w:cs="Calibri"/>
                <w:sz w:val="20"/>
                <w:szCs w:val="20"/>
              </w:rPr>
              <w:t xml:space="preserve">Scale </w:t>
            </w:r>
          </w:p>
        </w:tc>
        <w:tc>
          <w:tcPr>
            <w:tcW w:w="1738" w:type="pct"/>
            <w:shd w:val="clear" w:color="auto" w:fill="F2F2F2"/>
          </w:tcPr>
          <w:p w:rsidR="00533091" w:rsidRPr="00713CF6" w:rsidRDefault="00533091" w:rsidP="00713CF6">
            <w:pPr>
              <w:spacing w:after="0" w:line="240" w:lineRule="auto"/>
              <w:rPr>
                <w:rFonts w:ascii="Verdana" w:hAnsi="Verdana" w:cs="Calibri"/>
                <w:sz w:val="20"/>
                <w:szCs w:val="20"/>
              </w:rPr>
            </w:pPr>
            <w:r w:rsidRPr="00713CF6">
              <w:rPr>
                <w:rFonts w:ascii="Verdana" w:hAnsi="Verdana" w:cs="Calibri"/>
                <w:sz w:val="20"/>
                <w:szCs w:val="20"/>
              </w:rPr>
              <w:t xml:space="preserve">Description </w:t>
            </w:r>
          </w:p>
        </w:tc>
        <w:tc>
          <w:tcPr>
            <w:tcW w:w="590" w:type="pct"/>
            <w:shd w:val="clear" w:color="auto" w:fill="F2F2F2"/>
          </w:tcPr>
          <w:p w:rsidR="00533091" w:rsidRPr="0002707F" w:rsidRDefault="00533091" w:rsidP="00713CF6">
            <w:pPr>
              <w:spacing w:after="0" w:line="240" w:lineRule="auto"/>
              <w:rPr>
                <w:rFonts w:ascii="Verdana" w:hAnsi="Verdana" w:cs="Calibri"/>
                <w:sz w:val="20"/>
                <w:szCs w:val="20"/>
              </w:rPr>
            </w:pPr>
            <w:r>
              <w:rPr>
                <w:rStyle w:val="Normal"/>
                <w:rFonts w:ascii="Verdana" w:hAnsi="Verdana"/>
                <w:sz w:val="20"/>
              </w:rPr>
              <w:t xml:space="preserve">Escala </w:t>
            </w:r>
          </w:p>
        </w:tc>
        <w:tc>
          <w:tcPr>
            <w:tcW w:w="2014" w:type="pct"/>
            <w:shd w:val="clear" w:color="auto" w:fill="F2F2F2"/>
          </w:tcPr>
          <w:p w:rsidR="00533091" w:rsidRPr="0002707F" w:rsidRDefault="00533091" w:rsidP="00713CF6">
            <w:pPr>
              <w:spacing w:after="0" w:line="240" w:lineRule="auto"/>
              <w:rPr>
                <w:rFonts w:ascii="Verdana" w:hAnsi="Verdana" w:cs="Calibri"/>
                <w:sz w:val="20"/>
                <w:szCs w:val="20"/>
              </w:rPr>
            </w:pPr>
            <w:r>
              <w:rPr>
                <w:rStyle w:val="Normal"/>
                <w:rFonts w:ascii="Verdana" w:hAnsi="Verdana"/>
                <w:sz w:val="20"/>
              </w:rPr>
              <w:t xml:space="preserve">Descrição </w:t>
            </w:r>
          </w:p>
        </w:tc>
      </w:tr>
      <w:tr w:rsidR="00533091" w:rsidRPr="0002707F" w:rsidTr="00533091">
        <w:trPr>
          <w:trHeight w:val="566"/>
        </w:trPr>
        <w:tc>
          <w:tcPr>
            <w:tcW w:w="658" w:type="pct"/>
            <w:shd w:val="clear" w:color="000000" w:fill="FFFFFF"/>
          </w:tcPr>
          <w:p w:rsidR="00533091" w:rsidRPr="00713CF6" w:rsidRDefault="00533091" w:rsidP="00713CF6">
            <w:pPr>
              <w:spacing w:before="60" w:after="120" w:line="240" w:lineRule="auto"/>
              <w:rPr>
                <w:rFonts w:ascii="Verdana" w:hAnsi="Verdana" w:cs="Calibri"/>
                <w:sz w:val="20"/>
                <w:szCs w:val="20"/>
              </w:rPr>
            </w:pPr>
            <w:r w:rsidRPr="00713CF6">
              <w:rPr>
                <w:rFonts w:ascii="Verdana" w:hAnsi="Verdana" w:cs="Calibri"/>
                <w:sz w:val="20"/>
                <w:szCs w:val="20"/>
              </w:rPr>
              <w:t>N.A. - Not Applicable</w:t>
            </w:r>
          </w:p>
        </w:tc>
        <w:tc>
          <w:tcPr>
            <w:tcW w:w="1738" w:type="pct"/>
            <w:shd w:val="clear" w:color="000000" w:fill="FFFFFF"/>
          </w:tcPr>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 xml:space="preserve">The competency is not applicable to the job role. </w:t>
            </w:r>
          </w:p>
        </w:tc>
        <w:tc>
          <w:tcPr>
            <w:tcW w:w="590" w:type="pct"/>
            <w:shd w:val="clear" w:color="000000" w:fill="FFFFFF"/>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N.A. — Não Aplicável</w:t>
            </w:r>
          </w:p>
        </w:tc>
        <w:tc>
          <w:tcPr>
            <w:tcW w:w="2014" w:type="pct"/>
            <w:shd w:val="clear" w:color="000000" w:fill="FFFFFF"/>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 xml:space="preserve">A competência não é aplicável à função. </w:t>
            </w:r>
          </w:p>
        </w:tc>
      </w:tr>
      <w:tr w:rsidR="00533091" w:rsidRPr="0002707F" w:rsidTr="00713CF6">
        <w:trPr>
          <w:trHeight w:val="908"/>
        </w:trPr>
        <w:tc>
          <w:tcPr>
            <w:tcW w:w="658" w:type="pct"/>
            <w:shd w:val="clear" w:color="000000" w:fill="FFFFFF"/>
          </w:tcPr>
          <w:p w:rsidR="00533091" w:rsidRPr="00713CF6" w:rsidRDefault="00533091" w:rsidP="00713CF6">
            <w:pPr>
              <w:spacing w:before="60" w:after="120" w:line="240" w:lineRule="auto"/>
              <w:rPr>
                <w:rFonts w:ascii="Verdana" w:hAnsi="Verdana" w:cs="Calibri"/>
                <w:sz w:val="20"/>
                <w:szCs w:val="20"/>
              </w:rPr>
            </w:pPr>
            <w:r w:rsidRPr="00713CF6">
              <w:rPr>
                <w:rFonts w:ascii="Verdana" w:hAnsi="Verdana" w:cs="Calibri"/>
                <w:sz w:val="20"/>
                <w:szCs w:val="20"/>
              </w:rPr>
              <w:t xml:space="preserve">Level 0 – </w:t>
            </w:r>
          </w:p>
          <w:p w:rsidR="00533091" w:rsidRPr="00713CF6" w:rsidRDefault="00533091" w:rsidP="00713CF6">
            <w:pPr>
              <w:spacing w:before="60" w:after="120" w:line="240" w:lineRule="auto"/>
              <w:rPr>
                <w:rFonts w:ascii="Verdana" w:hAnsi="Verdana" w:cs="Calibri"/>
                <w:sz w:val="20"/>
                <w:szCs w:val="20"/>
              </w:rPr>
            </w:pPr>
            <w:r w:rsidRPr="00713CF6">
              <w:rPr>
                <w:rFonts w:ascii="Verdana" w:hAnsi="Verdana" w:cs="Calibri"/>
                <w:sz w:val="20"/>
                <w:szCs w:val="20"/>
              </w:rPr>
              <w:t>No knowledge</w:t>
            </w:r>
          </w:p>
        </w:tc>
        <w:tc>
          <w:tcPr>
            <w:tcW w:w="1738" w:type="pct"/>
            <w:shd w:val="clear" w:color="000000" w:fill="FFFFFF"/>
          </w:tcPr>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No knowledge of the competency or no ability to apply it in real situations.</w:t>
            </w:r>
          </w:p>
        </w:tc>
        <w:tc>
          <w:tcPr>
            <w:tcW w:w="590" w:type="pct"/>
            <w:shd w:val="clear" w:color="000000" w:fill="FFFFFF"/>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 xml:space="preserve">Nível 0 — </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Nenhum conhecimento</w:t>
            </w:r>
          </w:p>
        </w:tc>
        <w:tc>
          <w:tcPr>
            <w:tcW w:w="2014" w:type="pct"/>
            <w:shd w:val="clear" w:color="000000" w:fill="FFFFFF"/>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Nenhuns conhecimentos da competência ou sem capacidade para a aplicar em situações concretas.</w:t>
            </w:r>
          </w:p>
        </w:tc>
      </w:tr>
      <w:tr w:rsidR="00533091" w:rsidRPr="0002707F" w:rsidTr="00713CF6">
        <w:trPr>
          <w:trHeight w:val="1421"/>
        </w:trPr>
        <w:tc>
          <w:tcPr>
            <w:tcW w:w="658" w:type="pct"/>
            <w:shd w:val="clear" w:color="000000" w:fill="FFFFFF"/>
          </w:tcPr>
          <w:p w:rsidR="00533091" w:rsidRPr="00713CF6" w:rsidRDefault="00533091" w:rsidP="00713CF6">
            <w:pPr>
              <w:spacing w:before="60" w:after="120" w:line="240" w:lineRule="auto"/>
              <w:rPr>
                <w:rFonts w:ascii="Verdana" w:hAnsi="Verdana" w:cs="Calibri"/>
                <w:sz w:val="20"/>
                <w:szCs w:val="20"/>
              </w:rPr>
            </w:pPr>
            <w:r w:rsidRPr="00713CF6">
              <w:rPr>
                <w:rFonts w:ascii="Verdana" w:hAnsi="Verdana" w:cs="Calibri"/>
                <w:sz w:val="20"/>
                <w:szCs w:val="20"/>
              </w:rPr>
              <w:t xml:space="preserve">Level 1 – </w:t>
            </w:r>
          </w:p>
          <w:p w:rsidR="00533091" w:rsidRPr="00713CF6" w:rsidRDefault="00533091" w:rsidP="00713CF6">
            <w:pPr>
              <w:spacing w:before="60" w:after="120" w:line="240" w:lineRule="auto"/>
              <w:rPr>
                <w:rFonts w:ascii="Verdana" w:hAnsi="Verdana" w:cs="Calibri"/>
                <w:sz w:val="20"/>
                <w:szCs w:val="20"/>
              </w:rPr>
            </w:pPr>
            <w:r w:rsidRPr="00713CF6">
              <w:rPr>
                <w:rFonts w:ascii="Verdana" w:hAnsi="Verdana" w:cs="Calibri"/>
                <w:sz w:val="20"/>
                <w:szCs w:val="20"/>
              </w:rPr>
              <w:t>Awareness</w:t>
            </w:r>
          </w:p>
        </w:tc>
        <w:tc>
          <w:tcPr>
            <w:tcW w:w="1738" w:type="pct"/>
            <w:shd w:val="clear" w:color="000000" w:fill="FFFFFF"/>
          </w:tcPr>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Basic knowledge of the competency (e.g. understands general concepts and processes, is familiar with related key terminology).</w:t>
            </w:r>
          </w:p>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Ability to demonstrate this competency after being given specific instructions and guidance.</w:t>
            </w:r>
          </w:p>
        </w:tc>
        <w:tc>
          <w:tcPr>
            <w:tcW w:w="590" w:type="pct"/>
            <w:shd w:val="clear" w:color="000000" w:fill="FFFFFF"/>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 xml:space="preserve">Nível 1 — </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Noções básicas</w:t>
            </w:r>
          </w:p>
        </w:tc>
        <w:tc>
          <w:tcPr>
            <w:tcW w:w="2014" w:type="pct"/>
            <w:shd w:val="clear" w:color="000000" w:fill="FFFFFF"/>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Conhecimento básico da competência (por exemplo, compreende os conceitos e procedimentos gerais, conhece a terminologia essencial associada).</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Capacidade para demonstrar esta competência após ter recebido instruções e orientações específicas.</w:t>
            </w:r>
          </w:p>
        </w:tc>
      </w:tr>
      <w:tr w:rsidR="00533091" w:rsidRPr="0002707F" w:rsidTr="00713CF6">
        <w:trPr>
          <w:trHeight w:val="1103"/>
        </w:trPr>
        <w:tc>
          <w:tcPr>
            <w:tcW w:w="658" w:type="pct"/>
            <w:shd w:val="clear" w:color="000000" w:fill="FFFFFF"/>
          </w:tcPr>
          <w:p w:rsidR="00533091" w:rsidRPr="00713CF6" w:rsidRDefault="00533091" w:rsidP="00713CF6">
            <w:pPr>
              <w:spacing w:before="60" w:after="120" w:line="240" w:lineRule="auto"/>
              <w:rPr>
                <w:rFonts w:ascii="Verdana" w:hAnsi="Verdana" w:cs="Calibri"/>
                <w:sz w:val="20"/>
                <w:szCs w:val="20"/>
              </w:rPr>
            </w:pPr>
            <w:r w:rsidRPr="00713CF6">
              <w:rPr>
                <w:rFonts w:ascii="Verdana" w:hAnsi="Verdana" w:cs="Calibri"/>
                <w:sz w:val="20"/>
                <w:szCs w:val="20"/>
              </w:rPr>
              <w:t xml:space="preserve">Level 2 – </w:t>
            </w:r>
          </w:p>
          <w:p w:rsidR="00533091" w:rsidRPr="00713CF6" w:rsidRDefault="00533091" w:rsidP="00713CF6">
            <w:pPr>
              <w:spacing w:before="60" w:after="120" w:line="240" w:lineRule="auto"/>
              <w:rPr>
                <w:rFonts w:ascii="Verdana" w:hAnsi="Verdana" w:cs="Calibri"/>
                <w:sz w:val="20"/>
                <w:szCs w:val="20"/>
              </w:rPr>
            </w:pPr>
            <w:r w:rsidRPr="00713CF6">
              <w:rPr>
                <w:rFonts w:ascii="Verdana" w:hAnsi="Verdana" w:cs="Calibri"/>
                <w:sz w:val="20"/>
                <w:szCs w:val="20"/>
              </w:rPr>
              <w:t>Trained</w:t>
            </w:r>
          </w:p>
        </w:tc>
        <w:tc>
          <w:tcPr>
            <w:tcW w:w="1738" w:type="pct"/>
            <w:shd w:val="clear" w:color="000000" w:fill="FFFFFF"/>
          </w:tcPr>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Good working knowledge of the competency. Ability to apply that knowledge in daily work.</w:t>
            </w:r>
          </w:p>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Ability to perform standard activities with regards to this competency in an independent manner</w:t>
            </w:r>
          </w:p>
        </w:tc>
        <w:tc>
          <w:tcPr>
            <w:tcW w:w="590" w:type="pct"/>
            <w:shd w:val="clear" w:color="000000" w:fill="FFFFFF"/>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 xml:space="preserve">Nível 2 — </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Capacitado</w:t>
            </w:r>
          </w:p>
        </w:tc>
        <w:tc>
          <w:tcPr>
            <w:tcW w:w="2014" w:type="pct"/>
            <w:shd w:val="clear" w:color="000000" w:fill="FFFFFF"/>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Bons conhecimentos práticos da competência. Capacidade para aplicar estes conhecimentos no trabalho quotidiano.</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Capacidade para realizar atividades correntes de forma independente no que se refere a esta competência</w:t>
            </w:r>
          </w:p>
        </w:tc>
      </w:tr>
      <w:tr w:rsidR="00533091" w:rsidRPr="0002707F" w:rsidTr="00713CF6">
        <w:trPr>
          <w:trHeight w:val="1103"/>
        </w:trPr>
        <w:tc>
          <w:tcPr>
            <w:tcW w:w="658" w:type="pct"/>
            <w:shd w:val="clear" w:color="000000" w:fill="FFFFFF"/>
            <w:vAlign w:val="center"/>
          </w:tcPr>
          <w:p w:rsidR="00533091" w:rsidRPr="00713CF6" w:rsidRDefault="00533091" w:rsidP="00713CF6">
            <w:pPr>
              <w:spacing w:before="60" w:after="120" w:line="240" w:lineRule="auto"/>
              <w:rPr>
                <w:rFonts w:ascii="Verdana" w:hAnsi="Verdana" w:cs="Calibri"/>
                <w:sz w:val="20"/>
                <w:szCs w:val="20"/>
              </w:rPr>
            </w:pPr>
            <w:r w:rsidRPr="00713CF6">
              <w:rPr>
                <w:rFonts w:ascii="Verdana" w:hAnsi="Verdana" w:cs="Calibri"/>
                <w:sz w:val="20"/>
                <w:szCs w:val="20"/>
              </w:rPr>
              <w:t xml:space="preserve">Level 3 – </w:t>
            </w:r>
          </w:p>
          <w:p w:rsidR="00533091" w:rsidRPr="00713CF6" w:rsidRDefault="00533091" w:rsidP="00713CF6">
            <w:pPr>
              <w:spacing w:before="60" w:after="120" w:line="240" w:lineRule="auto"/>
              <w:rPr>
                <w:rFonts w:ascii="Verdana" w:hAnsi="Verdana" w:cs="Calibri"/>
                <w:sz w:val="20"/>
                <w:szCs w:val="20"/>
              </w:rPr>
            </w:pPr>
            <w:r w:rsidRPr="00713CF6">
              <w:rPr>
                <w:rFonts w:ascii="Verdana" w:hAnsi="Verdana" w:cs="Calibri"/>
                <w:sz w:val="20"/>
                <w:szCs w:val="20"/>
              </w:rPr>
              <w:t>Intermediate</w:t>
            </w:r>
          </w:p>
        </w:tc>
        <w:tc>
          <w:tcPr>
            <w:tcW w:w="1738" w:type="pct"/>
            <w:shd w:val="clear" w:color="000000" w:fill="FFFFFF"/>
          </w:tcPr>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Broad and in-depth knowledge and skills with regards to the competency.</w:t>
            </w:r>
            <w:r w:rsidRPr="00713CF6">
              <w:rPr>
                <w:rFonts w:ascii="Verdana" w:hAnsi="Verdana" w:cs="Calibri"/>
                <w:sz w:val="20"/>
                <w:szCs w:val="20"/>
                <w:lang w:val="en-GB"/>
              </w:rPr>
              <w:br/>
              <w:t>Ability to deal with a variety of exceptions and special cases related to the competency in an independent manner.</w:t>
            </w:r>
          </w:p>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Ability to effectively share knowledge and experience with more junior profiles.</w:t>
            </w:r>
            <w:r w:rsidRPr="00713CF6">
              <w:rPr>
                <w:rFonts w:ascii="Verdana" w:hAnsi="Verdana" w:cs="Calibri"/>
                <w:sz w:val="20"/>
                <w:szCs w:val="20"/>
                <w:lang w:val="en-GB"/>
              </w:rPr>
              <w:br/>
              <w:t xml:space="preserve">Confidence in serving as an advisor and is </w:t>
            </w:r>
            <w:r w:rsidRPr="00713CF6">
              <w:rPr>
                <w:rFonts w:ascii="Verdana" w:hAnsi="Verdana" w:cs="Calibri"/>
                <w:sz w:val="20"/>
                <w:szCs w:val="20"/>
                <w:lang w:val="en-GB"/>
              </w:rPr>
              <w:lastRenderedPageBreak/>
              <w:t>sought out to provide insight in the application of this competency.</w:t>
            </w:r>
          </w:p>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lastRenderedPageBreak/>
              <w:t xml:space="preserve">Nível 3 — </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Intermédio</w:t>
            </w:r>
          </w:p>
        </w:tc>
        <w:tc>
          <w:tcPr>
            <w:tcW w:w="2014" w:type="pct"/>
            <w:shd w:val="clear" w:color="000000" w:fill="FFFFFF"/>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Conhecimentos e competências vastos e aprofundados no que se refere à competência.</w:t>
            </w:r>
            <w:r>
              <w:br/>
            </w:r>
            <w:r>
              <w:rPr>
                <w:rStyle w:val="Normal"/>
                <w:rFonts w:ascii="Verdana" w:hAnsi="Verdana"/>
                <w:sz w:val="20"/>
              </w:rPr>
              <w:t>Capacidade para lidar de forma independente com várias exceções e casos especiais relacionados com a competência.</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Capacidade para partilhar conhecimentos e experiências com profissionais mais jovens.</w:t>
            </w:r>
            <w:r>
              <w:br/>
            </w:r>
            <w:r>
              <w:rPr>
                <w:rStyle w:val="Normal"/>
                <w:rFonts w:ascii="Verdana" w:hAnsi="Verdana"/>
                <w:sz w:val="20"/>
              </w:rPr>
              <w:t xml:space="preserve">Sente-se confiante ao prestar aconselhamento e é </w:t>
            </w:r>
            <w:r>
              <w:rPr>
                <w:rStyle w:val="Normal"/>
                <w:rFonts w:ascii="Verdana" w:hAnsi="Verdana"/>
                <w:sz w:val="20"/>
              </w:rPr>
              <w:lastRenderedPageBreak/>
              <w:t>consultado para dar ideias sobre a aplicação desta competência.</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É capaz de orientar outros na aplicação desta competência, traduzindo nuances e questões complexas relacionadas com esta competência em termos fáceis de compreender.</w:t>
            </w:r>
          </w:p>
        </w:tc>
      </w:tr>
      <w:tr w:rsidR="00533091" w:rsidRPr="0002707F" w:rsidTr="00713CF6">
        <w:trPr>
          <w:trHeight w:val="1103"/>
        </w:trPr>
        <w:tc>
          <w:tcPr>
            <w:tcW w:w="658" w:type="pct"/>
            <w:shd w:val="clear" w:color="000000" w:fill="FFFFFF"/>
            <w:vAlign w:val="center"/>
          </w:tcPr>
          <w:p w:rsidR="00533091" w:rsidRPr="00713CF6" w:rsidRDefault="00533091" w:rsidP="00713CF6">
            <w:pPr>
              <w:spacing w:before="60" w:after="120" w:line="240" w:lineRule="auto"/>
              <w:rPr>
                <w:rFonts w:ascii="Verdana" w:hAnsi="Verdana" w:cs="Calibri"/>
                <w:sz w:val="20"/>
                <w:szCs w:val="20"/>
              </w:rPr>
            </w:pPr>
            <w:r w:rsidRPr="00713CF6">
              <w:rPr>
                <w:rFonts w:ascii="Verdana" w:hAnsi="Verdana" w:cs="Calibri"/>
                <w:sz w:val="20"/>
                <w:szCs w:val="20"/>
              </w:rPr>
              <w:lastRenderedPageBreak/>
              <w:t xml:space="preserve">Level 4 – </w:t>
            </w:r>
          </w:p>
          <w:p w:rsidR="00533091" w:rsidRPr="00713CF6" w:rsidRDefault="00533091" w:rsidP="00713CF6">
            <w:pPr>
              <w:spacing w:before="60" w:after="120" w:line="240" w:lineRule="auto"/>
              <w:rPr>
                <w:rFonts w:ascii="Verdana" w:hAnsi="Verdana" w:cs="Calibri"/>
                <w:sz w:val="20"/>
                <w:szCs w:val="20"/>
              </w:rPr>
            </w:pPr>
            <w:r w:rsidRPr="00713CF6">
              <w:rPr>
                <w:rFonts w:ascii="Verdana" w:hAnsi="Verdana" w:cs="Calibri"/>
                <w:sz w:val="20"/>
                <w:szCs w:val="20"/>
              </w:rPr>
              <w:t>Expert</w:t>
            </w:r>
          </w:p>
        </w:tc>
        <w:tc>
          <w:tcPr>
            <w:tcW w:w="1738" w:type="pct"/>
            <w:shd w:val="clear" w:color="000000" w:fill="FFFFFF"/>
          </w:tcPr>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Extensive expert knowledge and skills with regards to the competency.</w:t>
            </w:r>
          </w:p>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Ability to highlight the (dis)advantages of each of the processes related to the competency whilst linking them to the bigger picture.</w:t>
            </w:r>
          </w:p>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Ability to provide tailored advice and to support the advice with relevant and context specific arguments when responding to internal and external queries.</w:t>
            </w:r>
          </w:p>
          <w:p w:rsidR="00533091" w:rsidRPr="00713CF6" w:rsidRDefault="00533091" w:rsidP="00713CF6">
            <w:pPr>
              <w:spacing w:before="60" w:after="120" w:line="240" w:lineRule="auto"/>
              <w:rPr>
                <w:rFonts w:ascii="Verdana" w:hAnsi="Verdana" w:cs="Calibri"/>
                <w:sz w:val="20"/>
                <w:szCs w:val="20"/>
                <w:lang w:val="en-GB"/>
              </w:rPr>
            </w:pPr>
            <w:r w:rsidRPr="00713CF6">
              <w:rPr>
                <w:rFonts w:ascii="Verdana" w:hAnsi="Verdana" w:cs="Calibri"/>
                <w:sz w:val="20"/>
                <w:szCs w:val="20"/>
                <w:lang w:val="en-GB"/>
              </w:rPr>
              <w:t>Viewed by others as a role model who is capable of leading or teaching others in the area of the competency.</w:t>
            </w:r>
          </w:p>
        </w:tc>
        <w:tc>
          <w:tcPr>
            <w:tcW w:w="590" w:type="pct"/>
            <w:shd w:val="clear" w:color="000000" w:fill="FFFFFF"/>
            <w:vAlign w:val="center"/>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 xml:space="preserve">Nível 4 — </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Especialista</w:t>
            </w:r>
          </w:p>
        </w:tc>
        <w:tc>
          <w:tcPr>
            <w:tcW w:w="2014" w:type="pct"/>
            <w:shd w:val="clear" w:color="000000" w:fill="FFFFFF"/>
          </w:tcPr>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Conhecimentos e competências aprofundados e especializados no que se refere à competência.</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Capacidade para destacar as (des)vantagens de cada um dos processos relacionados com a competência, associando-as simultaneamente à situação no seu conjunto.</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Capacidade para prestar aconselhamento personalizado e corroborá-lo com argumentos pertinentes e contextualizados na resposta a consultas internas e externas.</w:t>
            </w:r>
          </w:p>
          <w:p w:rsidR="00533091" w:rsidRPr="0002707F" w:rsidRDefault="00533091" w:rsidP="00713CF6">
            <w:pPr>
              <w:spacing w:before="60" w:after="120" w:line="240" w:lineRule="auto"/>
              <w:rPr>
                <w:rFonts w:ascii="Verdana" w:hAnsi="Verdana" w:cs="Calibri"/>
                <w:sz w:val="20"/>
                <w:szCs w:val="20"/>
              </w:rPr>
            </w:pPr>
            <w:r>
              <w:rPr>
                <w:rStyle w:val="Normal"/>
                <w:rFonts w:ascii="Verdana" w:hAnsi="Verdana"/>
                <w:sz w:val="20"/>
              </w:rPr>
              <w:t>Considerado pelos outros como um modelo a seguir, capaz de liderar ou ensinar outros no domínio da competência.</w:t>
            </w:r>
          </w:p>
        </w:tc>
      </w:tr>
    </w:tbl>
    <w:p w:rsidR="00713CF6" w:rsidRDefault="00713CF6" w:rsidP="00713CF6"/>
    <w:p w:rsidR="00713CF6" w:rsidRDefault="00713CF6" w:rsidP="00713CF6"/>
    <w:p w:rsidR="00713CF6" w:rsidRDefault="00713CF6" w:rsidP="000E3659">
      <w:pPr>
        <w:pStyle w:val="Heading1"/>
        <w:numPr>
          <w:ilvl w:val="0"/>
          <w:numId w:val="6"/>
        </w:numPr>
        <w:sectPr w:rsidR="00713CF6" w:rsidSect="00713CF6">
          <w:pgSz w:w="15840" w:h="12240" w:orient="landscape"/>
          <w:pgMar w:top="1440" w:right="1440" w:bottom="1440" w:left="1440" w:header="720" w:footer="720" w:gutter="0"/>
          <w:cols w:space="720"/>
          <w:docGrid w:linePitch="360"/>
        </w:sectPr>
      </w:pPr>
    </w:p>
    <w:p w:rsidR="00713CF6" w:rsidRPr="005957F4" w:rsidRDefault="00713CF6" w:rsidP="000E3659">
      <w:pPr>
        <w:pStyle w:val="Heading1"/>
        <w:numPr>
          <w:ilvl w:val="0"/>
          <w:numId w:val="6"/>
        </w:numPr>
      </w:pPr>
      <w:bookmarkStart w:id="8" w:name="_Toc494968298"/>
      <w:bookmarkStart w:id="9" w:name="_Toc511318562"/>
      <w:r>
        <w:rPr>
          <w:rStyle w:val="Heading1"/>
        </w:rPr>
        <w:lastRenderedPageBreak/>
        <w:t>Competências operacionais</w:t>
      </w:r>
      <w:bookmarkEnd w:id="8"/>
      <w:bookmarkEnd w:id="9"/>
    </w:p>
    <w:tbl>
      <w:tblPr>
        <w:tblW w:w="12960" w:type="dxa"/>
        <w:tblInd w:w="-5" w:type="dxa"/>
        <w:shd w:val="clear" w:color="auto" w:fill="FFFFFF"/>
        <w:tblLook w:val="04A0" w:firstRow="1" w:lastRow="0" w:firstColumn="1" w:lastColumn="0" w:noHBand="0" w:noVBand="1"/>
      </w:tblPr>
      <w:tblGrid>
        <w:gridCol w:w="1676"/>
        <w:gridCol w:w="4634"/>
        <w:gridCol w:w="6650"/>
      </w:tblGrid>
      <w:tr w:rsidR="00713CF6" w:rsidRPr="0002707F" w:rsidTr="00533091">
        <w:trPr>
          <w:trHeight w:val="20"/>
          <w:tblHeader/>
        </w:trPr>
        <w:tc>
          <w:tcPr>
            <w:tcW w:w="1676" w:type="dxa"/>
            <w:tcBorders>
              <w:top w:val="single" w:sz="4" w:space="0" w:color="808080"/>
              <w:left w:val="single" w:sz="4" w:space="0" w:color="808080"/>
              <w:bottom w:val="single" w:sz="4" w:space="0" w:color="808080"/>
              <w:right w:val="single" w:sz="4" w:space="0" w:color="808080"/>
            </w:tcBorders>
            <w:shd w:val="clear" w:color="auto" w:fill="1F3864"/>
            <w:vAlign w:val="center"/>
          </w:tcPr>
          <w:p w:rsidR="00713CF6" w:rsidRPr="0002707F" w:rsidRDefault="00713CF6" w:rsidP="00713CF6">
            <w:pPr>
              <w:spacing w:after="0" w:line="240" w:lineRule="auto"/>
              <w:jc w:val="center"/>
              <w:rPr>
                <w:rFonts w:ascii="Verdana" w:eastAsia="Times New Roman" w:hAnsi="Verdana" w:cs="Times New Roman"/>
                <w:b/>
                <w:bCs/>
                <w:color w:val="FFFFFF"/>
                <w:sz w:val="20"/>
                <w:szCs w:val="20"/>
                <w:lang w:bidi="he-IL"/>
              </w:rPr>
            </w:pPr>
          </w:p>
        </w:tc>
        <w:tc>
          <w:tcPr>
            <w:tcW w:w="4634" w:type="dxa"/>
            <w:tcBorders>
              <w:top w:val="single" w:sz="4" w:space="0" w:color="808080"/>
              <w:left w:val="nil"/>
              <w:bottom w:val="single" w:sz="4" w:space="0" w:color="808080"/>
              <w:right w:val="single" w:sz="4" w:space="0" w:color="808080"/>
            </w:tcBorders>
            <w:shd w:val="clear" w:color="auto" w:fill="1F3864"/>
            <w:vAlign w:val="center"/>
          </w:tcPr>
          <w:p w:rsidR="00713CF6" w:rsidRPr="0002707F" w:rsidRDefault="00713CF6" w:rsidP="00713CF6">
            <w:pPr>
              <w:spacing w:after="0" w:line="240" w:lineRule="auto"/>
              <w:jc w:val="center"/>
              <w:rPr>
                <w:rFonts w:ascii="Verdana" w:eastAsia="Times New Roman" w:hAnsi="Verdana" w:cs="Times New Roman"/>
                <w:b/>
                <w:bCs/>
                <w:color w:val="FFFFFF"/>
                <w:sz w:val="20"/>
                <w:szCs w:val="20"/>
                <w:lang w:bidi="he-IL"/>
              </w:rPr>
            </w:pPr>
            <w:r>
              <w:rPr>
                <w:rStyle w:val="Normal"/>
                <w:rFonts w:ascii="Verdana" w:hAnsi="Verdana"/>
                <w:b/>
                <w:color w:val="FFFFFF"/>
                <w:sz w:val="20"/>
              </w:rPr>
              <w:t>Inglês</w:t>
            </w:r>
          </w:p>
        </w:tc>
        <w:tc>
          <w:tcPr>
            <w:tcW w:w="6650" w:type="dxa"/>
            <w:tcBorders>
              <w:top w:val="single" w:sz="4" w:space="0" w:color="808080"/>
              <w:left w:val="nil"/>
              <w:bottom w:val="single" w:sz="4" w:space="0" w:color="808080"/>
              <w:right w:val="single" w:sz="4" w:space="0" w:color="808080"/>
            </w:tcBorders>
            <w:shd w:val="clear" w:color="auto" w:fill="1F3864"/>
            <w:vAlign w:val="center"/>
          </w:tcPr>
          <w:p w:rsidR="00713CF6" w:rsidRPr="0002707F" w:rsidRDefault="00713CF6" w:rsidP="00713CF6">
            <w:pPr>
              <w:spacing w:after="0" w:line="240" w:lineRule="auto"/>
              <w:jc w:val="center"/>
              <w:rPr>
                <w:rFonts w:ascii="Verdana" w:eastAsia="Times New Roman" w:hAnsi="Verdana" w:cs="Times New Roman"/>
                <w:b/>
                <w:bCs/>
                <w:color w:val="FFFFFF"/>
                <w:sz w:val="20"/>
                <w:szCs w:val="20"/>
                <w:lang w:bidi="he-IL"/>
              </w:rPr>
            </w:pPr>
            <w:r>
              <w:rPr>
                <w:rStyle w:val="Normal"/>
                <w:rFonts w:ascii="Verdana" w:hAnsi="Verdana"/>
                <w:b/>
                <w:color w:val="FFFFFF"/>
                <w:sz w:val="20"/>
              </w:rPr>
              <w:t>Português</w:t>
            </w:r>
          </w:p>
        </w:tc>
      </w:tr>
      <w:tr w:rsidR="00533091" w:rsidRPr="0002707F" w:rsidTr="00533091">
        <w:tblPrEx>
          <w:shd w:val="clear" w:color="auto" w:fill="auto"/>
        </w:tblPrEx>
        <w:trPr>
          <w:trHeight w:val="296"/>
          <w:tblHeader/>
        </w:trPr>
        <w:tc>
          <w:tcPr>
            <w:tcW w:w="167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533091" w:rsidRPr="0002707F" w:rsidRDefault="00533091" w:rsidP="00533091">
            <w:pPr>
              <w:rPr>
                <w:rFonts w:ascii="Verdana" w:hAnsi="Verdana"/>
                <w:b/>
                <w:sz w:val="20"/>
                <w:szCs w:val="20"/>
              </w:rPr>
            </w:pPr>
            <w:r>
              <w:rPr>
                <w:rStyle w:val="Normal"/>
                <w:rFonts w:ascii="Verdana" w:hAnsi="Verdana"/>
                <w:b/>
                <w:sz w:val="20"/>
              </w:rPr>
              <w:t>Code/Código</w:t>
            </w:r>
          </w:p>
        </w:tc>
        <w:tc>
          <w:tcPr>
            <w:tcW w:w="4634" w:type="dxa"/>
            <w:tcBorders>
              <w:top w:val="single" w:sz="4" w:space="0" w:color="808080"/>
              <w:left w:val="nil"/>
              <w:bottom w:val="single" w:sz="4" w:space="0" w:color="808080"/>
              <w:right w:val="single" w:sz="4" w:space="0" w:color="808080"/>
            </w:tcBorders>
            <w:shd w:val="clear" w:color="auto" w:fill="F2F2F2"/>
            <w:vAlign w:val="center"/>
          </w:tcPr>
          <w:p w:rsidR="00533091" w:rsidRPr="00095F13" w:rsidRDefault="00533091" w:rsidP="00713CF6">
            <w:pPr>
              <w:rPr>
                <w:rFonts w:ascii="Verdana" w:hAnsi="Verdana"/>
                <w:b/>
                <w:sz w:val="20"/>
                <w:szCs w:val="20"/>
              </w:rPr>
            </w:pPr>
            <w:r w:rsidRPr="00095F13">
              <w:rPr>
                <w:rFonts w:ascii="Verdana" w:hAnsi="Verdana"/>
                <w:b/>
                <w:sz w:val="20"/>
                <w:szCs w:val="20"/>
              </w:rPr>
              <w:t>Competency</w:t>
            </w:r>
          </w:p>
        </w:tc>
        <w:tc>
          <w:tcPr>
            <w:tcW w:w="6650" w:type="dxa"/>
            <w:tcBorders>
              <w:top w:val="single" w:sz="4" w:space="0" w:color="808080"/>
              <w:left w:val="nil"/>
              <w:bottom w:val="single" w:sz="4" w:space="0" w:color="808080"/>
              <w:right w:val="single" w:sz="4" w:space="0" w:color="808080"/>
            </w:tcBorders>
            <w:shd w:val="clear" w:color="auto" w:fill="F2F2F2"/>
            <w:vAlign w:val="center"/>
          </w:tcPr>
          <w:p w:rsidR="00533091" w:rsidRPr="0002707F" w:rsidRDefault="00533091" w:rsidP="00713CF6">
            <w:pPr>
              <w:rPr>
                <w:rFonts w:ascii="Verdana" w:hAnsi="Verdana"/>
                <w:b/>
                <w:sz w:val="20"/>
                <w:szCs w:val="20"/>
              </w:rPr>
            </w:pPr>
            <w:r>
              <w:rPr>
                <w:rStyle w:val="Normal"/>
                <w:rFonts w:ascii="Verdana" w:hAnsi="Verdana"/>
                <w:b/>
                <w:sz w:val="20"/>
              </w:rPr>
              <w:t>Competência</w:t>
            </w:r>
          </w:p>
        </w:tc>
      </w:tr>
      <w:tr w:rsidR="00533091" w:rsidRPr="0002707F" w:rsidTr="00533091">
        <w:tblPrEx>
          <w:shd w:val="clear" w:color="auto" w:fill="auto"/>
        </w:tblPrEx>
        <w:trPr>
          <w:trHeight w:val="20"/>
        </w:trPr>
        <w:tc>
          <w:tcPr>
            <w:tcW w:w="16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CB.O.C1</w:t>
            </w:r>
          </w:p>
        </w:tc>
        <w:tc>
          <w:tcPr>
            <w:tcW w:w="4634" w:type="dxa"/>
            <w:tcBorders>
              <w:top w:val="single" w:sz="4" w:space="0" w:color="808080"/>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General provisions of ESIF EU / National legal acts</w:t>
            </w:r>
          </w:p>
        </w:tc>
        <w:tc>
          <w:tcPr>
            <w:tcW w:w="6650" w:type="dxa"/>
            <w:tcBorders>
              <w:top w:val="single" w:sz="4" w:space="0" w:color="808080"/>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Disposições gerais dos atos jurídicos nacionais ou da UE relativos aos FEEI</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CB.O.C2</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European strategic documents (e.g. relevant thematic EU policies, Council Recommendations)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Documentos de estratégia europeus (por exemplo, políticas temáticas relevantes da UE, recomendações do Conselho)</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CB.O.C3</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Relevant thematic knowledge (thematic legislation, costs, applicable standards, trends)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Conhecimentos temáticos relevantes (legislação temática, custos, normas aplicáveis, tendências)</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CB.O.C4</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 xml:space="preserve">Eligibility of expenditure provisions </w:t>
            </w:r>
            <w:r w:rsidRPr="00533091">
              <w:rPr>
                <w:rFonts w:ascii="Verdana" w:hAnsi="Verdana"/>
                <w:color w:val="000000"/>
                <w:sz w:val="20"/>
                <w:szCs w:val="20"/>
                <w:lang w:val="en-GB"/>
              </w:rPr>
              <w:t>included in ESIF EU / National legal acts (rules, guidelines and methodologies, including the scope of support)</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Elegibilidade das disposições relativas a despesas constantes dos atos jurídicos nacionais ou da UE relativos aos FEEI (regras, orientações e metodologias, incluindo o âmbito do apoio)</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CB.O.C5</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Management of programme, priority or measure evaluation process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Gestão do Programa, processo de avaliação de prioridades ou medidas</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CB.O.C6</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Territorial issues, such as ITI, CLLD, Sustainable urban development, macro/regional strategies and interregional cooperation planning</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Questões territoriais, como o ITI, o DLBC, o desenvolvimento urbano sustentável, as estratégias macro/regionais e o planeamento da cooperação inter-regional</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CB.O.C7</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Ex-ante conditionalities (assessment and follow-up of implementation of action plans for fulfilment)</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 xml:space="preserve">Condicionalidades </w:t>
            </w:r>
            <w:r>
              <w:rPr>
                <w:rStyle w:val="Normal"/>
                <w:rFonts w:ascii="Verdana" w:hAnsi="Verdana"/>
                <w:i/>
                <w:sz w:val="20"/>
              </w:rPr>
              <w:t>ex ante</w:t>
            </w:r>
            <w:r>
              <w:rPr>
                <w:rStyle w:val="Normal"/>
                <w:rFonts w:ascii="Verdana" w:hAnsi="Verdana"/>
                <w:sz w:val="20"/>
              </w:rPr>
              <w:t xml:space="preserve"> (avaliação e acompanhamento da execução dos planos de ação para o cumprimento)</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CB.O.C8</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Socio-economic analysis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Análise socioeconómica</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CB.O.C9</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Intervention logic</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Lógica de intervenção</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CB.O.C10</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 xml:space="preserve">Coherence and complementarity with ESIF, </w:t>
            </w:r>
            <w:r w:rsidRPr="00533091">
              <w:rPr>
                <w:rFonts w:ascii="Verdana" w:hAnsi="Verdana"/>
                <w:sz w:val="20"/>
                <w:szCs w:val="20"/>
                <w:lang w:val="en-GB"/>
              </w:rPr>
              <w:lastRenderedPageBreak/>
              <w:t>EU and national policies and instruments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lastRenderedPageBreak/>
              <w:t xml:space="preserve">Coerência e complementaridade com as políticas e os </w:t>
            </w:r>
            <w:r>
              <w:rPr>
                <w:rStyle w:val="Normal"/>
                <w:rFonts w:ascii="Verdana" w:hAnsi="Verdana"/>
                <w:sz w:val="20"/>
              </w:rPr>
              <w:lastRenderedPageBreak/>
              <w:t>instrumentos da UE e nacionais relativos aos FEEI</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lastRenderedPageBreak/>
              <w:t>CB.O.C11</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Prioritising and planning financial allocations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Priorização e planificação das dotações financeiras</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CB.O.C12</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Additionality assessment</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Avaliação da adicionalidade</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CB.O.C13</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Financial instruments design and implementation mechanisms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Mecanismos de conceção e aplicação dos instrumentos financeiros</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CB.O.C14</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Public procurement rules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Regras de contratação pública</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CB.O.C15</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Horizontal issues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Questões horizontais</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CB.O.C16</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Programme management and project cycle management</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Gestão do Programa e gestão do ciclo do projeto</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CB.O.C17</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Fraud risk, irregularities management (incl. prevention, detection and mitigation measures)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Gestão dos riscos de fraude e de irregularidades (incluindo medidas de prevenção, deteção e atenuação)</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CB.O.C18</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State Aid</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Auxílios estatais</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CB.O.C19</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Administrative organization definition and revision</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Definição e análise da organização administrativa</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CB.O.C20</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Assessment of ESIF system performance</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Avaliação do desempenho do sistema dos FEEI</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CB.O.C21</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Development and maintenance of MIS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Desenvolvimento e manutenção do sistema de acompanhamento e informação</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CB.O.C22</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Administrative burden assessment</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Avaliação da carga administrativa</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CB.O.C23</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National strategic documents (e.g. National Development Strategies, relevant thematic and sectoral policies)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Documentos estratégicos nacionais (por exemplo, estratégias nacionais de desenvolvimento, políticas setoriais e temáticas relevantes)</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lastRenderedPageBreak/>
              <w:t>CB.O.C24</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Input, output, results indicators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Indicadores de recursos, de rendimento e de resultados</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CB.O.C25</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Implementation mechanisms assessment</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Avaliação dos mecanismos de aplicação</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CB.O.C26</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Visibility rules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Regras de visibilidade</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CB.O.C27</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Identification of different stakeholders and their information needs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Identificação das diferentes partes interessadas e das respetivas necessidades de informação</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CB.O.C28</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Management of relevant media</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Gestão dos meios de comunicação relevantes</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CB.O.C29</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Administrative procedures for procurement of goods and services from Technical Assistance</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Procedimentos administrativos para a aquisição de bens e serviços de Assistência Técnica</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CB.O.C30</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Web communication</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Comunicação via Web</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CB.O.C31</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Cross-border, transnational and interregional cooperation and European Grouping of Territorial Cooperation</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Cooperação transfronteiriça, transnacional e inter-regional e agrupamento europeu de cooperação territorial</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CB.O.C32</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Management of the outsourcing of TA activities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Gestão da externalização das atividades de AT</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CB.O.C33</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Economic environment and reform processes (European Semester, National Reform Programmes and Country Specific Recommendations)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Contexto económico e processos de reforma (Semestre Europeu, programas nacionais de reforma e recomendações específicas por país)</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CB.O.C34</w:t>
            </w:r>
          </w:p>
        </w:tc>
        <w:tc>
          <w:tcPr>
            <w:tcW w:w="4634" w:type="dxa"/>
            <w:tcBorders>
              <w:top w:val="nil"/>
              <w:left w:val="nil"/>
              <w:bottom w:val="single" w:sz="4" w:space="0" w:color="808080"/>
              <w:right w:val="single" w:sz="4" w:space="0" w:color="808080"/>
            </w:tcBorders>
            <w:shd w:val="clear" w:color="auto" w:fill="auto"/>
            <w:vAlign w:val="center"/>
          </w:tcPr>
          <w:p w:rsidR="00533091" w:rsidRPr="00095F13" w:rsidRDefault="00533091" w:rsidP="00713CF6">
            <w:pPr>
              <w:rPr>
                <w:rFonts w:ascii="Verdana" w:hAnsi="Verdana"/>
                <w:sz w:val="20"/>
                <w:szCs w:val="20"/>
              </w:rPr>
            </w:pPr>
            <w:r w:rsidRPr="00095F13">
              <w:rPr>
                <w:rFonts w:ascii="Verdana" w:hAnsi="Verdana"/>
                <w:sz w:val="20"/>
                <w:szCs w:val="20"/>
              </w:rPr>
              <w:t>Budgeting and cost estimation</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Orçamentação e estimativa de custos</w:t>
            </w:r>
          </w:p>
        </w:tc>
      </w:tr>
      <w:tr w:rsidR="00533091" w:rsidRPr="0002707F" w:rsidTr="00533091">
        <w:tblPrEx>
          <w:shd w:val="clear" w:color="auto" w:fill="auto"/>
        </w:tblPrEx>
        <w:trPr>
          <w:trHeight w:val="20"/>
        </w:trPr>
        <w:tc>
          <w:tcPr>
            <w:tcW w:w="1676" w:type="dxa"/>
            <w:tcBorders>
              <w:top w:val="nil"/>
              <w:left w:val="single" w:sz="4" w:space="0" w:color="808080"/>
              <w:bottom w:val="single" w:sz="4" w:space="0" w:color="808080"/>
              <w:right w:val="single" w:sz="4" w:space="0" w:color="808080"/>
            </w:tcBorders>
            <w:shd w:val="clear" w:color="auto" w:fill="auto"/>
            <w:vAlign w:val="center"/>
            <w:hideMark/>
          </w:tcPr>
          <w:p w:rsidR="00533091" w:rsidRPr="0002707F" w:rsidRDefault="00533091">
            <w:pPr>
              <w:rPr>
                <w:rFonts w:ascii="Verdana" w:hAnsi="Verdana"/>
                <w:sz w:val="20"/>
                <w:szCs w:val="20"/>
              </w:rPr>
            </w:pPr>
            <w:r>
              <w:rPr>
                <w:rStyle w:val="Normal"/>
                <w:rFonts w:ascii="Verdana" w:hAnsi="Verdana"/>
                <w:sz w:val="20"/>
              </w:rPr>
              <w:t>CB.O.C35</w:t>
            </w:r>
          </w:p>
        </w:tc>
        <w:tc>
          <w:tcPr>
            <w:tcW w:w="4634" w:type="dxa"/>
            <w:tcBorders>
              <w:top w:val="nil"/>
              <w:left w:val="nil"/>
              <w:bottom w:val="single" w:sz="4" w:space="0" w:color="808080"/>
              <w:right w:val="single" w:sz="4" w:space="0" w:color="808080"/>
            </w:tcBorders>
            <w:shd w:val="clear" w:color="auto" w:fill="auto"/>
            <w:vAlign w:val="center"/>
          </w:tcPr>
          <w:p w:rsidR="00533091" w:rsidRPr="00533091" w:rsidRDefault="00533091" w:rsidP="00713CF6">
            <w:pPr>
              <w:rPr>
                <w:rFonts w:ascii="Verdana" w:hAnsi="Verdana"/>
                <w:sz w:val="20"/>
                <w:szCs w:val="20"/>
                <w:lang w:val="en-GB"/>
              </w:rPr>
            </w:pPr>
            <w:r w:rsidRPr="00533091">
              <w:rPr>
                <w:rFonts w:ascii="Verdana" w:hAnsi="Verdana"/>
                <w:sz w:val="20"/>
                <w:szCs w:val="20"/>
                <w:lang w:val="en-GB"/>
              </w:rPr>
              <w:t>Audit standards, procedures and methodologies</w:t>
            </w:r>
          </w:p>
        </w:tc>
        <w:tc>
          <w:tcPr>
            <w:tcW w:w="6650" w:type="dxa"/>
            <w:tcBorders>
              <w:top w:val="nil"/>
              <w:left w:val="nil"/>
              <w:bottom w:val="single" w:sz="4" w:space="0" w:color="808080"/>
              <w:right w:val="single" w:sz="4" w:space="0" w:color="808080"/>
            </w:tcBorders>
            <w:shd w:val="clear" w:color="auto" w:fill="auto"/>
            <w:vAlign w:val="center"/>
          </w:tcPr>
          <w:p w:rsidR="00533091" w:rsidRPr="0002707F" w:rsidRDefault="00533091" w:rsidP="00713CF6">
            <w:pPr>
              <w:rPr>
                <w:rFonts w:ascii="Verdana" w:hAnsi="Verdana"/>
                <w:sz w:val="20"/>
                <w:szCs w:val="20"/>
              </w:rPr>
            </w:pPr>
            <w:r>
              <w:rPr>
                <w:rStyle w:val="Normal"/>
                <w:rFonts w:ascii="Verdana" w:hAnsi="Verdana"/>
                <w:sz w:val="20"/>
              </w:rPr>
              <w:t>Normas, procedimentos e metodologias de auditoria</w:t>
            </w:r>
          </w:p>
        </w:tc>
      </w:tr>
    </w:tbl>
    <w:p w:rsidR="00713CF6" w:rsidRPr="003870A6" w:rsidRDefault="00713CF6" w:rsidP="00713CF6">
      <w:pPr>
        <w:pStyle w:val="Heading1"/>
        <w:numPr>
          <w:ilvl w:val="0"/>
          <w:numId w:val="0"/>
        </w:numPr>
        <w:ind w:left="547"/>
      </w:pPr>
    </w:p>
    <w:p w:rsidR="00713CF6" w:rsidRDefault="00713CF6" w:rsidP="000E3659">
      <w:pPr>
        <w:pStyle w:val="Heading1"/>
        <w:numPr>
          <w:ilvl w:val="0"/>
          <w:numId w:val="6"/>
        </w:numPr>
        <w:sectPr w:rsidR="00713CF6" w:rsidSect="00713CF6">
          <w:pgSz w:w="15840" w:h="12240" w:orient="landscape"/>
          <w:pgMar w:top="1440" w:right="1440" w:bottom="1440" w:left="1440" w:header="720" w:footer="720" w:gutter="0"/>
          <w:cols w:space="720"/>
          <w:docGrid w:linePitch="360"/>
        </w:sectPr>
      </w:pPr>
    </w:p>
    <w:p w:rsidR="00713CF6" w:rsidRPr="003870A6" w:rsidRDefault="00713CF6" w:rsidP="000E3659">
      <w:pPr>
        <w:pStyle w:val="Heading1"/>
        <w:numPr>
          <w:ilvl w:val="0"/>
          <w:numId w:val="6"/>
        </w:numPr>
      </w:pPr>
      <w:bookmarkStart w:id="10" w:name="_Toc494968299"/>
      <w:bookmarkStart w:id="11" w:name="_Toc511318563"/>
      <w:r>
        <w:rPr>
          <w:rStyle w:val="Heading1"/>
        </w:rPr>
        <w:lastRenderedPageBreak/>
        <w:t>Competências de gestão</w:t>
      </w:r>
      <w:bookmarkEnd w:id="10"/>
      <w:bookmarkEnd w:id="11"/>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4A0" w:firstRow="1" w:lastRow="0" w:firstColumn="1" w:lastColumn="0" w:noHBand="0" w:noVBand="1"/>
      </w:tblPr>
      <w:tblGrid>
        <w:gridCol w:w="1017"/>
        <w:gridCol w:w="2090"/>
        <w:gridCol w:w="3663"/>
        <w:gridCol w:w="2108"/>
        <w:gridCol w:w="4298"/>
      </w:tblGrid>
      <w:tr w:rsidR="00713CF6" w:rsidRPr="0002707F" w:rsidTr="00713CF6">
        <w:trPr>
          <w:trHeight w:val="350"/>
          <w:tblHeader/>
        </w:trPr>
        <w:tc>
          <w:tcPr>
            <w:tcW w:w="2569" w:type="pct"/>
            <w:gridSpan w:val="3"/>
            <w:shd w:val="clear" w:color="auto" w:fill="1F3864"/>
            <w:vAlign w:val="center"/>
          </w:tcPr>
          <w:p w:rsidR="00713CF6" w:rsidRPr="0002707F" w:rsidRDefault="00713CF6" w:rsidP="00713CF6">
            <w:pPr>
              <w:spacing w:after="0" w:line="240" w:lineRule="auto"/>
              <w:jc w:val="center"/>
              <w:rPr>
                <w:rFonts w:ascii="Verdana" w:eastAsia="Times New Roman" w:hAnsi="Verdana" w:cs="Times New Roman"/>
                <w:b/>
                <w:bCs/>
                <w:color w:val="FFFFFF"/>
                <w:sz w:val="20"/>
                <w:szCs w:val="20"/>
                <w:lang w:bidi="he-IL"/>
              </w:rPr>
            </w:pPr>
            <w:r>
              <w:rPr>
                <w:rStyle w:val="Normal"/>
                <w:rFonts w:ascii="Verdana" w:hAnsi="Verdana"/>
                <w:b/>
                <w:color w:val="FFFFFF"/>
                <w:sz w:val="20"/>
              </w:rPr>
              <w:t>Inglês</w:t>
            </w:r>
          </w:p>
        </w:tc>
        <w:tc>
          <w:tcPr>
            <w:tcW w:w="2431" w:type="pct"/>
            <w:gridSpan w:val="2"/>
            <w:shd w:val="clear" w:color="auto" w:fill="1F3864"/>
            <w:vAlign w:val="center"/>
          </w:tcPr>
          <w:p w:rsidR="00713CF6" w:rsidRPr="0002707F" w:rsidRDefault="00713CF6" w:rsidP="00713CF6">
            <w:pPr>
              <w:spacing w:after="0" w:line="240" w:lineRule="auto"/>
              <w:jc w:val="center"/>
              <w:rPr>
                <w:rFonts w:ascii="Verdana" w:eastAsia="Times New Roman" w:hAnsi="Verdana" w:cs="Times New Roman"/>
                <w:b/>
                <w:bCs/>
                <w:color w:val="FFFFFF"/>
                <w:sz w:val="20"/>
                <w:szCs w:val="20"/>
                <w:lang w:bidi="he-IL"/>
              </w:rPr>
            </w:pPr>
            <w:r>
              <w:rPr>
                <w:rStyle w:val="Normal"/>
                <w:rFonts w:ascii="Verdana" w:hAnsi="Verdana"/>
                <w:b/>
                <w:color w:val="FFFFFF"/>
                <w:sz w:val="20"/>
              </w:rPr>
              <w:t>Português</w:t>
            </w:r>
          </w:p>
        </w:tc>
      </w:tr>
      <w:tr w:rsidR="00533091" w:rsidRPr="0002707F" w:rsidTr="00533091">
        <w:trPr>
          <w:trHeight w:val="255"/>
          <w:tblHeader/>
        </w:trPr>
        <w:tc>
          <w:tcPr>
            <w:tcW w:w="386" w:type="pct"/>
            <w:shd w:val="clear" w:color="auto" w:fill="EDEDED"/>
            <w:vAlign w:val="center"/>
          </w:tcPr>
          <w:p w:rsidR="00533091" w:rsidRPr="0002707F" w:rsidRDefault="00533091" w:rsidP="00713CF6">
            <w:pPr>
              <w:spacing w:after="0" w:line="240" w:lineRule="auto"/>
              <w:rPr>
                <w:rFonts w:ascii="Verdana" w:eastAsia="Times New Roman" w:hAnsi="Verdana" w:cs="Calibri"/>
                <w:b/>
                <w:bCs/>
                <w:sz w:val="20"/>
                <w:szCs w:val="20"/>
              </w:rPr>
            </w:pPr>
            <w:r>
              <w:rPr>
                <w:rStyle w:val="Normal"/>
                <w:rFonts w:ascii="Verdana" w:hAnsi="Verdana"/>
                <w:b/>
                <w:sz w:val="20"/>
              </w:rPr>
              <w:t>Code/Código</w:t>
            </w:r>
          </w:p>
        </w:tc>
        <w:tc>
          <w:tcPr>
            <w:tcW w:w="793" w:type="pct"/>
            <w:shd w:val="clear" w:color="auto" w:fill="EDEDED"/>
            <w:noWrap/>
            <w:vAlign w:val="center"/>
          </w:tcPr>
          <w:p w:rsidR="00533091" w:rsidRPr="00713CF6" w:rsidRDefault="00533091" w:rsidP="00713CF6">
            <w:pPr>
              <w:spacing w:after="0" w:line="240" w:lineRule="auto"/>
              <w:jc w:val="center"/>
              <w:rPr>
                <w:rFonts w:ascii="Verdana" w:eastAsia="Times New Roman" w:hAnsi="Verdana" w:cs="Calibri"/>
                <w:b/>
                <w:bCs/>
                <w:sz w:val="20"/>
                <w:szCs w:val="20"/>
                <w:lang w:val="en-US"/>
              </w:rPr>
            </w:pPr>
            <w:r w:rsidRPr="00713CF6">
              <w:rPr>
                <w:rFonts w:ascii="Verdana" w:eastAsia="Times New Roman" w:hAnsi="Verdana" w:cs="Calibri"/>
                <w:b/>
                <w:bCs/>
                <w:sz w:val="20"/>
                <w:szCs w:val="20"/>
                <w:lang w:val="en-US"/>
              </w:rPr>
              <w:t>Competency</w:t>
            </w:r>
          </w:p>
        </w:tc>
        <w:tc>
          <w:tcPr>
            <w:tcW w:w="1390" w:type="pct"/>
            <w:shd w:val="clear" w:color="auto" w:fill="EDEDED"/>
            <w:noWrap/>
            <w:vAlign w:val="center"/>
          </w:tcPr>
          <w:p w:rsidR="00533091" w:rsidRPr="00713CF6" w:rsidRDefault="00533091" w:rsidP="00713CF6">
            <w:pPr>
              <w:spacing w:after="0" w:line="240" w:lineRule="auto"/>
              <w:jc w:val="center"/>
              <w:rPr>
                <w:rFonts w:ascii="Verdana" w:eastAsia="Times New Roman" w:hAnsi="Verdana" w:cs="Calibri"/>
                <w:b/>
                <w:bCs/>
                <w:sz w:val="20"/>
                <w:szCs w:val="20"/>
                <w:lang w:val="en-US"/>
              </w:rPr>
            </w:pPr>
            <w:r w:rsidRPr="00713CF6">
              <w:rPr>
                <w:rFonts w:ascii="Verdana" w:eastAsia="Times New Roman" w:hAnsi="Verdana" w:cs="Calibri"/>
                <w:b/>
                <w:bCs/>
                <w:sz w:val="20"/>
                <w:szCs w:val="20"/>
                <w:lang w:val="en-US"/>
              </w:rPr>
              <w:t>Description</w:t>
            </w:r>
          </w:p>
        </w:tc>
        <w:tc>
          <w:tcPr>
            <w:tcW w:w="800" w:type="pct"/>
            <w:shd w:val="clear" w:color="auto" w:fill="EDEDED"/>
            <w:vAlign w:val="center"/>
          </w:tcPr>
          <w:p w:rsidR="00533091" w:rsidRPr="0002707F" w:rsidRDefault="00533091" w:rsidP="00713CF6">
            <w:pPr>
              <w:spacing w:after="0" w:line="240" w:lineRule="auto"/>
              <w:jc w:val="center"/>
              <w:rPr>
                <w:rFonts w:ascii="Verdana" w:eastAsia="Times New Roman" w:hAnsi="Verdana" w:cs="Calibri"/>
                <w:b/>
                <w:bCs/>
                <w:sz w:val="20"/>
                <w:szCs w:val="20"/>
              </w:rPr>
            </w:pPr>
            <w:r>
              <w:rPr>
                <w:rStyle w:val="Normal"/>
                <w:rFonts w:ascii="Verdana" w:hAnsi="Verdana"/>
                <w:b/>
                <w:sz w:val="20"/>
              </w:rPr>
              <w:t>Competência</w:t>
            </w:r>
          </w:p>
        </w:tc>
        <w:tc>
          <w:tcPr>
            <w:tcW w:w="1631" w:type="pct"/>
            <w:shd w:val="clear" w:color="auto" w:fill="EDEDED"/>
            <w:vAlign w:val="center"/>
          </w:tcPr>
          <w:p w:rsidR="00533091" w:rsidRPr="0002707F" w:rsidRDefault="00533091" w:rsidP="00713CF6">
            <w:pPr>
              <w:spacing w:after="0" w:line="240" w:lineRule="auto"/>
              <w:jc w:val="center"/>
              <w:rPr>
                <w:rFonts w:ascii="Verdana" w:eastAsia="Times New Roman" w:hAnsi="Verdana" w:cs="Calibri"/>
                <w:b/>
                <w:bCs/>
                <w:sz w:val="20"/>
                <w:szCs w:val="20"/>
              </w:rPr>
            </w:pPr>
            <w:r>
              <w:rPr>
                <w:rStyle w:val="Normal"/>
                <w:rFonts w:ascii="Verdana" w:hAnsi="Verdana"/>
                <w:b/>
                <w:sz w:val="20"/>
              </w:rPr>
              <w:t>Descrição</w:t>
            </w:r>
          </w:p>
        </w:tc>
      </w:tr>
      <w:tr w:rsidR="00533091" w:rsidRPr="0002707F" w:rsidTr="00533091">
        <w:trPr>
          <w:trHeight w:val="579"/>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M.C1</w:t>
            </w:r>
          </w:p>
        </w:tc>
        <w:tc>
          <w:tcPr>
            <w:tcW w:w="793"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Developing others and people management</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Desenvolvimento de outros trabalhadores e gestão de pessoal</w:t>
            </w:r>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fornecer orientações e informações em tempo útil, claras e específicas e apoiar os demais na identificação das necessidades e oportunidades de desenvolvimento e formação, desenvolver as aptidões, capacidades e conhecimentos necessários para desempenhar as funções atribuídas ou resolver problemas, bem como demonstrar capacidade para gerir a atividade profissional dos trabalhadores, o seu desenvolvimento e desempenho de forma a maximizar a eficiência dos recursos humanos.</w:t>
            </w:r>
          </w:p>
        </w:tc>
      </w:tr>
      <w:tr w:rsidR="00533091" w:rsidRPr="0002707F" w:rsidTr="00533091">
        <w:trPr>
          <w:trHeight w:val="765"/>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M.C2</w:t>
            </w:r>
          </w:p>
        </w:tc>
        <w:tc>
          <w:tcPr>
            <w:tcW w:w="79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Decision making</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Tomada de decisões</w:t>
            </w:r>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aplicar abordagens eficazes na elaboração de conclusões ou no desenvolvimento de soluções e adotar medidas em tempo útil, em coerência com os dados e factos disponíveis provenientes de diferentes origens, as limitações e as possíveis consequências.</w:t>
            </w:r>
          </w:p>
        </w:tc>
      </w:tr>
      <w:tr w:rsidR="00533091" w:rsidRPr="0002707F" w:rsidTr="00533091">
        <w:trPr>
          <w:trHeight w:val="1020"/>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M.C3</w:t>
            </w:r>
          </w:p>
        </w:tc>
        <w:tc>
          <w:tcPr>
            <w:tcW w:w="79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Delegation</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 xml:space="preserve">Demonstrating ability to allocate decision-making and/or task responsibility to others, to ensure clear communication about the allocation and completion of responsibilities, and to provide </w:t>
            </w:r>
            <w:r w:rsidRPr="00713CF6">
              <w:rPr>
                <w:rFonts w:ascii="Verdana" w:hAnsi="Verdana" w:cs="Calibri"/>
                <w:sz w:val="20"/>
                <w:szCs w:val="20"/>
                <w:lang w:val="en-GB"/>
              </w:rPr>
              <w:lastRenderedPageBreak/>
              <w:t>appropriate support in a manner to maximise the organisational and individuals effectiveness.</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lastRenderedPageBreak/>
              <w:t>Delegação</w:t>
            </w:r>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 xml:space="preserve">Demonstrar capacidade para delegar noutros a responsabilidade pela tomada de decisões e/ou tarefa, a fim de garantir uma comunicação clara sobre a atribuição e o cumprimento das responsabilidades e prestar o apoio </w:t>
            </w:r>
            <w:r>
              <w:rPr>
                <w:rStyle w:val="Normal"/>
                <w:rFonts w:ascii="Verdana" w:hAnsi="Verdana"/>
                <w:sz w:val="20"/>
              </w:rPr>
              <w:lastRenderedPageBreak/>
              <w:t>necessário de forma a maximizar a eficácia da organização e das pessoas.</w:t>
            </w:r>
          </w:p>
        </w:tc>
      </w:tr>
      <w:tr w:rsidR="00533091" w:rsidRPr="0002707F" w:rsidTr="00533091">
        <w:trPr>
          <w:trHeight w:val="765"/>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lastRenderedPageBreak/>
              <w:t>M.C4</w:t>
            </w:r>
          </w:p>
        </w:tc>
        <w:tc>
          <w:tcPr>
            <w:tcW w:w="79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Facilitation and communication</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Facilitação e comunicação</w:t>
            </w:r>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suscitar a participação e a criatividade dos outros, utilizar as capacidades do grupo para levar a que se obtenha consenso no grupo, solucionar problemas, realizar tarefas e alcançar objetivos comuns de forma eficaz.</w:t>
            </w:r>
          </w:p>
        </w:tc>
      </w:tr>
      <w:tr w:rsidR="00533091" w:rsidRPr="0002707F" w:rsidTr="00533091">
        <w:trPr>
          <w:trHeight w:val="765"/>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M.C5</w:t>
            </w:r>
          </w:p>
        </w:tc>
        <w:tc>
          <w:tcPr>
            <w:tcW w:w="79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Leadership</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bookmarkStart w:id="12" w:name="RANGE!B8"/>
            <w:r>
              <w:rPr>
                <w:rStyle w:val="Normal"/>
                <w:rFonts w:ascii="Verdana" w:hAnsi="Verdana"/>
                <w:sz w:val="20"/>
              </w:rPr>
              <w:t>Liderança</w:t>
            </w:r>
            <w:bookmarkEnd w:id="12"/>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dinamizar e inspirar as pessoas a trabalharem rumo à visão do futuro, apresentar metas e objetivos de forma clara, definir uma orientação e finalidade para os trabalhadores e agir como catalisador para a ação.</w:t>
            </w:r>
          </w:p>
        </w:tc>
      </w:tr>
      <w:tr w:rsidR="00533091" w:rsidRPr="0002707F" w:rsidTr="00533091">
        <w:trPr>
          <w:trHeight w:val="765"/>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M.C6</w:t>
            </w:r>
          </w:p>
        </w:tc>
        <w:tc>
          <w:tcPr>
            <w:tcW w:w="79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Multi-level stakeholder management</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Gestão dos intervenientes a vários níveis</w:t>
            </w:r>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 xml:space="preserve">Demonstrar capacidade para compreender as metas e os objetivos das várias partes interessadas, garantir a cooperação eficaz e a participação das partes interessadas (incluindo a abertura e a promoção do intercâmbio de experiências e boas práticas entre os diferentes Estados-Membros).  </w:t>
            </w:r>
          </w:p>
        </w:tc>
      </w:tr>
      <w:tr w:rsidR="00533091" w:rsidRPr="0002707F" w:rsidTr="00533091">
        <w:trPr>
          <w:trHeight w:val="765"/>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M.C7</w:t>
            </w:r>
          </w:p>
        </w:tc>
        <w:tc>
          <w:tcPr>
            <w:tcW w:w="79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Negotiating</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 xml:space="preserve">Demonstrating ability to effectively explore (facilitating discussion, asking questions, responding to objections, etc.) </w:t>
            </w:r>
            <w:r w:rsidRPr="00713CF6">
              <w:rPr>
                <w:rFonts w:ascii="Verdana" w:hAnsi="Verdana" w:cs="Calibri"/>
                <w:sz w:val="20"/>
                <w:szCs w:val="20"/>
                <w:lang w:val="en-GB"/>
              </w:rPr>
              <w:lastRenderedPageBreak/>
              <w:t>alternatives and positions of others to reach outcomes that are accepted by all parties (a win-win solution).</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lastRenderedPageBreak/>
              <w:t>Negociação</w:t>
            </w:r>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 xml:space="preserve">Demonstrar capacidade para explorar eficazmente (facilitar o debate, fazer perguntas, responder a objeções, etc.) as alternativas e as posições dos outros </w:t>
            </w:r>
            <w:r>
              <w:rPr>
                <w:rStyle w:val="Normal"/>
                <w:rFonts w:ascii="Verdana" w:hAnsi="Verdana"/>
                <w:sz w:val="20"/>
              </w:rPr>
              <w:lastRenderedPageBreak/>
              <w:t>para alcançar resultados que sejam aceites por todas as partes (uma solução vantajosa para todos).</w:t>
            </w:r>
          </w:p>
        </w:tc>
      </w:tr>
      <w:tr w:rsidR="00533091" w:rsidRPr="0002707F" w:rsidTr="00533091">
        <w:trPr>
          <w:trHeight w:val="510"/>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lastRenderedPageBreak/>
              <w:t>M.C8</w:t>
            </w:r>
          </w:p>
        </w:tc>
        <w:tc>
          <w:tcPr>
            <w:tcW w:w="79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Result orientation</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Orientação para os resultados</w:t>
            </w:r>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definir metas exigentes, manter a concentração e a persistência e alcançar continuamente as metas ou fornecer os resultados exigidos, mesmo em situações adversas.</w:t>
            </w:r>
          </w:p>
        </w:tc>
      </w:tr>
      <w:tr w:rsidR="00533091" w:rsidRPr="0002707F" w:rsidTr="00533091">
        <w:trPr>
          <w:trHeight w:val="765"/>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M.C9</w:t>
            </w:r>
          </w:p>
        </w:tc>
        <w:tc>
          <w:tcPr>
            <w:tcW w:w="79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Strategic management</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Gestão estratégica</w:t>
            </w:r>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tomar decisões e realizar ações conducentes ao desenvolvimento e aplicação de estratégias conformes com a orientação estratégica da organização e a consecução dos objetivos.</w:t>
            </w:r>
          </w:p>
        </w:tc>
      </w:tr>
      <w:tr w:rsidR="00533091" w:rsidRPr="0002707F" w:rsidTr="00533091">
        <w:trPr>
          <w:trHeight w:val="765"/>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M.C10</w:t>
            </w:r>
          </w:p>
        </w:tc>
        <w:tc>
          <w:tcPr>
            <w:tcW w:w="79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Risk management</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identify, analyse, assess and prioritize risks and to minimize, monitor, and control the probability and/or impact of unfortunate events or to maximize the realization of opportunities.</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Gestão dos riscos</w:t>
            </w:r>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identificar, analisar, avaliar e definir prioridades no que respeita aos riscos e minimizar, acompanhar e controlar a probabilidade e/ou o impacto de ocorrências lamentáveis ou maximizar a concretização de oportunidades.</w:t>
            </w:r>
          </w:p>
        </w:tc>
      </w:tr>
      <w:tr w:rsidR="00533091" w:rsidRPr="0002707F" w:rsidTr="00533091">
        <w:trPr>
          <w:trHeight w:val="765"/>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M.C11</w:t>
            </w:r>
          </w:p>
        </w:tc>
        <w:tc>
          <w:tcPr>
            <w:tcW w:w="793"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Planning of resources</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Planificação dos recursos</w:t>
            </w:r>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gerir os recursos da organização, incluindo, sem caráter exclusivo, recursos financeiros, inventário, competências humanas, meios de produção, tecnologias da informação (TI), de modo eficaz e eficiente.</w:t>
            </w:r>
          </w:p>
        </w:tc>
      </w:tr>
      <w:tr w:rsidR="00533091" w:rsidRPr="0002707F" w:rsidTr="00533091">
        <w:trPr>
          <w:trHeight w:val="765"/>
        </w:trPr>
        <w:tc>
          <w:tcPr>
            <w:tcW w:w="386"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lastRenderedPageBreak/>
              <w:t>M.C12</w:t>
            </w:r>
          </w:p>
        </w:tc>
        <w:tc>
          <w:tcPr>
            <w:tcW w:w="793"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HR Strategy development and implementation</w:t>
            </w:r>
          </w:p>
        </w:tc>
        <w:tc>
          <w:tcPr>
            <w:tcW w:w="1390"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Desenvolvimento e aplicação da estratégia de RH</w:t>
            </w:r>
          </w:p>
        </w:tc>
        <w:tc>
          <w:tcPr>
            <w:tcW w:w="163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tomar decisões e realizar ações que conduzam ao desenvolvimento e aplicação de estratégias de RH conformes com a orientação estratégica da organização e a consecução dos objetivos.</w:t>
            </w:r>
          </w:p>
        </w:tc>
      </w:tr>
    </w:tbl>
    <w:p w:rsidR="00713CF6" w:rsidRPr="0002707F" w:rsidRDefault="00713CF6" w:rsidP="00713CF6">
      <w:pPr>
        <w:spacing w:after="0"/>
        <w:rPr>
          <w:rFonts w:ascii="Verdana" w:hAnsi="Verdana" w:cs="Calibri"/>
          <w:sz w:val="18"/>
          <w:szCs w:val="20"/>
        </w:rPr>
      </w:pPr>
    </w:p>
    <w:p w:rsidR="00713CF6" w:rsidRDefault="00713CF6" w:rsidP="00713CF6">
      <w:pPr>
        <w:pStyle w:val="Heading1"/>
        <w:sectPr w:rsidR="00713CF6" w:rsidSect="00713CF6">
          <w:pgSz w:w="15840" w:h="12240" w:orient="landscape"/>
          <w:pgMar w:top="1440" w:right="1440" w:bottom="1440" w:left="1440" w:header="720" w:footer="720" w:gutter="0"/>
          <w:cols w:space="720"/>
          <w:docGrid w:linePitch="360"/>
        </w:sectPr>
      </w:pPr>
    </w:p>
    <w:p w:rsidR="00713CF6" w:rsidRPr="003870A6" w:rsidRDefault="00713CF6" w:rsidP="000E3659">
      <w:pPr>
        <w:pStyle w:val="Heading1"/>
        <w:numPr>
          <w:ilvl w:val="0"/>
          <w:numId w:val="6"/>
        </w:numPr>
      </w:pPr>
      <w:bookmarkStart w:id="13" w:name="_Toc494968300"/>
      <w:bookmarkStart w:id="14" w:name="_Toc511318564"/>
      <w:r>
        <w:rPr>
          <w:rStyle w:val="Heading1"/>
        </w:rPr>
        <w:lastRenderedPageBreak/>
        <w:t>Competências profissionais</w:t>
      </w:r>
      <w:bookmarkEnd w:id="13"/>
      <w:bookmarkEnd w:id="14"/>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4A0" w:firstRow="1" w:lastRow="0" w:firstColumn="1" w:lastColumn="0" w:noHBand="0" w:noVBand="1"/>
      </w:tblPr>
      <w:tblGrid>
        <w:gridCol w:w="1384"/>
        <w:gridCol w:w="1724"/>
        <w:gridCol w:w="3299"/>
        <w:gridCol w:w="2287"/>
        <w:gridCol w:w="4482"/>
      </w:tblGrid>
      <w:tr w:rsidR="00713CF6" w:rsidRPr="0002707F" w:rsidTr="00713CF6">
        <w:trPr>
          <w:trHeight w:val="377"/>
          <w:tblHeader/>
        </w:trPr>
        <w:tc>
          <w:tcPr>
            <w:tcW w:w="2431" w:type="pct"/>
            <w:gridSpan w:val="3"/>
            <w:shd w:val="clear" w:color="auto" w:fill="1F3864"/>
          </w:tcPr>
          <w:p w:rsidR="00713CF6" w:rsidRPr="0002707F" w:rsidRDefault="00713CF6" w:rsidP="00713CF6">
            <w:pPr>
              <w:spacing w:after="0" w:line="240" w:lineRule="auto"/>
              <w:jc w:val="center"/>
              <w:rPr>
                <w:rFonts w:ascii="Verdana" w:eastAsia="Times New Roman" w:hAnsi="Verdana" w:cs="Calibri"/>
                <w:b/>
                <w:bCs/>
                <w:color w:val="FFFFFF"/>
                <w:sz w:val="20"/>
                <w:szCs w:val="20"/>
              </w:rPr>
            </w:pPr>
            <w:r>
              <w:rPr>
                <w:rStyle w:val="Normal"/>
                <w:rFonts w:ascii="Verdana" w:hAnsi="Verdana"/>
                <w:b/>
                <w:color w:val="FFFFFF"/>
                <w:sz w:val="20"/>
              </w:rPr>
              <w:t>Inglês</w:t>
            </w:r>
          </w:p>
        </w:tc>
        <w:tc>
          <w:tcPr>
            <w:tcW w:w="2569" w:type="pct"/>
            <w:gridSpan w:val="2"/>
            <w:shd w:val="clear" w:color="auto" w:fill="1F3864"/>
            <w:vAlign w:val="center"/>
          </w:tcPr>
          <w:p w:rsidR="00713CF6" w:rsidRPr="0002707F" w:rsidRDefault="00713CF6" w:rsidP="00713CF6">
            <w:pPr>
              <w:spacing w:after="0" w:line="240" w:lineRule="auto"/>
              <w:jc w:val="center"/>
              <w:rPr>
                <w:rFonts w:ascii="Verdana" w:eastAsia="Times New Roman" w:hAnsi="Verdana" w:cs="Calibri"/>
                <w:b/>
                <w:bCs/>
                <w:color w:val="FFFFFF"/>
                <w:sz w:val="20"/>
                <w:szCs w:val="20"/>
              </w:rPr>
            </w:pPr>
            <w:r>
              <w:rPr>
                <w:rStyle w:val="Normal"/>
                <w:rFonts w:ascii="Verdana" w:hAnsi="Verdana"/>
                <w:b/>
                <w:color w:val="FFFFFF"/>
                <w:sz w:val="20"/>
              </w:rPr>
              <w:t>Português</w:t>
            </w:r>
          </w:p>
        </w:tc>
      </w:tr>
      <w:tr w:rsidR="00533091" w:rsidRPr="0002707F" w:rsidTr="00B5465E">
        <w:trPr>
          <w:trHeight w:val="219"/>
          <w:tblHeader/>
        </w:trPr>
        <w:tc>
          <w:tcPr>
            <w:tcW w:w="525" w:type="pct"/>
            <w:shd w:val="clear" w:color="auto" w:fill="EDEDED"/>
            <w:vAlign w:val="center"/>
          </w:tcPr>
          <w:p w:rsidR="00533091" w:rsidRPr="0002707F" w:rsidRDefault="00533091" w:rsidP="00713CF6">
            <w:pPr>
              <w:spacing w:after="0" w:line="240" w:lineRule="auto"/>
              <w:jc w:val="center"/>
              <w:rPr>
                <w:rFonts w:ascii="Verdana" w:eastAsia="Times New Roman" w:hAnsi="Verdana" w:cs="Calibri"/>
                <w:b/>
                <w:bCs/>
                <w:sz w:val="20"/>
                <w:szCs w:val="20"/>
              </w:rPr>
            </w:pPr>
            <w:r>
              <w:rPr>
                <w:rStyle w:val="Normal"/>
                <w:rFonts w:ascii="Verdana" w:hAnsi="Verdana"/>
                <w:b/>
                <w:sz w:val="20"/>
              </w:rPr>
              <w:t>Code/Código</w:t>
            </w:r>
          </w:p>
        </w:tc>
        <w:tc>
          <w:tcPr>
            <w:tcW w:w="654" w:type="pct"/>
            <w:shd w:val="clear" w:color="auto" w:fill="EDEDED"/>
            <w:noWrap/>
            <w:vAlign w:val="center"/>
          </w:tcPr>
          <w:p w:rsidR="00533091" w:rsidRPr="00713CF6" w:rsidRDefault="00533091" w:rsidP="00713CF6">
            <w:pPr>
              <w:spacing w:after="0" w:line="240" w:lineRule="auto"/>
              <w:jc w:val="center"/>
              <w:rPr>
                <w:rFonts w:ascii="Verdana" w:eastAsia="Times New Roman" w:hAnsi="Verdana" w:cs="Calibri"/>
                <w:b/>
                <w:bCs/>
                <w:sz w:val="20"/>
                <w:szCs w:val="20"/>
                <w:lang w:val="en-US"/>
              </w:rPr>
            </w:pPr>
            <w:r w:rsidRPr="00713CF6">
              <w:rPr>
                <w:rFonts w:ascii="Verdana" w:eastAsia="Times New Roman" w:hAnsi="Verdana" w:cs="Calibri"/>
                <w:b/>
                <w:bCs/>
                <w:sz w:val="20"/>
                <w:szCs w:val="20"/>
                <w:lang w:val="en-US"/>
              </w:rPr>
              <w:t>Competency</w:t>
            </w:r>
          </w:p>
        </w:tc>
        <w:tc>
          <w:tcPr>
            <w:tcW w:w="1252" w:type="pct"/>
            <w:shd w:val="clear" w:color="auto" w:fill="EDEDED"/>
            <w:noWrap/>
            <w:vAlign w:val="center"/>
          </w:tcPr>
          <w:p w:rsidR="00533091" w:rsidRPr="00713CF6" w:rsidRDefault="00533091" w:rsidP="00713CF6">
            <w:pPr>
              <w:spacing w:after="0" w:line="240" w:lineRule="auto"/>
              <w:jc w:val="center"/>
              <w:rPr>
                <w:rFonts w:ascii="Verdana" w:eastAsia="Times New Roman" w:hAnsi="Verdana" w:cs="Calibri"/>
                <w:b/>
                <w:bCs/>
                <w:sz w:val="20"/>
                <w:szCs w:val="20"/>
                <w:lang w:val="en-US"/>
              </w:rPr>
            </w:pPr>
            <w:r w:rsidRPr="00713CF6">
              <w:rPr>
                <w:rFonts w:ascii="Verdana" w:eastAsia="Times New Roman" w:hAnsi="Verdana" w:cs="Calibri"/>
                <w:b/>
                <w:bCs/>
                <w:sz w:val="20"/>
                <w:szCs w:val="20"/>
                <w:lang w:val="en-US"/>
              </w:rPr>
              <w:t>Description</w:t>
            </w:r>
          </w:p>
        </w:tc>
        <w:tc>
          <w:tcPr>
            <w:tcW w:w="868" w:type="pct"/>
            <w:shd w:val="clear" w:color="auto" w:fill="EDEDED"/>
            <w:vAlign w:val="center"/>
          </w:tcPr>
          <w:p w:rsidR="00533091" w:rsidRPr="0002707F" w:rsidRDefault="00533091" w:rsidP="00713CF6">
            <w:pPr>
              <w:spacing w:after="0" w:line="240" w:lineRule="auto"/>
              <w:jc w:val="center"/>
              <w:rPr>
                <w:rFonts w:ascii="Verdana" w:eastAsia="Times New Roman" w:hAnsi="Verdana" w:cs="Calibri"/>
                <w:b/>
                <w:bCs/>
                <w:sz w:val="20"/>
                <w:szCs w:val="20"/>
              </w:rPr>
            </w:pPr>
            <w:r>
              <w:rPr>
                <w:rStyle w:val="Normal"/>
                <w:rFonts w:ascii="Verdana" w:hAnsi="Verdana"/>
                <w:b/>
                <w:sz w:val="20"/>
              </w:rPr>
              <w:t>Competência</w:t>
            </w:r>
          </w:p>
        </w:tc>
        <w:tc>
          <w:tcPr>
            <w:tcW w:w="1701" w:type="pct"/>
            <w:shd w:val="clear" w:color="auto" w:fill="EDEDED"/>
            <w:vAlign w:val="center"/>
          </w:tcPr>
          <w:p w:rsidR="00533091" w:rsidRPr="0002707F" w:rsidRDefault="00533091" w:rsidP="00713CF6">
            <w:pPr>
              <w:spacing w:after="0" w:line="240" w:lineRule="auto"/>
              <w:jc w:val="center"/>
              <w:rPr>
                <w:rFonts w:ascii="Verdana" w:eastAsia="Times New Roman" w:hAnsi="Verdana" w:cs="Calibri"/>
                <w:b/>
                <w:bCs/>
                <w:sz w:val="20"/>
                <w:szCs w:val="20"/>
              </w:rPr>
            </w:pPr>
            <w:r>
              <w:rPr>
                <w:rStyle w:val="Normal"/>
                <w:rFonts w:ascii="Verdana" w:hAnsi="Verdana"/>
                <w:b/>
                <w:sz w:val="20"/>
              </w:rPr>
              <w:t>Descrição</w:t>
            </w:r>
          </w:p>
        </w:tc>
      </w:tr>
      <w:tr w:rsidR="00533091" w:rsidRPr="0002707F" w:rsidTr="00B5465E">
        <w:trPr>
          <w:trHeight w:val="421"/>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P.C1</w:t>
            </w:r>
          </w:p>
        </w:tc>
        <w:tc>
          <w:tcPr>
            <w:tcW w:w="654"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Analytical skills</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Competências analíticas</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Estabelecer uma abordagem lógica para fazer face a problemas complexos ou oportunidades, dividindo-os em elementos constitutivos para identificar questões subjacentes, determinar relações de causa e efeito e chegar a conclusões ou adotar decisões.</w:t>
            </w:r>
          </w:p>
        </w:tc>
      </w:tr>
      <w:tr w:rsidR="00533091" w:rsidRPr="0002707F" w:rsidTr="00B5465E">
        <w:trPr>
          <w:trHeight w:val="659"/>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P.C2</w:t>
            </w:r>
          </w:p>
        </w:tc>
        <w:tc>
          <w:tcPr>
            <w:tcW w:w="654"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Communicating in writing</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Comunicação por escrito</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apresentar informações e ideias por escrito de forma clara e convincente, selecionar os meios de comunicação escrita e o estilo de escrita adequados para alcançar o público-alvo, utilizar ortografia, gramática e pontuação de forma correta, bem como demonstrar capacidade de comunicação intercultural.</w:t>
            </w:r>
          </w:p>
        </w:tc>
      </w:tr>
      <w:tr w:rsidR="00533091" w:rsidRPr="0002707F" w:rsidTr="00B5465E">
        <w:trPr>
          <w:trHeight w:val="878"/>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P.C3</w:t>
            </w:r>
          </w:p>
        </w:tc>
        <w:tc>
          <w:tcPr>
            <w:tcW w:w="654"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Communicating verbally</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713CF6">
              <w:rPr>
                <w:rFonts w:ascii="Verdana" w:hAnsi="Verdana" w:cs="Calibri"/>
                <w:sz w:val="20"/>
                <w:szCs w:val="20"/>
                <w:lang w:val="en-GB"/>
              </w:rPr>
              <w:lastRenderedPageBreak/>
              <w:t>communicate across cultures.</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lastRenderedPageBreak/>
              <w:t>Comunicação verbal</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transmitir pensamentos e ideias de forma clara a pessoas ou grupos, utilizando o discurso de forma a envolver o público, incentivar a comunicação bidirecional e apoiar a compreensão e retenção da mensagem, bem como demonstrar capacidade de comunicação intercultural.</w:t>
            </w:r>
          </w:p>
        </w:tc>
      </w:tr>
      <w:tr w:rsidR="00533091" w:rsidRPr="0002707F" w:rsidTr="00B5465E">
        <w:trPr>
          <w:trHeight w:val="659"/>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lastRenderedPageBreak/>
              <w:t>P.C4</w:t>
            </w:r>
          </w:p>
        </w:tc>
        <w:tc>
          <w:tcPr>
            <w:tcW w:w="654"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Conflict handling</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Gestão de conflitos</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lidar com os outros de forma eficaz perante uma situação antagónica, reconhecendo opiniões divergentes, trazendo-as para debate aberto e recorrendo a técnicas e estilos interpessoais adequados para encontrar uma solução vantajosa para todos numa situação de conflito entre duas ou mais pessoas.</w:t>
            </w:r>
          </w:p>
        </w:tc>
      </w:tr>
      <w:tr w:rsidR="00533091" w:rsidRPr="0002707F" w:rsidTr="00B5465E">
        <w:trPr>
          <w:trHeight w:val="659"/>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P.C5</w:t>
            </w:r>
          </w:p>
        </w:tc>
        <w:tc>
          <w:tcPr>
            <w:tcW w:w="654"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Flexibility and adaptability to change </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Flexibilidade e capacidade de adaptação às mudanças </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 xml:space="preserve">Demonstrar capacidade para se adaptar e manter a eficácia perante grandes mudanças nas tarefas laborais, no ambiente de trabalho, na estrutura e cultura da organização, nos processos, nos requisitos e noutros aspetos relacionados com o trabalho. </w:t>
            </w:r>
          </w:p>
        </w:tc>
      </w:tr>
      <w:tr w:rsidR="00533091" w:rsidRPr="0002707F" w:rsidTr="00B5465E">
        <w:trPr>
          <w:trHeight w:val="659"/>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P.C6</w:t>
            </w:r>
          </w:p>
        </w:tc>
        <w:tc>
          <w:tcPr>
            <w:tcW w:w="654"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Problem solving</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Resolução de problemas</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identificar problemas, utilizando a lógica, a intuição e dados, realizando investigações e análises adequadas e envolvendo outros indivíduos (se necessário) para encontrar soluções ou tomar decisões.</w:t>
            </w:r>
          </w:p>
        </w:tc>
      </w:tr>
      <w:tr w:rsidR="00533091" w:rsidRPr="0002707F" w:rsidTr="00B5465E">
        <w:trPr>
          <w:trHeight w:val="659"/>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lastRenderedPageBreak/>
              <w:t>P.C7</w:t>
            </w:r>
          </w:p>
        </w:tc>
        <w:tc>
          <w:tcPr>
            <w:tcW w:w="654"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Team work</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Trabalho em equipa</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trabalhar em cooperação e colaboração com colegas de diferentes unidades estruturais e posições hierárquicas para alcançar metas comuns.</w:t>
            </w:r>
          </w:p>
        </w:tc>
      </w:tr>
      <w:tr w:rsidR="00533091" w:rsidRPr="0002707F" w:rsidTr="00B5465E">
        <w:trPr>
          <w:trHeight w:val="439"/>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P.C8</w:t>
            </w:r>
          </w:p>
        </w:tc>
        <w:tc>
          <w:tcPr>
            <w:tcW w:w="654"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Technological ability</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Capacidade tecnológica</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 xml:space="preserve">Demonstrar capacidade para utilizar </w:t>
            </w:r>
            <w:r>
              <w:rPr>
                <w:rStyle w:val="Normal"/>
                <w:rFonts w:ascii="Verdana" w:hAnsi="Verdana"/>
                <w:i/>
                <w:sz w:val="20"/>
              </w:rPr>
              <w:t>software</w:t>
            </w:r>
            <w:r>
              <w:rPr>
                <w:rStyle w:val="Normal"/>
                <w:rFonts w:ascii="Verdana" w:hAnsi="Verdana"/>
                <w:sz w:val="20"/>
              </w:rPr>
              <w:t>, sistemas de informação e outros instrumentos informáticos adequados (por exemplo, programas Microsoft Office), necessários para a consecução dos objetivos de trabalho.</w:t>
            </w:r>
          </w:p>
        </w:tc>
      </w:tr>
      <w:tr w:rsidR="00533091" w:rsidRPr="0002707F" w:rsidTr="00B5465E">
        <w:trPr>
          <w:trHeight w:val="659"/>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P.C9</w:t>
            </w:r>
          </w:p>
        </w:tc>
        <w:tc>
          <w:tcPr>
            <w:tcW w:w="654"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Usage of monitoring and information system</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use EU funds monitoring and information systems (both external and internal if available) in order to accomplish work goals.</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Utilização do sistema de acompanhamento e informação</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utilizar os sistemas de acompanhamento e informação dos fundos da UE (tanto externos como internos, se disponíveis) para alcançar os objetivos laborais.</w:t>
            </w:r>
          </w:p>
        </w:tc>
      </w:tr>
      <w:tr w:rsidR="00533091" w:rsidRPr="0002707F" w:rsidTr="00B5465E">
        <w:trPr>
          <w:trHeight w:val="398"/>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P.C10</w:t>
            </w:r>
          </w:p>
        </w:tc>
        <w:tc>
          <w:tcPr>
            <w:tcW w:w="654"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Representation to the outside world</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act or speak for institution in an efficient way and appropriate manner.</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Representação no exterior</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agir ou falar pela organização de forma eficiente e adequada.</w:t>
            </w:r>
          </w:p>
        </w:tc>
      </w:tr>
      <w:tr w:rsidR="00533091" w:rsidRPr="0002707F" w:rsidTr="00B5465E">
        <w:trPr>
          <w:trHeight w:val="659"/>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P.C11</w:t>
            </w:r>
          </w:p>
        </w:tc>
        <w:tc>
          <w:tcPr>
            <w:tcW w:w="654"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Relevant language skills</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apply relevant foreign language skills in order to carry out the assigned functions and accomplish work goals.</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Competências linguísticas relevantes</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aplicar conhecimentos relevantes de línguas estrangeiras a fim de desempenhar as funções atribuídas e alcançar os objetivos laborais.</w:t>
            </w:r>
          </w:p>
        </w:tc>
      </w:tr>
      <w:tr w:rsidR="00533091" w:rsidRPr="0002707F" w:rsidTr="00B5465E">
        <w:trPr>
          <w:trHeight w:val="659"/>
        </w:trPr>
        <w:tc>
          <w:tcPr>
            <w:tcW w:w="525"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lastRenderedPageBreak/>
              <w:t>P.C12</w:t>
            </w:r>
          </w:p>
        </w:tc>
        <w:tc>
          <w:tcPr>
            <w:tcW w:w="654" w:type="pct"/>
            <w:shd w:val="clear" w:color="000000" w:fill="FFFFFF"/>
            <w:vAlign w:val="center"/>
          </w:tcPr>
          <w:p w:rsidR="00533091" w:rsidRPr="00713CF6" w:rsidRDefault="00533091" w:rsidP="00713CF6">
            <w:pPr>
              <w:spacing w:after="0"/>
              <w:rPr>
                <w:rFonts w:ascii="Verdana" w:hAnsi="Verdana" w:cs="Calibri"/>
                <w:sz w:val="20"/>
                <w:szCs w:val="20"/>
              </w:rPr>
            </w:pPr>
            <w:r w:rsidRPr="00713CF6">
              <w:rPr>
                <w:rFonts w:ascii="Verdana" w:hAnsi="Verdana" w:cs="Calibri"/>
                <w:sz w:val="20"/>
                <w:szCs w:val="20"/>
              </w:rPr>
              <w:t>Intercultural skills</w:t>
            </w:r>
          </w:p>
        </w:tc>
        <w:tc>
          <w:tcPr>
            <w:tcW w:w="1252" w:type="pct"/>
            <w:shd w:val="clear" w:color="000000" w:fill="FFFFFF"/>
            <w:vAlign w:val="center"/>
          </w:tcPr>
          <w:p w:rsidR="00533091" w:rsidRPr="00713CF6" w:rsidRDefault="00533091" w:rsidP="00713CF6">
            <w:pPr>
              <w:spacing w:after="0"/>
              <w:rPr>
                <w:rFonts w:ascii="Verdana" w:hAnsi="Verdana" w:cs="Calibri"/>
                <w:sz w:val="20"/>
                <w:szCs w:val="20"/>
                <w:lang w:val="en-GB"/>
              </w:rPr>
            </w:pPr>
            <w:r w:rsidRPr="00713CF6">
              <w:rPr>
                <w:rFonts w:ascii="Verdana" w:hAnsi="Verdana" w:cs="Calibri"/>
                <w:sz w:val="20"/>
                <w:szCs w:val="20"/>
                <w:lang w:val="en-GB"/>
              </w:rPr>
              <w:t>Demonstrating ability to work in multi-cultural environment, efficiently dealing with stakeholders in EU institutions and other member states.</w:t>
            </w:r>
          </w:p>
        </w:tc>
        <w:tc>
          <w:tcPr>
            <w:tcW w:w="868"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Competências interculturais</w:t>
            </w:r>
          </w:p>
        </w:tc>
        <w:tc>
          <w:tcPr>
            <w:tcW w:w="1701" w:type="pct"/>
            <w:shd w:val="clear" w:color="000000" w:fill="FFFFFF"/>
            <w:vAlign w:val="center"/>
          </w:tcPr>
          <w:p w:rsidR="00533091" w:rsidRPr="0002707F" w:rsidRDefault="00533091" w:rsidP="00713CF6">
            <w:pPr>
              <w:spacing w:after="0"/>
              <w:rPr>
                <w:rFonts w:ascii="Verdana" w:hAnsi="Verdana" w:cs="Calibri"/>
                <w:sz w:val="20"/>
                <w:szCs w:val="20"/>
              </w:rPr>
            </w:pPr>
            <w:r>
              <w:rPr>
                <w:rStyle w:val="Normal"/>
                <w:rFonts w:ascii="Verdana" w:hAnsi="Verdana"/>
                <w:sz w:val="20"/>
              </w:rPr>
              <w:t>Demonstrar capacidade para trabalhar num ambiente multicultural, interagir de modo eficiente com as partes interessadas nas instituições da UE e nos outros Estados-Membros.</w:t>
            </w:r>
          </w:p>
        </w:tc>
      </w:tr>
    </w:tbl>
    <w:p w:rsidR="00713CF6" w:rsidRPr="00545520" w:rsidRDefault="00713CF6" w:rsidP="00713CF6">
      <w:pPr>
        <w:pStyle w:val="Heading1"/>
        <w:numPr>
          <w:ilvl w:val="0"/>
          <w:numId w:val="0"/>
        </w:numPr>
      </w:pPr>
    </w:p>
    <w:sectPr w:rsidR="00713CF6" w:rsidRPr="00545520" w:rsidSect="00713C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3E" w:rsidRDefault="0022473E" w:rsidP="00713CF6">
      <w:pPr>
        <w:spacing w:after="0" w:line="240" w:lineRule="auto"/>
      </w:pPr>
      <w:r>
        <w:separator/>
      </w:r>
    </w:p>
  </w:endnote>
  <w:endnote w:type="continuationSeparator" w:id="0">
    <w:p w:rsidR="0022473E" w:rsidRDefault="0022473E" w:rsidP="0071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F4" w:rsidRDefault="00B23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A2" w:rsidRPr="009D64A2" w:rsidRDefault="009D64A2" w:rsidP="009D6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F4" w:rsidRDefault="00B234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A2" w:rsidRDefault="009D64A2">
    <w:pPr>
      <w:pStyle w:val="Footer"/>
      <w:jc w:val="center"/>
    </w:pPr>
    <w:r>
      <w:fldChar w:fldCharType="begin"/>
    </w:r>
    <w:r>
      <w:instrText xml:space="preserve"> PAGE   \* MERGEFORMAT </w:instrText>
    </w:r>
    <w:r>
      <w:fldChar w:fldCharType="separate"/>
    </w:r>
    <w:r w:rsidR="000C7852">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3E" w:rsidRDefault="0022473E" w:rsidP="00713CF6">
      <w:pPr>
        <w:spacing w:after="0" w:line="240" w:lineRule="auto"/>
      </w:pPr>
      <w:r>
        <w:separator/>
      </w:r>
    </w:p>
  </w:footnote>
  <w:footnote w:type="continuationSeparator" w:id="0">
    <w:p w:rsidR="0022473E" w:rsidRDefault="0022473E" w:rsidP="00713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F4" w:rsidRDefault="00B23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F4" w:rsidRDefault="00B23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F6" w:rsidRPr="0002707F" w:rsidRDefault="00713CF6" w:rsidP="00713CF6">
    <w:pPr>
      <w:pStyle w:val="Header"/>
      <w:pBdr>
        <w:bottom w:val="single" w:sz="4" w:space="1" w:color="808080"/>
      </w:pBdr>
      <w:spacing w:line="276" w:lineRule="auto"/>
      <w:jc w:val="center"/>
      <w:rPr>
        <w:rFonts w:ascii="Verdana" w:hAnsi="Verdana"/>
        <w:color w:val="808080"/>
      </w:rPr>
    </w:pPr>
    <w:r>
      <w:rPr>
        <w:rStyle w:val="Header"/>
        <w:rFonts w:ascii="Verdana" w:hAnsi="Verdana"/>
        <w:color w:val="808080"/>
      </w:rPr>
      <w:t>Quadro de Competências da UE — Glossário de termos utilizados na Ferramenta de Autoavaliação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F6" w:rsidRPr="0002707F" w:rsidRDefault="00713CF6" w:rsidP="00713CF6">
    <w:pPr>
      <w:pStyle w:val="Header"/>
      <w:pBdr>
        <w:bottom w:val="single" w:sz="4" w:space="1" w:color="808080"/>
      </w:pBdr>
      <w:spacing w:line="276" w:lineRule="auto"/>
      <w:jc w:val="center"/>
      <w:rPr>
        <w:rFonts w:ascii="Verdana" w:hAnsi="Verdana"/>
        <w:color w:val="808080"/>
      </w:rPr>
    </w:pPr>
    <w:r>
      <w:rPr>
        <w:rStyle w:val="Header"/>
        <w:rFonts w:ascii="Verdana" w:hAnsi="Verdana"/>
        <w:color w:val="808080"/>
      </w:rPr>
      <w:t>Quadro de Competências da UE — Glossário de termos utilizados na Ferramenta de Autoavaliação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F6" w:rsidRPr="0002707F" w:rsidRDefault="00713CF6" w:rsidP="00713CF6">
    <w:pPr>
      <w:pStyle w:val="Header"/>
      <w:pBdr>
        <w:bottom w:val="single" w:sz="4" w:space="1" w:color="808080"/>
      </w:pBdr>
      <w:spacing w:line="276" w:lineRule="auto"/>
      <w:jc w:val="center"/>
      <w:rPr>
        <w:rFonts w:ascii="Verdana" w:hAnsi="Verdana"/>
        <w:color w:val="808080"/>
      </w:rPr>
    </w:pPr>
    <w:r>
      <w:rPr>
        <w:rStyle w:val="Header"/>
        <w:rFonts w:ascii="Verdana" w:hAnsi="Verdana"/>
        <w:color w:val="808080"/>
      </w:rPr>
      <w:t>Quadro de Competências da UE — Glossário de termos utilizados na Ferramenta de Autoavaliação</w:t>
    </w:r>
  </w:p>
  <w:p w:rsidR="00713CF6" w:rsidRPr="00841032" w:rsidRDefault="00713CF6" w:rsidP="00713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3E365F3E"/>
    <w:multiLevelType w:val="multilevel"/>
    <w:tmpl w:val="0AA47470"/>
    <w:lvl w:ilvl="0">
      <w:start w:val="3"/>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3">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02799C"/>
    <w:multiLevelType w:val="hybridMultilevel"/>
    <w:tmpl w:val="69AA297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92F59"/>
    <w:rsid w:val="000C7852"/>
    <w:rsid w:val="000E3659"/>
    <w:rsid w:val="00144ED1"/>
    <w:rsid w:val="0022473E"/>
    <w:rsid w:val="00252758"/>
    <w:rsid w:val="00533091"/>
    <w:rsid w:val="005F1698"/>
    <w:rsid w:val="00713CF6"/>
    <w:rsid w:val="00755AD2"/>
    <w:rsid w:val="009B0732"/>
    <w:rsid w:val="009C718C"/>
    <w:rsid w:val="009D64A2"/>
    <w:rsid w:val="00A00F29"/>
    <w:rsid w:val="00AD44E3"/>
    <w:rsid w:val="00B234F4"/>
    <w:rsid w:val="00B5465E"/>
    <w:rsid w:val="00F6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pt-PT" w:eastAsia="pt-PT"/>
    </w:rPr>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imes New Roman" w:hAnsi="Verdana" w:cs="Times New Roman"/>
      <w:b/>
      <w:color w:val="1F4E79"/>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5389"/>
    <w:rPr>
      <w:rFonts w:ascii="Verdana" w:eastAsia="Times New Roman" w:hAnsi="Verdana" w:cs="Times New Roman"/>
      <w:b/>
      <w:color w:val="1F4E79"/>
      <w:sz w:val="32"/>
      <w:szCs w:val="32"/>
      <w:lang w:val="pt-PT" w:eastAsia="pt-PT"/>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uiPriority w:val="99"/>
    <w:unhideWhenUsed/>
    <w:rsid w:val="00CF51E8"/>
    <w:rPr>
      <w:color w:val="0563C1"/>
      <w:u w:val="single"/>
      <w:lang w:val="pt-PT" w:eastAsia="pt-PT"/>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link w:val="Footer"/>
    <w:uiPriority w:val="99"/>
    <w:rsid w:val="00FC0AA0"/>
    <w:rPr>
      <w:rFonts w:ascii="Arial" w:eastAsia="Times New Roman" w:hAnsi="Arial" w:cs="Times New Roman"/>
      <w:sz w:val="24"/>
      <w:szCs w:val="24"/>
      <w:lang w:val="pt-PT" w:eastAsia="pt-PT"/>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link w:val="Header"/>
    <w:uiPriority w:val="99"/>
    <w:rsid w:val="0008776A"/>
    <w:rPr>
      <w:lang w:val="pt-PT" w:eastAsia="pt-P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14B9B"/>
    <w:rPr>
      <w:rFonts w:ascii="Segoe UI" w:hAnsi="Segoe UI" w:cs="Segoe UI"/>
      <w:sz w:val="18"/>
      <w:szCs w:val="18"/>
      <w:lang w:val="pt-PT" w:eastAsia="pt-PT"/>
    </w:rPr>
  </w:style>
  <w:style w:type="paragraph" w:styleId="ListParagraph">
    <w:name w:val="List Paragraph"/>
    <w:basedOn w:val="Normal"/>
    <w:uiPriority w:val="34"/>
    <w:qFormat/>
    <w:rsid w:val="00CF6967"/>
    <w:pPr>
      <w:ind w:left="720"/>
      <w:contextualSpacing/>
    </w:pPr>
  </w:style>
  <w:style w:type="character" w:styleId="CommentReference">
    <w:name w:val="annotation reference"/>
    <w:uiPriority w:val="99"/>
    <w:semiHidden/>
    <w:unhideWhenUsed/>
    <w:rsid w:val="0044373B"/>
    <w:rPr>
      <w:sz w:val="16"/>
      <w:szCs w:val="16"/>
      <w:lang w:val="pt-PT" w:eastAsia="pt-PT"/>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link w:val="CommentText"/>
    <w:uiPriority w:val="99"/>
    <w:semiHidden/>
    <w:rsid w:val="0044373B"/>
    <w:rPr>
      <w:sz w:val="20"/>
      <w:szCs w:val="20"/>
      <w:lang w:val="pt-PT" w:eastAsia="pt-P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link w:val="CommentSubject"/>
    <w:uiPriority w:val="99"/>
    <w:semiHidden/>
    <w:rsid w:val="0044373B"/>
    <w:rPr>
      <w:b/>
      <w:bCs/>
      <w:sz w:val="20"/>
      <w:szCs w:val="20"/>
      <w:lang w:val="pt-PT" w:eastAsia="pt-P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rPr>
      <w:rFonts w:ascii="Verdana" w:eastAsia="Times New Roman" w:hAnsi="Verdana" w:cs="Times New Roman"/>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0071-F1DA-4E7A-82AD-B84F22C9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4012</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26833</CharactersWithSpaces>
  <SharedDoc>false</SharedDoc>
  <HLinks>
    <vt:vector size="42" baseType="variant">
      <vt:variant>
        <vt:i4>1769520</vt:i4>
      </vt:variant>
      <vt:variant>
        <vt:i4>38</vt:i4>
      </vt:variant>
      <vt:variant>
        <vt:i4>0</vt:i4>
      </vt:variant>
      <vt:variant>
        <vt:i4>5</vt:i4>
      </vt:variant>
      <vt:variant>
        <vt:lpwstr/>
      </vt:variant>
      <vt:variant>
        <vt:lpwstr>_Toc511318564</vt:lpwstr>
      </vt:variant>
      <vt:variant>
        <vt:i4>1769520</vt:i4>
      </vt:variant>
      <vt:variant>
        <vt:i4>32</vt:i4>
      </vt:variant>
      <vt:variant>
        <vt:i4>0</vt:i4>
      </vt:variant>
      <vt:variant>
        <vt:i4>5</vt:i4>
      </vt:variant>
      <vt:variant>
        <vt:lpwstr/>
      </vt:variant>
      <vt:variant>
        <vt:lpwstr>_Toc511318563</vt:lpwstr>
      </vt:variant>
      <vt:variant>
        <vt:i4>1769520</vt:i4>
      </vt:variant>
      <vt:variant>
        <vt:i4>26</vt:i4>
      </vt:variant>
      <vt:variant>
        <vt:i4>0</vt:i4>
      </vt:variant>
      <vt:variant>
        <vt:i4>5</vt:i4>
      </vt:variant>
      <vt:variant>
        <vt:lpwstr/>
      </vt:variant>
      <vt:variant>
        <vt:lpwstr>_Toc511318562</vt:lpwstr>
      </vt:variant>
      <vt:variant>
        <vt:i4>1769520</vt:i4>
      </vt:variant>
      <vt:variant>
        <vt:i4>20</vt:i4>
      </vt:variant>
      <vt:variant>
        <vt:i4>0</vt:i4>
      </vt:variant>
      <vt:variant>
        <vt:i4>5</vt:i4>
      </vt:variant>
      <vt:variant>
        <vt:lpwstr/>
      </vt:variant>
      <vt:variant>
        <vt:lpwstr>_Toc511318561</vt:lpwstr>
      </vt:variant>
      <vt:variant>
        <vt:i4>1769520</vt:i4>
      </vt:variant>
      <vt:variant>
        <vt:i4>14</vt:i4>
      </vt:variant>
      <vt:variant>
        <vt:i4>0</vt:i4>
      </vt:variant>
      <vt:variant>
        <vt:i4>5</vt:i4>
      </vt:variant>
      <vt:variant>
        <vt:lpwstr/>
      </vt:variant>
      <vt:variant>
        <vt:lpwstr>_Toc511318560</vt:lpwstr>
      </vt:variant>
      <vt:variant>
        <vt:i4>1572912</vt:i4>
      </vt:variant>
      <vt:variant>
        <vt:i4>8</vt:i4>
      </vt:variant>
      <vt:variant>
        <vt:i4>0</vt:i4>
      </vt:variant>
      <vt:variant>
        <vt:i4>5</vt:i4>
      </vt:variant>
      <vt:variant>
        <vt:lpwstr/>
      </vt:variant>
      <vt:variant>
        <vt:lpwstr>_Toc511318559</vt:lpwstr>
      </vt:variant>
      <vt:variant>
        <vt:i4>1572912</vt:i4>
      </vt:variant>
      <vt:variant>
        <vt:i4>2</vt:i4>
      </vt:variant>
      <vt:variant>
        <vt:i4>0</vt:i4>
      </vt:variant>
      <vt:variant>
        <vt:i4>5</vt:i4>
      </vt:variant>
      <vt:variant>
        <vt:lpwstr/>
      </vt:variant>
      <vt:variant>
        <vt:lpwstr>_Toc511318558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DURINCK Yves (REGIO-EXT)</cp:lastModifiedBy>
  <cp:revision>2</cp:revision>
  <cp:lastPrinted>2017-03-22T17:35:00Z</cp:lastPrinted>
  <dcterms:created xsi:type="dcterms:W3CDTF">2018-05-15T12:28:00Z</dcterms:created>
  <dcterms:modified xsi:type="dcterms:W3CDTF">2018-05-15T12:28:00Z</dcterms:modified>
</cp:coreProperties>
</file>