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Default="005A43B4" w:rsidP="00282BBB">
      <w:pPr>
        <w:rPr>
          <w:rFonts w:ascii="Verdana" w:hAnsi="Verdana" w:cstheme="minorHAnsi"/>
          <w:b/>
          <w:color w:val="003399"/>
          <w:kern w:val="12"/>
          <w:sz w:val="40"/>
          <w:szCs w:val="40"/>
        </w:rPr>
      </w:pPr>
    </w:p>
    <w:p w:rsidR="004B6531" w:rsidRDefault="007C191F" w:rsidP="000A1ECD">
      <w:pPr>
        <w:jc w:val="center"/>
        <w:rPr>
          <w:rFonts w:ascii="Verdana" w:hAnsi="Verdana" w:cstheme="minorHAnsi"/>
          <w:b/>
          <w:color w:val="003399"/>
          <w:kern w:val="12"/>
          <w:sz w:val="40"/>
          <w:szCs w:val="40"/>
        </w:rPr>
        <w:sectPr w:rsidR="004B6531" w:rsidSect="00FC6640">
          <w:footerReference w:type="default" r:id="rId9"/>
          <w:headerReference w:type="first" r:id="rId10"/>
          <w:pgSz w:w="15840" w:h="12240" w:orient="landscape"/>
          <w:pgMar w:top="284" w:right="531" w:bottom="1440" w:left="284" w:header="720" w:footer="720" w:gutter="0"/>
          <w:cols w:space="720"/>
          <w:docGrid w:linePitch="360"/>
        </w:sectPr>
      </w:pPr>
      <w:r w:rsidRPr="007C191F">
        <w:rPr>
          <w:noProof/>
          <w:lang w:val="en-GB" w:eastAsia="en-GB" w:bidi="ar-SA"/>
        </w:rPr>
        <mc:AlternateContent>
          <mc:Choice Requires="wps">
            <w:drawing>
              <wp:anchor distT="0" distB="0" distL="114300" distR="114300" simplePos="0" relativeHeight="251661312" behindDoc="0" locked="0" layoutInCell="1" allowOverlap="1" wp14:anchorId="404500AD" wp14:editId="3237CE68">
                <wp:simplePos x="0" y="0"/>
                <wp:positionH relativeFrom="column">
                  <wp:posOffset>4334510</wp:posOffset>
                </wp:positionH>
                <wp:positionV relativeFrom="paragraph">
                  <wp:posOffset>5899150</wp:posOffset>
                </wp:positionV>
                <wp:extent cx="819150" cy="619125"/>
                <wp:effectExtent l="0" t="0" r="0" b="9525"/>
                <wp:wrapNone/>
                <wp:docPr id="11" name="TextBox 10"/>
                <wp:cNvGraphicFramePr/>
                <a:graphic xmlns:a="http://schemas.openxmlformats.org/drawingml/2006/main">
                  <a:graphicData uri="http://schemas.microsoft.com/office/word/2010/wordprocessingShape">
                    <wps:wsp>
                      <wps:cNvSpPr txBox="1"/>
                      <wps:spPr>
                        <a:xfrm>
                          <a:off x="0" y="0"/>
                          <a:ext cx="819150" cy="619125"/>
                        </a:xfrm>
                        <a:prstGeom prst="rect">
                          <a:avLst/>
                        </a:prstGeom>
                        <a:solidFill>
                          <a:srgbClr val="6DAC59"/>
                        </a:solidFill>
                      </wps:spPr>
                      <wps:txbx>
                        <w:txbxContent>
                          <w:p w:rsidR="007C191F" w:rsidRDefault="007C191F" w:rsidP="007C191F">
                            <w:pPr>
                              <w:pStyle w:val="NormalWeb"/>
                              <w:spacing w:before="0" w:beforeAutospacing="0" w:after="0" w:afterAutospacing="0"/>
                            </w:pPr>
                            <w:r>
                              <w:rPr>
                                <w:rFonts w:ascii="PF Square Sans Pro" w:hAnsi="PF Square Sans Pro" w:cstheme="minorBidi"/>
                                <w:i/>
                                <w:iCs/>
                                <w:color w:val="FFFFFF" w:themeColor="background1"/>
                                <w:kern w:val="24"/>
                                <w:sz w:val="17"/>
                                <w:szCs w:val="17"/>
                                <w:lang w:val="it-IT"/>
                              </w:rPr>
                              <w:t>Politica regionale e urbana</w:t>
                            </w:r>
                          </w:p>
                        </w:txbxContent>
                      </wps:txbx>
                      <wps:bodyPr wrap="square" lIns="43200" tIns="36000" rIns="3600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341.3pt;margin-top:464.5pt;width:6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" fillcolor="#6dac59" stroked="f">
                <v:textbox inset="1.2mm,1mm,1mm">
                  <w:txbxContent>
                    <w:p w:rsidR="007C191F" w:rsidRDefault="007C191F" w:rsidP="007C191F">
                      <w:pPr>
                        <w:pStyle w:val="NormalWeb"/>
                        <w:spacing w:before="0" w:beforeAutospacing="0" w:after="0" w:afterAutospacing="0"/>
                      </w:pPr>
                      <w:r>
                        <w:rPr>
                          <w:rFonts w:ascii="PF Square Sans Pro" w:hAnsi="PF Square Sans Pro" w:cstheme="minorBidi"/>
                          <w:i/>
                          <w:iCs/>
                          <w:color w:val="FFFFFF" w:themeColor="background1"/>
                          <w:kern w:val="24"/>
                          <w:sz w:val="17"/>
                          <w:szCs w:val="17"/>
                          <w:lang w:val="it-IT"/>
                        </w:rPr>
                        <w:t>Politica regionale e urbana</w:t>
                      </w:r>
                    </w:p>
                  </w:txbxContent>
                </v:textbox>
              </v:shape>
            </w:pict>
          </mc:Fallback>
        </mc:AlternateContent>
      </w:r>
      <w:r w:rsidRPr="007C191F">
        <w:rPr>
          <w:rFonts w:ascii="Verdana" w:hAnsi="Verdana" w:cstheme="minorHAnsi"/>
          <w:b/>
          <w:noProof/>
          <w:color w:val="003399"/>
          <w:kern w:val="12"/>
          <w:sz w:val="40"/>
          <w:szCs w:val="40"/>
          <w:lang w:val="en-GB" w:eastAsia="en-GB"/>
        </w:rPr>
        <mc:AlternateContent>
          <mc:Choice Requires="wps">
            <w:drawing>
              <wp:anchor distT="0" distB="0" distL="114300" distR="114300" simplePos="0" relativeHeight="251659264" behindDoc="0" locked="0" layoutInCell="1" allowOverlap="1" wp14:anchorId="19F96BA6" wp14:editId="10A391BB">
                <wp:simplePos x="0" y="0"/>
                <wp:positionH relativeFrom="column">
                  <wp:posOffset>2324735</wp:posOffset>
                </wp:positionH>
                <wp:positionV relativeFrom="paragraph">
                  <wp:posOffset>5090160</wp:posOffset>
                </wp:positionV>
                <wp:extent cx="4857750" cy="733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33425"/>
                        </a:xfrm>
                        <a:prstGeom prst="rect">
                          <a:avLst/>
                        </a:prstGeom>
                        <a:solidFill>
                          <a:srgbClr val="FFFFFF"/>
                        </a:solidFill>
                        <a:ln w="9525">
                          <a:solidFill>
                            <a:srgbClr val="000000"/>
                          </a:solidFill>
                          <a:miter lim="800000"/>
                          <a:headEnd/>
                          <a:tailEnd/>
                        </a:ln>
                      </wps:spPr>
                      <wps:txbx>
                        <w:txbxContent>
                          <w:p w:rsidR="007C191F" w:rsidRPr="007C191F" w:rsidRDefault="007C191F" w:rsidP="007C191F">
                            <w:pPr>
                              <w:pStyle w:val="NormalWeb"/>
                              <w:spacing w:before="0" w:beforeAutospacing="0" w:after="0" w:afterAutospacing="0"/>
                              <w:jc w:val="both"/>
                              <w:rPr>
                                <w:lang w:val="it-IT"/>
                              </w:rPr>
                            </w:pPr>
                            <w:r w:rsidRPr="007C191F">
                              <w:rPr>
                                <w:rFonts w:asciiTheme="minorHAnsi" w:eastAsiaTheme="minorEastAsia" w:hAnsi="Calibri" w:cstheme="minorBidi"/>
                                <w:color w:val="286AA6"/>
                                <w:kern w:val="24"/>
                                <w:sz w:val="21"/>
                                <w:szCs w:val="21"/>
                                <w:lang w:val="it-IT"/>
                              </w:rPr>
                              <w:t xml:space="preserve">Il quadro UE delle competenze e lo strumento di autovalutazione sono </w:t>
                            </w:r>
                            <w:proofErr w:type="gramStart"/>
                            <w:r w:rsidRPr="007C191F">
                              <w:rPr>
                                <w:rFonts w:asciiTheme="minorHAnsi" w:eastAsiaTheme="minorEastAsia" w:hAnsi="Calibri" w:cstheme="minorBidi"/>
                                <w:color w:val="286AA6"/>
                                <w:kern w:val="24"/>
                                <w:sz w:val="21"/>
                                <w:szCs w:val="21"/>
                                <w:lang w:val="it-IT"/>
                              </w:rPr>
                              <w:t>strumenti</w:t>
                            </w:r>
                            <w:proofErr w:type="gramEnd"/>
                            <w:r w:rsidRPr="007C191F">
                              <w:rPr>
                                <w:rFonts w:asciiTheme="minorHAnsi" w:eastAsiaTheme="minorEastAsia" w:hAnsi="Calibri" w:cstheme="minorBidi"/>
                                <w:color w:val="286AA6"/>
                                <w:kern w:val="24"/>
                                <w:sz w:val="21"/>
                                <w:szCs w:val="21"/>
                                <w:lang w:val="it-IT"/>
                              </w:rPr>
                              <w:t xml:space="preserve"> sviluppati dalla DG Politica regionale e urbana a sostegno delle amministrazioni incaricate della gestione e dell'attuazione del FESR e del Fondo di coesione al fine di individuare e gestire le competenze che devono essere ulteriormente potenziate.</w:t>
                            </w:r>
                          </w:p>
                          <w:p w:rsidR="007C191F" w:rsidRPr="007C191F" w:rsidRDefault="007C1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3.05pt;margin-top:400.8pt;width:38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">
                <v:textbox>
                  <w:txbxContent>
                    <w:p w:rsidR="007C191F" w:rsidRPr="007C191F" w:rsidRDefault="007C191F" w:rsidP="007C191F">
                      <w:pPr>
                        <w:pStyle w:val="NormalWeb"/>
                        <w:spacing w:before="0" w:beforeAutospacing="0" w:after="0" w:afterAutospacing="0"/>
                        <w:jc w:val="both"/>
                        <w:rPr>
                          <w:lang w:val="it-IT"/>
                        </w:rPr>
                      </w:pPr>
                      <w:r w:rsidRPr="007C191F">
                        <w:rPr>
                          <w:rFonts w:asciiTheme="minorHAnsi" w:eastAsiaTheme="minorEastAsia" w:hAnsi="Calibri" w:cstheme="minorBidi"/>
                          <w:color w:val="286AA6"/>
                          <w:kern w:val="24"/>
                          <w:sz w:val="21"/>
                          <w:szCs w:val="21"/>
                          <w:lang w:val="it-IT"/>
                        </w:rPr>
                        <w:t xml:space="preserve">Il quadro UE delle competenze e lo strumento di autovalutazione sono </w:t>
                      </w:r>
                      <w:proofErr w:type="gramStart"/>
                      <w:r w:rsidRPr="007C191F">
                        <w:rPr>
                          <w:rFonts w:asciiTheme="minorHAnsi" w:eastAsiaTheme="minorEastAsia" w:hAnsi="Calibri" w:cstheme="minorBidi"/>
                          <w:color w:val="286AA6"/>
                          <w:kern w:val="24"/>
                          <w:sz w:val="21"/>
                          <w:szCs w:val="21"/>
                          <w:lang w:val="it-IT"/>
                        </w:rPr>
                        <w:t>strumenti</w:t>
                      </w:r>
                      <w:proofErr w:type="gramEnd"/>
                      <w:r w:rsidRPr="007C191F">
                        <w:rPr>
                          <w:rFonts w:asciiTheme="minorHAnsi" w:eastAsiaTheme="minorEastAsia" w:hAnsi="Calibri" w:cstheme="minorBidi"/>
                          <w:color w:val="286AA6"/>
                          <w:kern w:val="24"/>
                          <w:sz w:val="21"/>
                          <w:szCs w:val="21"/>
                          <w:lang w:val="it-IT"/>
                        </w:rPr>
                        <w:t xml:space="preserve"> sviluppati dalla DG Politica regionale e urbana a sostegno delle amministrazioni incaricate della gestione e dell'attuazione del FESR e del Fondo di coesione al fine di individuare e gestire le competenze che devono essere ulteriormente potenziate.</w:t>
                      </w:r>
                    </w:p>
                    <w:p w:rsidR="007C191F" w:rsidRPr="007C191F" w:rsidRDefault="007C191F"/>
                  </w:txbxContent>
                </v:textbox>
              </v:shape>
            </w:pict>
          </mc:Fallback>
        </mc:AlternateContent>
      </w:r>
      <w:bookmarkStart w:id="0" w:name="_GoBack"/>
      <w:r>
        <w:rPr>
          <w:rFonts w:ascii="Verdana" w:hAnsi="Verdana" w:cstheme="minorHAnsi"/>
          <w:b/>
          <w:noProof/>
          <w:color w:val="003399"/>
          <w:kern w:val="12"/>
          <w:sz w:val="40"/>
          <w:szCs w:val="40"/>
          <w:lang w:val="en-GB" w:eastAsia="en-GB" w:bidi="ar-SA"/>
        </w:rPr>
        <w:drawing>
          <wp:inline distT="0" distB="0" distL="0" distR="0" wp14:anchorId="06235D8B" wp14:editId="15C84835">
            <wp:extent cx="8748416" cy="619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8416" cy="6191250"/>
                    </a:xfrm>
                    <a:prstGeom prst="rect">
                      <a:avLst/>
                    </a:prstGeom>
                    <a:noFill/>
                  </pic:spPr>
                </pic:pic>
              </a:graphicData>
            </a:graphic>
          </wp:inline>
        </w:drawing>
      </w:r>
      <w:bookmarkEnd w:id="0"/>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Versioni del documento</w:t>
      </w:r>
    </w:p>
    <w:tbl>
      <w:tblPr>
        <w:tblStyle w:val="TableGrid"/>
        <w:tblW w:w="5000" w:type="pct"/>
        <w:tblLook w:val="04A0" w:firstRow="1" w:lastRow="0" w:firstColumn="1" w:lastColumn="0" w:noHBand="0" w:noVBand="1"/>
      </w:tblPr>
      <w:tblGrid>
        <w:gridCol w:w="6588"/>
        <w:gridCol w:w="6588"/>
      </w:tblGrid>
      <w:tr w:rsidR="004B6531" w:rsidRPr="00095F13"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667C28">
            <w:pPr>
              <w:rPr>
                <w:rFonts w:cstheme="minorHAnsi"/>
                <w:sz w:val="20"/>
              </w:rPr>
            </w:pPr>
            <w:r>
              <w:rPr>
                <w:rFonts w:cstheme="minorHAnsi"/>
                <w:sz w:val="20"/>
              </w:rPr>
              <w:t>Versione</w:t>
            </w:r>
          </w:p>
        </w:tc>
        <w:tc>
          <w:tcPr>
            <w:tcW w:w="2500" w:type="pct"/>
            <w:shd w:val="clear" w:color="auto" w:fill="44546A" w:themeFill="text2"/>
          </w:tcPr>
          <w:p w:rsidR="004B6531" w:rsidRPr="00095F13" w:rsidRDefault="004B6531" w:rsidP="00667C28">
            <w:pPr>
              <w:rPr>
                <w:rFonts w:cstheme="minorHAnsi"/>
                <w:sz w:val="20"/>
              </w:rPr>
            </w:pPr>
            <w:r>
              <w:rPr>
                <w:rFonts w:cstheme="minorHAnsi"/>
                <w:sz w:val="20"/>
              </w:rPr>
              <w:t>Data</w:t>
            </w:r>
          </w:p>
        </w:tc>
      </w:tr>
      <w:tr w:rsidR="004B6531" w:rsidRPr="00095F13" w:rsidTr="00667C28">
        <w:trPr>
          <w:trHeight w:val="265"/>
        </w:trPr>
        <w:tc>
          <w:tcPr>
            <w:tcW w:w="2500" w:type="pct"/>
          </w:tcPr>
          <w:p w:rsidR="004B6531" w:rsidRPr="00095F13" w:rsidRDefault="004B6531" w:rsidP="00667C28">
            <w:pPr>
              <w:rPr>
                <w:rFonts w:cstheme="minorHAnsi"/>
                <w:sz w:val="20"/>
              </w:rPr>
            </w:pPr>
            <w:r>
              <w:rPr>
                <w:rFonts w:cstheme="minorHAnsi"/>
                <w:sz w:val="20"/>
              </w:rPr>
              <w:t>V1</w:t>
            </w:r>
          </w:p>
        </w:tc>
        <w:tc>
          <w:tcPr>
            <w:tcW w:w="2500" w:type="pct"/>
          </w:tcPr>
          <w:p w:rsidR="004B6531" w:rsidRPr="00095F13" w:rsidRDefault="00661F47" w:rsidP="00667C28">
            <w:pPr>
              <w:rPr>
                <w:rFonts w:cstheme="minorHAnsi"/>
                <w:sz w:val="20"/>
              </w:rPr>
            </w:pPr>
            <w:r>
              <w:rPr>
                <w:rFonts w:cstheme="minorHAnsi"/>
                <w:sz w:val="20"/>
              </w:rPr>
              <w:t>venerdì 3 novembre 2017</w:t>
            </w: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bl>
    <w:p w:rsidR="005A43B4" w:rsidRPr="000A1ECD" w:rsidRDefault="005A43B4" w:rsidP="000A1ECD">
      <w:pPr>
        <w:jc w:val="center"/>
        <w:rPr>
          <w:rFonts w:ascii="Verdana" w:hAnsi="Verdana" w:cstheme="minorHAnsi"/>
          <w:b/>
          <w:color w:val="003399"/>
          <w:kern w:val="12"/>
          <w:sz w:val="40"/>
          <w:szCs w:val="40"/>
        </w:rPr>
        <w:sectPr w:rsidR="005A43B4" w:rsidRPr="000A1ECD" w:rsidSect="0008776A">
          <w:headerReference w:type="first" r:id="rId12"/>
          <w:pgSz w:w="15840" w:h="12240" w:orient="landscape"/>
          <w:pgMar w:top="1440" w:right="1440" w:bottom="1440" w:left="1440" w:header="720" w:footer="720" w:gutter="0"/>
          <w:cols w:space="720"/>
          <w:titlePg/>
          <w:docGrid w:linePitch="360"/>
        </w:sectPr>
      </w:pPr>
    </w:p>
    <w:bookmarkStart w:id="1" w:name="_Toc511374711"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Indice</w:t>
          </w:r>
          <w:bookmarkEnd w:id="1"/>
        </w:p>
        <w:p w:rsidR="00B22F0E" w:rsidRPr="00B76BA7" w:rsidRDefault="00B22F0E" w:rsidP="00B22F0E">
          <w:pPr>
            <w:rPr>
              <w:rFonts w:ascii="Verdana" w:hAnsi="Verdana"/>
              <w:sz w:val="32"/>
              <w:szCs w:val="32"/>
            </w:rPr>
          </w:pPr>
        </w:p>
        <w:p w:rsidR="0091337E"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11374711" w:history="1">
            <w:r w:rsidR="0091337E" w:rsidRPr="00D875B4">
              <w:rPr>
                <w:rStyle w:val="Hyperlink"/>
                <w:rFonts w:cstheme="minorHAnsi"/>
                <w:noProof/>
                <w:kern w:val="12"/>
              </w:rPr>
              <w:t>Indice</w:t>
            </w:r>
            <w:r w:rsidR="0091337E">
              <w:rPr>
                <w:noProof/>
                <w:webHidden/>
              </w:rPr>
              <w:tab/>
            </w:r>
            <w:r w:rsidR="0091337E">
              <w:rPr>
                <w:noProof/>
                <w:webHidden/>
              </w:rPr>
              <w:fldChar w:fldCharType="begin"/>
            </w:r>
            <w:r w:rsidR="0091337E">
              <w:rPr>
                <w:noProof/>
                <w:webHidden/>
              </w:rPr>
              <w:instrText xml:space="preserve"> PAGEREF _Toc511374711 \h </w:instrText>
            </w:r>
            <w:r w:rsidR="0091337E">
              <w:rPr>
                <w:noProof/>
                <w:webHidden/>
              </w:rPr>
            </w:r>
            <w:r w:rsidR="0091337E">
              <w:rPr>
                <w:noProof/>
                <w:webHidden/>
              </w:rPr>
              <w:fldChar w:fldCharType="separate"/>
            </w:r>
            <w:r w:rsidR="0091337E">
              <w:rPr>
                <w:noProof/>
                <w:webHidden/>
              </w:rPr>
              <w:t>3</w:t>
            </w:r>
            <w:r w:rsidR="0091337E">
              <w:rPr>
                <w:noProof/>
                <w:webHidden/>
              </w:rPr>
              <w:fldChar w:fldCharType="end"/>
            </w:r>
          </w:hyperlink>
        </w:p>
        <w:p w:rsidR="0091337E" w:rsidRDefault="007C191F">
          <w:pPr>
            <w:pStyle w:val="TOC1"/>
            <w:tabs>
              <w:tab w:val="left" w:pos="440"/>
              <w:tab w:val="right" w:leader="dot" w:pos="12950"/>
            </w:tabs>
            <w:rPr>
              <w:rFonts w:eastAsiaTheme="minorEastAsia"/>
              <w:noProof/>
              <w:lang w:val="en-GB" w:eastAsia="en-GB" w:bidi="ar-SA"/>
            </w:rPr>
          </w:pPr>
          <w:hyperlink w:anchor="_Toc511374712" w:history="1">
            <w:r w:rsidR="0091337E" w:rsidRPr="00D875B4">
              <w:rPr>
                <w:rStyle w:val="Hyperlink"/>
                <w:noProof/>
              </w:rPr>
              <w:t>1.</w:t>
            </w:r>
            <w:r w:rsidR="0091337E">
              <w:rPr>
                <w:rFonts w:eastAsiaTheme="minorEastAsia"/>
                <w:noProof/>
                <w:lang w:val="en-GB" w:eastAsia="en-GB" w:bidi="ar-SA"/>
              </w:rPr>
              <w:tab/>
            </w:r>
            <w:r w:rsidR="0091337E" w:rsidRPr="00D875B4">
              <w:rPr>
                <w:rStyle w:val="Hyperlink"/>
                <w:noProof/>
              </w:rPr>
              <w:t>Profili professionali</w:t>
            </w:r>
            <w:r w:rsidR="0091337E">
              <w:rPr>
                <w:noProof/>
                <w:webHidden/>
              </w:rPr>
              <w:tab/>
            </w:r>
            <w:r w:rsidR="0091337E">
              <w:rPr>
                <w:noProof/>
                <w:webHidden/>
              </w:rPr>
              <w:fldChar w:fldCharType="begin"/>
            </w:r>
            <w:r w:rsidR="0091337E">
              <w:rPr>
                <w:noProof/>
                <w:webHidden/>
              </w:rPr>
              <w:instrText xml:space="preserve"> PAGEREF _Toc511374712 \h </w:instrText>
            </w:r>
            <w:r w:rsidR="0091337E">
              <w:rPr>
                <w:noProof/>
                <w:webHidden/>
              </w:rPr>
            </w:r>
            <w:r w:rsidR="0091337E">
              <w:rPr>
                <w:noProof/>
                <w:webHidden/>
              </w:rPr>
              <w:fldChar w:fldCharType="separate"/>
            </w:r>
            <w:r w:rsidR="0091337E">
              <w:rPr>
                <w:noProof/>
                <w:webHidden/>
              </w:rPr>
              <w:t>4</w:t>
            </w:r>
            <w:r w:rsidR="0091337E">
              <w:rPr>
                <w:noProof/>
                <w:webHidden/>
              </w:rPr>
              <w:fldChar w:fldCharType="end"/>
            </w:r>
          </w:hyperlink>
        </w:p>
        <w:p w:rsidR="0091337E" w:rsidRDefault="007C191F">
          <w:pPr>
            <w:pStyle w:val="TOC1"/>
            <w:tabs>
              <w:tab w:val="left" w:pos="440"/>
              <w:tab w:val="right" w:leader="dot" w:pos="12950"/>
            </w:tabs>
            <w:rPr>
              <w:rFonts w:eastAsiaTheme="minorEastAsia"/>
              <w:noProof/>
              <w:lang w:val="en-GB" w:eastAsia="en-GB" w:bidi="ar-SA"/>
            </w:rPr>
          </w:pPr>
          <w:hyperlink w:anchor="_Toc511374713" w:history="1">
            <w:r w:rsidR="0091337E" w:rsidRPr="00D875B4">
              <w:rPr>
                <w:rStyle w:val="Hyperlink"/>
                <w:noProof/>
              </w:rPr>
              <w:t>2.</w:t>
            </w:r>
            <w:r w:rsidR="0091337E">
              <w:rPr>
                <w:rFonts w:eastAsiaTheme="minorEastAsia"/>
                <w:noProof/>
                <w:lang w:val="en-GB" w:eastAsia="en-GB" w:bidi="ar-SA"/>
              </w:rPr>
              <w:tab/>
            </w:r>
            <w:r w:rsidR="0091337E" w:rsidRPr="00D875B4">
              <w:rPr>
                <w:rStyle w:val="Hyperlink"/>
                <w:noProof/>
              </w:rPr>
              <w:t>Compiti principali e compiti secondari</w:t>
            </w:r>
            <w:r w:rsidR="0091337E">
              <w:rPr>
                <w:noProof/>
                <w:webHidden/>
              </w:rPr>
              <w:tab/>
            </w:r>
            <w:r w:rsidR="0091337E">
              <w:rPr>
                <w:noProof/>
                <w:webHidden/>
              </w:rPr>
              <w:fldChar w:fldCharType="begin"/>
            </w:r>
            <w:r w:rsidR="0091337E">
              <w:rPr>
                <w:noProof/>
                <w:webHidden/>
              </w:rPr>
              <w:instrText xml:space="preserve"> PAGEREF _Toc511374713 \h </w:instrText>
            </w:r>
            <w:r w:rsidR="0091337E">
              <w:rPr>
                <w:noProof/>
                <w:webHidden/>
              </w:rPr>
            </w:r>
            <w:r w:rsidR="0091337E">
              <w:rPr>
                <w:noProof/>
                <w:webHidden/>
              </w:rPr>
              <w:fldChar w:fldCharType="separate"/>
            </w:r>
            <w:r w:rsidR="0091337E">
              <w:rPr>
                <w:noProof/>
                <w:webHidden/>
              </w:rPr>
              <w:t>5</w:t>
            </w:r>
            <w:r w:rsidR="0091337E">
              <w:rPr>
                <w:noProof/>
                <w:webHidden/>
              </w:rPr>
              <w:fldChar w:fldCharType="end"/>
            </w:r>
          </w:hyperlink>
        </w:p>
        <w:p w:rsidR="0091337E" w:rsidRDefault="007C191F">
          <w:pPr>
            <w:pStyle w:val="TOC1"/>
            <w:tabs>
              <w:tab w:val="right" w:leader="dot" w:pos="12950"/>
            </w:tabs>
            <w:rPr>
              <w:rFonts w:eastAsiaTheme="minorEastAsia"/>
              <w:noProof/>
              <w:lang w:val="en-GB" w:eastAsia="en-GB" w:bidi="ar-SA"/>
            </w:rPr>
          </w:pPr>
          <w:hyperlink w:anchor="_Toc511374714" w:history="1">
            <w:r w:rsidR="0091337E" w:rsidRPr="00D875B4">
              <w:rPr>
                <w:rStyle w:val="Hyperlink"/>
                <w:noProof/>
              </w:rPr>
              <w:t>3. Scala di competenze</w:t>
            </w:r>
            <w:r w:rsidR="0091337E">
              <w:rPr>
                <w:noProof/>
                <w:webHidden/>
              </w:rPr>
              <w:tab/>
            </w:r>
            <w:r w:rsidR="0091337E">
              <w:rPr>
                <w:noProof/>
                <w:webHidden/>
              </w:rPr>
              <w:fldChar w:fldCharType="begin"/>
            </w:r>
            <w:r w:rsidR="0091337E">
              <w:rPr>
                <w:noProof/>
                <w:webHidden/>
              </w:rPr>
              <w:instrText xml:space="preserve"> PAGEREF _Toc511374714 \h </w:instrText>
            </w:r>
            <w:r w:rsidR="0091337E">
              <w:rPr>
                <w:noProof/>
                <w:webHidden/>
              </w:rPr>
            </w:r>
            <w:r w:rsidR="0091337E">
              <w:rPr>
                <w:noProof/>
                <w:webHidden/>
              </w:rPr>
              <w:fldChar w:fldCharType="separate"/>
            </w:r>
            <w:r w:rsidR="0091337E">
              <w:rPr>
                <w:noProof/>
                <w:webHidden/>
              </w:rPr>
              <w:t>8</w:t>
            </w:r>
            <w:r w:rsidR="0091337E">
              <w:rPr>
                <w:noProof/>
                <w:webHidden/>
              </w:rPr>
              <w:fldChar w:fldCharType="end"/>
            </w:r>
          </w:hyperlink>
        </w:p>
        <w:p w:rsidR="0091337E" w:rsidRDefault="007C191F">
          <w:pPr>
            <w:pStyle w:val="TOC1"/>
            <w:tabs>
              <w:tab w:val="right" w:leader="dot" w:pos="12950"/>
            </w:tabs>
            <w:rPr>
              <w:rFonts w:eastAsiaTheme="minorEastAsia"/>
              <w:noProof/>
              <w:lang w:val="en-GB" w:eastAsia="en-GB" w:bidi="ar-SA"/>
            </w:rPr>
          </w:pPr>
          <w:hyperlink w:anchor="_Toc511374715" w:history="1">
            <w:r w:rsidR="0091337E" w:rsidRPr="00D875B4">
              <w:rPr>
                <w:rStyle w:val="Hyperlink"/>
                <w:noProof/>
              </w:rPr>
              <w:t>4. Competenze operative</w:t>
            </w:r>
            <w:r w:rsidR="0091337E">
              <w:rPr>
                <w:noProof/>
                <w:webHidden/>
              </w:rPr>
              <w:tab/>
            </w:r>
            <w:r w:rsidR="0091337E">
              <w:rPr>
                <w:noProof/>
                <w:webHidden/>
              </w:rPr>
              <w:fldChar w:fldCharType="begin"/>
            </w:r>
            <w:r w:rsidR="0091337E">
              <w:rPr>
                <w:noProof/>
                <w:webHidden/>
              </w:rPr>
              <w:instrText xml:space="preserve"> PAGEREF _Toc511374715 \h </w:instrText>
            </w:r>
            <w:r w:rsidR="0091337E">
              <w:rPr>
                <w:noProof/>
                <w:webHidden/>
              </w:rPr>
            </w:r>
            <w:r w:rsidR="0091337E">
              <w:rPr>
                <w:noProof/>
                <w:webHidden/>
              </w:rPr>
              <w:fldChar w:fldCharType="separate"/>
            </w:r>
            <w:r w:rsidR="0091337E">
              <w:rPr>
                <w:noProof/>
                <w:webHidden/>
              </w:rPr>
              <w:t>10</w:t>
            </w:r>
            <w:r w:rsidR="0091337E">
              <w:rPr>
                <w:noProof/>
                <w:webHidden/>
              </w:rPr>
              <w:fldChar w:fldCharType="end"/>
            </w:r>
          </w:hyperlink>
        </w:p>
        <w:p w:rsidR="0091337E" w:rsidRDefault="007C191F">
          <w:pPr>
            <w:pStyle w:val="TOC1"/>
            <w:tabs>
              <w:tab w:val="left" w:pos="440"/>
              <w:tab w:val="right" w:leader="dot" w:pos="12950"/>
            </w:tabs>
            <w:rPr>
              <w:rFonts w:eastAsiaTheme="minorEastAsia"/>
              <w:noProof/>
              <w:lang w:val="en-GB" w:eastAsia="en-GB" w:bidi="ar-SA"/>
            </w:rPr>
          </w:pPr>
          <w:hyperlink w:anchor="_Toc511374716" w:history="1">
            <w:r w:rsidR="0091337E" w:rsidRPr="00D875B4">
              <w:rPr>
                <w:rStyle w:val="Hyperlink"/>
                <w:noProof/>
              </w:rPr>
              <w:t>5.</w:t>
            </w:r>
            <w:r w:rsidR="0091337E">
              <w:rPr>
                <w:rFonts w:eastAsiaTheme="minorEastAsia"/>
                <w:noProof/>
                <w:lang w:val="en-GB" w:eastAsia="en-GB" w:bidi="ar-SA"/>
              </w:rPr>
              <w:tab/>
            </w:r>
            <w:r w:rsidR="0091337E" w:rsidRPr="00D875B4">
              <w:rPr>
                <w:rStyle w:val="Hyperlink"/>
                <w:noProof/>
              </w:rPr>
              <w:t>Competenze gestionali</w:t>
            </w:r>
            <w:r w:rsidR="0091337E">
              <w:rPr>
                <w:noProof/>
                <w:webHidden/>
              </w:rPr>
              <w:tab/>
            </w:r>
            <w:r w:rsidR="0091337E">
              <w:rPr>
                <w:noProof/>
                <w:webHidden/>
              </w:rPr>
              <w:fldChar w:fldCharType="begin"/>
            </w:r>
            <w:r w:rsidR="0091337E">
              <w:rPr>
                <w:noProof/>
                <w:webHidden/>
              </w:rPr>
              <w:instrText xml:space="preserve"> PAGEREF _Toc511374716 \h </w:instrText>
            </w:r>
            <w:r w:rsidR="0091337E">
              <w:rPr>
                <w:noProof/>
                <w:webHidden/>
              </w:rPr>
            </w:r>
            <w:r w:rsidR="0091337E">
              <w:rPr>
                <w:noProof/>
                <w:webHidden/>
              </w:rPr>
              <w:fldChar w:fldCharType="separate"/>
            </w:r>
            <w:r w:rsidR="0091337E">
              <w:rPr>
                <w:noProof/>
                <w:webHidden/>
              </w:rPr>
              <w:t>13</w:t>
            </w:r>
            <w:r w:rsidR="0091337E">
              <w:rPr>
                <w:noProof/>
                <w:webHidden/>
              </w:rPr>
              <w:fldChar w:fldCharType="end"/>
            </w:r>
          </w:hyperlink>
        </w:p>
        <w:p w:rsidR="0091337E" w:rsidRDefault="007C191F">
          <w:pPr>
            <w:pStyle w:val="TOC1"/>
            <w:tabs>
              <w:tab w:val="left" w:pos="440"/>
              <w:tab w:val="right" w:leader="dot" w:pos="12950"/>
            </w:tabs>
            <w:rPr>
              <w:rFonts w:eastAsiaTheme="minorEastAsia"/>
              <w:noProof/>
              <w:lang w:val="en-GB" w:eastAsia="en-GB" w:bidi="ar-SA"/>
            </w:rPr>
          </w:pPr>
          <w:hyperlink w:anchor="_Toc511374717" w:history="1">
            <w:r w:rsidR="0091337E" w:rsidRPr="00D875B4">
              <w:rPr>
                <w:rStyle w:val="Hyperlink"/>
                <w:noProof/>
              </w:rPr>
              <w:t>6.</w:t>
            </w:r>
            <w:r w:rsidR="0091337E">
              <w:rPr>
                <w:rFonts w:eastAsiaTheme="minorEastAsia"/>
                <w:noProof/>
                <w:lang w:val="en-GB" w:eastAsia="en-GB" w:bidi="ar-SA"/>
              </w:rPr>
              <w:tab/>
            </w:r>
            <w:r w:rsidR="0091337E" w:rsidRPr="00D875B4">
              <w:rPr>
                <w:rStyle w:val="Hyperlink"/>
                <w:noProof/>
              </w:rPr>
              <w:t>Competenze professionali</w:t>
            </w:r>
            <w:r w:rsidR="0091337E">
              <w:rPr>
                <w:noProof/>
                <w:webHidden/>
              </w:rPr>
              <w:tab/>
            </w:r>
            <w:r w:rsidR="0091337E">
              <w:rPr>
                <w:noProof/>
                <w:webHidden/>
              </w:rPr>
              <w:fldChar w:fldCharType="begin"/>
            </w:r>
            <w:r w:rsidR="0091337E">
              <w:rPr>
                <w:noProof/>
                <w:webHidden/>
              </w:rPr>
              <w:instrText xml:space="preserve"> PAGEREF _Toc511374717 \h </w:instrText>
            </w:r>
            <w:r w:rsidR="0091337E">
              <w:rPr>
                <w:noProof/>
                <w:webHidden/>
              </w:rPr>
            </w:r>
            <w:r w:rsidR="0091337E">
              <w:rPr>
                <w:noProof/>
                <w:webHidden/>
              </w:rPr>
              <w:fldChar w:fldCharType="separate"/>
            </w:r>
            <w:r w:rsidR="0091337E">
              <w:rPr>
                <w:noProof/>
                <w:webHidden/>
              </w:rPr>
              <w:t>17</w:t>
            </w:r>
            <w:r w:rsidR="0091337E">
              <w:rPr>
                <w:noProof/>
                <w:webHidden/>
              </w:rPr>
              <w:fldChar w:fldCharType="end"/>
            </w:r>
          </w:hyperlink>
        </w:p>
        <w:p w:rsidR="00B22F0E" w:rsidRPr="00B76BA7"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385389">
      <w:pPr>
        <w:pStyle w:val="Heading1"/>
        <w:sectPr w:rsidR="00CF51E8" w:rsidRPr="003870A6" w:rsidSect="00CD1306">
          <w:headerReference w:type="default" r:id="rId13"/>
          <w:pgSz w:w="15840" w:h="12240" w:orient="landscape"/>
          <w:pgMar w:top="1440" w:right="1440" w:bottom="1440" w:left="1440" w:header="720" w:footer="720" w:gutter="0"/>
          <w:cols w:space="720"/>
          <w:docGrid w:linePitch="360"/>
        </w:sectPr>
      </w:pPr>
    </w:p>
    <w:p w:rsidR="00CD1306" w:rsidRPr="00385389" w:rsidRDefault="000C44D2" w:rsidP="00385389">
      <w:pPr>
        <w:pStyle w:val="Heading1"/>
      </w:pPr>
      <w:bookmarkStart w:id="2" w:name="_Toc494968295"/>
      <w:bookmarkStart w:id="3" w:name="_Toc511374712"/>
      <w:r>
        <w:lastRenderedPageBreak/>
        <w:t>Profili professionali</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1"/>
        <w:gridCol w:w="3774"/>
        <w:gridCol w:w="1543"/>
        <w:gridCol w:w="6621"/>
      </w:tblGrid>
      <w:tr w:rsidR="007A0134" w:rsidRPr="0062042A" w:rsidTr="00783319">
        <w:trPr>
          <w:trHeight w:val="467"/>
        </w:trPr>
        <w:tc>
          <w:tcPr>
            <w:tcW w:w="1972" w:type="pct"/>
            <w:gridSpan w:val="2"/>
            <w:shd w:val="clear" w:color="auto" w:fill="1F4E79" w:themeFill="accent1" w:themeFillShade="80"/>
            <w:vAlign w:val="center"/>
          </w:tcPr>
          <w:p w:rsidR="007A0134" w:rsidRPr="0062042A"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3028" w:type="pct"/>
            <w:gridSpan w:val="2"/>
            <w:shd w:val="clear" w:color="auto" w:fill="1F4E79" w:themeFill="accent1" w:themeFillShade="80"/>
            <w:vAlign w:val="center"/>
          </w:tcPr>
          <w:p w:rsidR="007A0134" w:rsidRPr="00AD2B31"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Lingua locale</w:t>
            </w:r>
          </w:p>
        </w:tc>
      </w:tr>
      <w:tr w:rsidR="00783319" w:rsidRPr="0062042A" w:rsidTr="00783319">
        <w:trPr>
          <w:trHeight w:val="440"/>
        </w:trPr>
        <w:tc>
          <w:tcPr>
            <w:tcW w:w="572" w:type="pct"/>
            <w:shd w:val="clear" w:color="auto" w:fill="F2F2F2" w:themeFill="background1" w:themeFillShade="F2"/>
            <w:vAlign w:val="center"/>
            <w:hideMark/>
          </w:tcPr>
          <w:p w:rsidR="00783319" w:rsidRPr="0062042A" w:rsidRDefault="00783319" w:rsidP="00906C2F">
            <w:pPr>
              <w:spacing w:after="0"/>
              <w:rPr>
                <w:rFonts w:ascii="Verdana" w:hAnsi="Verdana" w:cstheme="minorHAnsi"/>
                <w:sz w:val="20"/>
                <w:szCs w:val="20"/>
              </w:rPr>
            </w:pPr>
            <w:r w:rsidRPr="0062042A">
              <w:rPr>
                <w:rFonts w:ascii="Verdana" w:hAnsi="Verdana" w:cstheme="minorHAnsi"/>
                <w:sz w:val="20"/>
                <w:szCs w:val="20"/>
              </w:rPr>
              <w:t xml:space="preserve">Job </w:t>
            </w:r>
            <w:proofErr w:type="spellStart"/>
            <w:r w:rsidRPr="0062042A">
              <w:rPr>
                <w:rFonts w:ascii="Verdana" w:hAnsi="Verdana" w:cstheme="minorHAnsi"/>
                <w:sz w:val="20"/>
                <w:szCs w:val="20"/>
              </w:rPr>
              <w:t>Role</w:t>
            </w:r>
            <w:proofErr w:type="spellEnd"/>
          </w:p>
        </w:tc>
        <w:tc>
          <w:tcPr>
            <w:tcW w:w="1400" w:type="pct"/>
            <w:shd w:val="clear" w:color="auto" w:fill="F2F2F2" w:themeFill="background1" w:themeFillShade="F2"/>
            <w:vAlign w:val="center"/>
          </w:tcPr>
          <w:p w:rsidR="00783319" w:rsidRPr="0062042A" w:rsidRDefault="00783319" w:rsidP="00906C2F">
            <w:pPr>
              <w:spacing w:after="0"/>
              <w:rPr>
                <w:rFonts w:ascii="Verdana" w:hAnsi="Verdana" w:cstheme="minorHAnsi"/>
                <w:sz w:val="20"/>
                <w:szCs w:val="20"/>
              </w:rPr>
            </w:pPr>
            <w:proofErr w:type="spellStart"/>
            <w:r>
              <w:rPr>
                <w:rFonts w:ascii="Verdana" w:hAnsi="Verdana" w:cstheme="minorHAnsi"/>
                <w:sz w:val="20"/>
                <w:szCs w:val="20"/>
              </w:rPr>
              <w:t>Description</w:t>
            </w:r>
            <w:proofErr w:type="spellEnd"/>
          </w:p>
        </w:tc>
        <w:tc>
          <w:tcPr>
            <w:tcW w:w="572" w:type="pct"/>
            <w:shd w:val="clear" w:color="auto" w:fill="F2F2F2" w:themeFill="background1" w:themeFillShade="F2"/>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Profilo professionale</w:t>
            </w:r>
          </w:p>
        </w:tc>
        <w:tc>
          <w:tcPr>
            <w:tcW w:w="2455" w:type="pct"/>
            <w:shd w:val="clear" w:color="auto" w:fill="F2F2F2" w:themeFill="background1" w:themeFillShade="F2"/>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Descrizione</w:t>
            </w:r>
          </w:p>
        </w:tc>
      </w:tr>
      <w:tr w:rsidR="00783319" w:rsidRPr="0062042A" w:rsidTr="00783319">
        <w:trPr>
          <w:trHeight w:val="1250"/>
        </w:trPr>
        <w:tc>
          <w:tcPr>
            <w:tcW w:w="572" w:type="pct"/>
            <w:shd w:val="clear" w:color="000000" w:fill="FFFFFF"/>
            <w:vAlign w:val="center"/>
            <w:hideMark/>
          </w:tcPr>
          <w:p w:rsidR="00783319" w:rsidRPr="0062042A" w:rsidRDefault="00783319" w:rsidP="00906C2F">
            <w:pPr>
              <w:spacing w:after="0"/>
              <w:rPr>
                <w:rFonts w:ascii="Verdana" w:hAnsi="Verdana" w:cstheme="minorHAnsi"/>
                <w:sz w:val="20"/>
                <w:szCs w:val="20"/>
              </w:rPr>
            </w:pPr>
            <w:proofErr w:type="spellStart"/>
            <w:r w:rsidRPr="0062042A">
              <w:rPr>
                <w:rFonts w:ascii="Verdana" w:hAnsi="Verdana" w:cstheme="minorHAnsi"/>
                <w:sz w:val="20"/>
                <w:szCs w:val="20"/>
              </w:rPr>
              <w:t>Decision-making</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400"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This is the head of the organization or persons that act on relatively high strategic management levels</w:t>
            </w:r>
          </w:p>
        </w:tc>
        <w:tc>
          <w:tcPr>
            <w:tcW w:w="572"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Livello decisionale</w:t>
            </w:r>
          </w:p>
        </w:tc>
        <w:tc>
          <w:tcPr>
            <w:tcW w:w="2455"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 xml:space="preserve">Responsabile dell’organizzazione ovvero persone che agiscono a livelli direzionali strategici relativamente </w:t>
            </w:r>
            <w:proofErr w:type="gramStart"/>
            <w:r>
              <w:rPr>
                <w:rFonts w:ascii="Verdana" w:hAnsi="Verdana" w:cstheme="minorHAnsi"/>
                <w:sz w:val="20"/>
              </w:rPr>
              <w:t>elevati</w:t>
            </w:r>
            <w:proofErr w:type="gramEnd"/>
          </w:p>
        </w:tc>
      </w:tr>
      <w:tr w:rsidR="00783319" w:rsidRPr="0062042A" w:rsidTr="00783319">
        <w:trPr>
          <w:trHeight w:val="1871"/>
        </w:trPr>
        <w:tc>
          <w:tcPr>
            <w:tcW w:w="572" w:type="pct"/>
            <w:shd w:val="clear" w:color="000000" w:fill="FFFFFF"/>
            <w:vAlign w:val="center"/>
            <w:hideMark/>
          </w:tcPr>
          <w:p w:rsidR="00783319" w:rsidRPr="0062042A" w:rsidRDefault="00783319" w:rsidP="00906C2F">
            <w:pPr>
              <w:spacing w:after="0"/>
              <w:rPr>
                <w:rFonts w:ascii="Verdana" w:hAnsi="Verdana" w:cstheme="minorHAnsi"/>
                <w:sz w:val="20"/>
                <w:szCs w:val="20"/>
              </w:rPr>
            </w:pPr>
            <w:proofErr w:type="spellStart"/>
            <w:r w:rsidRPr="0062042A">
              <w:rPr>
                <w:rFonts w:ascii="Verdana" w:hAnsi="Verdana" w:cstheme="minorHAnsi"/>
                <w:sz w:val="20"/>
                <w:szCs w:val="20"/>
              </w:rPr>
              <w:t>Supervisory</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400"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72"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Livello di supervisione</w:t>
            </w:r>
          </w:p>
        </w:tc>
        <w:tc>
          <w:tcPr>
            <w:tcW w:w="2455"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 xml:space="preserve">Figure direttive di livello intermedio, responsabili di un gruppo </w:t>
            </w:r>
            <w:proofErr w:type="gramStart"/>
            <w:r>
              <w:rPr>
                <w:rFonts w:ascii="Verdana" w:hAnsi="Verdana" w:cstheme="minorHAnsi"/>
                <w:sz w:val="20"/>
              </w:rPr>
              <w:t xml:space="preserve">di </w:t>
            </w:r>
            <w:proofErr w:type="gramEnd"/>
            <w:r>
              <w:rPr>
                <w:rFonts w:ascii="Verdana" w:hAnsi="Verdana" w:cstheme="minorHAnsi"/>
                <w:sz w:val="20"/>
              </w:rPr>
              <w:t>individui e non direttamente coinvolti nell’attuazione operativa del programma, ad esempio responsabili di unità organizzative.</w:t>
            </w:r>
          </w:p>
        </w:tc>
      </w:tr>
      <w:tr w:rsidR="00783319" w:rsidRPr="0062042A" w:rsidTr="00783319">
        <w:trPr>
          <w:trHeight w:val="1439"/>
        </w:trPr>
        <w:tc>
          <w:tcPr>
            <w:tcW w:w="572" w:type="pct"/>
            <w:shd w:val="clear" w:color="000000" w:fill="FFFFFF"/>
            <w:vAlign w:val="center"/>
            <w:hideMark/>
          </w:tcPr>
          <w:p w:rsidR="00783319" w:rsidRPr="0062042A" w:rsidRDefault="00783319" w:rsidP="00906C2F">
            <w:pPr>
              <w:spacing w:after="0"/>
              <w:rPr>
                <w:rFonts w:ascii="Verdana" w:hAnsi="Verdana" w:cstheme="minorHAnsi"/>
                <w:sz w:val="20"/>
                <w:szCs w:val="20"/>
              </w:rPr>
            </w:pPr>
            <w:proofErr w:type="spellStart"/>
            <w:r w:rsidRPr="0062042A">
              <w:rPr>
                <w:rFonts w:ascii="Verdana" w:hAnsi="Verdana" w:cstheme="minorHAnsi"/>
                <w:sz w:val="20"/>
                <w:szCs w:val="20"/>
              </w:rPr>
              <w:t>Operational</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400"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These are the experts that are directly working on the different tasks and sub-tasks within the organization</w:t>
            </w:r>
          </w:p>
        </w:tc>
        <w:tc>
          <w:tcPr>
            <w:tcW w:w="572"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Livello operativo</w:t>
            </w:r>
          </w:p>
        </w:tc>
        <w:tc>
          <w:tcPr>
            <w:tcW w:w="2455"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Esperti che lavorano direttamente sui diversi compiti principali e secondari all’interno dell’</w:t>
            </w:r>
            <w:proofErr w:type="gramStart"/>
            <w:r>
              <w:rPr>
                <w:rFonts w:ascii="Verdana" w:hAnsi="Verdana" w:cstheme="minorHAnsi"/>
                <w:sz w:val="20"/>
              </w:rPr>
              <w:t>organizzazione</w:t>
            </w:r>
            <w:proofErr w:type="gramEnd"/>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385389">
      <w:pPr>
        <w:pStyle w:val="Heading1"/>
      </w:pPr>
      <w:bookmarkStart w:id="4" w:name="_Toc494968296"/>
      <w:bookmarkStart w:id="5" w:name="_Toc511374713"/>
      <w:r>
        <w:lastRenderedPageBreak/>
        <w:t>Compiti principali e compiti secondari</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1"/>
        <w:gridCol w:w="4396"/>
        <w:gridCol w:w="2656"/>
        <w:gridCol w:w="3473"/>
      </w:tblGrid>
      <w:tr w:rsidR="004635E5" w:rsidRPr="00095F13" w:rsidTr="00385389">
        <w:trPr>
          <w:trHeight w:val="318"/>
          <w:tblHeader/>
        </w:trPr>
        <w:tc>
          <w:tcPr>
            <w:tcW w:w="2674" w:type="pct"/>
            <w:gridSpan w:val="2"/>
            <w:shd w:val="clear" w:color="auto" w:fill="44546A" w:themeFill="text2"/>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2326" w:type="pct"/>
            <w:gridSpan w:val="2"/>
            <w:shd w:val="clear" w:color="auto" w:fill="44546A" w:themeFill="text2"/>
            <w:vAlign w:val="center"/>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Lingua locale</w:t>
            </w:r>
          </w:p>
        </w:tc>
      </w:tr>
      <w:tr w:rsidR="00783319" w:rsidRPr="00095F13" w:rsidTr="00F0716F">
        <w:trPr>
          <w:trHeight w:val="318"/>
          <w:tblHeader/>
        </w:trPr>
        <w:tc>
          <w:tcPr>
            <w:tcW w:w="1006" w:type="pct"/>
            <w:shd w:val="clear" w:color="auto" w:fill="F2F2F2" w:themeFill="background1" w:themeFillShade="F2"/>
          </w:tcPr>
          <w:p w:rsidR="00783319" w:rsidRPr="00095F13" w:rsidRDefault="00783319" w:rsidP="00906C2F">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Task</w:t>
            </w:r>
          </w:p>
        </w:tc>
        <w:tc>
          <w:tcPr>
            <w:tcW w:w="1668" w:type="pct"/>
            <w:shd w:val="clear" w:color="auto" w:fill="F2F2F2" w:themeFill="background1" w:themeFillShade="F2"/>
            <w:vAlign w:val="center"/>
          </w:tcPr>
          <w:p w:rsidR="00783319" w:rsidRPr="00095F13" w:rsidRDefault="00783319" w:rsidP="00906C2F">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Sub-task</w:t>
            </w:r>
          </w:p>
        </w:tc>
        <w:tc>
          <w:tcPr>
            <w:tcW w:w="1008" w:type="pct"/>
            <w:shd w:val="clear" w:color="auto" w:fill="F2F2F2" w:themeFill="background1" w:themeFillShade="F2"/>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Profilo professionale</w:t>
            </w:r>
          </w:p>
        </w:tc>
        <w:tc>
          <w:tcPr>
            <w:tcW w:w="1318" w:type="pct"/>
            <w:shd w:val="clear" w:color="auto" w:fill="F2F2F2" w:themeFill="background1" w:themeFillShade="F2"/>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Descrizione</w:t>
            </w:r>
          </w:p>
        </w:tc>
      </w:tr>
      <w:tr w:rsidR="00783319" w:rsidRPr="00095F13" w:rsidTr="00F0716F">
        <w:trPr>
          <w:trHeight w:val="602"/>
        </w:trPr>
        <w:tc>
          <w:tcPr>
            <w:tcW w:w="1006" w:type="pct"/>
            <w:shd w:val="clear" w:color="000000" w:fill="FFFFFF"/>
          </w:tcPr>
          <w:p w:rsidR="00783319" w:rsidRPr="00095F13" w:rsidRDefault="00783319" w:rsidP="00906C2F">
            <w:pPr>
              <w:spacing w:after="0"/>
              <w:rPr>
                <w:rFonts w:ascii="Verdana" w:hAnsi="Verdana" w:cstheme="minorHAnsi"/>
                <w:sz w:val="20"/>
                <w:szCs w:val="20"/>
              </w:rPr>
            </w:pPr>
            <w:r w:rsidRPr="00095F13">
              <w:rPr>
                <w:rFonts w:ascii="Verdana" w:hAnsi="Verdana" w:cstheme="minorHAnsi"/>
                <w:sz w:val="20"/>
                <w:szCs w:val="20"/>
              </w:rPr>
              <w:t xml:space="preserve">1. </w:t>
            </w:r>
            <w:proofErr w:type="spellStart"/>
            <w:r w:rsidRPr="00095F13">
              <w:rPr>
                <w:rFonts w:ascii="Verdana" w:hAnsi="Verdana" w:cstheme="minorHAnsi"/>
                <w:sz w:val="20"/>
                <w:szCs w:val="20"/>
              </w:rPr>
              <w:t>Coordination</w:t>
            </w:r>
            <w:proofErr w:type="spellEnd"/>
            <w:r w:rsidRPr="00095F13">
              <w:rPr>
                <w:rFonts w:ascii="Verdana" w:hAnsi="Verdana" w:cstheme="minorHAnsi"/>
                <w:sz w:val="20"/>
                <w:szCs w:val="20"/>
              </w:rPr>
              <w:t xml:space="preserve"> and Partnership Agreement</w:t>
            </w:r>
          </w:p>
        </w:tc>
        <w:tc>
          <w:tcPr>
            <w:tcW w:w="1668" w:type="pct"/>
            <w:shd w:val="clear" w:color="000000" w:fill="FFFFFF"/>
            <w:vAlign w:val="center"/>
          </w:tcPr>
          <w:p w:rsidR="00783319" w:rsidRPr="00095F13" w:rsidRDefault="00783319" w:rsidP="00906C2F">
            <w:pPr>
              <w:spacing w:after="0"/>
              <w:rPr>
                <w:rFonts w:ascii="Verdana" w:hAnsi="Verdana" w:cstheme="minorHAnsi"/>
                <w:sz w:val="20"/>
                <w:szCs w:val="20"/>
              </w:rPr>
            </w:pPr>
            <w:r w:rsidRPr="00095F13">
              <w:rPr>
                <w:rFonts w:ascii="Verdana" w:hAnsi="Verdana" w:cstheme="minorHAnsi"/>
                <w:sz w:val="20"/>
                <w:szCs w:val="20"/>
              </w:rPr>
              <w:t>1.1. Inter-</w:t>
            </w:r>
            <w:proofErr w:type="spellStart"/>
            <w:r w:rsidRPr="00095F13">
              <w:rPr>
                <w:rFonts w:ascii="Verdana" w:hAnsi="Verdana" w:cstheme="minorHAnsi"/>
                <w:sz w:val="20"/>
                <w:szCs w:val="20"/>
              </w:rPr>
              <w:t>institutional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coordination</w:t>
            </w:r>
            <w:proofErr w:type="spellEnd"/>
            <w:r w:rsidRPr="00095F13">
              <w:rPr>
                <w:rFonts w:ascii="Verdana" w:hAnsi="Verdana" w:cstheme="minorHAnsi"/>
                <w:sz w:val="20"/>
                <w:szCs w:val="20"/>
              </w:rPr>
              <w:t xml:space="preserve"> and </w:t>
            </w:r>
            <w:proofErr w:type="spellStart"/>
            <w:r w:rsidRPr="00095F13">
              <w:rPr>
                <w:rFonts w:ascii="Verdana" w:hAnsi="Verdana" w:cstheme="minorHAnsi"/>
                <w:sz w:val="20"/>
                <w:szCs w:val="20"/>
              </w:rPr>
              <w:t>consultations</w:t>
            </w:r>
            <w:proofErr w:type="spellEnd"/>
          </w:p>
        </w:tc>
        <w:tc>
          <w:tcPr>
            <w:tcW w:w="100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Livello decisionale</w:t>
            </w:r>
          </w:p>
        </w:tc>
        <w:tc>
          <w:tcPr>
            <w:tcW w:w="131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 xml:space="preserve">Responsabile dell’organizzazione ovvero persone che agiscono a livelli direzionali strategici relativamente </w:t>
            </w:r>
            <w:proofErr w:type="gramStart"/>
            <w:r>
              <w:rPr>
                <w:rFonts w:ascii="Verdana" w:hAnsi="Verdana" w:cstheme="minorHAnsi"/>
                <w:sz w:val="20"/>
              </w:rPr>
              <w:t>elevati</w:t>
            </w:r>
            <w:proofErr w:type="gramEnd"/>
          </w:p>
        </w:tc>
      </w:tr>
      <w:tr w:rsidR="00783319" w:rsidRPr="00095F13" w:rsidTr="00F0716F">
        <w:trPr>
          <w:trHeight w:val="318"/>
        </w:trPr>
        <w:tc>
          <w:tcPr>
            <w:tcW w:w="1006" w:type="pct"/>
            <w:shd w:val="clear" w:color="000000" w:fill="FFFFFF"/>
          </w:tcPr>
          <w:p w:rsidR="00783319" w:rsidRPr="00095F13" w:rsidRDefault="00783319" w:rsidP="00906C2F">
            <w:pPr>
              <w:spacing w:after="0"/>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1.2. Preparation of Partnership Agreement and coordination of Operational Programmes</w:t>
            </w:r>
          </w:p>
        </w:tc>
        <w:tc>
          <w:tcPr>
            <w:tcW w:w="100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Livello di supervisione</w:t>
            </w:r>
          </w:p>
        </w:tc>
        <w:tc>
          <w:tcPr>
            <w:tcW w:w="131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 xml:space="preserve">Figure direttive di livello intermedio, responsabili di un gruppo </w:t>
            </w:r>
            <w:proofErr w:type="gramStart"/>
            <w:r>
              <w:rPr>
                <w:rFonts w:ascii="Verdana" w:hAnsi="Verdana" w:cstheme="minorHAnsi"/>
                <w:sz w:val="20"/>
              </w:rPr>
              <w:t xml:space="preserve">di </w:t>
            </w:r>
            <w:proofErr w:type="gramEnd"/>
            <w:r>
              <w:rPr>
                <w:rFonts w:ascii="Verdana" w:hAnsi="Verdana" w:cstheme="minorHAnsi"/>
                <w:sz w:val="20"/>
              </w:rPr>
              <w:t>individui e non direttamente coinvolti nell’attuazione operativa del programma, ad esempio responsabili di unità organizzative.</w:t>
            </w:r>
          </w:p>
        </w:tc>
      </w:tr>
      <w:tr w:rsidR="00783319" w:rsidRPr="00095F13" w:rsidTr="00F0716F">
        <w:trPr>
          <w:trHeight w:val="318"/>
        </w:trPr>
        <w:tc>
          <w:tcPr>
            <w:tcW w:w="1006" w:type="pct"/>
            <w:shd w:val="clear" w:color="000000" w:fill="FFFFFF"/>
          </w:tcPr>
          <w:p w:rsidR="00783319" w:rsidRPr="00095F13" w:rsidRDefault="00783319" w:rsidP="00906C2F">
            <w:pPr>
              <w:spacing w:after="0"/>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1.3. Communication and negotiation with the European Commission</w:t>
            </w:r>
          </w:p>
        </w:tc>
        <w:tc>
          <w:tcPr>
            <w:tcW w:w="100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Livello operativo</w:t>
            </w:r>
          </w:p>
        </w:tc>
        <w:tc>
          <w:tcPr>
            <w:tcW w:w="131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Esperti che lavorano direttamente sui diversi compiti principali e secondari all’interno dell’</w:t>
            </w:r>
            <w:proofErr w:type="gramStart"/>
            <w:r>
              <w:rPr>
                <w:rFonts w:ascii="Verdana" w:hAnsi="Verdana" w:cstheme="minorHAnsi"/>
                <w:sz w:val="20"/>
              </w:rPr>
              <w:t>organizzazione</w:t>
            </w:r>
            <w:proofErr w:type="gramEnd"/>
          </w:p>
        </w:tc>
      </w:tr>
      <w:tr w:rsidR="00783319" w:rsidRPr="00095F13" w:rsidTr="00F0716F">
        <w:trPr>
          <w:trHeight w:val="318"/>
        </w:trPr>
        <w:tc>
          <w:tcPr>
            <w:tcW w:w="1006" w:type="pct"/>
            <w:shd w:val="clear" w:color="000000" w:fill="FFFFFF"/>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2. System set-up, development of procedures and tools</w:t>
            </w: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2.1. Development of the description of management and control systems</w:t>
            </w:r>
          </w:p>
        </w:tc>
        <w:tc>
          <w:tcPr>
            <w:tcW w:w="100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Profilo professionale</w:t>
            </w:r>
          </w:p>
        </w:tc>
        <w:tc>
          <w:tcPr>
            <w:tcW w:w="131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Descrizione</w:t>
            </w:r>
          </w:p>
        </w:tc>
      </w:tr>
      <w:tr w:rsidR="00783319" w:rsidRPr="00095F13" w:rsidTr="00F0716F">
        <w:trPr>
          <w:trHeight w:val="318"/>
        </w:trPr>
        <w:tc>
          <w:tcPr>
            <w:tcW w:w="1006" w:type="pct"/>
            <w:shd w:val="clear" w:color="000000" w:fill="FFFFFF"/>
          </w:tcPr>
          <w:p w:rsidR="00783319" w:rsidRPr="00095F13" w:rsidRDefault="00783319" w:rsidP="00906C2F">
            <w:pPr>
              <w:spacing w:after="0"/>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2.2. Preparation of the proposals concerning the designation of Authorities</w:t>
            </w:r>
          </w:p>
        </w:tc>
        <w:tc>
          <w:tcPr>
            <w:tcW w:w="100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Livello decisionale</w:t>
            </w:r>
          </w:p>
        </w:tc>
        <w:tc>
          <w:tcPr>
            <w:tcW w:w="131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 xml:space="preserve">Responsabile dell’organizzazione ovvero persone che agiscono a livelli direzionali strategici relativamente </w:t>
            </w:r>
            <w:proofErr w:type="gramStart"/>
            <w:r>
              <w:rPr>
                <w:rFonts w:ascii="Verdana" w:hAnsi="Verdana" w:cstheme="minorHAnsi"/>
                <w:sz w:val="20"/>
              </w:rPr>
              <w:t>elevati</w:t>
            </w:r>
            <w:proofErr w:type="gramEnd"/>
          </w:p>
        </w:tc>
      </w:tr>
      <w:tr w:rsidR="00783319" w:rsidRPr="00095F13" w:rsidTr="00F0716F">
        <w:trPr>
          <w:trHeight w:val="318"/>
        </w:trPr>
        <w:tc>
          <w:tcPr>
            <w:tcW w:w="1006" w:type="pct"/>
            <w:shd w:val="clear" w:color="000000" w:fill="FFFFFF"/>
          </w:tcPr>
          <w:p w:rsidR="00783319" w:rsidRPr="00095F13" w:rsidRDefault="00783319" w:rsidP="00906C2F">
            <w:pPr>
              <w:spacing w:after="0"/>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2.3. Development of institutional and administrative capacity</w:t>
            </w:r>
          </w:p>
        </w:tc>
        <w:tc>
          <w:tcPr>
            <w:tcW w:w="100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Livello di supervisione</w:t>
            </w:r>
          </w:p>
        </w:tc>
        <w:tc>
          <w:tcPr>
            <w:tcW w:w="131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 xml:space="preserve">Figure direttive di livello intermedio, responsabili di un gruppo </w:t>
            </w:r>
            <w:proofErr w:type="gramStart"/>
            <w:r>
              <w:rPr>
                <w:rFonts w:ascii="Verdana" w:hAnsi="Verdana" w:cstheme="minorHAnsi"/>
                <w:sz w:val="20"/>
              </w:rPr>
              <w:t xml:space="preserve">di </w:t>
            </w:r>
            <w:proofErr w:type="gramEnd"/>
            <w:r>
              <w:rPr>
                <w:rFonts w:ascii="Verdana" w:hAnsi="Verdana" w:cstheme="minorHAnsi"/>
                <w:sz w:val="20"/>
              </w:rPr>
              <w:t xml:space="preserve">individui e non direttamente coinvolti nell’attuazione operativa del </w:t>
            </w:r>
            <w:r>
              <w:rPr>
                <w:rFonts w:ascii="Verdana" w:hAnsi="Verdana" w:cstheme="minorHAnsi"/>
                <w:sz w:val="20"/>
              </w:rPr>
              <w:lastRenderedPageBreak/>
              <w:t>programma, ad esempio responsabili di unità organizzative.</w:t>
            </w:r>
          </w:p>
        </w:tc>
      </w:tr>
      <w:tr w:rsidR="00783319" w:rsidRPr="00095F13" w:rsidTr="00F0716F">
        <w:trPr>
          <w:trHeight w:val="318"/>
        </w:trPr>
        <w:tc>
          <w:tcPr>
            <w:tcW w:w="1006" w:type="pct"/>
            <w:shd w:val="clear" w:color="000000" w:fill="FFFFFF"/>
          </w:tcPr>
          <w:p w:rsidR="00783319" w:rsidRPr="00095F13" w:rsidRDefault="00783319" w:rsidP="00906C2F">
            <w:pPr>
              <w:spacing w:after="0"/>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2.4. Development of common guidelines and procedures for Managing Authorities and Beneficiaries</w:t>
            </w:r>
          </w:p>
        </w:tc>
        <w:tc>
          <w:tcPr>
            <w:tcW w:w="100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Livello operativo</w:t>
            </w:r>
          </w:p>
        </w:tc>
        <w:tc>
          <w:tcPr>
            <w:tcW w:w="131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Esperti che lavorano direttamente sui diversi compiti principali e secondari all’interno dell’</w:t>
            </w:r>
            <w:proofErr w:type="gramStart"/>
            <w:r>
              <w:rPr>
                <w:rFonts w:ascii="Verdana" w:hAnsi="Verdana" w:cstheme="minorHAnsi"/>
                <w:sz w:val="20"/>
              </w:rPr>
              <w:t>organizzazione</w:t>
            </w:r>
            <w:proofErr w:type="gramEnd"/>
          </w:p>
        </w:tc>
      </w:tr>
      <w:tr w:rsidR="00783319" w:rsidRPr="00095F13" w:rsidTr="00F0716F">
        <w:trPr>
          <w:trHeight w:val="318"/>
        </w:trPr>
        <w:tc>
          <w:tcPr>
            <w:tcW w:w="1006" w:type="pct"/>
            <w:shd w:val="clear" w:color="000000" w:fill="FFFFFF"/>
          </w:tcPr>
          <w:p w:rsidR="00783319" w:rsidRPr="00095F13" w:rsidRDefault="00783319" w:rsidP="00906C2F">
            <w:pPr>
              <w:spacing w:after="0"/>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2.5. Development and maintenance of a common monitoring and information systems and other technical tools</w:t>
            </w:r>
          </w:p>
        </w:tc>
        <w:tc>
          <w:tcPr>
            <w:tcW w:w="100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Profilo professionale</w:t>
            </w:r>
          </w:p>
        </w:tc>
        <w:tc>
          <w:tcPr>
            <w:tcW w:w="131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Descrizione</w:t>
            </w:r>
          </w:p>
        </w:tc>
      </w:tr>
      <w:tr w:rsidR="00783319" w:rsidRPr="00095F13" w:rsidTr="00F0716F">
        <w:trPr>
          <w:trHeight w:val="318"/>
        </w:trPr>
        <w:tc>
          <w:tcPr>
            <w:tcW w:w="1006" w:type="pct"/>
            <w:shd w:val="clear" w:color="000000" w:fill="FFFFFF"/>
          </w:tcPr>
          <w:p w:rsidR="00783319" w:rsidRPr="00095F13" w:rsidRDefault="00783319" w:rsidP="00906C2F">
            <w:pPr>
              <w:spacing w:after="0"/>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2.6. Procurement of goods and services under Technical Assistance</w:t>
            </w:r>
          </w:p>
        </w:tc>
        <w:tc>
          <w:tcPr>
            <w:tcW w:w="100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Livello decisionale</w:t>
            </w:r>
          </w:p>
        </w:tc>
        <w:tc>
          <w:tcPr>
            <w:tcW w:w="131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 xml:space="preserve">Responsabile dell’organizzazione ovvero persone che agiscono a livelli direzionali strategici relativamente </w:t>
            </w:r>
            <w:proofErr w:type="gramStart"/>
            <w:r>
              <w:rPr>
                <w:rFonts w:ascii="Verdana" w:hAnsi="Verdana" w:cstheme="minorHAnsi"/>
                <w:sz w:val="20"/>
              </w:rPr>
              <w:t>elevati</w:t>
            </w:r>
            <w:proofErr w:type="gramEnd"/>
          </w:p>
        </w:tc>
      </w:tr>
      <w:tr w:rsidR="00783319" w:rsidRPr="00095F13" w:rsidTr="00F0716F">
        <w:trPr>
          <w:trHeight w:val="318"/>
        </w:trPr>
        <w:tc>
          <w:tcPr>
            <w:tcW w:w="1006" w:type="pct"/>
            <w:shd w:val="clear" w:color="000000" w:fill="FFFFFF"/>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3. Monitoring and evaluating the process and progress of implementation of the Partnership Agreement and Operational Programmes</w:t>
            </w: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3.1. Monitoring the Partnership Agreement implementation through the Operational Programmes, identifying bottlenecks and corrective actions</w:t>
            </w:r>
          </w:p>
        </w:tc>
        <w:tc>
          <w:tcPr>
            <w:tcW w:w="100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Livello di supervisione</w:t>
            </w:r>
          </w:p>
        </w:tc>
        <w:tc>
          <w:tcPr>
            <w:tcW w:w="1318" w:type="pct"/>
            <w:shd w:val="clear" w:color="000000" w:fill="FFFFFF"/>
            <w:vAlign w:val="center"/>
          </w:tcPr>
          <w:p w:rsidR="00783319" w:rsidRPr="0062042A" w:rsidRDefault="00783319" w:rsidP="00906C2F">
            <w:pPr>
              <w:spacing w:after="0"/>
              <w:rPr>
                <w:rFonts w:ascii="Verdana" w:hAnsi="Verdana" w:cstheme="minorHAnsi"/>
                <w:sz w:val="20"/>
                <w:szCs w:val="20"/>
              </w:rPr>
            </w:pPr>
            <w:r>
              <w:rPr>
                <w:rFonts w:ascii="Verdana" w:hAnsi="Verdana" w:cstheme="minorHAnsi"/>
                <w:sz w:val="20"/>
              </w:rPr>
              <w:t xml:space="preserve">Figure direttive di livello intermedio, responsabili di un gruppo </w:t>
            </w:r>
            <w:proofErr w:type="gramStart"/>
            <w:r>
              <w:rPr>
                <w:rFonts w:ascii="Verdana" w:hAnsi="Verdana" w:cstheme="minorHAnsi"/>
                <w:sz w:val="20"/>
              </w:rPr>
              <w:t xml:space="preserve">di </w:t>
            </w:r>
            <w:proofErr w:type="gramEnd"/>
            <w:r>
              <w:rPr>
                <w:rFonts w:ascii="Verdana" w:hAnsi="Verdana" w:cstheme="minorHAnsi"/>
                <w:sz w:val="20"/>
              </w:rPr>
              <w:t>individui e non direttamente coinvolti nell’attuazione operativa del programma, ad esempio responsabili di unità organizzative.</w:t>
            </w:r>
          </w:p>
        </w:tc>
      </w:tr>
      <w:tr w:rsidR="00783319" w:rsidRPr="00095F13" w:rsidTr="00CD6ECC">
        <w:trPr>
          <w:trHeight w:val="318"/>
        </w:trPr>
        <w:tc>
          <w:tcPr>
            <w:tcW w:w="1006" w:type="pct"/>
            <w:shd w:val="clear" w:color="000000" w:fill="FFFFFF"/>
          </w:tcPr>
          <w:p w:rsidR="00783319" w:rsidRPr="00095F13" w:rsidRDefault="00783319" w:rsidP="00906C2F">
            <w:pPr>
              <w:spacing w:after="0"/>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3.2. Management of the evaluation process of the Partnership Agreement and Operational Programmes</w:t>
            </w:r>
          </w:p>
        </w:tc>
        <w:tc>
          <w:tcPr>
            <w:tcW w:w="1008" w:type="pct"/>
            <w:shd w:val="clear" w:color="000000" w:fill="FFFFFF"/>
          </w:tcPr>
          <w:p w:rsidR="00783319" w:rsidRPr="0091337E" w:rsidRDefault="00783319" w:rsidP="00906C2F">
            <w:pPr>
              <w:spacing w:after="0"/>
              <w:rPr>
                <w:rFonts w:ascii="Verdana" w:hAnsi="Verdana" w:cstheme="minorHAnsi"/>
                <w:sz w:val="20"/>
                <w:szCs w:val="20"/>
                <w:lang w:val="en-GB"/>
              </w:rPr>
            </w:pPr>
          </w:p>
        </w:tc>
        <w:tc>
          <w:tcPr>
            <w:tcW w:w="1318" w:type="pct"/>
            <w:shd w:val="clear" w:color="000000" w:fill="FFFFFF"/>
            <w:vAlign w:val="center"/>
          </w:tcPr>
          <w:p w:rsidR="00783319" w:rsidRPr="00095F13" w:rsidRDefault="00783319" w:rsidP="00906C2F">
            <w:pPr>
              <w:spacing w:after="0"/>
              <w:rPr>
                <w:rFonts w:ascii="Verdana" w:hAnsi="Verdana" w:cstheme="minorHAnsi"/>
                <w:sz w:val="20"/>
                <w:szCs w:val="20"/>
              </w:rPr>
            </w:pPr>
            <w:r>
              <w:rPr>
                <w:rFonts w:ascii="Verdana" w:hAnsi="Verdana" w:cstheme="minorHAnsi"/>
                <w:sz w:val="20"/>
              </w:rPr>
              <w:t xml:space="preserve">3.2. Gestione del processo di valutazione </w:t>
            </w:r>
            <w:proofErr w:type="gramStart"/>
            <w:r>
              <w:rPr>
                <w:rFonts w:ascii="Verdana" w:hAnsi="Verdana" w:cstheme="minorHAnsi"/>
                <w:sz w:val="20"/>
              </w:rPr>
              <w:t>dell’</w:t>
            </w:r>
            <w:proofErr w:type="gramEnd"/>
            <w:r>
              <w:rPr>
                <w:rFonts w:ascii="Verdana" w:hAnsi="Verdana" w:cstheme="minorHAnsi"/>
                <w:sz w:val="20"/>
              </w:rPr>
              <w:t>accordo di partenariato e dei programmi operativi</w:t>
            </w:r>
          </w:p>
        </w:tc>
      </w:tr>
      <w:tr w:rsidR="00783319" w:rsidRPr="00095F13" w:rsidTr="00CD6ECC">
        <w:trPr>
          <w:trHeight w:val="318"/>
        </w:trPr>
        <w:tc>
          <w:tcPr>
            <w:tcW w:w="1006" w:type="pct"/>
            <w:shd w:val="clear" w:color="000000" w:fill="FFFFFF"/>
          </w:tcPr>
          <w:p w:rsidR="00783319" w:rsidRPr="00095F13" w:rsidRDefault="00783319" w:rsidP="00906C2F">
            <w:pPr>
              <w:spacing w:after="0"/>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3.3. Coordination of the information flow between the Commission, Managing Authorities and other authorities including reporting</w:t>
            </w:r>
          </w:p>
        </w:tc>
        <w:tc>
          <w:tcPr>
            <w:tcW w:w="1008" w:type="pct"/>
            <w:shd w:val="clear" w:color="000000" w:fill="FFFFFF"/>
          </w:tcPr>
          <w:p w:rsidR="00783319" w:rsidRPr="0091337E" w:rsidRDefault="00783319" w:rsidP="00906C2F">
            <w:pPr>
              <w:spacing w:after="0"/>
              <w:rPr>
                <w:rFonts w:ascii="Verdana" w:hAnsi="Verdana" w:cstheme="minorHAnsi"/>
                <w:sz w:val="20"/>
                <w:szCs w:val="20"/>
                <w:lang w:val="en-GB"/>
              </w:rPr>
            </w:pPr>
          </w:p>
        </w:tc>
        <w:tc>
          <w:tcPr>
            <w:tcW w:w="1318" w:type="pct"/>
            <w:shd w:val="clear" w:color="000000" w:fill="FFFFFF"/>
            <w:vAlign w:val="center"/>
          </w:tcPr>
          <w:p w:rsidR="00783319" w:rsidRPr="00095F13" w:rsidRDefault="00783319" w:rsidP="00906C2F">
            <w:pPr>
              <w:spacing w:after="0"/>
              <w:rPr>
                <w:rFonts w:ascii="Verdana" w:hAnsi="Verdana" w:cstheme="minorHAnsi"/>
                <w:sz w:val="20"/>
                <w:szCs w:val="20"/>
              </w:rPr>
            </w:pPr>
            <w:r>
              <w:rPr>
                <w:rFonts w:ascii="Verdana" w:hAnsi="Verdana" w:cstheme="minorHAnsi"/>
                <w:sz w:val="20"/>
              </w:rPr>
              <w:t xml:space="preserve">3.3. Coordinamento del flusso </w:t>
            </w:r>
            <w:proofErr w:type="gramStart"/>
            <w:r>
              <w:rPr>
                <w:rFonts w:ascii="Verdana" w:hAnsi="Verdana" w:cstheme="minorHAnsi"/>
                <w:sz w:val="20"/>
              </w:rPr>
              <w:t xml:space="preserve">di </w:t>
            </w:r>
            <w:proofErr w:type="gramEnd"/>
            <w:r>
              <w:rPr>
                <w:rFonts w:ascii="Verdana" w:hAnsi="Verdana" w:cstheme="minorHAnsi"/>
                <w:sz w:val="20"/>
              </w:rPr>
              <w:t xml:space="preserve">informazioni tra la Commissione, le autorità di gestione e le altre autorità, compresa l’attività di </w:t>
            </w:r>
            <w:r>
              <w:rPr>
                <w:rFonts w:ascii="Verdana" w:hAnsi="Verdana" w:cstheme="minorHAnsi"/>
                <w:sz w:val="20"/>
              </w:rPr>
              <w:lastRenderedPageBreak/>
              <w:t>comunicazione</w:t>
            </w:r>
          </w:p>
        </w:tc>
      </w:tr>
      <w:tr w:rsidR="00783319" w:rsidRPr="00095F13" w:rsidTr="00CD6ECC">
        <w:trPr>
          <w:trHeight w:val="318"/>
        </w:trPr>
        <w:tc>
          <w:tcPr>
            <w:tcW w:w="1006" w:type="pct"/>
            <w:shd w:val="clear" w:color="000000" w:fill="FFFFFF"/>
          </w:tcPr>
          <w:p w:rsidR="00783319" w:rsidRPr="00095F13" w:rsidRDefault="00783319" w:rsidP="00906C2F">
            <w:pPr>
              <w:spacing w:after="0"/>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 xml:space="preserve">3.4. Assessment ex ante </w:t>
            </w:r>
            <w:proofErr w:type="spellStart"/>
            <w:r w:rsidRPr="0091337E">
              <w:rPr>
                <w:rFonts w:ascii="Verdana" w:hAnsi="Verdana" w:cstheme="minorHAnsi"/>
                <w:sz w:val="20"/>
                <w:szCs w:val="20"/>
                <w:lang w:val="en-GB"/>
              </w:rPr>
              <w:t>conditionalities</w:t>
            </w:r>
            <w:proofErr w:type="spellEnd"/>
            <w:r w:rsidRPr="0091337E">
              <w:rPr>
                <w:rFonts w:ascii="Verdana" w:hAnsi="Verdana" w:cstheme="minorHAnsi"/>
                <w:sz w:val="20"/>
                <w:szCs w:val="20"/>
                <w:lang w:val="en-GB"/>
              </w:rPr>
              <w:t xml:space="preserve"> and implementation of the action plan</w:t>
            </w:r>
          </w:p>
        </w:tc>
        <w:tc>
          <w:tcPr>
            <w:tcW w:w="1008" w:type="pct"/>
            <w:shd w:val="clear" w:color="000000" w:fill="FFFFFF"/>
          </w:tcPr>
          <w:p w:rsidR="00783319" w:rsidRPr="0091337E" w:rsidRDefault="00783319" w:rsidP="00906C2F">
            <w:pPr>
              <w:spacing w:after="0"/>
              <w:rPr>
                <w:rFonts w:ascii="Verdana" w:hAnsi="Verdana" w:cstheme="minorHAnsi"/>
                <w:sz w:val="20"/>
                <w:szCs w:val="20"/>
                <w:lang w:val="en-GB"/>
              </w:rPr>
            </w:pPr>
          </w:p>
        </w:tc>
        <w:tc>
          <w:tcPr>
            <w:tcW w:w="1318" w:type="pct"/>
            <w:shd w:val="clear" w:color="000000" w:fill="FFFFFF"/>
            <w:vAlign w:val="center"/>
          </w:tcPr>
          <w:p w:rsidR="00783319" w:rsidRPr="00095F13" w:rsidRDefault="00783319" w:rsidP="00906C2F">
            <w:pPr>
              <w:spacing w:after="0"/>
              <w:rPr>
                <w:rFonts w:ascii="Verdana" w:hAnsi="Verdana" w:cstheme="minorHAnsi"/>
                <w:sz w:val="20"/>
                <w:szCs w:val="20"/>
              </w:rPr>
            </w:pPr>
            <w:r>
              <w:rPr>
                <w:rFonts w:ascii="Verdana" w:hAnsi="Verdana" w:cstheme="minorHAnsi"/>
                <w:sz w:val="20"/>
              </w:rPr>
              <w:t>3.4. Valutazione delle condizionalità ex-ante e attuazione del piano d’azione</w:t>
            </w:r>
          </w:p>
        </w:tc>
      </w:tr>
      <w:tr w:rsidR="00783319" w:rsidRPr="00095F13" w:rsidTr="00CD6ECC">
        <w:trPr>
          <w:trHeight w:val="318"/>
        </w:trPr>
        <w:tc>
          <w:tcPr>
            <w:tcW w:w="1006" w:type="pct"/>
            <w:shd w:val="clear" w:color="000000" w:fill="FFFFFF"/>
          </w:tcPr>
          <w:p w:rsidR="00783319" w:rsidRPr="00095F13" w:rsidRDefault="00783319" w:rsidP="00906C2F">
            <w:pPr>
              <w:spacing w:after="0"/>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3.5. Procurement of goods and services under Technical Assistance</w:t>
            </w:r>
          </w:p>
        </w:tc>
        <w:tc>
          <w:tcPr>
            <w:tcW w:w="1008" w:type="pct"/>
            <w:shd w:val="clear" w:color="000000" w:fill="FFFFFF"/>
          </w:tcPr>
          <w:p w:rsidR="00783319" w:rsidRPr="0091337E" w:rsidRDefault="00783319" w:rsidP="00906C2F">
            <w:pPr>
              <w:spacing w:after="0"/>
              <w:rPr>
                <w:rFonts w:ascii="Verdana" w:hAnsi="Verdana" w:cstheme="minorHAnsi"/>
                <w:sz w:val="20"/>
                <w:szCs w:val="20"/>
                <w:lang w:val="en-GB"/>
              </w:rPr>
            </w:pPr>
          </w:p>
        </w:tc>
        <w:tc>
          <w:tcPr>
            <w:tcW w:w="1318" w:type="pct"/>
            <w:shd w:val="clear" w:color="000000" w:fill="FFFFFF"/>
            <w:vAlign w:val="center"/>
          </w:tcPr>
          <w:p w:rsidR="00783319" w:rsidRPr="00095F13" w:rsidRDefault="00783319" w:rsidP="00906C2F">
            <w:pPr>
              <w:spacing w:after="0"/>
              <w:rPr>
                <w:rFonts w:ascii="Verdana" w:hAnsi="Verdana" w:cstheme="minorHAnsi"/>
                <w:sz w:val="20"/>
                <w:szCs w:val="20"/>
              </w:rPr>
            </w:pPr>
            <w:r>
              <w:rPr>
                <w:rFonts w:ascii="Verdana" w:hAnsi="Verdana" w:cstheme="minorHAnsi"/>
                <w:sz w:val="20"/>
              </w:rPr>
              <w:t>3.5. Acquisto di beni e servizi nell’ambito dell’assistenza tecnica</w:t>
            </w:r>
          </w:p>
        </w:tc>
      </w:tr>
      <w:tr w:rsidR="00783319" w:rsidRPr="00095F13" w:rsidTr="00CD6ECC">
        <w:trPr>
          <w:trHeight w:val="318"/>
        </w:trPr>
        <w:tc>
          <w:tcPr>
            <w:tcW w:w="1006" w:type="pct"/>
            <w:shd w:val="clear" w:color="000000" w:fill="FFFFFF"/>
          </w:tcPr>
          <w:p w:rsidR="00783319" w:rsidRPr="00095F13" w:rsidRDefault="00783319" w:rsidP="00906C2F">
            <w:pPr>
              <w:pStyle w:val="ListParagraph"/>
              <w:spacing w:after="0"/>
              <w:ind w:left="0"/>
              <w:rPr>
                <w:rFonts w:ascii="Verdana" w:hAnsi="Verdana" w:cstheme="minorHAnsi"/>
                <w:sz w:val="20"/>
                <w:szCs w:val="20"/>
              </w:rPr>
            </w:pPr>
            <w:r w:rsidRPr="00095F13">
              <w:rPr>
                <w:rFonts w:ascii="Verdana" w:hAnsi="Verdana" w:cstheme="minorHAnsi"/>
                <w:sz w:val="20"/>
                <w:szCs w:val="20"/>
              </w:rPr>
              <w:t xml:space="preserve">4. </w:t>
            </w:r>
            <w:proofErr w:type="spellStart"/>
            <w:r w:rsidRPr="00095F13">
              <w:rPr>
                <w:rFonts w:ascii="Verdana" w:hAnsi="Verdana" w:cstheme="minorHAnsi"/>
                <w:sz w:val="20"/>
                <w:szCs w:val="20"/>
              </w:rPr>
              <w:t>Communication</w:t>
            </w:r>
            <w:proofErr w:type="spellEnd"/>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4.1. Preparation of the communication plan and its implementation for different stakeholders</w:t>
            </w:r>
          </w:p>
        </w:tc>
        <w:tc>
          <w:tcPr>
            <w:tcW w:w="1008" w:type="pct"/>
            <w:shd w:val="clear" w:color="000000" w:fill="FFFFFF"/>
          </w:tcPr>
          <w:p w:rsidR="00783319" w:rsidRPr="00095F13" w:rsidRDefault="00783319" w:rsidP="00906C2F">
            <w:pPr>
              <w:pStyle w:val="ListParagraph"/>
              <w:spacing w:after="0"/>
              <w:ind w:left="0"/>
              <w:rPr>
                <w:rFonts w:ascii="Verdana" w:hAnsi="Verdana" w:cstheme="minorHAnsi"/>
                <w:sz w:val="20"/>
                <w:szCs w:val="20"/>
              </w:rPr>
            </w:pPr>
            <w:r>
              <w:rPr>
                <w:rFonts w:ascii="Verdana" w:hAnsi="Verdana" w:cstheme="minorHAnsi"/>
                <w:sz w:val="20"/>
              </w:rPr>
              <w:t>4. Comunicazione</w:t>
            </w:r>
          </w:p>
        </w:tc>
        <w:tc>
          <w:tcPr>
            <w:tcW w:w="1318" w:type="pct"/>
            <w:shd w:val="clear" w:color="000000" w:fill="FFFFFF"/>
            <w:vAlign w:val="center"/>
          </w:tcPr>
          <w:p w:rsidR="00783319" w:rsidRPr="00095F13" w:rsidRDefault="00783319" w:rsidP="00906C2F">
            <w:pPr>
              <w:spacing w:after="0"/>
              <w:rPr>
                <w:rFonts w:ascii="Verdana" w:hAnsi="Verdana" w:cstheme="minorHAnsi"/>
                <w:sz w:val="20"/>
                <w:szCs w:val="20"/>
              </w:rPr>
            </w:pPr>
            <w:r>
              <w:rPr>
                <w:rFonts w:ascii="Verdana" w:hAnsi="Verdana" w:cstheme="minorHAnsi"/>
                <w:sz w:val="20"/>
              </w:rPr>
              <w:t>4.1. Preparazione del piano di comunicazione e sua attuazione per diverse parti interessate</w:t>
            </w:r>
          </w:p>
        </w:tc>
      </w:tr>
      <w:tr w:rsidR="00783319" w:rsidRPr="00095F13" w:rsidTr="00CD6ECC">
        <w:trPr>
          <w:trHeight w:val="318"/>
        </w:trPr>
        <w:tc>
          <w:tcPr>
            <w:tcW w:w="1006" w:type="pct"/>
            <w:shd w:val="clear" w:color="000000" w:fill="FFFFFF"/>
          </w:tcPr>
          <w:p w:rsidR="00783319" w:rsidRPr="00095F13" w:rsidRDefault="00783319" w:rsidP="00906C2F">
            <w:pPr>
              <w:pStyle w:val="ListParagraph"/>
              <w:spacing w:after="0"/>
              <w:ind w:left="144"/>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4.2 Building networks with different media</w:t>
            </w:r>
          </w:p>
        </w:tc>
        <w:tc>
          <w:tcPr>
            <w:tcW w:w="1008" w:type="pct"/>
            <w:shd w:val="clear" w:color="000000" w:fill="FFFFFF"/>
          </w:tcPr>
          <w:p w:rsidR="00783319" w:rsidRPr="0091337E" w:rsidRDefault="00783319" w:rsidP="00906C2F">
            <w:pPr>
              <w:pStyle w:val="ListParagraph"/>
              <w:spacing w:after="0"/>
              <w:ind w:left="144"/>
              <w:rPr>
                <w:rFonts w:ascii="Verdana" w:hAnsi="Verdana" w:cstheme="minorHAnsi"/>
                <w:sz w:val="20"/>
                <w:szCs w:val="20"/>
                <w:lang w:val="en-GB"/>
              </w:rPr>
            </w:pPr>
          </w:p>
        </w:tc>
        <w:tc>
          <w:tcPr>
            <w:tcW w:w="1318" w:type="pct"/>
            <w:shd w:val="clear" w:color="000000" w:fill="FFFFFF"/>
            <w:vAlign w:val="center"/>
          </w:tcPr>
          <w:p w:rsidR="00783319" w:rsidRPr="00095F13" w:rsidRDefault="00783319" w:rsidP="00906C2F">
            <w:pPr>
              <w:spacing w:after="0"/>
              <w:rPr>
                <w:rFonts w:ascii="Verdana" w:hAnsi="Verdana" w:cstheme="minorHAnsi"/>
                <w:sz w:val="20"/>
                <w:szCs w:val="20"/>
              </w:rPr>
            </w:pPr>
            <w:r>
              <w:rPr>
                <w:rFonts w:ascii="Verdana" w:hAnsi="Verdana" w:cstheme="minorHAnsi"/>
                <w:sz w:val="20"/>
              </w:rPr>
              <w:t>4.2 Creazione di reti con diversi media</w:t>
            </w:r>
          </w:p>
        </w:tc>
      </w:tr>
      <w:tr w:rsidR="00783319" w:rsidRPr="00095F13" w:rsidTr="00CD6ECC">
        <w:trPr>
          <w:trHeight w:val="318"/>
        </w:trPr>
        <w:tc>
          <w:tcPr>
            <w:tcW w:w="1006" w:type="pct"/>
            <w:shd w:val="clear" w:color="000000" w:fill="FFFFFF"/>
          </w:tcPr>
          <w:p w:rsidR="00783319" w:rsidRPr="00095F13" w:rsidRDefault="00783319" w:rsidP="00906C2F">
            <w:pPr>
              <w:pStyle w:val="ListParagraph"/>
              <w:spacing w:after="0"/>
              <w:ind w:left="144"/>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4.3 Procurement of goods and services under Technical Assistance</w:t>
            </w:r>
          </w:p>
        </w:tc>
        <w:tc>
          <w:tcPr>
            <w:tcW w:w="1008" w:type="pct"/>
            <w:shd w:val="clear" w:color="000000" w:fill="FFFFFF"/>
          </w:tcPr>
          <w:p w:rsidR="00783319" w:rsidRPr="0091337E" w:rsidRDefault="00783319" w:rsidP="00906C2F">
            <w:pPr>
              <w:pStyle w:val="ListParagraph"/>
              <w:spacing w:after="0"/>
              <w:ind w:left="144"/>
              <w:rPr>
                <w:rFonts w:ascii="Verdana" w:hAnsi="Verdana" w:cstheme="minorHAnsi"/>
                <w:sz w:val="20"/>
                <w:szCs w:val="20"/>
                <w:lang w:val="en-GB"/>
              </w:rPr>
            </w:pPr>
          </w:p>
        </w:tc>
        <w:tc>
          <w:tcPr>
            <w:tcW w:w="1318" w:type="pct"/>
            <w:shd w:val="clear" w:color="000000" w:fill="FFFFFF"/>
            <w:vAlign w:val="center"/>
          </w:tcPr>
          <w:p w:rsidR="00783319" w:rsidRPr="00095F13" w:rsidRDefault="00783319" w:rsidP="00906C2F">
            <w:pPr>
              <w:spacing w:after="0"/>
              <w:rPr>
                <w:rFonts w:ascii="Verdana" w:hAnsi="Verdana" w:cstheme="minorHAnsi"/>
                <w:sz w:val="20"/>
                <w:szCs w:val="20"/>
              </w:rPr>
            </w:pPr>
            <w:r>
              <w:rPr>
                <w:rFonts w:ascii="Verdana" w:hAnsi="Verdana" w:cstheme="minorHAnsi"/>
                <w:sz w:val="20"/>
              </w:rPr>
              <w:t>4.3 Acquisto di beni e servizi nell’ambito dell’assistenza tecnica</w:t>
            </w:r>
          </w:p>
        </w:tc>
      </w:tr>
      <w:tr w:rsidR="00783319" w:rsidRPr="00095F13" w:rsidTr="00CD6ECC">
        <w:trPr>
          <w:trHeight w:val="318"/>
        </w:trPr>
        <w:tc>
          <w:tcPr>
            <w:tcW w:w="1006" w:type="pct"/>
            <w:shd w:val="clear" w:color="000000" w:fill="FFFFFF"/>
          </w:tcPr>
          <w:p w:rsidR="00783319" w:rsidRPr="00095F13" w:rsidRDefault="00783319" w:rsidP="00906C2F">
            <w:pPr>
              <w:pStyle w:val="ListParagraph"/>
              <w:spacing w:after="0"/>
              <w:ind w:left="0"/>
              <w:rPr>
                <w:rFonts w:ascii="Verdana" w:hAnsi="Verdana" w:cstheme="minorHAnsi"/>
                <w:sz w:val="20"/>
                <w:szCs w:val="20"/>
              </w:rPr>
            </w:pPr>
            <w:r w:rsidRPr="00095F13">
              <w:rPr>
                <w:rFonts w:ascii="Verdana" w:hAnsi="Verdana" w:cstheme="minorHAnsi"/>
                <w:sz w:val="20"/>
                <w:szCs w:val="20"/>
              </w:rPr>
              <w:t xml:space="preserve">5. Programming of </w:t>
            </w:r>
            <w:proofErr w:type="spellStart"/>
            <w:r w:rsidRPr="00095F13">
              <w:rPr>
                <w:rFonts w:ascii="Verdana" w:hAnsi="Verdana" w:cstheme="minorHAnsi"/>
                <w:sz w:val="20"/>
                <w:szCs w:val="20"/>
              </w:rPr>
              <w:t>Operational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Programmes</w:t>
            </w:r>
            <w:proofErr w:type="spellEnd"/>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5.1 Inter-institutional coordination and stakeholder involvement</w:t>
            </w:r>
          </w:p>
        </w:tc>
        <w:tc>
          <w:tcPr>
            <w:tcW w:w="1008" w:type="pct"/>
            <w:shd w:val="clear" w:color="000000" w:fill="FFFFFF"/>
          </w:tcPr>
          <w:p w:rsidR="00783319" w:rsidRPr="00095F13" w:rsidRDefault="00783319" w:rsidP="00906C2F">
            <w:pPr>
              <w:pStyle w:val="ListParagraph"/>
              <w:spacing w:after="0"/>
              <w:ind w:left="0"/>
              <w:rPr>
                <w:rFonts w:ascii="Verdana" w:hAnsi="Verdana" w:cstheme="minorHAnsi"/>
                <w:sz w:val="20"/>
                <w:szCs w:val="20"/>
              </w:rPr>
            </w:pPr>
            <w:r>
              <w:rPr>
                <w:rFonts w:ascii="Verdana" w:hAnsi="Verdana" w:cstheme="minorHAnsi"/>
                <w:sz w:val="20"/>
              </w:rPr>
              <w:t>5. Programmazione dei programmi operativi</w:t>
            </w:r>
          </w:p>
        </w:tc>
        <w:tc>
          <w:tcPr>
            <w:tcW w:w="1318" w:type="pct"/>
            <w:shd w:val="clear" w:color="000000" w:fill="FFFFFF"/>
            <w:vAlign w:val="center"/>
          </w:tcPr>
          <w:p w:rsidR="00783319" w:rsidRPr="00095F13" w:rsidRDefault="00783319" w:rsidP="00906C2F">
            <w:pPr>
              <w:spacing w:after="0"/>
              <w:rPr>
                <w:rFonts w:ascii="Verdana" w:hAnsi="Verdana" w:cstheme="minorHAnsi"/>
                <w:sz w:val="20"/>
                <w:szCs w:val="20"/>
              </w:rPr>
            </w:pPr>
            <w:r>
              <w:rPr>
                <w:rFonts w:ascii="Verdana" w:hAnsi="Verdana" w:cstheme="minorHAnsi"/>
                <w:sz w:val="20"/>
              </w:rPr>
              <w:t xml:space="preserve">5.1 Coordinamento </w:t>
            </w:r>
            <w:proofErr w:type="spellStart"/>
            <w:r>
              <w:rPr>
                <w:rFonts w:ascii="Verdana" w:hAnsi="Verdana" w:cstheme="minorHAnsi"/>
                <w:sz w:val="20"/>
              </w:rPr>
              <w:t>interistituzionale</w:t>
            </w:r>
            <w:proofErr w:type="spellEnd"/>
            <w:r>
              <w:rPr>
                <w:rFonts w:ascii="Verdana" w:hAnsi="Verdana" w:cstheme="minorHAnsi"/>
                <w:sz w:val="20"/>
              </w:rPr>
              <w:t xml:space="preserve"> e coinvolgimento delle parti interessate</w:t>
            </w:r>
          </w:p>
        </w:tc>
      </w:tr>
      <w:tr w:rsidR="00783319" w:rsidRPr="00095F13" w:rsidTr="00CD6ECC">
        <w:trPr>
          <w:trHeight w:val="318"/>
        </w:trPr>
        <w:tc>
          <w:tcPr>
            <w:tcW w:w="1006" w:type="pct"/>
            <w:shd w:val="clear" w:color="000000" w:fill="FFFFFF"/>
          </w:tcPr>
          <w:p w:rsidR="00783319" w:rsidRPr="00095F13" w:rsidRDefault="00783319" w:rsidP="00906C2F">
            <w:pPr>
              <w:pStyle w:val="ListParagraph"/>
              <w:spacing w:after="0"/>
              <w:ind w:left="144"/>
              <w:rPr>
                <w:rFonts w:ascii="Verdana" w:hAnsi="Verdana" w:cstheme="minorHAnsi"/>
                <w:sz w:val="20"/>
                <w:szCs w:val="20"/>
              </w:rPr>
            </w:pPr>
          </w:p>
        </w:tc>
        <w:tc>
          <w:tcPr>
            <w:tcW w:w="1668" w:type="pct"/>
            <w:shd w:val="clear" w:color="000000" w:fill="FFFFFF"/>
            <w:vAlign w:val="center"/>
          </w:tcPr>
          <w:p w:rsidR="00783319" w:rsidRPr="00095F13" w:rsidRDefault="00783319" w:rsidP="00906C2F">
            <w:pPr>
              <w:spacing w:after="0"/>
              <w:rPr>
                <w:rFonts w:ascii="Verdana" w:hAnsi="Verdana" w:cstheme="minorHAnsi"/>
                <w:sz w:val="20"/>
                <w:szCs w:val="20"/>
              </w:rPr>
            </w:pPr>
            <w:r w:rsidRPr="00095F13">
              <w:rPr>
                <w:rFonts w:ascii="Verdana" w:hAnsi="Verdana" w:cstheme="minorHAnsi"/>
                <w:sz w:val="20"/>
                <w:szCs w:val="20"/>
              </w:rPr>
              <w:t xml:space="preserve">5.2 </w:t>
            </w:r>
            <w:proofErr w:type="spellStart"/>
            <w:r w:rsidRPr="00095F13">
              <w:rPr>
                <w:rFonts w:ascii="Verdana" w:hAnsi="Verdana" w:cstheme="minorHAnsi"/>
                <w:sz w:val="20"/>
                <w:szCs w:val="20"/>
              </w:rPr>
              <w:t>Preparation</w:t>
            </w:r>
            <w:proofErr w:type="spellEnd"/>
            <w:r w:rsidRPr="00095F13">
              <w:rPr>
                <w:rFonts w:ascii="Verdana" w:hAnsi="Verdana" w:cstheme="minorHAnsi"/>
                <w:sz w:val="20"/>
                <w:szCs w:val="20"/>
              </w:rPr>
              <w:t xml:space="preserve"> of the </w:t>
            </w:r>
            <w:proofErr w:type="spellStart"/>
            <w:r w:rsidRPr="00095F13">
              <w:rPr>
                <w:rFonts w:ascii="Verdana" w:hAnsi="Verdana" w:cstheme="minorHAnsi"/>
                <w:sz w:val="20"/>
                <w:szCs w:val="20"/>
              </w:rPr>
              <w:t>Programme</w:t>
            </w:r>
            <w:proofErr w:type="spellEnd"/>
          </w:p>
        </w:tc>
        <w:tc>
          <w:tcPr>
            <w:tcW w:w="1008" w:type="pct"/>
            <w:shd w:val="clear" w:color="000000" w:fill="FFFFFF"/>
          </w:tcPr>
          <w:p w:rsidR="00783319" w:rsidRPr="00095F13" w:rsidRDefault="00783319" w:rsidP="00906C2F">
            <w:pPr>
              <w:pStyle w:val="ListParagraph"/>
              <w:spacing w:after="0"/>
              <w:ind w:left="144"/>
              <w:rPr>
                <w:rFonts w:ascii="Verdana" w:hAnsi="Verdana" w:cstheme="minorHAnsi"/>
                <w:sz w:val="20"/>
                <w:szCs w:val="20"/>
              </w:rPr>
            </w:pPr>
          </w:p>
        </w:tc>
        <w:tc>
          <w:tcPr>
            <w:tcW w:w="1318" w:type="pct"/>
            <w:shd w:val="clear" w:color="000000" w:fill="FFFFFF"/>
            <w:vAlign w:val="center"/>
          </w:tcPr>
          <w:p w:rsidR="00783319" w:rsidRPr="00095F13" w:rsidRDefault="00783319" w:rsidP="00906C2F">
            <w:pPr>
              <w:spacing w:after="0"/>
              <w:rPr>
                <w:rFonts w:ascii="Verdana" w:hAnsi="Verdana" w:cstheme="minorHAnsi"/>
                <w:sz w:val="20"/>
                <w:szCs w:val="20"/>
              </w:rPr>
            </w:pPr>
            <w:r>
              <w:rPr>
                <w:rFonts w:ascii="Verdana" w:hAnsi="Verdana" w:cstheme="minorHAnsi"/>
                <w:sz w:val="20"/>
              </w:rPr>
              <w:t>5.2 Preparazione del programma</w:t>
            </w:r>
          </w:p>
        </w:tc>
      </w:tr>
      <w:tr w:rsidR="00783319" w:rsidRPr="00095F13" w:rsidTr="00CD6ECC">
        <w:trPr>
          <w:trHeight w:val="318"/>
        </w:trPr>
        <w:tc>
          <w:tcPr>
            <w:tcW w:w="1006" w:type="pct"/>
            <w:shd w:val="clear" w:color="000000" w:fill="FFFFFF"/>
          </w:tcPr>
          <w:p w:rsidR="00783319" w:rsidRPr="00095F13" w:rsidRDefault="00783319" w:rsidP="00906C2F">
            <w:pPr>
              <w:pStyle w:val="ListParagraph"/>
              <w:spacing w:after="0"/>
              <w:ind w:left="144"/>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5.3 Management of the evaluation process (ex-ante)</w:t>
            </w:r>
          </w:p>
        </w:tc>
        <w:tc>
          <w:tcPr>
            <w:tcW w:w="1008" w:type="pct"/>
            <w:shd w:val="clear" w:color="000000" w:fill="FFFFFF"/>
          </w:tcPr>
          <w:p w:rsidR="00783319" w:rsidRPr="0091337E" w:rsidRDefault="00783319" w:rsidP="00906C2F">
            <w:pPr>
              <w:pStyle w:val="ListParagraph"/>
              <w:spacing w:after="0"/>
              <w:ind w:left="144"/>
              <w:rPr>
                <w:rFonts w:ascii="Verdana" w:hAnsi="Verdana" w:cstheme="minorHAnsi"/>
                <w:sz w:val="20"/>
                <w:szCs w:val="20"/>
                <w:lang w:val="en-GB"/>
              </w:rPr>
            </w:pPr>
          </w:p>
        </w:tc>
        <w:tc>
          <w:tcPr>
            <w:tcW w:w="1318" w:type="pct"/>
            <w:shd w:val="clear" w:color="000000" w:fill="FFFFFF"/>
            <w:vAlign w:val="center"/>
          </w:tcPr>
          <w:p w:rsidR="00783319" w:rsidRPr="00095F13" w:rsidRDefault="00783319" w:rsidP="00906C2F">
            <w:pPr>
              <w:spacing w:after="0"/>
              <w:rPr>
                <w:rFonts w:ascii="Verdana" w:hAnsi="Verdana" w:cstheme="minorHAnsi"/>
                <w:sz w:val="20"/>
                <w:szCs w:val="20"/>
              </w:rPr>
            </w:pPr>
            <w:r>
              <w:rPr>
                <w:rFonts w:ascii="Verdana" w:hAnsi="Verdana" w:cstheme="minorHAnsi"/>
                <w:sz w:val="20"/>
              </w:rPr>
              <w:t>5.3 Gestione del processo di valutazione (ex-ante)</w:t>
            </w:r>
          </w:p>
        </w:tc>
      </w:tr>
      <w:tr w:rsidR="00783319" w:rsidRPr="00095F13" w:rsidTr="00CD6ECC">
        <w:trPr>
          <w:trHeight w:val="318"/>
        </w:trPr>
        <w:tc>
          <w:tcPr>
            <w:tcW w:w="1006" w:type="pct"/>
            <w:shd w:val="clear" w:color="000000" w:fill="FFFFFF"/>
          </w:tcPr>
          <w:p w:rsidR="00783319" w:rsidRPr="00095F13" w:rsidRDefault="00783319" w:rsidP="00906C2F">
            <w:pPr>
              <w:pStyle w:val="ListParagraph"/>
              <w:spacing w:after="0"/>
              <w:ind w:left="144"/>
              <w:rPr>
                <w:rFonts w:ascii="Verdana" w:hAnsi="Verdana" w:cstheme="minorHAnsi"/>
                <w:sz w:val="20"/>
                <w:szCs w:val="20"/>
              </w:rPr>
            </w:pPr>
          </w:p>
        </w:tc>
        <w:tc>
          <w:tcPr>
            <w:tcW w:w="1668" w:type="pct"/>
            <w:shd w:val="clear" w:color="000000" w:fill="FFFFFF"/>
            <w:vAlign w:val="center"/>
          </w:tcPr>
          <w:p w:rsidR="00783319" w:rsidRPr="00095F13" w:rsidRDefault="00783319" w:rsidP="00906C2F">
            <w:pPr>
              <w:spacing w:after="0"/>
              <w:rPr>
                <w:rFonts w:ascii="Verdana" w:hAnsi="Verdana" w:cstheme="minorHAnsi"/>
                <w:sz w:val="20"/>
                <w:szCs w:val="20"/>
              </w:rPr>
            </w:pPr>
            <w:r w:rsidRPr="00095F13">
              <w:rPr>
                <w:rFonts w:ascii="Verdana" w:hAnsi="Verdana" w:cstheme="minorHAnsi"/>
                <w:sz w:val="20"/>
                <w:szCs w:val="20"/>
              </w:rPr>
              <w:t xml:space="preserve">5.4 </w:t>
            </w:r>
            <w:proofErr w:type="spellStart"/>
            <w:r w:rsidRPr="00095F13">
              <w:rPr>
                <w:rFonts w:ascii="Verdana" w:hAnsi="Verdana" w:cstheme="minorHAnsi"/>
                <w:sz w:val="20"/>
                <w:szCs w:val="20"/>
              </w:rPr>
              <w:t>Negotiation</w:t>
            </w:r>
            <w:proofErr w:type="spellEnd"/>
            <w:r w:rsidRPr="00095F13">
              <w:rPr>
                <w:rFonts w:ascii="Verdana" w:hAnsi="Verdana" w:cstheme="minorHAnsi"/>
                <w:sz w:val="20"/>
                <w:szCs w:val="20"/>
              </w:rPr>
              <w:t xml:space="preserve"> with the EC</w:t>
            </w:r>
          </w:p>
        </w:tc>
        <w:tc>
          <w:tcPr>
            <w:tcW w:w="1008" w:type="pct"/>
            <w:shd w:val="clear" w:color="000000" w:fill="FFFFFF"/>
          </w:tcPr>
          <w:p w:rsidR="00783319" w:rsidRPr="00095F13" w:rsidRDefault="00783319" w:rsidP="00906C2F">
            <w:pPr>
              <w:pStyle w:val="ListParagraph"/>
              <w:spacing w:after="0"/>
              <w:ind w:left="144"/>
              <w:rPr>
                <w:rFonts w:ascii="Verdana" w:hAnsi="Verdana" w:cstheme="minorHAnsi"/>
                <w:sz w:val="20"/>
                <w:szCs w:val="20"/>
              </w:rPr>
            </w:pPr>
          </w:p>
        </w:tc>
        <w:tc>
          <w:tcPr>
            <w:tcW w:w="1318" w:type="pct"/>
            <w:shd w:val="clear" w:color="000000" w:fill="FFFFFF"/>
            <w:vAlign w:val="center"/>
          </w:tcPr>
          <w:p w:rsidR="00783319" w:rsidRPr="00095F13" w:rsidRDefault="00783319" w:rsidP="00906C2F">
            <w:pPr>
              <w:spacing w:after="0"/>
              <w:rPr>
                <w:rFonts w:ascii="Verdana" w:hAnsi="Verdana" w:cstheme="minorHAnsi"/>
                <w:sz w:val="20"/>
                <w:szCs w:val="20"/>
              </w:rPr>
            </w:pPr>
            <w:r>
              <w:rPr>
                <w:rFonts w:ascii="Verdana" w:hAnsi="Verdana" w:cstheme="minorHAnsi"/>
                <w:sz w:val="20"/>
              </w:rPr>
              <w:t>5.4 Negoziazione con la CE</w:t>
            </w:r>
          </w:p>
        </w:tc>
      </w:tr>
      <w:tr w:rsidR="00783319" w:rsidRPr="00095F13" w:rsidTr="00CD6ECC">
        <w:trPr>
          <w:trHeight w:val="318"/>
        </w:trPr>
        <w:tc>
          <w:tcPr>
            <w:tcW w:w="1006" w:type="pct"/>
            <w:shd w:val="clear" w:color="000000" w:fill="FFFFFF"/>
          </w:tcPr>
          <w:p w:rsidR="00783319" w:rsidRPr="00095F13" w:rsidRDefault="00783319" w:rsidP="00906C2F">
            <w:pPr>
              <w:pStyle w:val="ListParagraph"/>
              <w:spacing w:after="0"/>
              <w:ind w:left="144"/>
              <w:rPr>
                <w:rFonts w:ascii="Verdana" w:hAnsi="Verdana" w:cstheme="minorHAnsi"/>
                <w:sz w:val="20"/>
                <w:szCs w:val="20"/>
              </w:rPr>
            </w:pPr>
          </w:p>
        </w:tc>
        <w:tc>
          <w:tcPr>
            <w:tcW w:w="1668" w:type="pct"/>
            <w:shd w:val="clear" w:color="000000" w:fill="FFFFFF"/>
            <w:vAlign w:val="center"/>
          </w:tcPr>
          <w:p w:rsidR="00783319" w:rsidRPr="0091337E" w:rsidRDefault="00783319" w:rsidP="00906C2F">
            <w:pPr>
              <w:spacing w:after="0"/>
              <w:rPr>
                <w:rFonts w:ascii="Verdana" w:hAnsi="Verdana" w:cstheme="minorHAnsi"/>
                <w:sz w:val="20"/>
                <w:szCs w:val="20"/>
                <w:lang w:val="en-GB"/>
              </w:rPr>
            </w:pPr>
            <w:r w:rsidRPr="0091337E">
              <w:rPr>
                <w:rFonts w:ascii="Verdana" w:hAnsi="Verdana" w:cstheme="minorHAnsi"/>
                <w:sz w:val="20"/>
                <w:szCs w:val="20"/>
                <w:lang w:val="en-GB"/>
              </w:rPr>
              <w:t>5.5 Procurement of goods and services under Technical Assistance</w:t>
            </w:r>
          </w:p>
        </w:tc>
        <w:tc>
          <w:tcPr>
            <w:tcW w:w="1008" w:type="pct"/>
            <w:shd w:val="clear" w:color="000000" w:fill="FFFFFF"/>
          </w:tcPr>
          <w:p w:rsidR="00783319" w:rsidRPr="0091337E" w:rsidRDefault="00783319" w:rsidP="00906C2F">
            <w:pPr>
              <w:pStyle w:val="ListParagraph"/>
              <w:spacing w:after="0"/>
              <w:ind w:left="144"/>
              <w:rPr>
                <w:rFonts w:ascii="Verdana" w:hAnsi="Verdana" w:cstheme="minorHAnsi"/>
                <w:sz w:val="20"/>
                <w:szCs w:val="20"/>
                <w:lang w:val="en-GB"/>
              </w:rPr>
            </w:pPr>
          </w:p>
        </w:tc>
        <w:tc>
          <w:tcPr>
            <w:tcW w:w="1318" w:type="pct"/>
            <w:shd w:val="clear" w:color="000000" w:fill="FFFFFF"/>
            <w:vAlign w:val="center"/>
          </w:tcPr>
          <w:p w:rsidR="00783319" w:rsidRPr="00095F13" w:rsidRDefault="00783319" w:rsidP="00906C2F">
            <w:pPr>
              <w:spacing w:after="0"/>
              <w:rPr>
                <w:rFonts w:ascii="Verdana" w:hAnsi="Verdana" w:cstheme="minorHAnsi"/>
                <w:sz w:val="20"/>
                <w:szCs w:val="20"/>
              </w:rPr>
            </w:pPr>
            <w:r>
              <w:rPr>
                <w:rFonts w:ascii="Verdana" w:hAnsi="Verdana" w:cstheme="minorHAnsi"/>
                <w:sz w:val="20"/>
              </w:rPr>
              <w:t>5.5 Acquisto di beni e servizi nell’ambito dell’assistenza tecnica</w:t>
            </w: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CD1306">
          <w:pgSz w:w="15840" w:h="12240" w:orient="landscape"/>
          <w:pgMar w:top="1440" w:right="1440" w:bottom="1440" w:left="1440" w:header="720" w:footer="720" w:gutter="0"/>
          <w:cols w:space="720"/>
          <w:docGrid w:linePitch="360"/>
        </w:sectPr>
      </w:pPr>
    </w:p>
    <w:p w:rsidR="00822B80" w:rsidRDefault="0091337E" w:rsidP="0091337E">
      <w:pPr>
        <w:pStyle w:val="Heading1"/>
        <w:numPr>
          <w:ilvl w:val="0"/>
          <w:numId w:val="0"/>
        </w:numPr>
        <w:ind w:left="72"/>
      </w:pPr>
      <w:bookmarkStart w:id="6" w:name="_Toc494968297"/>
      <w:bookmarkStart w:id="7" w:name="_Toc511374714"/>
      <w:r>
        <w:lastRenderedPageBreak/>
        <w:t xml:space="preserve">3. </w:t>
      </w:r>
      <w:r w:rsidR="00822B80">
        <w:t>Scala di competenze</w:t>
      </w:r>
      <w:bookmarkEnd w:id="6"/>
      <w:bookmarkEnd w:id="7"/>
      <w:r w:rsidR="00822B80">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08"/>
        <w:gridCol w:w="4506"/>
        <w:gridCol w:w="1555"/>
        <w:gridCol w:w="5307"/>
      </w:tblGrid>
      <w:tr w:rsidR="00162980" w:rsidRPr="0044373B" w:rsidTr="00162980">
        <w:trPr>
          <w:trHeight w:val="377"/>
          <w:tblHeader/>
        </w:trPr>
        <w:tc>
          <w:tcPr>
            <w:tcW w:w="2396" w:type="pct"/>
            <w:gridSpan w:val="2"/>
            <w:shd w:val="clear" w:color="auto" w:fill="44546A" w:themeFill="text2"/>
            <w:vAlign w:val="center"/>
          </w:tcPr>
          <w:p w:rsidR="00162980" w:rsidRPr="0044373B"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Inglese</w:t>
            </w:r>
          </w:p>
        </w:tc>
        <w:tc>
          <w:tcPr>
            <w:tcW w:w="2604" w:type="pct"/>
            <w:gridSpan w:val="2"/>
            <w:shd w:val="clear" w:color="auto" w:fill="44546A" w:themeFill="text2"/>
            <w:vAlign w:val="center"/>
          </w:tcPr>
          <w:p w:rsidR="00162980" w:rsidRPr="0044373B"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Lingua locale</w:t>
            </w:r>
          </w:p>
        </w:tc>
      </w:tr>
      <w:tr w:rsidR="00B22CD0" w:rsidRPr="0062042A" w:rsidTr="00B22CD0">
        <w:trPr>
          <w:trHeight w:val="332"/>
          <w:tblHeader/>
        </w:trPr>
        <w:tc>
          <w:tcPr>
            <w:tcW w:w="686" w:type="pct"/>
            <w:shd w:val="clear" w:color="auto" w:fill="F2F2F2" w:themeFill="background1" w:themeFillShade="F2"/>
          </w:tcPr>
          <w:p w:rsidR="00B22CD0" w:rsidRPr="0044373B" w:rsidRDefault="00B22CD0" w:rsidP="00906C2F">
            <w:pPr>
              <w:spacing w:after="0" w:line="240" w:lineRule="auto"/>
              <w:rPr>
                <w:rFonts w:ascii="Verdana" w:hAnsi="Verdana" w:cstheme="minorHAnsi"/>
                <w:sz w:val="20"/>
                <w:szCs w:val="20"/>
              </w:rPr>
            </w:pPr>
            <w:r>
              <w:rPr>
                <w:rFonts w:ascii="Verdana" w:hAnsi="Verdana" w:cstheme="minorHAnsi"/>
                <w:sz w:val="20"/>
                <w:szCs w:val="20"/>
              </w:rPr>
              <w:t xml:space="preserve">Scale </w:t>
            </w:r>
          </w:p>
        </w:tc>
        <w:tc>
          <w:tcPr>
            <w:tcW w:w="1710" w:type="pct"/>
            <w:shd w:val="clear" w:color="auto" w:fill="F2F2F2" w:themeFill="background1" w:themeFillShade="F2"/>
          </w:tcPr>
          <w:p w:rsidR="00B22CD0" w:rsidRPr="0062042A" w:rsidRDefault="00B22CD0" w:rsidP="00906C2F">
            <w:pPr>
              <w:spacing w:after="0" w:line="240" w:lineRule="auto"/>
              <w:rPr>
                <w:rFonts w:ascii="Verdana" w:hAnsi="Verdana" w:cstheme="minorHAnsi"/>
                <w:sz w:val="20"/>
                <w:szCs w:val="20"/>
              </w:rPr>
            </w:pPr>
            <w:proofErr w:type="spellStart"/>
            <w:r>
              <w:rPr>
                <w:rFonts w:ascii="Verdana" w:hAnsi="Verdana" w:cstheme="minorHAnsi"/>
                <w:sz w:val="20"/>
                <w:szCs w:val="20"/>
              </w:rPr>
              <w:t>Description</w:t>
            </w:r>
            <w:proofErr w:type="spellEnd"/>
            <w:r>
              <w:rPr>
                <w:rFonts w:ascii="Verdana" w:hAnsi="Verdana" w:cstheme="minorHAnsi"/>
                <w:sz w:val="20"/>
                <w:szCs w:val="20"/>
              </w:rPr>
              <w:t xml:space="preserve"> </w:t>
            </w:r>
          </w:p>
        </w:tc>
        <w:tc>
          <w:tcPr>
            <w:tcW w:w="590" w:type="pct"/>
            <w:shd w:val="clear" w:color="auto" w:fill="F2F2F2" w:themeFill="background1" w:themeFillShade="F2"/>
          </w:tcPr>
          <w:p w:rsidR="00B22CD0" w:rsidRPr="0044373B" w:rsidRDefault="00B22CD0" w:rsidP="00906C2F">
            <w:pPr>
              <w:spacing w:after="0" w:line="240" w:lineRule="auto"/>
              <w:rPr>
                <w:rFonts w:ascii="Verdana" w:hAnsi="Verdana" w:cstheme="minorHAnsi"/>
                <w:sz w:val="20"/>
                <w:szCs w:val="20"/>
              </w:rPr>
            </w:pPr>
            <w:r>
              <w:rPr>
                <w:rFonts w:ascii="Verdana" w:hAnsi="Verdana" w:cstheme="minorHAnsi"/>
                <w:sz w:val="20"/>
              </w:rPr>
              <w:t xml:space="preserve">Scala </w:t>
            </w:r>
          </w:p>
        </w:tc>
        <w:tc>
          <w:tcPr>
            <w:tcW w:w="2014" w:type="pct"/>
            <w:shd w:val="clear" w:color="auto" w:fill="F2F2F2" w:themeFill="background1" w:themeFillShade="F2"/>
          </w:tcPr>
          <w:p w:rsidR="00B22CD0" w:rsidRPr="0062042A" w:rsidRDefault="00B22CD0" w:rsidP="00906C2F">
            <w:pPr>
              <w:spacing w:after="0" w:line="240" w:lineRule="auto"/>
              <w:rPr>
                <w:rFonts w:ascii="Verdana" w:hAnsi="Verdana" w:cstheme="minorHAnsi"/>
                <w:sz w:val="20"/>
                <w:szCs w:val="20"/>
              </w:rPr>
            </w:pPr>
            <w:r>
              <w:rPr>
                <w:rFonts w:ascii="Verdana" w:hAnsi="Verdana" w:cstheme="minorHAnsi"/>
                <w:sz w:val="20"/>
              </w:rPr>
              <w:t xml:space="preserve">Descrizione </w:t>
            </w:r>
          </w:p>
        </w:tc>
      </w:tr>
      <w:tr w:rsidR="00B22CD0" w:rsidRPr="0062042A" w:rsidTr="00B22CD0">
        <w:trPr>
          <w:trHeight w:val="566"/>
        </w:trPr>
        <w:tc>
          <w:tcPr>
            <w:tcW w:w="686" w:type="pct"/>
            <w:shd w:val="clear" w:color="000000" w:fill="FFFFFF"/>
          </w:tcPr>
          <w:p w:rsidR="00B22CD0" w:rsidRPr="0062042A" w:rsidRDefault="00B22CD0" w:rsidP="00906C2F">
            <w:pPr>
              <w:spacing w:before="60" w:after="120" w:line="240" w:lineRule="auto"/>
              <w:rPr>
                <w:rFonts w:ascii="Verdana" w:hAnsi="Verdana" w:cstheme="minorHAnsi"/>
                <w:sz w:val="20"/>
                <w:szCs w:val="20"/>
              </w:rPr>
            </w:pPr>
            <w:proofErr w:type="gramStart"/>
            <w:r w:rsidRPr="0044373B">
              <w:rPr>
                <w:rFonts w:ascii="Verdana" w:hAnsi="Verdana" w:cstheme="minorHAnsi"/>
                <w:sz w:val="20"/>
                <w:szCs w:val="20"/>
              </w:rPr>
              <w:t>N.A.</w:t>
            </w:r>
            <w:proofErr w:type="gramEnd"/>
            <w:r w:rsidRPr="0044373B">
              <w:rPr>
                <w:rFonts w:ascii="Verdana" w:hAnsi="Verdana" w:cstheme="minorHAnsi"/>
                <w:sz w:val="20"/>
                <w:szCs w:val="20"/>
              </w:rPr>
              <w:t xml:space="preserve"> - </w:t>
            </w:r>
            <w:proofErr w:type="spellStart"/>
            <w:r w:rsidRPr="0044373B">
              <w:rPr>
                <w:rFonts w:ascii="Verdana" w:hAnsi="Verdana" w:cstheme="minorHAnsi"/>
                <w:sz w:val="20"/>
                <w:szCs w:val="20"/>
              </w:rPr>
              <w:t>Not</w:t>
            </w:r>
            <w:proofErr w:type="spellEnd"/>
            <w:r w:rsidRPr="0044373B">
              <w:rPr>
                <w:rFonts w:ascii="Verdana" w:hAnsi="Verdana" w:cstheme="minorHAnsi"/>
                <w:sz w:val="20"/>
                <w:szCs w:val="20"/>
              </w:rPr>
              <w:t xml:space="preserve"> </w:t>
            </w:r>
            <w:proofErr w:type="spellStart"/>
            <w:r w:rsidRPr="0044373B">
              <w:rPr>
                <w:rFonts w:ascii="Verdana" w:hAnsi="Verdana" w:cstheme="minorHAnsi"/>
                <w:sz w:val="20"/>
                <w:szCs w:val="20"/>
              </w:rPr>
              <w:t>Applicable</w:t>
            </w:r>
            <w:proofErr w:type="spellEnd"/>
          </w:p>
        </w:tc>
        <w:tc>
          <w:tcPr>
            <w:tcW w:w="1710" w:type="pct"/>
            <w:shd w:val="clear" w:color="000000" w:fill="FFFFFF"/>
            <w:hideMark/>
          </w:tcPr>
          <w:p w:rsidR="00B22CD0" w:rsidRPr="0091337E" w:rsidRDefault="00B22CD0" w:rsidP="00906C2F">
            <w:pPr>
              <w:spacing w:before="60" w:after="120" w:line="240" w:lineRule="auto"/>
              <w:rPr>
                <w:rFonts w:ascii="Verdana" w:hAnsi="Verdana" w:cstheme="minorHAnsi"/>
                <w:sz w:val="20"/>
                <w:szCs w:val="20"/>
                <w:lang w:val="en-GB"/>
              </w:rPr>
            </w:pPr>
            <w:r w:rsidRPr="00FC6640">
              <w:rPr>
                <w:rFonts w:ascii="Verdana" w:hAnsi="Verdana" w:cstheme="minorHAnsi"/>
                <w:sz w:val="20"/>
                <w:szCs w:val="20"/>
                <w:lang w:val="en-GB"/>
              </w:rPr>
              <w:t xml:space="preserve">The competency is not applicable to the </w:t>
            </w:r>
            <w:r w:rsidRPr="0091337E">
              <w:rPr>
                <w:rFonts w:ascii="Verdana" w:hAnsi="Verdana" w:cstheme="minorHAnsi"/>
                <w:sz w:val="20"/>
                <w:szCs w:val="20"/>
                <w:lang w:val="en-GB"/>
              </w:rPr>
              <w:t xml:space="preserve">job role. </w:t>
            </w:r>
          </w:p>
        </w:tc>
        <w:tc>
          <w:tcPr>
            <w:tcW w:w="590" w:type="pct"/>
            <w:shd w:val="clear" w:color="000000" w:fill="FFFFFF"/>
          </w:tcPr>
          <w:p w:rsidR="00B22CD0" w:rsidRPr="0062042A" w:rsidRDefault="00B22CD0" w:rsidP="00906C2F">
            <w:pPr>
              <w:spacing w:before="60" w:after="120" w:line="240" w:lineRule="auto"/>
              <w:rPr>
                <w:rFonts w:ascii="Verdana" w:hAnsi="Verdana" w:cstheme="minorHAnsi"/>
                <w:sz w:val="20"/>
                <w:szCs w:val="20"/>
              </w:rPr>
            </w:pPr>
            <w:proofErr w:type="gramStart"/>
            <w:r>
              <w:rPr>
                <w:rFonts w:ascii="Verdana" w:hAnsi="Verdana" w:cstheme="minorHAnsi"/>
                <w:sz w:val="20"/>
              </w:rPr>
              <w:t>N.A.</w:t>
            </w:r>
            <w:proofErr w:type="gramEnd"/>
            <w:r>
              <w:rPr>
                <w:rFonts w:ascii="Verdana" w:hAnsi="Verdana" w:cstheme="minorHAnsi"/>
                <w:sz w:val="20"/>
              </w:rPr>
              <w:t xml:space="preserve"> - Non applicabile</w:t>
            </w:r>
          </w:p>
        </w:tc>
        <w:tc>
          <w:tcPr>
            <w:tcW w:w="2014" w:type="pct"/>
            <w:shd w:val="clear" w:color="000000" w:fill="FFFFFF"/>
          </w:tcPr>
          <w:p w:rsidR="00B22CD0" w:rsidRPr="0062042A" w:rsidRDefault="00B22CD0" w:rsidP="00906C2F">
            <w:pPr>
              <w:spacing w:before="60" w:after="120" w:line="240" w:lineRule="auto"/>
              <w:rPr>
                <w:rFonts w:ascii="Verdana" w:hAnsi="Verdana" w:cstheme="minorHAnsi"/>
                <w:sz w:val="20"/>
                <w:szCs w:val="20"/>
              </w:rPr>
            </w:pPr>
            <w:r>
              <w:rPr>
                <w:rFonts w:ascii="Verdana" w:hAnsi="Verdana" w:cstheme="minorHAnsi"/>
                <w:sz w:val="20"/>
              </w:rPr>
              <w:t xml:space="preserve">La competenza non è applicabile al profilo professionale. </w:t>
            </w:r>
          </w:p>
        </w:tc>
      </w:tr>
      <w:tr w:rsidR="00B22CD0" w:rsidRPr="0062042A" w:rsidTr="00B22CD0">
        <w:trPr>
          <w:trHeight w:val="908"/>
        </w:trPr>
        <w:tc>
          <w:tcPr>
            <w:tcW w:w="686" w:type="pct"/>
            <w:shd w:val="clear" w:color="000000" w:fill="FFFFFF"/>
          </w:tcPr>
          <w:p w:rsidR="00B22CD0" w:rsidRDefault="00B22CD0" w:rsidP="00906C2F">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0 </w:t>
            </w:r>
            <w:r>
              <w:rPr>
                <w:rFonts w:ascii="Verdana" w:hAnsi="Verdana" w:cstheme="minorHAnsi"/>
                <w:sz w:val="20"/>
                <w:szCs w:val="20"/>
              </w:rPr>
              <w:t>–</w:t>
            </w:r>
            <w:r w:rsidRPr="0044373B">
              <w:rPr>
                <w:rFonts w:ascii="Verdana" w:hAnsi="Verdana" w:cstheme="minorHAnsi"/>
                <w:sz w:val="20"/>
                <w:szCs w:val="20"/>
              </w:rPr>
              <w:t xml:space="preserve"> </w:t>
            </w:r>
          </w:p>
          <w:p w:rsidR="00B22CD0" w:rsidRPr="0062042A" w:rsidRDefault="00B22CD0" w:rsidP="00906C2F">
            <w:pPr>
              <w:spacing w:before="60" w:after="120" w:line="240" w:lineRule="auto"/>
              <w:rPr>
                <w:rFonts w:ascii="Verdana" w:hAnsi="Verdana" w:cstheme="minorHAnsi"/>
                <w:sz w:val="20"/>
                <w:szCs w:val="20"/>
              </w:rPr>
            </w:pPr>
            <w:proofErr w:type="gramStart"/>
            <w:r w:rsidRPr="0044373B">
              <w:rPr>
                <w:rFonts w:ascii="Verdana" w:hAnsi="Verdana" w:cstheme="minorHAnsi"/>
                <w:sz w:val="20"/>
                <w:szCs w:val="20"/>
              </w:rPr>
              <w:t>No</w:t>
            </w:r>
            <w:proofErr w:type="gramEnd"/>
            <w:r w:rsidRPr="0044373B">
              <w:rPr>
                <w:rFonts w:ascii="Verdana" w:hAnsi="Verdana" w:cstheme="minorHAnsi"/>
                <w:sz w:val="20"/>
                <w:szCs w:val="20"/>
              </w:rPr>
              <w:t xml:space="preserve"> </w:t>
            </w:r>
            <w:proofErr w:type="spellStart"/>
            <w:r w:rsidRPr="0044373B">
              <w:rPr>
                <w:rFonts w:ascii="Verdana" w:hAnsi="Verdana" w:cstheme="minorHAnsi"/>
                <w:sz w:val="20"/>
                <w:szCs w:val="20"/>
              </w:rPr>
              <w:t>knowledge</w:t>
            </w:r>
            <w:proofErr w:type="spellEnd"/>
          </w:p>
        </w:tc>
        <w:tc>
          <w:tcPr>
            <w:tcW w:w="1710" w:type="pct"/>
            <w:shd w:val="clear" w:color="000000" w:fill="FFFFFF"/>
          </w:tcPr>
          <w:p w:rsidR="00B22CD0" w:rsidRPr="0091337E" w:rsidRDefault="00B22CD0" w:rsidP="00906C2F">
            <w:pPr>
              <w:spacing w:before="60" w:after="120" w:line="240" w:lineRule="auto"/>
              <w:rPr>
                <w:rFonts w:ascii="Verdana" w:hAnsi="Verdana" w:cstheme="minorHAnsi"/>
                <w:sz w:val="20"/>
                <w:szCs w:val="20"/>
                <w:lang w:val="en-GB"/>
              </w:rPr>
            </w:pPr>
            <w:r w:rsidRPr="0091337E">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B22CD0" w:rsidRDefault="00B22CD0" w:rsidP="00906C2F">
            <w:pPr>
              <w:spacing w:before="60" w:after="120" w:line="240" w:lineRule="auto"/>
              <w:rPr>
                <w:rFonts w:ascii="Verdana" w:hAnsi="Verdana" w:cstheme="minorHAnsi"/>
                <w:sz w:val="20"/>
                <w:szCs w:val="20"/>
              </w:rPr>
            </w:pPr>
            <w:r>
              <w:rPr>
                <w:rFonts w:ascii="Verdana" w:hAnsi="Verdana" w:cstheme="minorHAnsi"/>
                <w:sz w:val="20"/>
              </w:rPr>
              <w:t xml:space="preserve">Livello </w:t>
            </w:r>
            <w:proofErr w:type="gramStart"/>
            <w:r>
              <w:rPr>
                <w:rFonts w:ascii="Verdana" w:hAnsi="Verdana" w:cstheme="minorHAnsi"/>
                <w:sz w:val="20"/>
              </w:rPr>
              <w:t>0</w:t>
            </w:r>
            <w:proofErr w:type="gramEnd"/>
            <w:r>
              <w:rPr>
                <w:rFonts w:ascii="Verdana" w:hAnsi="Verdana" w:cstheme="minorHAnsi"/>
                <w:sz w:val="20"/>
              </w:rPr>
              <w:t xml:space="preserve"> – </w:t>
            </w:r>
          </w:p>
          <w:p w:rsidR="00B22CD0" w:rsidRPr="0062042A" w:rsidRDefault="00B22CD0" w:rsidP="00906C2F">
            <w:pPr>
              <w:spacing w:before="60" w:after="120" w:line="240" w:lineRule="auto"/>
              <w:rPr>
                <w:rFonts w:ascii="Verdana" w:hAnsi="Verdana" w:cstheme="minorHAnsi"/>
                <w:sz w:val="20"/>
                <w:szCs w:val="20"/>
              </w:rPr>
            </w:pPr>
            <w:r>
              <w:rPr>
                <w:rFonts w:ascii="Verdana" w:hAnsi="Verdana" w:cstheme="minorHAnsi"/>
                <w:sz w:val="20"/>
              </w:rPr>
              <w:t>Nessuna conoscenza</w:t>
            </w:r>
          </w:p>
        </w:tc>
        <w:tc>
          <w:tcPr>
            <w:tcW w:w="2014" w:type="pct"/>
            <w:shd w:val="clear" w:color="000000" w:fill="FFFFFF"/>
          </w:tcPr>
          <w:p w:rsidR="00B22CD0" w:rsidRPr="0062042A" w:rsidRDefault="00B22CD0" w:rsidP="00906C2F">
            <w:pPr>
              <w:spacing w:before="60" w:after="120" w:line="240" w:lineRule="auto"/>
              <w:rPr>
                <w:rFonts w:ascii="Verdana" w:hAnsi="Verdana" w:cstheme="minorHAnsi"/>
                <w:sz w:val="20"/>
                <w:szCs w:val="20"/>
              </w:rPr>
            </w:pPr>
            <w:proofErr w:type="gramStart"/>
            <w:r>
              <w:rPr>
                <w:rFonts w:ascii="Verdana" w:hAnsi="Verdana" w:cstheme="minorHAnsi"/>
                <w:sz w:val="20"/>
              </w:rPr>
              <w:t>Nessuna conoscenza della competenza o nessuna abilità ad applicare la conoscenza in situazioni reali.</w:t>
            </w:r>
            <w:proofErr w:type="gramEnd"/>
          </w:p>
        </w:tc>
      </w:tr>
      <w:tr w:rsidR="00B22CD0" w:rsidRPr="0062042A" w:rsidTr="00B22CD0">
        <w:trPr>
          <w:trHeight w:val="1421"/>
        </w:trPr>
        <w:tc>
          <w:tcPr>
            <w:tcW w:w="686" w:type="pct"/>
            <w:shd w:val="clear" w:color="000000" w:fill="FFFFFF"/>
          </w:tcPr>
          <w:p w:rsidR="00B22CD0" w:rsidRDefault="00B22CD0" w:rsidP="00906C2F">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1 </w:t>
            </w:r>
            <w:r>
              <w:rPr>
                <w:rFonts w:ascii="Verdana" w:hAnsi="Verdana" w:cstheme="minorHAnsi"/>
                <w:sz w:val="20"/>
                <w:szCs w:val="20"/>
              </w:rPr>
              <w:t>–</w:t>
            </w:r>
            <w:r w:rsidRPr="0044373B">
              <w:rPr>
                <w:rFonts w:ascii="Verdana" w:hAnsi="Verdana" w:cstheme="minorHAnsi"/>
                <w:sz w:val="20"/>
                <w:szCs w:val="20"/>
              </w:rPr>
              <w:t xml:space="preserve"> </w:t>
            </w:r>
          </w:p>
          <w:p w:rsidR="00B22CD0" w:rsidRPr="0062042A" w:rsidRDefault="00B22CD0" w:rsidP="00906C2F">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Awareness</w:t>
            </w:r>
            <w:proofErr w:type="spellEnd"/>
          </w:p>
        </w:tc>
        <w:tc>
          <w:tcPr>
            <w:tcW w:w="1710" w:type="pct"/>
            <w:shd w:val="clear" w:color="000000" w:fill="FFFFFF"/>
          </w:tcPr>
          <w:p w:rsidR="00B22CD0" w:rsidRPr="0091337E" w:rsidRDefault="00B22CD0" w:rsidP="00906C2F">
            <w:pPr>
              <w:spacing w:before="60" w:after="120" w:line="240" w:lineRule="auto"/>
              <w:rPr>
                <w:rFonts w:ascii="Verdana" w:hAnsi="Verdana" w:cstheme="minorHAnsi"/>
                <w:sz w:val="20"/>
                <w:szCs w:val="20"/>
                <w:lang w:val="en-GB"/>
              </w:rPr>
            </w:pPr>
            <w:r w:rsidRPr="0091337E">
              <w:rPr>
                <w:rFonts w:ascii="Verdana" w:hAnsi="Verdana" w:cstheme="minorHAnsi"/>
                <w:sz w:val="20"/>
                <w:szCs w:val="20"/>
                <w:lang w:val="en-GB"/>
              </w:rPr>
              <w:t>Basic knowledge of the competency (e.g. understands general concepts and processes, is familiar with related key terminology).</w:t>
            </w:r>
          </w:p>
          <w:p w:rsidR="00B22CD0" w:rsidRPr="0091337E" w:rsidRDefault="00B22CD0" w:rsidP="00906C2F">
            <w:pPr>
              <w:spacing w:before="60" w:after="120" w:line="240" w:lineRule="auto"/>
              <w:rPr>
                <w:rFonts w:ascii="Verdana" w:hAnsi="Verdana" w:cstheme="minorHAnsi"/>
                <w:sz w:val="20"/>
                <w:szCs w:val="20"/>
                <w:lang w:val="en-GB"/>
              </w:rPr>
            </w:pPr>
            <w:r w:rsidRPr="0091337E">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B22CD0" w:rsidRDefault="00B22CD0" w:rsidP="00906C2F">
            <w:pPr>
              <w:spacing w:before="60" w:after="120" w:line="240" w:lineRule="auto"/>
              <w:rPr>
                <w:rFonts w:ascii="Verdana" w:hAnsi="Verdana" w:cstheme="minorHAnsi"/>
                <w:sz w:val="20"/>
                <w:szCs w:val="20"/>
              </w:rPr>
            </w:pPr>
            <w:r>
              <w:rPr>
                <w:rFonts w:ascii="Verdana" w:hAnsi="Verdana" w:cstheme="minorHAnsi"/>
                <w:sz w:val="20"/>
              </w:rPr>
              <w:t xml:space="preserve">Livello </w:t>
            </w:r>
            <w:proofErr w:type="gramStart"/>
            <w:r>
              <w:rPr>
                <w:rFonts w:ascii="Verdana" w:hAnsi="Verdana" w:cstheme="minorHAnsi"/>
                <w:sz w:val="20"/>
              </w:rPr>
              <w:t>1</w:t>
            </w:r>
            <w:proofErr w:type="gramEnd"/>
            <w:r>
              <w:rPr>
                <w:rFonts w:ascii="Verdana" w:hAnsi="Verdana" w:cstheme="minorHAnsi"/>
                <w:sz w:val="20"/>
              </w:rPr>
              <w:t xml:space="preserve"> – </w:t>
            </w:r>
          </w:p>
          <w:p w:rsidR="00B22CD0" w:rsidRPr="0062042A" w:rsidRDefault="00B22CD0" w:rsidP="00906C2F">
            <w:pPr>
              <w:spacing w:before="60" w:after="120" w:line="240" w:lineRule="auto"/>
              <w:rPr>
                <w:rFonts w:ascii="Verdana" w:hAnsi="Verdana" w:cstheme="minorHAnsi"/>
                <w:sz w:val="20"/>
                <w:szCs w:val="20"/>
              </w:rPr>
            </w:pPr>
            <w:r>
              <w:rPr>
                <w:rFonts w:ascii="Verdana" w:hAnsi="Verdana" w:cstheme="minorHAnsi"/>
                <w:sz w:val="20"/>
              </w:rPr>
              <w:t>Consapevolezza</w:t>
            </w:r>
          </w:p>
        </w:tc>
        <w:tc>
          <w:tcPr>
            <w:tcW w:w="2014" w:type="pct"/>
            <w:shd w:val="clear" w:color="000000" w:fill="FFFFFF"/>
          </w:tcPr>
          <w:p w:rsidR="00B22CD0" w:rsidRDefault="00B22CD0" w:rsidP="00906C2F">
            <w:pPr>
              <w:spacing w:before="60" w:after="120" w:line="240" w:lineRule="auto"/>
              <w:rPr>
                <w:rFonts w:ascii="Verdana" w:hAnsi="Verdana" w:cstheme="minorHAnsi"/>
                <w:sz w:val="20"/>
                <w:szCs w:val="20"/>
              </w:rPr>
            </w:pPr>
            <w:r>
              <w:rPr>
                <w:rFonts w:ascii="Verdana" w:hAnsi="Verdana" w:cstheme="minorHAnsi"/>
                <w:sz w:val="20"/>
              </w:rPr>
              <w:t>Conoscenza di base della competenza (ad es., comprende concetti e processi generali, ha familiarità con la terminologia fondamentale correlata).</w:t>
            </w:r>
          </w:p>
          <w:p w:rsidR="00B22CD0" w:rsidRPr="0062042A" w:rsidRDefault="00B22CD0" w:rsidP="00906C2F">
            <w:pPr>
              <w:spacing w:before="60" w:after="120" w:line="240" w:lineRule="auto"/>
              <w:rPr>
                <w:rFonts w:ascii="Verdana" w:hAnsi="Verdana" w:cstheme="minorHAnsi"/>
                <w:sz w:val="20"/>
                <w:szCs w:val="20"/>
              </w:rPr>
            </w:pPr>
            <w:proofErr w:type="gramStart"/>
            <w:r>
              <w:rPr>
                <w:rFonts w:ascii="Verdana" w:hAnsi="Verdana" w:cstheme="minorHAnsi"/>
                <w:sz w:val="20"/>
              </w:rPr>
              <w:t>Abilità a dimostrare tale competenza dopo aver ricevuto istruzioni e orientamenti specifici in merito.</w:t>
            </w:r>
            <w:proofErr w:type="gramEnd"/>
          </w:p>
        </w:tc>
      </w:tr>
      <w:tr w:rsidR="00B22CD0" w:rsidRPr="0062042A" w:rsidTr="00B22CD0">
        <w:trPr>
          <w:trHeight w:val="1103"/>
        </w:trPr>
        <w:tc>
          <w:tcPr>
            <w:tcW w:w="686" w:type="pct"/>
            <w:shd w:val="clear" w:color="000000" w:fill="FFFFFF"/>
          </w:tcPr>
          <w:p w:rsidR="00B22CD0" w:rsidRDefault="00B22CD0" w:rsidP="00906C2F">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2 </w:t>
            </w:r>
            <w:r>
              <w:rPr>
                <w:rFonts w:ascii="Verdana" w:hAnsi="Verdana" w:cstheme="minorHAnsi"/>
                <w:sz w:val="20"/>
                <w:szCs w:val="20"/>
              </w:rPr>
              <w:t>–</w:t>
            </w:r>
            <w:r w:rsidRPr="0044373B">
              <w:rPr>
                <w:rFonts w:ascii="Verdana" w:hAnsi="Verdana" w:cstheme="minorHAnsi"/>
                <w:sz w:val="20"/>
                <w:szCs w:val="20"/>
              </w:rPr>
              <w:t xml:space="preserve"> </w:t>
            </w:r>
          </w:p>
          <w:p w:rsidR="00B22CD0" w:rsidRPr="0044373B" w:rsidRDefault="00B22CD0" w:rsidP="00906C2F">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Trained</w:t>
            </w:r>
            <w:proofErr w:type="spellEnd"/>
          </w:p>
        </w:tc>
        <w:tc>
          <w:tcPr>
            <w:tcW w:w="1710" w:type="pct"/>
            <w:shd w:val="clear" w:color="000000" w:fill="FFFFFF"/>
          </w:tcPr>
          <w:p w:rsidR="00B22CD0" w:rsidRPr="0091337E" w:rsidRDefault="00B22CD0" w:rsidP="00906C2F">
            <w:pPr>
              <w:spacing w:before="60" w:after="120" w:line="240" w:lineRule="auto"/>
              <w:rPr>
                <w:rFonts w:ascii="Verdana" w:hAnsi="Verdana" w:cstheme="minorHAnsi"/>
                <w:sz w:val="20"/>
                <w:szCs w:val="20"/>
                <w:lang w:val="en-GB"/>
              </w:rPr>
            </w:pPr>
            <w:r w:rsidRPr="0091337E">
              <w:rPr>
                <w:rFonts w:ascii="Verdana" w:hAnsi="Verdana" w:cstheme="minorHAnsi"/>
                <w:sz w:val="20"/>
                <w:szCs w:val="20"/>
                <w:lang w:val="en-GB"/>
              </w:rPr>
              <w:t>Good working knowledge of the competency. Ability to apply that knowledge in daily work.</w:t>
            </w:r>
          </w:p>
          <w:p w:rsidR="00B22CD0" w:rsidRPr="0091337E" w:rsidRDefault="00B22CD0" w:rsidP="00906C2F">
            <w:pPr>
              <w:spacing w:before="60" w:after="120" w:line="240" w:lineRule="auto"/>
              <w:rPr>
                <w:rFonts w:ascii="Verdana" w:hAnsi="Verdana" w:cstheme="minorHAnsi"/>
                <w:sz w:val="20"/>
                <w:szCs w:val="20"/>
                <w:lang w:val="en-GB"/>
              </w:rPr>
            </w:pPr>
            <w:r w:rsidRPr="0091337E">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B22CD0" w:rsidRDefault="00B22CD0" w:rsidP="00906C2F">
            <w:pPr>
              <w:spacing w:before="60" w:after="120" w:line="240" w:lineRule="auto"/>
              <w:rPr>
                <w:rFonts w:ascii="Verdana" w:hAnsi="Verdana" w:cstheme="minorHAnsi"/>
                <w:sz w:val="20"/>
                <w:szCs w:val="20"/>
              </w:rPr>
            </w:pPr>
            <w:r>
              <w:rPr>
                <w:rFonts w:ascii="Verdana" w:hAnsi="Verdana" w:cstheme="minorHAnsi"/>
                <w:sz w:val="20"/>
              </w:rPr>
              <w:t xml:space="preserve">Livello </w:t>
            </w:r>
            <w:proofErr w:type="gramStart"/>
            <w:r>
              <w:rPr>
                <w:rFonts w:ascii="Verdana" w:hAnsi="Verdana" w:cstheme="minorHAnsi"/>
                <w:sz w:val="20"/>
              </w:rPr>
              <w:t>2</w:t>
            </w:r>
            <w:proofErr w:type="gramEnd"/>
            <w:r>
              <w:rPr>
                <w:rFonts w:ascii="Verdana" w:hAnsi="Verdana" w:cstheme="minorHAnsi"/>
                <w:sz w:val="20"/>
              </w:rPr>
              <w:t xml:space="preserve"> – </w:t>
            </w:r>
          </w:p>
          <w:p w:rsidR="00B22CD0" w:rsidRPr="0044373B" w:rsidRDefault="00B22CD0" w:rsidP="00906C2F">
            <w:pPr>
              <w:spacing w:before="60" w:after="120" w:line="240" w:lineRule="auto"/>
              <w:rPr>
                <w:rFonts w:ascii="Verdana" w:hAnsi="Verdana" w:cstheme="minorHAnsi"/>
                <w:sz w:val="20"/>
                <w:szCs w:val="20"/>
              </w:rPr>
            </w:pPr>
            <w:r>
              <w:rPr>
                <w:rFonts w:ascii="Verdana" w:hAnsi="Verdana" w:cstheme="minorHAnsi"/>
                <w:sz w:val="20"/>
              </w:rPr>
              <w:t>Formazione</w:t>
            </w:r>
          </w:p>
        </w:tc>
        <w:tc>
          <w:tcPr>
            <w:tcW w:w="2014" w:type="pct"/>
            <w:shd w:val="clear" w:color="000000" w:fill="FFFFFF"/>
          </w:tcPr>
          <w:p w:rsidR="00B22CD0" w:rsidRDefault="00B22CD0" w:rsidP="00906C2F">
            <w:pPr>
              <w:spacing w:before="60" w:after="120" w:line="240" w:lineRule="auto"/>
              <w:rPr>
                <w:rFonts w:ascii="Verdana" w:hAnsi="Verdana" w:cstheme="minorHAnsi"/>
                <w:sz w:val="20"/>
                <w:szCs w:val="20"/>
              </w:rPr>
            </w:pPr>
            <w:r>
              <w:rPr>
                <w:rFonts w:ascii="Verdana" w:hAnsi="Verdana" w:cstheme="minorHAnsi"/>
                <w:sz w:val="20"/>
              </w:rPr>
              <w:t>Buone conoscenze pratiche della competenza. Abilità ad applicare tali conoscenze nelle attività quotidiane.</w:t>
            </w:r>
          </w:p>
          <w:p w:rsidR="00B22CD0" w:rsidRPr="0044373B" w:rsidRDefault="00B22CD0" w:rsidP="00906C2F">
            <w:pPr>
              <w:spacing w:before="60" w:after="120" w:line="240" w:lineRule="auto"/>
              <w:rPr>
                <w:rFonts w:ascii="Verdana" w:hAnsi="Verdana" w:cstheme="minorHAnsi"/>
                <w:sz w:val="20"/>
                <w:szCs w:val="20"/>
              </w:rPr>
            </w:pPr>
            <w:r>
              <w:rPr>
                <w:rFonts w:ascii="Verdana" w:hAnsi="Verdana" w:cstheme="minorHAnsi"/>
                <w:sz w:val="20"/>
              </w:rPr>
              <w:t xml:space="preserve">Abilità a svolgere attività </w:t>
            </w:r>
            <w:proofErr w:type="gramStart"/>
            <w:r>
              <w:rPr>
                <w:rFonts w:ascii="Verdana" w:hAnsi="Verdana" w:cstheme="minorHAnsi"/>
                <w:sz w:val="20"/>
              </w:rPr>
              <w:t>standard relative</w:t>
            </w:r>
            <w:proofErr w:type="gramEnd"/>
            <w:r>
              <w:rPr>
                <w:rFonts w:ascii="Verdana" w:hAnsi="Verdana" w:cstheme="minorHAnsi"/>
                <w:sz w:val="20"/>
              </w:rPr>
              <w:t xml:space="preserve"> alla competenza in oggetto in modo indipendente.</w:t>
            </w:r>
          </w:p>
        </w:tc>
      </w:tr>
      <w:tr w:rsidR="00B22CD0" w:rsidRPr="0062042A" w:rsidTr="00B22CD0">
        <w:trPr>
          <w:trHeight w:val="1103"/>
        </w:trPr>
        <w:tc>
          <w:tcPr>
            <w:tcW w:w="686" w:type="pct"/>
            <w:shd w:val="clear" w:color="000000" w:fill="FFFFFF"/>
            <w:vAlign w:val="center"/>
          </w:tcPr>
          <w:p w:rsidR="00B22CD0" w:rsidRDefault="00B22CD0" w:rsidP="00906C2F">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3 </w:t>
            </w:r>
            <w:r>
              <w:rPr>
                <w:rFonts w:ascii="Verdana" w:hAnsi="Verdana" w:cstheme="minorHAnsi"/>
                <w:sz w:val="20"/>
                <w:szCs w:val="20"/>
              </w:rPr>
              <w:t>–</w:t>
            </w:r>
            <w:r w:rsidRPr="0044373B">
              <w:rPr>
                <w:rFonts w:ascii="Verdana" w:hAnsi="Verdana" w:cstheme="minorHAnsi"/>
                <w:sz w:val="20"/>
                <w:szCs w:val="20"/>
              </w:rPr>
              <w:t xml:space="preserve"> </w:t>
            </w:r>
          </w:p>
          <w:p w:rsidR="00B22CD0" w:rsidRPr="0044373B" w:rsidRDefault="00B22CD0" w:rsidP="00906C2F">
            <w:pPr>
              <w:spacing w:before="60" w:after="120" w:line="240" w:lineRule="auto"/>
              <w:rPr>
                <w:rFonts w:ascii="Verdana" w:hAnsi="Verdana" w:cstheme="minorHAnsi"/>
                <w:sz w:val="20"/>
                <w:szCs w:val="20"/>
              </w:rPr>
            </w:pPr>
            <w:r w:rsidRPr="0044373B">
              <w:rPr>
                <w:rFonts w:ascii="Verdana" w:hAnsi="Verdana" w:cstheme="minorHAnsi"/>
                <w:sz w:val="20"/>
                <w:szCs w:val="20"/>
              </w:rPr>
              <w:t>Intermediate</w:t>
            </w:r>
          </w:p>
        </w:tc>
        <w:tc>
          <w:tcPr>
            <w:tcW w:w="1710" w:type="pct"/>
            <w:shd w:val="clear" w:color="000000" w:fill="FFFFFF"/>
          </w:tcPr>
          <w:p w:rsidR="00B22CD0" w:rsidRPr="0091337E" w:rsidRDefault="00B22CD0" w:rsidP="00906C2F">
            <w:pPr>
              <w:spacing w:before="60" w:after="120" w:line="240" w:lineRule="auto"/>
              <w:rPr>
                <w:rFonts w:ascii="Verdana" w:hAnsi="Verdana" w:cstheme="minorHAnsi"/>
                <w:sz w:val="20"/>
                <w:szCs w:val="20"/>
                <w:lang w:val="en-GB"/>
              </w:rPr>
            </w:pPr>
            <w:r w:rsidRPr="0091337E">
              <w:rPr>
                <w:rFonts w:ascii="Verdana" w:hAnsi="Verdana" w:cstheme="minorHAnsi"/>
                <w:sz w:val="20"/>
                <w:szCs w:val="20"/>
                <w:lang w:val="en-GB"/>
              </w:rPr>
              <w:t>Broad and in-depth knowledge and skills with regards to the competency.</w:t>
            </w:r>
            <w:r w:rsidRPr="0091337E">
              <w:rPr>
                <w:rFonts w:ascii="Verdana" w:hAnsi="Verdana" w:cstheme="minorHAnsi"/>
                <w:sz w:val="20"/>
                <w:szCs w:val="20"/>
                <w:lang w:val="en-GB"/>
              </w:rPr>
              <w:br/>
              <w:t>Ability to deal with a variety of exceptions and special cases related to the competency in an independent manner.</w:t>
            </w:r>
          </w:p>
          <w:p w:rsidR="00B22CD0" w:rsidRPr="0091337E" w:rsidRDefault="00B22CD0" w:rsidP="00906C2F">
            <w:pPr>
              <w:spacing w:before="60" w:after="120" w:line="240" w:lineRule="auto"/>
              <w:rPr>
                <w:rFonts w:ascii="Verdana" w:hAnsi="Verdana" w:cstheme="minorHAnsi"/>
                <w:sz w:val="20"/>
                <w:szCs w:val="20"/>
                <w:lang w:val="en-GB"/>
              </w:rPr>
            </w:pPr>
            <w:r w:rsidRPr="0091337E">
              <w:rPr>
                <w:rFonts w:ascii="Verdana" w:hAnsi="Verdana" w:cstheme="minorHAnsi"/>
                <w:sz w:val="20"/>
                <w:szCs w:val="20"/>
                <w:lang w:val="en-GB"/>
              </w:rPr>
              <w:t>Ability to effectively share knowledge and experience with more junior profiles.</w:t>
            </w:r>
            <w:r w:rsidRPr="0091337E">
              <w:rPr>
                <w:rFonts w:ascii="Verdana" w:hAnsi="Verdana" w:cstheme="minorHAnsi"/>
                <w:sz w:val="20"/>
                <w:szCs w:val="20"/>
                <w:lang w:val="en-GB"/>
              </w:rPr>
              <w:br/>
              <w:t xml:space="preserve">Confidence in serving as an advisor and is sought out to provide insight in the </w:t>
            </w:r>
            <w:r w:rsidRPr="0091337E">
              <w:rPr>
                <w:rFonts w:ascii="Verdana" w:hAnsi="Verdana" w:cstheme="minorHAnsi"/>
                <w:sz w:val="20"/>
                <w:szCs w:val="20"/>
                <w:lang w:val="en-GB"/>
              </w:rPr>
              <w:lastRenderedPageBreak/>
              <w:t>application of this competency.</w:t>
            </w:r>
          </w:p>
          <w:p w:rsidR="00B22CD0" w:rsidRPr="0091337E" w:rsidRDefault="00B22CD0" w:rsidP="00906C2F">
            <w:pPr>
              <w:spacing w:before="60" w:after="120" w:line="240" w:lineRule="auto"/>
              <w:rPr>
                <w:rFonts w:ascii="Verdana" w:hAnsi="Verdana" w:cstheme="minorHAnsi"/>
                <w:sz w:val="20"/>
                <w:szCs w:val="20"/>
                <w:lang w:val="en-GB"/>
              </w:rPr>
            </w:pPr>
            <w:r w:rsidRPr="0091337E">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B22CD0" w:rsidRDefault="00B22CD0" w:rsidP="00906C2F">
            <w:pPr>
              <w:spacing w:before="60" w:after="120" w:line="240" w:lineRule="auto"/>
              <w:rPr>
                <w:rFonts w:ascii="Verdana" w:hAnsi="Verdana" w:cstheme="minorHAnsi"/>
                <w:sz w:val="20"/>
                <w:szCs w:val="20"/>
              </w:rPr>
            </w:pPr>
            <w:r>
              <w:rPr>
                <w:rFonts w:ascii="Verdana" w:hAnsi="Verdana" w:cstheme="minorHAnsi"/>
                <w:sz w:val="20"/>
              </w:rPr>
              <w:lastRenderedPageBreak/>
              <w:t xml:space="preserve">Livello </w:t>
            </w:r>
            <w:proofErr w:type="gramStart"/>
            <w:r>
              <w:rPr>
                <w:rFonts w:ascii="Verdana" w:hAnsi="Verdana" w:cstheme="minorHAnsi"/>
                <w:sz w:val="20"/>
              </w:rPr>
              <w:t>3</w:t>
            </w:r>
            <w:proofErr w:type="gramEnd"/>
            <w:r>
              <w:rPr>
                <w:rFonts w:ascii="Verdana" w:hAnsi="Verdana" w:cstheme="minorHAnsi"/>
                <w:sz w:val="20"/>
              </w:rPr>
              <w:t xml:space="preserve"> – </w:t>
            </w:r>
          </w:p>
          <w:p w:rsidR="00B22CD0" w:rsidRPr="0044373B" w:rsidRDefault="00B22CD0" w:rsidP="00906C2F">
            <w:pPr>
              <w:spacing w:before="60" w:after="120" w:line="240" w:lineRule="auto"/>
              <w:rPr>
                <w:rFonts w:ascii="Verdana" w:hAnsi="Verdana" w:cstheme="minorHAnsi"/>
                <w:sz w:val="20"/>
                <w:szCs w:val="20"/>
              </w:rPr>
            </w:pPr>
            <w:r>
              <w:rPr>
                <w:rFonts w:ascii="Verdana" w:hAnsi="Verdana" w:cstheme="minorHAnsi"/>
                <w:sz w:val="20"/>
              </w:rPr>
              <w:t>Intermedio</w:t>
            </w:r>
          </w:p>
        </w:tc>
        <w:tc>
          <w:tcPr>
            <w:tcW w:w="2014" w:type="pct"/>
            <w:shd w:val="clear" w:color="000000" w:fill="FFFFFF"/>
          </w:tcPr>
          <w:p w:rsidR="00B22CD0" w:rsidRDefault="00B22CD0" w:rsidP="00906C2F">
            <w:pPr>
              <w:spacing w:before="60" w:after="120" w:line="240" w:lineRule="auto"/>
              <w:rPr>
                <w:rFonts w:ascii="Verdana" w:hAnsi="Verdana" w:cstheme="minorHAnsi"/>
                <w:sz w:val="20"/>
                <w:szCs w:val="20"/>
              </w:rPr>
            </w:pPr>
            <w:r>
              <w:rPr>
                <w:rFonts w:ascii="Verdana" w:hAnsi="Verdana" w:cstheme="minorHAnsi"/>
                <w:sz w:val="20"/>
              </w:rPr>
              <w:t xml:space="preserve">Conoscenze e abilità ampie e approfondite </w:t>
            </w:r>
            <w:proofErr w:type="gramStart"/>
            <w:r>
              <w:rPr>
                <w:rFonts w:ascii="Verdana" w:hAnsi="Verdana" w:cstheme="minorHAnsi"/>
                <w:sz w:val="20"/>
              </w:rPr>
              <w:t>relativamente alla</w:t>
            </w:r>
            <w:proofErr w:type="gramEnd"/>
            <w:r>
              <w:rPr>
                <w:rFonts w:ascii="Verdana" w:hAnsi="Verdana" w:cstheme="minorHAnsi"/>
                <w:sz w:val="20"/>
              </w:rPr>
              <w:t xml:space="preserve"> competenza.</w:t>
            </w:r>
            <w:r>
              <w:rPr>
                <w:rFonts w:ascii="Verdana" w:hAnsi="Verdana" w:cstheme="minorHAnsi"/>
                <w:sz w:val="20"/>
                <w:szCs w:val="20"/>
              </w:rPr>
              <w:br/>
            </w:r>
            <w:proofErr w:type="gramStart"/>
            <w:r>
              <w:rPr>
                <w:rFonts w:ascii="Verdana" w:hAnsi="Verdana" w:cstheme="minorHAnsi"/>
                <w:sz w:val="20"/>
              </w:rPr>
              <w:t>Abilità a gestire una vasta gamma di eccezioni e casi speciali legati alla competenza in modo indipendente.</w:t>
            </w:r>
            <w:proofErr w:type="gramEnd"/>
          </w:p>
          <w:p w:rsidR="00B22CD0" w:rsidRDefault="00B22CD0" w:rsidP="00906C2F">
            <w:pPr>
              <w:spacing w:before="60" w:after="120" w:line="240" w:lineRule="auto"/>
              <w:rPr>
                <w:rFonts w:ascii="Verdana" w:hAnsi="Verdana" w:cstheme="minorHAnsi"/>
                <w:sz w:val="20"/>
                <w:szCs w:val="20"/>
              </w:rPr>
            </w:pPr>
            <w:proofErr w:type="gramStart"/>
            <w:r>
              <w:rPr>
                <w:rFonts w:ascii="Verdana" w:hAnsi="Verdana" w:cstheme="minorHAnsi"/>
                <w:sz w:val="20"/>
              </w:rPr>
              <w:t>Abilità a condividere in modo efficace conoscenze ed esperienza con i profili meno esperti.</w:t>
            </w:r>
            <w:proofErr w:type="gramEnd"/>
            <w:r>
              <w:rPr>
                <w:rFonts w:ascii="Verdana" w:hAnsi="Verdana" w:cstheme="minorHAnsi"/>
                <w:sz w:val="20"/>
                <w:szCs w:val="20"/>
              </w:rPr>
              <w:br/>
            </w:r>
            <w:proofErr w:type="gramStart"/>
            <w:r>
              <w:rPr>
                <w:rFonts w:ascii="Verdana" w:hAnsi="Verdana" w:cstheme="minorHAnsi"/>
                <w:sz w:val="20"/>
              </w:rPr>
              <w:t xml:space="preserve">Dimestichezza nell’attività di consulente e condizione di figura professionale ricercata per </w:t>
            </w:r>
            <w:r>
              <w:rPr>
                <w:rFonts w:ascii="Verdana" w:hAnsi="Verdana" w:cstheme="minorHAnsi"/>
                <w:sz w:val="20"/>
              </w:rPr>
              <w:lastRenderedPageBreak/>
              <w:t xml:space="preserve">fornire indicazioni in merito all’applicazione </w:t>
            </w:r>
            <w:proofErr w:type="gramEnd"/>
            <w:r>
              <w:rPr>
                <w:rFonts w:ascii="Verdana" w:hAnsi="Verdana" w:cstheme="minorHAnsi"/>
                <w:sz w:val="20"/>
              </w:rPr>
              <w:t>della competenza in oggetto.</w:t>
            </w:r>
          </w:p>
          <w:p w:rsidR="00B22CD0" w:rsidRPr="0062042A" w:rsidRDefault="00B22CD0" w:rsidP="00906C2F">
            <w:pPr>
              <w:spacing w:before="60" w:after="120" w:line="240" w:lineRule="auto"/>
              <w:rPr>
                <w:rFonts w:ascii="Verdana" w:hAnsi="Verdana" w:cstheme="minorHAnsi"/>
                <w:sz w:val="20"/>
                <w:szCs w:val="20"/>
              </w:rPr>
            </w:pPr>
            <w:proofErr w:type="gramStart"/>
            <w:r>
              <w:rPr>
                <w:rFonts w:ascii="Verdana" w:hAnsi="Verdana" w:cstheme="minorHAnsi"/>
                <w:sz w:val="20"/>
              </w:rPr>
              <w:t xml:space="preserve">Capacità di fornire servizi di </w:t>
            </w:r>
            <w:proofErr w:type="spellStart"/>
            <w:r>
              <w:rPr>
                <w:rFonts w:ascii="Verdana" w:hAnsi="Verdana" w:cstheme="minorHAnsi"/>
                <w:sz w:val="20"/>
              </w:rPr>
              <w:t>coaching</w:t>
            </w:r>
            <w:proofErr w:type="spellEnd"/>
            <w:r>
              <w:rPr>
                <w:rFonts w:ascii="Verdana" w:hAnsi="Verdana" w:cstheme="minorHAnsi"/>
                <w:sz w:val="20"/>
              </w:rPr>
              <w:t xml:space="preserve"> ad altri soggetti nell’applicazione della competenza in questione traducendo sfumature e questioni c</w:t>
            </w:r>
            <w:proofErr w:type="gramEnd"/>
            <w:r>
              <w:rPr>
                <w:rFonts w:ascii="Verdana" w:hAnsi="Verdana" w:cstheme="minorHAnsi"/>
                <w:sz w:val="20"/>
              </w:rPr>
              <w:t>omplesse associate alla competenza in termini facili da comprendere.</w:t>
            </w:r>
          </w:p>
        </w:tc>
      </w:tr>
      <w:tr w:rsidR="00B22CD0" w:rsidRPr="0062042A" w:rsidTr="00B22CD0">
        <w:trPr>
          <w:trHeight w:val="1103"/>
        </w:trPr>
        <w:tc>
          <w:tcPr>
            <w:tcW w:w="686" w:type="pct"/>
            <w:shd w:val="clear" w:color="000000" w:fill="FFFFFF"/>
            <w:vAlign w:val="center"/>
          </w:tcPr>
          <w:p w:rsidR="00B22CD0" w:rsidRDefault="00B22CD0" w:rsidP="00906C2F">
            <w:pPr>
              <w:spacing w:before="60" w:after="120" w:line="240" w:lineRule="auto"/>
              <w:rPr>
                <w:rFonts w:ascii="Verdana" w:hAnsi="Verdana" w:cstheme="minorHAnsi"/>
                <w:sz w:val="20"/>
                <w:szCs w:val="20"/>
              </w:rPr>
            </w:pPr>
            <w:r w:rsidRPr="0044373B">
              <w:rPr>
                <w:rFonts w:ascii="Verdana" w:hAnsi="Verdana" w:cstheme="minorHAnsi"/>
                <w:sz w:val="20"/>
                <w:szCs w:val="20"/>
              </w:rPr>
              <w:lastRenderedPageBreak/>
              <w:t xml:space="preserve">Level 4 </w:t>
            </w:r>
            <w:r>
              <w:rPr>
                <w:rFonts w:ascii="Verdana" w:hAnsi="Verdana" w:cstheme="minorHAnsi"/>
                <w:sz w:val="20"/>
                <w:szCs w:val="20"/>
              </w:rPr>
              <w:t>–</w:t>
            </w:r>
            <w:r w:rsidRPr="0044373B">
              <w:rPr>
                <w:rFonts w:ascii="Verdana" w:hAnsi="Verdana" w:cstheme="minorHAnsi"/>
                <w:sz w:val="20"/>
                <w:szCs w:val="20"/>
              </w:rPr>
              <w:t xml:space="preserve"> </w:t>
            </w:r>
          </w:p>
          <w:p w:rsidR="00B22CD0" w:rsidRPr="0044373B" w:rsidRDefault="00B22CD0" w:rsidP="00906C2F">
            <w:pPr>
              <w:spacing w:before="60" w:after="120" w:line="240" w:lineRule="auto"/>
              <w:rPr>
                <w:rFonts w:ascii="Verdana" w:hAnsi="Verdana" w:cstheme="minorHAnsi"/>
                <w:sz w:val="20"/>
                <w:szCs w:val="20"/>
              </w:rPr>
            </w:pPr>
            <w:r w:rsidRPr="0044373B">
              <w:rPr>
                <w:rFonts w:ascii="Verdana" w:hAnsi="Verdana" w:cstheme="minorHAnsi"/>
                <w:sz w:val="20"/>
                <w:szCs w:val="20"/>
              </w:rPr>
              <w:t>Expert</w:t>
            </w:r>
          </w:p>
        </w:tc>
        <w:tc>
          <w:tcPr>
            <w:tcW w:w="1710" w:type="pct"/>
            <w:shd w:val="clear" w:color="000000" w:fill="FFFFFF"/>
          </w:tcPr>
          <w:p w:rsidR="00B22CD0" w:rsidRPr="0091337E" w:rsidRDefault="00B22CD0" w:rsidP="00906C2F">
            <w:pPr>
              <w:spacing w:before="60" w:after="120" w:line="240" w:lineRule="auto"/>
              <w:rPr>
                <w:rFonts w:ascii="Verdana" w:hAnsi="Verdana" w:cstheme="minorHAnsi"/>
                <w:sz w:val="20"/>
                <w:szCs w:val="20"/>
                <w:lang w:val="en-GB"/>
              </w:rPr>
            </w:pPr>
            <w:r w:rsidRPr="0091337E">
              <w:rPr>
                <w:rFonts w:ascii="Verdana" w:hAnsi="Verdana" w:cstheme="minorHAnsi"/>
                <w:sz w:val="20"/>
                <w:szCs w:val="20"/>
                <w:lang w:val="en-GB"/>
              </w:rPr>
              <w:t>Extensive expert knowledge and skills with regards to the competency.</w:t>
            </w:r>
          </w:p>
          <w:p w:rsidR="00B22CD0" w:rsidRPr="0091337E" w:rsidRDefault="00B22CD0" w:rsidP="00906C2F">
            <w:pPr>
              <w:spacing w:before="60" w:after="120" w:line="240" w:lineRule="auto"/>
              <w:rPr>
                <w:rFonts w:ascii="Verdana" w:hAnsi="Verdana" w:cstheme="minorHAnsi"/>
                <w:sz w:val="20"/>
                <w:szCs w:val="20"/>
                <w:lang w:val="en-GB"/>
              </w:rPr>
            </w:pPr>
            <w:r w:rsidRPr="0091337E">
              <w:rPr>
                <w:rFonts w:ascii="Verdana" w:hAnsi="Verdana" w:cstheme="minorHAnsi"/>
                <w:sz w:val="20"/>
                <w:szCs w:val="20"/>
                <w:lang w:val="en-GB"/>
              </w:rPr>
              <w:t>Ability to highlight the (dis)advantages of each of the processes related to the competency whilst linking them to the bigger picture.</w:t>
            </w:r>
          </w:p>
          <w:p w:rsidR="00B22CD0" w:rsidRPr="0091337E" w:rsidRDefault="00B22CD0" w:rsidP="00906C2F">
            <w:pPr>
              <w:spacing w:before="60" w:after="120" w:line="240" w:lineRule="auto"/>
              <w:rPr>
                <w:rFonts w:ascii="Verdana" w:hAnsi="Verdana" w:cstheme="minorHAnsi"/>
                <w:sz w:val="20"/>
                <w:szCs w:val="20"/>
                <w:lang w:val="en-GB"/>
              </w:rPr>
            </w:pPr>
            <w:r w:rsidRPr="0091337E">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B22CD0" w:rsidRPr="0091337E" w:rsidRDefault="00B22CD0" w:rsidP="00906C2F">
            <w:pPr>
              <w:spacing w:before="60" w:after="120" w:line="240" w:lineRule="auto"/>
              <w:rPr>
                <w:rFonts w:ascii="Verdana" w:hAnsi="Verdana" w:cstheme="minorHAnsi"/>
                <w:sz w:val="20"/>
                <w:szCs w:val="20"/>
                <w:lang w:val="en-GB"/>
              </w:rPr>
            </w:pPr>
            <w:r w:rsidRPr="0091337E">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B22CD0" w:rsidRDefault="00B22CD0" w:rsidP="00906C2F">
            <w:pPr>
              <w:spacing w:before="60" w:after="120" w:line="240" w:lineRule="auto"/>
              <w:rPr>
                <w:rFonts w:ascii="Verdana" w:hAnsi="Verdana" w:cstheme="minorHAnsi"/>
                <w:sz w:val="20"/>
                <w:szCs w:val="20"/>
              </w:rPr>
            </w:pPr>
            <w:r>
              <w:rPr>
                <w:rFonts w:ascii="Verdana" w:hAnsi="Verdana" w:cstheme="minorHAnsi"/>
                <w:sz w:val="20"/>
              </w:rPr>
              <w:t xml:space="preserve">Livello </w:t>
            </w:r>
            <w:proofErr w:type="gramStart"/>
            <w:r>
              <w:rPr>
                <w:rFonts w:ascii="Verdana" w:hAnsi="Verdana" w:cstheme="minorHAnsi"/>
                <w:sz w:val="20"/>
              </w:rPr>
              <w:t>4</w:t>
            </w:r>
            <w:proofErr w:type="gramEnd"/>
            <w:r>
              <w:rPr>
                <w:rFonts w:ascii="Verdana" w:hAnsi="Verdana" w:cstheme="minorHAnsi"/>
                <w:sz w:val="20"/>
              </w:rPr>
              <w:t xml:space="preserve"> – </w:t>
            </w:r>
          </w:p>
          <w:p w:rsidR="00B22CD0" w:rsidRPr="0044373B" w:rsidRDefault="00B22CD0" w:rsidP="00906C2F">
            <w:pPr>
              <w:spacing w:before="60" w:after="120" w:line="240" w:lineRule="auto"/>
              <w:rPr>
                <w:rFonts w:ascii="Verdana" w:hAnsi="Verdana" w:cstheme="minorHAnsi"/>
                <w:sz w:val="20"/>
                <w:szCs w:val="20"/>
              </w:rPr>
            </w:pPr>
            <w:r>
              <w:rPr>
                <w:rFonts w:ascii="Verdana" w:hAnsi="Verdana" w:cstheme="minorHAnsi"/>
                <w:sz w:val="20"/>
              </w:rPr>
              <w:t>Esperto</w:t>
            </w:r>
          </w:p>
        </w:tc>
        <w:tc>
          <w:tcPr>
            <w:tcW w:w="2014" w:type="pct"/>
            <w:shd w:val="clear" w:color="000000" w:fill="FFFFFF"/>
          </w:tcPr>
          <w:p w:rsidR="00B22CD0" w:rsidRPr="0062042A" w:rsidRDefault="00B22CD0" w:rsidP="00906C2F">
            <w:pPr>
              <w:spacing w:before="60" w:after="120" w:line="240" w:lineRule="auto"/>
              <w:rPr>
                <w:rFonts w:ascii="Verdana" w:hAnsi="Verdana" w:cstheme="minorHAnsi"/>
                <w:sz w:val="20"/>
                <w:szCs w:val="20"/>
              </w:rPr>
            </w:pPr>
            <w:r>
              <w:rPr>
                <w:rFonts w:ascii="Verdana" w:hAnsi="Verdana" w:cstheme="minorHAnsi"/>
                <w:sz w:val="20"/>
              </w:rPr>
              <w:t xml:space="preserve">Conoscenze e abilità specifiche </w:t>
            </w:r>
            <w:proofErr w:type="gramStart"/>
            <w:r>
              <w:rPr>
                <w:rFonts w:ascii="Verdana" w:hAnsi="Verdana" w:cstheme="minorHAnsi"/>
                <w:sz w:val="20"/>
              </w:rPr>
              <w:t>approfondite</w:t>
            </w:r>
            <w:proofErr w:type="gramEnd"/>
            <w:r>
              <w:rPr>
                <w:rFonts w:ascii="Verdana" w:hAnsi="Verdana" w:cstheme="minorHAnsi"/>
                <w:sz w:val="20"/>
              </w:rPr>
              <w:t xml:space="preserve"> relativamente alla competenza.</w:t>
            </w:r>
          </w:p>
          <w:p w:rsidR="00B22CD0" w:rsidRDefault="00B22CD0" w:rsidP="00906C2F">
            <w:pPr>
              <w:spacing w:before="60" w:after="120" w:line="240" w:lineRule="auto"/>
              <w:rPr>
                <w:rFonts w:ascii="Verdana" w:hAnsi="Verdana" w:cstheme="minorHAnsi"/>
                <w:sz w:val="20"/>
                <w:szCs w:val="20"/>
              </w:rPr>
            </w:pPr>
            <w:proofErr w:type="gramStart"/>
            <w:r>
              <w:rPr>
                <w:rFonts w:ascii="Verdana" w:hAnsi="Verdana" w:cstheme="minorHAnsi"/>
                <w:sz w:val="20"/>
              </w:rPr>
              <w:t>Abilità a evidenziare i vantaggi/gli svantaggi di ciascuno dei processi correlati alla competenza, correlandoli al contempo al quadro più am</w:t>
            </w:r>
            <w:proofErr w:type="gramEnd"/>
            <w:r>
              <w:rPr>
                <w:rFonts w:ascii="Verdana" w:hAnsi="Verdana" w:cstheme="minorHAnsi"/>
                <w:sz w:val="20"/>
              </w:rPr>
              <w:t>pio.</w:t>
            </w:r>
          </w:p>
          <w:p w:rsidR="00B22CD0" w:rsidRDefault="00B22CD0" w:rsidP="00906C2F">
            <w:pPr>
              <w:spacing w:before="60" w:after="120" w:line="240" w:lineRule="auto"/>
              <w:rPr>
                <w:rFonts w:ascii="Verdana" w:hAnsi="Verdana" w:cstheme="minorHAnsi"/>
                <w:sz w:val="20"/>
                <w:szCs w:val="20"/>
              </w:rPr>
            </w:pPr>
            <w:r>
              <w:rPr>
                <w:rFonts w:ascii="Verdana" w:hAnsi="Verdana" w:cstheme="minorHAnsi"/>
                <w:sz w:val="20"/>
              </w:rPr>
              <w:t xml:space="preserve">Abilità a fornire consulenza personalizzata e sostenere tale </w:t>
            </w:r>
            <w:proofErr w:type="gramStart"/>
            <w:r>
              <w:rPr>
                <w:rFonts w:ascii="Verdana" w:hAnsi="Verdana" w:cstheme="minorHAnsi"/>
                <w:sz w:val="20"/>
              </w:rPr>
              <w:t>consulenza</w:t>
            </w:r>
            <w:proofErr w:type="gramEnd"/>
            <w:r>
              <w:rPr>
                <w:rFonts w:ascii="Verdana" w:hAnsi="Verdana" w:cstheme="minorHAnsi"/>
                <w:sz w:val="20"/>
              </w:rPr>
              <w:t xml:space="preserve"> con argomentazioni pertinenti e contestualizzate nel rispondere a richieste interne ed esterne.</w:t>
            </w:r>
          </w:p>
          <w:p w:rsidR="00B22CD0" w:rsidRPr="0062042A" w:rsidRDefault="00B22CD0" w:rsidP="00906C2F">
            <w:pPr>
              <w:spacing w:before="60" w:after="120" w:line="240" w:lineRule="auto"/>
              <w:rPr>
                <w:rFonts w:ascii="Verdana" w:hAnsi="Verdana" w:cstheme="minorHAnsi"/>
                <w:sz w:val="20"/>
                <w:szCs w:val="20"/>
              </w:rPr>
            </w:pPr>
            <w:proofErr w:type="gramStart"/>
            <w:r>
              <w:rPr>
                <w:rFonts w:ascii="Verdana" w:hAnsi="Verdana" w:cstheme="minorHAnsi"/>
                <w:sz w:val="20"/>
              </w:rPr>
              <w:t>Considerato dagli altri come un modello capace di guidare o insegnare ad altri nell’ambito specifico della competenza.</w:t>
            </w:r>
            <w:proofErr w:type="gramEnd"/>
          </w:p>
        </w:tc>
      </w:tr>
    </w:tbl>
    <w:p w:rsidR="0044373B" w:rsidRDefault="0044373B" w:rsidP="0044373B"/>
    <w:p w:rsidR="0044373B" w:rsidRDefault="0044373B" w:rsidP="0044373B"/>
    <w:p w:rsidR="006645FC" w:rsidRDefault="006645FC" w:rsidP="00385389">
      <w:pPr>
        <w:pStyle w:val="Heading1"/>
        <w:numPr>
          <w:ilvl w:val="0"/>
          <w:numId w:val="5"/>
        </w:numPr>
        <w:sectPr w:rsidR="006645FC" w:rsidSect="00CD1306">
          <w:pgSz w:w="15840" w:h="12240" w:orient="landscape"/>
          <w:pgMar w:top="1440" w:right="1440" w:bottom="1440" w:left="1440" w:header="720" w:footer="720" w:gutter="0"/>
          <w:cols w:space="720"/>
          <w:docGrid w:linePitch="360"/>
        </w:sectPr>
      </w:pPr>
    </w:p>
    <w:p w:rsidR="0057384D" w:rsidRPr="005957F4" w:rsidRDefault="0091337E" w:rsidP="0091337E">
      <w:pPr>
        <w:pStyle w:val="Heading1"/>
        <w:numPr>
          <w:ilvl w:val="0"/>
          <w:numId w:val="0"/>
        </w:numPr>
        <w:ind w:left="72"/>
      </w:pPr>
      <w:bookmarkStart w:id="8" w:name="_Toc494968298"/>
      <w:bookmarkStart w:id="9" w:name="_Toc511374715"/>
      <w:r>
        <w:lastRenderedPageBreak/>
        <w:t xml:space="preserve">4. </w:t>
      </w:r>
      <w:r w:rsidR="00CD1306">
        <w:t>Competenze operative</w:t>
      </w:r>
      <w:bookmarkEnd w:id="8"/>
      <w:bookmarkEnd w:id="9"/>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Inglese</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Lingua locale</w:t>
            </w:r>
          </w:p>
        </w:tc>
      </w:tr>
      <w:tr w:rsidR="00B22CD0" w:rsidRPr="00095F13" w:rsidTr="00E35BD6">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B22CD0" w:rsidRPr="00095F13" w:rsidRDefault="00B22CD0" w:rsidP="00906C2F">
            <w:pPr>
              <w:rPr>
                <w:rFonts w:ascii="Verdana" w:hAnsi="Verdana"/>
                <w:b/>
                <w:sz w:val="20"/>
                <w:szCs w:val="20"/>
              </w:rPr>
            </w:pPr>
            <w:r w:rsidRPr="00095F13">
              <w:rPr>
                <w:rFonts w:ascii="Verdana" w:hAnsi="Verdana"/>
                <w:b/>
                <w:sz w:val="20"/>
                <w:szCs w:val="20"/>
              </w:rPr>
              <w:t>Code</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B22CD0" w:rsidRPr="00095F13" w:rsidRDefault="00B22CD0" w:rsidP="00906C2F">
            <w:pPr>
              <w:rPr>
                <w:rFonts w:ascii="Verdana" w:hAnsi="Verdana"/>
                <w:b/>
                <w:sz w:val="20"/>
                <w:szCs w:val="20"/>
              </w:rPr>
            </w:pPr>
            <w:proofErr w:type="spellStart"/>
            <w:r w:rsidRPr="00095F13">
              <w:rPr>
                <w:rFonts w:ascii="Verdana" w:hAnsi="Verdana"/>
                <w:b/>
                <w:sz w:val="20"/>
                <w:szCs w:val="20"/>
              </w:rPr>
              <w:t>Competency</w:t>
            </w:r>
            <w:proofErr w:type="spellEnd"/>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B22CD0" w:rsidRPr="00095F13" w:rsidRDefault="00B22CD0" w:rsidP="00906C2F">
            <w:pPr>
              <w:rPr>
                <w:rFonts w:ascii="Verdana" w:hAnsi="Verdana"/>
                <w:b/>
                <w:sz w:val="20"/>
                <w:szCs w:val="20"/>
              </w:rPr>
            </w:pPr>
            <w:r>
              <w:rPr>
                <w:rFonts w:ascii="Verdana" w:hAnsi="Verdana"/>
                <w:b/>
                <w:sz w:val="20"/>
              </w:rPr>
              <w:t>Competenza</w:t>
            </w:r>
          </w:p>
        </w:tc>
      </w:tr>
      <w:tr w:rsidR="00B22CD0" w:rsidRPr="00095F13" w:rsidTr="00E35BD6">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rPr>
            </w:pPr>
            <w:proofErr w:type="gramStart"/>
            <w:r w:rsidRPr="00095F13">
              <w:rPr>
                <w:rFonts w:ascii="Verdana" w:hAnsi="Verdana"/>
                <w:sz w:val="20"/>
                <w:szCs w:val="20"/>
              </w:rPr>
              <w:t>CB.O.C1</w:t>
            </w:r>
            <w:proofErr w:type="gramEnd"/>
          </w:p>
        </w:tc>
        <w:tc>
          <w:tcPr>
            <w:tcW w:w="4680" w:type="dxa"/>
            <w:tcBorders>
              <w:top w:val="single" w:sz="4" w:space="0" w:color="808080"/>
              <w:left w:val="nil"/>
              <w:bottom w:val="single" w:sz="4" w:space="0" w:color="808080"/>
              <w:right w:val="single" w:sz="4" w:space="0" w:color="808080"/>
            </w:tcBorders>
            <w:shd w:val="clear" w:color="auto" w:fill="auto"/>
            <w:vAlign w:val="center"/>
            <w:hideMark/>
          </w:tcPr>
          <w:p w:rsidR="00B22CD0" w:rsidRPr="00FC6640" w:rsidRDefault="00B22CD0" w:rsidP="00906C2F">
            <w:pPr>
              <w:rPr>
                <w:rFonts w:ascii="Verdana" w:hAnsi="Verdana"/>
                <w:sz w:val="20"/>
                <w:szCs w:val="20"/>
                <w:lang w:val="en-GB"/>
              </w:rPr>
            </w:pPr>
            <w:r w:rsidRPr="00FC6640">
              <w:rPr>
                <w:rFonts w:ascii="Verdana" w:hAnsi="Verdana"/>
                <w:sz w:val="20"/>
                <w:szCs w:val="20"/>
                <w:lang w:val="en-GB"/>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Disposizioni generali Fondi SIE UE/Atti giuridici nazionali</w:t>
            </w:r>
          </w:p>
        </w:tc>
      </w:tr>
      <w:tr w:rsidR="00B22CD0" w:rsidRPr="00095F13" w:rsidTr="00E35BD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gramStart"/>
            <w:r w:rsidRPr="00095F13">
              <w:rPr>
                <w:rFonts w:ascii="Verdana" w:hAnsi="Verdana"/>
                <w:sz w:val="20"/>
                <w:szCs w:val="20"/>
              </w:rPr>
              <w:t>CB.O.C2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spellStart"/>
            <w:r w:rsidRPr="00095F13">
              <w:rPr>
                <w:rFonts w:ascii="Verdana" w:hAnsi="Verdana"/>
                <w:sz w:val="20"/>
                <w:szCs w:val="20"/>
              </w:rPr>
              <w:t>European</w:t>
            </w:r>
            <w:proofErr w:type="spellEnd"/>
            <w:r w:rsidRPr="00095F13">
              <w:rPr>
                <w:rFonts w:ascii="Verdana" w:hAnsi="Verdana"/>
                <w:sz w:val="20"/>
                <w:szCs w:val="20"/>
              </w:rPr>
              <w:t xml:space="preserve"> </w:t>
            </w:r>
            <w:proofErr w:type="spellStart"/>
            <w:r w:rsidRPr="00095F13">
              <w:rPr>
                <w:rFonts w:ascii="Verdana" w:hAnsi="Verdana"/>
                <w:sz w:val="20"/>
                <w:szCs w:val="20"/>
              </w:rPr>
              <w:t>strategic</w:t>
            </w:r>
            <w:proofErr w:type="spellEnd"/>
            <w:r w:rsidRPr="00095F13">
              <w:rPr>
                <w:rFonts w:ascii="Verdana" w:hAnsi="Verdana"/>
                <w:sz w:val="20"/>
                <w:szCs w:val="20"/>
              </w:rPr>
              <w:t xml:space="preserve"> </w:t>
            </w:r>
            <w:proofErr w:type="spellStart"/>
            <w:r w:rsidRPr="00095F13">
              <w:rPr>
                <w:rFonts w:ascii="Verdana" w:hAnsi="Verdana"/>
                <w:sz w:val="20"/>
                <w:szCs w:val="20"/>
              </w:rPr>
              <w:t>documents</w:t>
            </w:r>
            <w:proofErr w:type="spellEnd"/>
            <w:r w:rsidRPr="00095F13">
              <w:rPr>
                <w:rFonts w:ascii="Verdana" w:hAnsi="Verdana"/>
                <w:sz w:val="20"/>
                <w:szCs w:val="20"/>
              </w:rPr>
              <w:t xml:space="preserve"> (</w:t>
            </w:r>
            <w:proofErr w:type="gramStart"/>
            <w:r w:rsidRPr="00095F13">
              <w:rPr>
                <w:rFonts w:ascii="Verdana" w:hAnsi="Verdana"/>
                <w:sz w:val="20"/>
                <w:szCs w:val="20"/>
              </w:rPr>
              <w:t>e.g.</w:t>
            </w:r>
            <w:proofErr w:type="gramEnd"/>
            <w:r w:rsidRPr="00095F13">
              <w:rPr>
                <w:rFonts w:ascii="Verdana" w:hAnsi="Verdana"/>
                <w:sz w:val="20"/>
                <w:szCs w:val="20"/>
              </w:rPr>
              <w:t xml:space="preserve"> </w:t>
            </w:r>
            <w:proofErr w:type="spellStart"/>
            <w:r w:rsidRPr="00095F13">
              <w:rPr>
                <w:rFonts w:ascii="Verdana" w:hAnsi="Verdana"/>
                <w:sz w:val="20"/>
                <w:szCs w:val="20"/>
              </w:rPr>
              <w:t>relevant</w:t>
            </w:r>
            <w:proofErr w:type="spellEnd"/>
            <w:r w:rsidRPr="00095F13">
              <w:rPr>
                <w:rFonts w:ascii="Verdana" w:hAnsi="Verdana"/>
                <w:sz w:val="20"/>
                <w:szCs w:val="20"/>
              </w:rPr>
              <w:t xml:space="preserve"> </w:t>
            </w:r>
            <w:proofErr w:type="spellStart"/>
            <w:r w:rsidRPr="00095F13">
              <w:rPr>
                <w:rFonts w:ascii="Verdana" w:hAnsi="Verdana"/>
                <w:sz w:val="20"/>
                <w:szCs w:val="20"/>
              </w:rPr>
              <w:t>thematic</w:t>
            </w:r>
            <w:proofErr w:type="spellEnd"/>
            <w:r w:rsidRPr="00095F13">
              <w:rPr>
                <w:rFonts w:ascii="Verdana" w:hAnsi="Verdana"/>
                <w:sz w:val="20"/>
                <w:szCs w:val="20"/>
              </w:rPr>
              <w:t xml:space="preserve"> EU </w:t>
            </w:r>
            <w:proofErr w:type="spellStart"/>
            <w:r w:rsidRPr="00095F13">
              <w:rPr>
                <w:rFonts w:ascii="Verdana" w:hAnsi="Verdana"/>
                <w:sz w:val="20"/>
                <w:szCs w:val="20"/>
              </w:rPr>
              <w:t>policies</w:t>
            </w:r>
            <w:proofErr w:type="spellEnd"/>
            <w:r w:rsidRPr="00095F13">
              <w:rPr>
                <w:rFonts w:ascii="Verdana" w:hAnsi="Verdana"/>
                <w:sz w:val="20"/>
                <w:szCs w:val="20"/>
              </w:rPr>
              <w:t xml:space="preserve">, </w:t>
            </w:r>
            <w:proofErr w:type="spellStart"/>
            <w:r w:rsidRPr="00095F13">
              <w:rPr>
                <w:rFonts w:ascii="Verdana" w:hAnsi="Verdana"/>
                <w:sz w:val="20"/>
                <w:szCs w:val="20"/>
              </w:rPr>
              <w:t>Council</w:t>
            </w:r>
            <w:proofErr w:type="spellEnd"/>
            <w:r w:rsidRPr="00095F13">
              <w:rPr>
                <w:rFonts w:ascii="Verdana" w:hAnsi="Verdana"/>
                <w:sz w:val="20"/>
                <w:szCs w:val="20"/>
              </w:rPr>
              <w:t xml:space="preserve"> </w:t>
            </w:r>
            <w:proofErr w:type="spellStart"/>
            <w:r w:rsidRPr="00095F13">
              <w:rPr>
                <w:rFonts w:ascii="Verdana" w:hAnsi="Verdana"/>
                <w:sz w:val="20"/>
                <w:szCs w:val="20"/>
              </w:rPr>
              <w:t>Recommendations</w:t>
            </w:r>
            <w:proofErr w:type="spellEnd"/>
            <w:r w:rsidRPr="00095F13">
              <w:rPr>
                <w:rFonts w:ascii="Verdana" w:hAnsi="Verdana"/>
                <w:sz w:val="20"/>
                <w:szCs w:val="20"/>
              </w:rPr>
              <w:t>)</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Documenti strategici europei (ad es., politiche UE pertinenti, raccomandazioni del Consiglio)</w:t>
            </w:r>
          </w:p>
        </w:tc>
      </w:tr>
      <w:tr w:rsidR="00B22CD0" w:rsidRPr="00095F13" w:rsidTr="00E35BD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gramStart"/>
            <w:r w:rsidRPr="00095F13">
              <w:rPr>
                <w:rFonts w:ascii="Verdana" w:hAnsi="Verdana"/>
                <w:sz w:val="20"/>
                <w:szCs w:val="20"/>
              </w:rPr>
              <w:t>CB.O.C3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 xml:space="preserve">Conoscenze </w:t>
            </w:r>
            <w:proofErr w:type="gramStart"/>
            <w:r>
              <w:rPr>
                <w:rFonts w:ascii="Verdana" w:hAnsi="Verdana"/>
                <w:sz w:val="20"/>
              </w:rPr>
              <w:t>tematiche</w:t>
            </w:r>
            <w:proofErr w:type="gramEnd"/>
            <w:r>
              <w:rPr>
                <w:rFonts w:ascii="Verdana" w:hAnsi="Verdana"/>
                <w:sz w:val="20"/>
              </w:rPr>
              <w:t xml:space="preserve"> pertinenti (legislazione in materia, costi, norme applicabili, tendenze)</w:t>
            </w:r>
          </w:p>
        </w:tc>
      </w:tr>
      <w:tr w:rsidR="00B22CD0" w:rsidRPr="00095F13" w:rsidTr="00E35BD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gramStart"/>
            <w:r w:rsidRPr="00095F13">
              <w:rPr>
                <w:rFonts w:ascii="Verdana" w:hAnsi="Verdana"/>
                <w:sz w:val="20"/>
                <w:szCs w:val="20"/>
              </w:rPr>
              <w:t>CB.O.C4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 xml:space="preserve">Eligibility of expenditure provisions </w:t>
            </w:r>
            <w:r w:rsidRPr="0091337E">
              <w:rPr>
                <w:rFonts w:ascii="Verdana" w:hAnsi="Verdana"/>
                <w:color w:val="000000"/>
                <w:sz w:val="20"/>
                <w:szCs w:val="20"/>
                <w:lang w:val="en-GB"/>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 xml:space="preserve">Disposizioni in materia di ammissibilità delle spese comprese nei Fondi SIE UE/negli atti giuridici nazionali (norme, orientamenti e metodologie, compreso </w:t>
            </w:r>
            <w:proofErr w:type="gramStart"/>
            <w:r>
              <w:rPr>
                <w:rFonts w:ascii="Verdana" w:hAnsi="Verdana"/>
                <w:sz w:val="20"/>
              </w:rPr>
              <w:t>l’</w:t>
            </w:r>
            <w:proofErr w:type="gramEnd"/>
            <w:r>
              <w:rPr>
                <w:rFonts w:ascii="Verdana" w:hAnsi="Verdana"/>
                <w:sz w:val="20"/>
              </w:rPr>
              <w:t>ambito di applicazione del sostegno)</w:t>
            </w:r>
          </w:p>
        </w:tc>
      </w:tr>
      <w:tr w:rsidR="00B22CD0" w:rsidRPr="00095F13" w:rsidTr="00E35BD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gramStart"/>
            <w:r w:rsidRPr="00095F13">
              <w:rPr>
                <w:rFonts w:ascii="Verdana" w:hAnsi="Verdana"/>
                <w:sz w:val="20"/>
                <w:szCs w:val="20"/>
              </w:rPr>
              <w:t>CB.O.C5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proofErr w:type="gramStart"/>
            <w:r>
              <w:rPr>
                <w:rFonts w:ascii="Verdana" w:hAnsi="Verdana"/>
                <w:sz w:val="20"/>
              </w:rPr>
              <w:t>Gestione del processo di valutazione del programma, della priorità o della misura</w:t>
            </w:r>
            <w:proofErr w:type="gramEnd"/>
          </w:p>
        </w:tc>
      </w:tr>
      <w:tr w:rsidR="00B22CD0" w:rsidRPr="00095F13" w:rsidTr="00E35BD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gramStart"/>
            <w:r w:rsidRPr="00095F13">
              <w:rPr>
                <w:rFonts w:ascii="Verdana" w:hAnsi="Verdana"/>
                <w:sz w:val="20"/>
                <w:szCs w:val="20"/>
              </w:rPr>
              <w:t>CB.O.C6</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proofErr w:type="gramStart"/>
            <w:r>
              <w:rPr>
                <w:rFonts w:ascii="Verdana" w:hAnsi="Verdana"/>
                <w:sz w:val="20"/>
              </w:rPr>
              <w:t>Aspetti territoriali, quali investimenti territoriali integrati (ITI), sviluppo locale di tipo partecipativo (CLLD), sviluppo urbano sosteni</w:t>
            </w:r>
            <w:proofErr w:type="gramEnd"/>
            <w:r>
              <w:rPr>
                <w:rFonts w:ascii="Verdana" w:hAnsi="Verdana"/>
                <w:sz w:val="20"/>
              </w:rPr>
              <w:t>bile, strategie macro/regionali e pianificazione della cooperazione interregionale</w:t>
            </w:r>
          </w:p>
        </w:tc>
      </w:tr>
      <w:tr w:rsidR="00B22CD0" w:rsidRPr="00095F13" w:rsidTr="00E35BD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gramStart"/>
            <w:r w:rsidRPr="00095F13">
              <w:rPr>
                <w:rFonts w:ascii="Verdana" w:hAnsi="Verdana"/>
                <w:sz w:val="20"/>
                <w:szCs w:val="20"/>
              </w:rPr>
              <w:t>CB.O.C7</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 xml:space="preserve">Ex-ante </w:t>
            </w:r>
            <w:proofErr w:type="spellStart"/>
            <w:r w:rsidRPr="0091337E">
              <w:rPr>
                <w:rFonts w:ascii="Verdana" w:hAnsi="Verdana"/>
                <w:sz w:val="20"/>
                <w:szCs w:val="20"/>
                <w:lang w:val="en-GB"/>
              </w:rPr>
              <w:t>conditionalities</w:t>
            </w:r>
            <w:proofErr w:type="spellEnd"/>
            <w:r w:rsidRPr="0091337E">
              <w:rPr>
                <w:rFonts w:ascii="Verdana" w:hAnsi="Verdana"/>
                <w:sz w:val="20"/>
                <w:szCs w:val="20"/>
                <w:lang w:val="en-GB"/>
              </w:rPr>
              <w:t xml:space="preserve">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proofErr w:type="gramStart"/>
            <w:r>
              <w:rPr>
                <w:rFonts w:ascii="Verdana" w:hAnsi="Verdana"/>
                <w:sz w:val="20"/>
              </w:rPr>
              <w:t>Condizionalità ex ante (valutazione e follow-up of dell’attuazione di piani d’azione per l’adempimento)</w:t>
            </w:r>
            <w:proofErr w:type="gramEnd"/>
          </w:p>
        </w:tc>
      </w:tr>
      <w:tr w:rsidR="00B22CD0" w:rsidRPr="00095F13" w:rsidTr="00E35BD6">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gramStart"/>
            <w:r w:rsidRPr="00095F13">
              <w:rPr>
                <w:rFonts w:ascii="Verdana" w:hAnsi="Verdana"/>
                <w:sz w:val="20"/>
                <w:szCs w:val="20"/>
              </w:rPr>
              <w:t>CB.O.C8</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spellStart"/>
            <w:proofErr w:type="gramStart"/>
            <w:r w:rsidRPr="00095F13">
              <w:rPr>
                <w:rFonts w:ascii="Verdana" w:hAnsi="Verdana"/>
                <w:sz w:val="20"/>
                <w:szCs w:val="20"/>
              </w:rPr>
              <w:t>Socio-economic</w:t>
            </w:r>
            <w:proofErr w:type="spellEnd"/>
            <w:proofErr w:type="gramEnd"/>
            <w:r w:rsidRPr="00095F13">
              <w:rPr>
                <w:rFonts w:ascii="Verdana" w:hAnsi="Verdana"/>
                <w:sz w:val="20"/>
                <w:szCs w:val="20"/>
              </w:rPr>
              <w:t xml:space="preserve"> </w:t>
            </w:r>
            <w:proofErr w:type="spellStart"/>
            <w:r w:rsidRPr="00095F13">
              <w:rPr>
                <w:rFonts w:ascii="Verdana" w:hAnsi="Verdana"/>
                <w:sz w:val="20"/>
                <w:szCs w:val="20"/>
              </w:rPr>
              <w:t>analysis</w:t>
            </w:r>
            <w:proofErr w:type="spell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 xml:space="preserve">Analisi </w:t>
            </w:r>
            <w:proofErr w:type="gramStart"/>
            <w:r>
              <w:rPr>
                <w:rFonts w:ascii="Verdana" w:hAnsi="Verdana"/>
                <w:sz w:val="20"/>
              </w:rPr>
              <w:t>socio-economica</w:t>
            </w:r>
            <w:proofErr w:type="gramEnd"/>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gramStart"/>
            <w:r w:rsidRPr="00095F13">
              <w:rPr>
                <w:rFonts w:ascii="Verdana" w:hAnsi="Verdana"/>
                <w:sz w:val="20"/>
                <w:szCs w:val="20"/>
              </w:rPr>
              <w:t>CB.O.C9</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spellStart"/>
            <w:r w:rsidRPr="00095F13">
              <w:rPr>
                <w:rFonts w:ascii="Verdana" w:hAnsi="Verdana"/>
                <w:sz w:val="20"/>
                <w:szCs w:val="20"/>
              </w:rPr>
              <w:t>Intervention</w:t>
            </w:r>
            <w:proofErr w:type="spellEnd"/>
            <w:r w:rsidRPr="00095F13">
              <w:rPr>
                <w:rFonts w:ascii="Verdana" w:hAnsi="Verdana"/>
                <w:sz w:val="20"/>
                <w:szCs w:val="20"/>
              </w:rPr>
              <w:t xml:space="preserve"> </w:t>
            </w:r>
            <w:proofErr w:type="spellStart"/>
            <w:r w:rsidRPr="00095F13">
              <w:rPr>
                <w:rFonts w:ascii="Verdana" w:hAnsi="Verdana"/>
                <w:sz w:val="20"/>
                <w:szCs w:val="20"/>
              </w:rPr>
              <w:t>logic</w:t>
            </w:r>
            <w:proofErr w:type="spell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 xml:space="preserve">Logica </w:t>
            </w:r>
            <w:proofErr w:type="gramStart"/>
            <w:r>
              <w:rPr>
                <w:rFonts w:ascii="Verdana" w:hAnsi="Verdana"/>
                <w:sz w:val="20"/>
              </w:rPr>
              <w:t xml:space="preserve">di </w:t>
            </w:r>
            <w:proofErr w:type="gramEnd"/>
            <w:r>
              <w:rPr>
                <w:rFonts w:ascii="Verdana" w:hAnsi="Verdana"/>
                <w:sz w:val="20"/>
              </w:rPr>
              <w:t>intervento</w:t>
            </w:r>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gramStart"/>
            <w:r w:rsidRPr="00095F13">
              <w:rPr>
                <w:rFonts w:ascii="Verdana" w:hAnsi="Verdana"/>
                <w:sz w:val="20"/>
                <w:szCs w:val="20"/>
              </w:rPr>
              <w:t>CB.O.C10</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 xml:space="preserve">Coherence and complementarity with ESIF, </w:t>
            </w:r>
            <w:r w:rsidRPr="0091337E">
              <w:rPr>
                <w:rFonts w:ascii="Verdana" w:hAnsi="Verdana"/>
                <w:sz w:val="20"/>
                <w:szCs w:val="20"/>
                <w:lang w:val="en-GB"/>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proofErr w:type="gramStart"/>
            <w:r>
              <w:rPr>
                <w:rFonts w:ascii="Verdana" w:hAnsi="Verdana"/>
                <w:sz w:val="20"/>
              </w:rPr>
              <w:lastRenderedPageBreak/>
              <w:t xml:space="preserve">Coerenza e complementarietà con Fondi SIE, UE e politiche e </w:t>
            </w:r>
            <w:r>
              <w:rPr>
                <w:rFonts w:ascii="Verdana" w:hAnsi="Verdana"/>
                <w:sz w:val="20"/>
              </w:rPr>
              <w:lastRenderedPageBreak/>
              <w:t>strumenti nazionali</w:t>
            </w:r>
            <w:proofErr w:type="gramEnd"/>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lastRenderedPageBreak/>
              <w:t>CB.O.C11</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Definizione di priorità in materia di stanziamenti finanziari e loro pianificazione</w:t>
            </w:r>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CB.O.C12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spellStart"/>
            <w:r w:rsidRPr="00095F13">
              <w:rPr>
                <w:rFonts w:ascii="Verdana" w:hAnsi="Verdana"/>
                <w:sz w:val="20"/>
                <w:szCs w:val="20"/>
              </w:rPr>
              <w:t>Additionality</w:t>
            </w:r>
            <w:proofErr w:type="spellEnd"/>
            <w:r w:rsidRPr="00095F13">
              <w:rPr>
                <w:rFonts w:ascii="Verdana" w:hAnsi="Verdana"/>
                <w:sz w:val="20"/>
                <w:szCs w:val="20"/>
              </w:rPr>
              <w:t xml:space="preserve"> </w:t>
            </w:r>
            <w:proofErr w:type="spellStart"/>
            <w:r w:rsidRPr="00095F13">
              <w:rPr>
                <w:rFonts w:ascii="Verdana" w:hAnsi="Verdana"/>
                <w:sz w:val="20"/>
                <w:szCs w:val="20"/>
              </w:rPr>
              <w:t>assessment</w:t>
            </w:r>
            <w:proofErr w:type="spell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 xml:space="preserve">Valutazione di </w:t>
            </w:r>
            <w:proofErr w:type="spellStart"/>
            <w:r>
              <w:rPr>
                <w:rFonts w:ascii="Verdana" w:hAnsi="Verdana"/>
                <w:sz w:val="20"/>
              </w:rPr>
              <w:t>addizionalità</w:t>
            </w:r>
            <w:proofErr w:type="spellEnd"/>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CB.O.C13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Meccanismi di progettazione e attuazione degli strumenti finanziari</w:t>
            </w:r>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CB.O.C14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r w:rsidRPr="00095F13">
              <w:rPr>
                <w:rFonts w:ascii="Verdana" w:hAnsi="Verdana"/>
                <w:sz w:val="20"/>
                <w:szCs w:val="20"/>
              </w:rPr>
              <w:t xml:space="preserve">Public </w:t>
            </w:r>
            <w:proofErr w:type="spellStart"/>
            <w:r w:rsidRPr="00095F13">
              <w:rPr>
                <w:rFonts w:ascii="Verdana" w:hAnsi="Verdana"/>
                <w:sz w:val="20"/>
                <w:szCs w:val="20"/>
              </w:rPr>
              <w:t>procurement</w:t>
            </w:r>
            <w:proofErr w:type="spellEnd"/>
            <w:r w:rsidRPr="00095F13">
              <w:rPr>
                <w:rFonts w:ascii="Verdana" w:hAnsi="Verdana"/>
                <w:sz w:val="20"/>
                <w:szCs w:val="20"/>
              </w:rPr>
              <w:t xml:space="preserve"> </w:t>
            </w:r>
            <w:proofErr w:type="spellStart"/>
            <w:r w:rsidRPr="00095F13">
              <w:rPr>
                <w:rFonts w:ascii="Verdana" w:hAnsi="Verdana"/>
                <w:sz w:val="20"/>
                <w:szCs w:val="20"/>
              </w:rPr>
              <w:t>rules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Norme in materia di appalti pubblici</w:t>
            </w:r>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CB.O.C15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spellStart"/>
            <w:r w:rsidRPr="00095F13">
              <w:rPr>
                <w:rFonts w:ascii="Verdana" w:hAnsi="Verdana"/>
                <w:sz w:val="20"/>
                <w:szCs w:val="20"/>
              </w:rPr>
              <w:t>Horizontal</w:t>
            </w:r>
            <w:proofErr w:type="spellEnd"/>
            <w:r w:rsidRPr="00095F13">
              <w:rPr>
                <w:rFonts w:ascii="Verdana" w:hAnsi="Verdana"/>
                <w:sz w:val="20"/>
                <w:szCs w:val="20"/>
              </w:rPr>
              <w:t xml:space="preserve"> </w:t>
            </w:r>
            <w:proofErr w:type="spellStart"/>
            <w:r w:rsidRPr="00095F13">
              <w:rPr>
                <w:rFonts w:ascii="Verdana" w:hAnsi="Verdana"/>
                <w:sz w:val="20"/>
                <w:szCs w:val="20"/>
              </w:rPr>
              <w:t>issues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Questioni orizzontali</w:t>
            </w:r>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CB.O.C16</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spellStart"/>
            <w:r w:rsidRPr="00095F13">
              <w:rPr>
                <w:rFonts w:ascii="Verdana" w:hAnsi="Verdana"/>
                <w:sz w:val="20"/>
                <w:szCs w:val="20"/>
              </w:rPr>
              <w:t>Programme</w:t>
            </w:r>
            <w:proofErr w:type="spellEnd"/>
            <w:r w:rsidRPr="00095F13">
              <w:rPr>
                <w:rFonts w:ascii="Verdana" w:hAnsi="Verdana"/>
                <w:sz w:val="20"/>
                <w:szCs w:val="20"/>
              </w:rPr>
              <w:t xml:space="preserve"> management and </w:t>
            </w:r>
            <w:proofErr w:type="spellStart"/>
            <w:r w:rsidRPr="00095F13">
              <w:rPr>
                <w:rFonts w:ascii="Verdana" w:hAnsi="Verdana"/>
                <w:sz w:val="20"/>
                <w:szCs w:val="20"/>
              </w:rPr>
              <w:t>project</w:t>
            </w:r>
            <w:proofErr w:type="spellEnd"/>
            <w:r w:rsidRPr="00095F13">
              <w:rPr>
                <w:rFonts w:ascii="Verdana" w:hAnsi="Verdana"/>
                <w:sz w:val="20"/>
                <w:szCs w:val="20"/>
              </w:rPr>
              <w:t xml:space="preserve"> </w:t>
            </w:r>
            <w:proofErr w:type="spellStart"/>
            <w:r w:rsidRPr="00095F13">
              <w:rPr>
                <w:rFonts w:ascii="Verdana" w:hAnsi="Verdana"/>
                <w:sz w:val="20"/>
                <w:szCs w:val="20"/>
              </w:rPr>
              <w:t>cycle</w:t>
            </w:r>
            <w:proofErr w:type="spellEnd"/>
            <w:r w:rsidRPr="00095F13">
              <w:rPr>
                <w:rFonts w:ascii="Verdana" w:hAnsi="Verdana"/>
                <w:sz w:val="20"/>
                <w:szCs w:val="20"/>
              </w:rPr>
              <w:t xml:space="preserve"> </w:t>
            </w:r>
            <w:proofErr w:type="gramStart"/>
            <w:r w:rsidRPr="00095F13">
              <w:rPr>
                <w:rFonts w:ascii="Verdana" w:hAnsi="Verdana"/>
                <w:sz w:val="20"/>
                <w:szCs w:val="20"/>
              </w:rPr>
              <w:t>management</w:t>
            </w:r>
            <w:proofErr w:type="gram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 xml:space="preserve">Gestione del programma e </w:t>
            </w:r>
            <w:proofErr w:type="gramStart"/>
            <w:r>
              <w:rPr>
                <w:rFonts w:ascii="Verdana" w:hAnsi="Verdana"/>
                <w:sz w:val="20"/>
              </w:rPr>
              <w:t>gestione</w:t>
            </w:r>
            <w:proofErr w:type="gramEnd"/>
            <w:r>
              <w:rPr>
                <w:rFonts w:ascii="Verdana" w:hAnsi="Verdana"/>
                <w:sz w:val="20"/>
              </w:rPr>
              <w:t xml:space="preserve"> del ciclo di progetto</w:t>
            </w:r>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CB.O.C17</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proofErr w:type="gramStart"/>
            <w:r>
              <w:rPr>
                <w:rFonts w:ascii="Verdana" w:hAnsi="Verdana"/>
                <w:sz w:val="20"/>
              </w:rPr>
              <w:t>Rischio di frode, gestione delle irregolarità (comprese misure di prevenzione, rilevamento e mitigazione)</w:t>
            </w:r>
            <w:proofErr w:type="gramEnd"/>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CB.O.C18</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r w:rsidRPr="00095F13">
              <w:rPr>
                <w:rFonts w:ascii="Verdana" w:hAnsi="Verdana"/>
                <w:sz w:val="20"/>
                <w:szCs w:val="20"/>
              </w:rPr>
              <w:t xml:space="preserve">State </w:t>
            </w:r>
            <w:proofErr w:type="spellStart"/>
            <w:r w:rsidRPr="00095F13">
              <w:rPr>
                <w:rFonts w:ascii="Verdana" w:hAnsi="Verdana"/>
                <w:sz w:val="20"/>
                <w:szCs w:val="20"/>
              </w:rPr>
              <w:t>Aid</w:t>
            </w:r>
            <w:proofErr w:type="spell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Aiuti di Stato</w:t>
            </w:r>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CB.O.C19</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 xml:space="preserve">Definizione e </w:t>
            </w:r>
            <w:proofErr w:type="gramStart"/>
            <w:r>
              <w:rPr>
                <w:rFonts w:ascii="Verdana" w:hAnsi="Verdana"/>
                <w:sz w:val="20"/>
              </w:rPr>
              <w:t>revisione</w:t>
            </w:r>
            <w:proofErr w:type="gramEnd"/>
            <w:r>
              <w:rPr>
                <w:rFonts w:ascii="Verdana" w:hAnsi="Verdana"/>
                <w:sz w:val="20"/>
              </w:rPr>
              <w:t xml:space="preserve"> dell’organizzazione amministrativa</w:t>
            </w:r>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CB.O.C20</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 xml:space="preserve">Valutazione dei risultati del sistema </w:t>
            </w:r>
            <w:proofErr w:type="gramStart"/>
            <w:r>
              <w:rPr>
                <w:rFonts w:ascii="Verdana" w:hAnsi="Verdana"/>
                <w:sz w:val="20"/>
              </w:rPr>
              <w:t>di</w:t>
            </w:r>
            <w:proofErr w:type="gramEnd"/>
            <w:r>
              <w:rPr>
                <w:rFonts w:ascii="Verdana" w:hAnsi="Verdana"/>
                <w:sz w:val="20"/>
              </w:rPr>
              <w:t xml:space="preserve"> Fondi SIE</w:t>
            </w:r>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CB.O.C21</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 xml:space="preserve">Sviluppo e manutenzione di sistemi </w:t>
            </w:r>
            <w:proofErr w:type="gramStart"/>
            <w:r>
              <w:rPr>
                <w:rFonts w:ascii="Verdana" w:hAnsi="Verdana"/>
                <w:sz w:val="20"/>
              </w:rPr>
              <w:t xml:space="preserve">di </w:t>
            </w:r>
            <w:proofErr w:type="gramEnd"/>
            <w:r>
              <w:rPr>
                <w:rFonts w:ascii="Verdana" w:hAnsi="Verdana"/>
                <w:sz w:val="20"/>
              </w:rPr>
              <w:t>informazione e di gestione</w:t>
            </w:r>
          </w:p>
        </w:tc>
      </w:tr>
      <w:tr w:rsidR="00B22CD0" w:rsidRPr="00095F13" w:rsidTr="00CD0C89">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CB.O.C22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spellStart"/>
            <w:r w:rsidRPr="00095F13">
              <w:rPr>
                <w:rFonts w:ascii="Verdana" w:hAnsi="Verdana"/>
                <w:sz w:val="20"/>
                <w:szCs w:val="20"/>
              </w:rPr>
              <w:t>Administrative</w:t>
            </w:r>
            <w:proofErr w:type="spellEnd"/>
            <w:r w:rsidRPr="00095F13">
              <w:rPr>
                <w:rFonts w:ascii="Verdana" w:hAnsi="Verdana"/>
                <w:sz w:val="20"/>
                <w:szCs w:val="20"/>
              </w:rPr>
              <w:t xml:space="preserve"> </w:t>
            </w:r>
            <w:proofErr w:type="spellStart"/>
            <w:r w:rsidRPr="00095F13">
              <w:rPr>
                <w:rFonts w:ascii="Verdana" w:hAnsi="Verdana"/>
                <w:sz w:val="20"/>
                <w:szCs w:val="20"/>
              </w:rPr>
              <w:t>burden</w:t>
            </w:r>
            <w:proofErr w:type="spellEnd"/>
            <w:r w:rsidRPr="00095F13">
              <w:rPr>
                <w:rFonts w:ascii="Verdana" w:hAnsi="Verdana"/>
                <w:sz w:val="20"/>
                <w:szCs w:val="20"/>
              </w:rPr>
              <w:t xml:space="preserve"> </w:t>
            </w:r>
            <w:proofErr w:type="spellStart"/>
            <w:r w:rsidRPr="00095F13">
              <w:rPr>
                <w:rFonts w:ascii="Verdana" w:hAnsi="Verdana"/>
                <w:sz w:val="20"/>
                <w:szCs w:val="20"/>
              </w:rPr>
              <w:t>assessment</w:t>
            </w:r>
            <w:proofErr w:type="spell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Valutazione degli oneri amministrativi</w:t>
            </w:r>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CB.O.C23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Documenti strategici nazionali (</w:t>
            </w:r>
            <w:proofErr w:type="gramStart"/>
            <w:r>
              <w:rPr>
                <w:rFonts w:ascii="Verdana" w:hAnsi="Verdana"/>
                <w:sz w:val="20"/>
              </w:rPr>
              <w:t>ad</w:t>
            </w:r>
            <w:proofErr w:type="gramEnd"/>
            <w:r>
              <w:rPr>
                <w:rFonts w:ascii="Verdana" w:hAnsi="Verdana"/>
                <w:sz w:val="20"/>
              </w:rPr>
              <w:t xml:space="preserve"> es. strategie di sviluppo nazionale, politiche tematiche e settoriali pertinenti)</w:t>
            </w:r>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lastRenderedPageBreak/>
              <w:t>CB.O.C24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r w:rsidRPr="00095F13">
              <w:rPr>
                <w:rFonts w:ascii="Verdana" w:hAnsi="Verdana"/>
                <w:sz w:val="20"/>
                <w:szCs w:val="20"/>
              </w:rPr>
              <w:t xml:space="preserve">Input, output, </w:t>
            </w:r>
            <w:proofErr w:type="spellStart"/>
            <w:r w:rsidRPr="00095F13">
              <w:rPr>
                <w:rFonts w:ascii="Verdana" w:hAnsi="Verdana"/>
                <w:sz w:val="20"/>
                <w:szCs w:val="20"/>
              </w:rPr>
              <w:t>results</w:t>
            </w:r>
            <w:proofErr w:type="spellEnd"/>
            <w:r w:rsidRPr="00095F13">
              <w:rPr>
                <w:rFonts w:ascii="Verdana" w:hAnsi="Verdana"/>
                <w:sz w:val="20"/>
                <w:szCs w:val="20"/>
              </w:rPr>
              <w:t xml:space="preserve"> </w:t>
            </w:r>
            <w:proofErr w:type="spellStart"/>
            <w:r w:rsidRPr="00095F13">
              <w:rPr>
                <w:rFonts w:ascii="Verdana" w:hAnsi="Verdana"/>
                <w:sz w:val="20"/>
                <w:szCs w:val="20"/>
              </w:rPr>
              <w:t>indicators</w:t>
            </w:r>
            <w:proofErr w:type="spell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 xml:space="preserve">Indicatori </w:t>
            </w:r>
            <w:proofErr w:type="gramStart"/>
            <w:r>
              <w:rPr>
                <w:rFonts w:ascii="Verdana" w:hAnsi="Verdana"/>
                <w:sz w:val="20"/>
              </w:rPr>
              <w:t xml:space="preserve">di </w:t>
            </w:r>
            <w:proofErr w:type="gramEnd"/>
            <w:r>
              <w:rPr>
                <w:rFonts w:ascii="Verdana" w:hAnsi="Verdana"/>
                <w:sz w:val="20"/>
              </w:rPr>
              <w:t>input, output e risultato</w:t>
            </w:r>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CB.O.C25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spellStart"/>
            <w:r w:rsidRPr="00095F13">
              <w:rPr>
                <w:rFonts w:ascii="Verdana" w:hAnsi="Verdana"/>
                <w:sz w:val="20"/>
                <w:szCs w:val="20"/>
              </w:rPr>
              <w:t>Implementation</w:t>
            </w:r>
            <w:proofErr w:type="spellEnd"/>
            <w:r w:rsidRPr="00095F13">
              <w:rPr>
                <w:rFonts w:ascii="Verdana" w:hAnsi="Verdana"/>
                <w:sz w:val="20"/>
                <w:szCs w:val="20"/>
              </w:rPr>
              <w:t xml:space="preserve"> </w:t>
            </w:r>
            <w:proofErr w:type="spellStart"/>
            <w:r w:rsidRPr="00095F13">
              <w:rPr>
                <w:rFonts w:ascii="Verdana" w:hAnsi="Verdana"/>
                <w:sz w:val="20"/>
                <w:szCs w:val="20"/>
              </w:rPr>
              <w:t>mechanisms</w:t>
            </w:r>
            <w:proofErr w:type="spellEnd"/>
            <w:r w:rsidRPr="00095F13">
              <w:rPr>
                <w:rFonts w:ascii="Verdana" w:hAnsi="Verdana"/>
                <w:sz w:val="20"/>
                <w:szCs w:val="20"/>
              </w:rPr>
              <w:t xml:space="preserve"> </w:t>
            </w:r>
            <w:proofErr w:type="spellStart"/>
            <w:r w:rsidRPr="00095F13">
              <w:rPr>
                <w:rFonts w:ascii="Verdana" w:hAnsi="Verdana"/>
                <w:sz w:val="20"/>
                <w:szCs w:val="20"/>
              </w:rPr>
              <w:t>assessment</w:t>
            </w:r>
            <w:proofErr w:type="spell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Valutazione dei meccanismi di attuazione</w:t>
            </w:r>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CB.O.C26</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spellStart"/>
            <w:r w:rsidRPr="00095F13">
              <w:rPr>
                <w:rFonts w:ascii="Verdana" w:hAnsi="Verdana"/>
                <w:sz w:val="20"/>
                <w:szCs w:val="20"/>
              </w:rPr>
              <w:t>Visibility</w:t>
            </w:r>
            <w:proofErr w:type="spellEnd"/>
            <w:r w:rsidRPr="00095F13">
              <w:rPr>
                <w:rFonts w:ascii="Verdana" w:hAnsi="Verdana"/>
                <w:sz w:val="20"/>
                <w:szCs w:val="20"/>
              </w:rPr>
              <w:t xml:space="preserve"> </w:t>
            </w:r>
            <w:proofErr w:type="spellStart"/>
            <w:r w:rsidRPr="00095F13">
              <w:rPr>
                <w:rFonts w:ascii="Verdana" w:hAnsi="Verdana"/>
                <w:sz w:val="20"/>
                <w:szCs w:val="20"/>
              </w:rPr>
              <w:t>rules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Regole di visibilità</w:t>
            </w:r>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CB.O.C27</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Individuazione delle diverse parti coinvolte e delle loro esigenze informative</w:t>
            </w:r>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CB.O.C28</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gramStart"/>
            <w:r w:rsidRPr="00095F13">
              <w:rPr>
                <w:rFonts w:ascii="Verdana" w:hAnsi="Verdana"/>
                <w:sz w:val="20"/>
                <w:szCs w:val="20"/>
              </w:rPr>
              <w:t xml:space="preserve">Management of </w:t>
            </w:r>
            <w:proofErr w:type="spellStart"/>
            <w:r w:rsidRPr="00095F13">
              <w:rPr>
                <w:rFonts w:ascii="Verdana" w:hAnsi="Verdana"/>
                <w:sz w:val="20"/>
                <w:szCs w:val="20"/>
              </w:rPr>
              <w:t>relevant</w:t>
            </w:r>
            <w:proofErr w:type="spellEnd"/>
            <w:r w:rsidRPr="00095F13">
              <w:rPr>
                <w:rFonts w:ascii="Verdana" w:hAnsi="Verdana"/>
                <w:sz w:val="20"/>
                <w:szCs w:val="20"/>
              </w:rPr>
              <w:t xml:space="preserve"> media</w:t>
            </w:r>
            <w:proofErr w:type="gram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Gestione dei media</w:t>
            </w:r>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CB.O.C29</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proofErr w:type="gramStart"/>
            <w:r>
              <w:rPr>
                <w:rFonts w:ascii="Verdana" w:hAnsi="Verdana"/>
                <w:sz w:val="20"/>
              </w:rPr>
              <w:t>Procedure amministrative per l’acquisto di beni e servizi dall’assistenza tecnica</w:t>
            </w:r>
            <w:proofErr w:type="gramEnd"/>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CB.O.C30</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r w:rsidRPr="00095F13">
              <w:rPr>
                <w:rFonts w:ascii="Verdana" w:hAnsi="Verdana"/>
                <w:sz w:val="20"/>
                <w:szCs w:val="20"/>
              </w:rPr>
              <w:t xml:space="preserve">Web </w:t>
            </w:r>
            <w:proofErr w:type="spellStart"/>
            <w:r w:rsidRPr="00095F13">
              <w:rPr>
                <w:rFonts w:ascii="Verdana" w:hAnsi="Verdana"/>
                <w:sz w:val="20"/>
                <w:szCs w:val="20"/>
              </w:rPr>
              <w:t>communication</w:t>
            </w:r>
            <w:proofErr w:type="spell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Comunicazione web</w:t>
            </w:r>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CB.O.C31</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proofErr w:type="spellStart"/>
            <w:r w:rsidRPr="0091337E">
              <w:rPr>
                <w:rFonts w:ascii="Verdana" w:hAnsi="Verdana"/>
                <w:sz w:val="20"/>
                <w:szCs w:val="20"/>
                <w:lang w:val="en-GB"/>
              </w:rPr>
              <w:t>Cross-border</w:t>
            </w:r>
            <w:proofErr w:type="spellEnd"/>
            <w:r w:rsidRPr="0091337E">
              <w:rPr>
                <w:rFonts w:ascii="Verdana" w:hAnsi="Verdana"/>
                <w:sz w:val="20"/>
                <w:szCs w:val="20"/>
                <w:lang w:val="en-GB"/>
              </w:rPr>
              <w:t>,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Cooperazione transfrontaliera, transnazionale e interregionale e gruppo europeo di cooperazione territoriale</w:t>
            </w:r>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CB.O.C32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 xml:space="preserve">Gestione dell’esternalizzazione dell’attività </w:t>
            </w:r>
            <w:proofErr w:type="gramStart"/>
            <w:r>
              <w:rPr>
                <w:rFonts w:ascii="Verdana" w:hAnsi="Verdana"/>
                <w:sz w:val="20"/>
              </w:rPr>
              <w:t>di</w:t>
            </w:r>
            <w:proofErr w:type="gramEnd"/>
            <w:r>
              <w:rPr>
                <w:rFonts w:ascii="Verdana" w:hAnsi="Verdana"/>
                <w:sz w:val="20"/>
              </w:rPr>
              <w:t xml:space="preserve"> assistenza tecnica</w:t>
            </w:r>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CB.O.C33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proofErr w:type="gramStart"/>
            <w:r>
              <w:rPr>
                <w:rFonts w:ascii="Verdana" w:hAnsi="Verdana"/>
                <w:sz w:val="20"/>
              </w:rPr>
              <w:t>Ambiente economico e processi di riforma (semestre europeo, programmi nazionali di riforma e raccomandazioni specifiche per paese)</w:t>
            </w:r>
            <w:proofErr w:type="gramEnd"/>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CB.O.C34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095F13" w:rsidRDefault="00B22CD0" w:rsidP="00906C2F">
            <w:pPr>
              <w:rPr>
                <w:rFonts w:ascii="Verdana" w:hAnsi="Verdana"/>
                <w:sz w:val="20"/>
                <w:szCs w:val="20"/>
              </w:rPr>
            </w:pPr>
            <w:proofErr w:type="spellStart"/>
            <w:r w:rsidRPr="00095F13">
              <w:rPr>
                <w:rFonts w:ascii="Verdana" w:hAnsi="Verdana"/>
                <w:sz w:val="20"/>
                <w:szCs w:val="20"/>
              </w:rPr>
              <w:t>Budgeting</w:t>
            </w:r>
            <w:proofErr w:type="spellEnd"/>
            <w:r w:rsidRPr="00095F13">
              <w:rPr>
                <w:rFonts w:ascii="Verdana" w:hAnsi="Verdana"/>
                <w:sz w:val="20"/>
                <w:szCs w:val="20"/>
              </w:rPr>
              <w:t xml:space="preserve"> and </w:t>
            </w:r>
            <w:proofErr w:type="spellStart"/>
            <w:r w:rsidRPr="00095F13">
              <w:rPr>
                <w:rFonts w:ascii="Verdana" w:hAnsi="Verdana"/>
                <w:sz w:val="20"/>
                <w:szCs w:val="20"/>
              </w:rPr>
              <w:t>cost</w:t>
            </w:r>
            <w:proofErr w:type="spellEnd"/>
            <w:r w:rsidRPr="00095F13">
              <w:rPr>
                <w:rFonts w:ascii="Verdana" w:hAnsi="Verdana"/>
                <w:sz w:val="20"/>
                <w:szCs w:val="20"/>
              </w:rPr>
              <w:t xml:space="preserve"> </w:t>
            </w:r>
            <w:proofErr w:type="spellStart"/>
            <w:r w:rsidRPr="00095F13">
              <w:rPr>
                <w:rFonts w:ascii="Verdana" w:hAnsi="Verdana"/>
                <w:sz w:val="20"/>
                <w:szCs w:val="20"/>
              </w:rPr>
              <w:t>estimation</w:t>
            </w:r>
            <w:proofErr w:type="spellEnd"/>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Attività di bilancio e stime di costo</w:t>
            </w:r>
          </w:p>
        </w:tc>
      </w:tr>
      <w:tr w:rsidR="00B22CD0" w:rsidRPr="00095F13" w:rsidTr="0045329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B22CD0" w:rsidRPr="00095F13" w:rsidRDefault="00B22CD0">
            <w:pPr>
              <w:rPr>
                <w:rFonts w:ascii="Verdana" w:hAnsi="Verdana"/>
                <w:sz w:val="20"/>
                <w:szCs w:val="20"/>
              </w:rPr>
            </w:pPr>
            <w:proofErr w:type="gramStart"/>
            <w:r>
              <w:rPr>
                <w:rFonts w:ascii="Verdana" w:hAnsi="Verdana"/>
                <w:sz w:val="20"/>
              </w:rPr>
              <w:t>CB.O.C35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B22CD0" w:rsidRPr="0091337E" w:rsidRDefault="00B22CD0" w:rsidP="00906C2F">
            <w:pPr>
              <w:rPr>
                <w:rFonts w:ascii="Verdana" w:hAnsi="Verdana"/>
                <w:sz w:val="20"/>
                <w:szCs w:val="20"/>
                <w:lang w:val="en-GB"/>
              </w:rPr>
            </w:pPr>
            <w:r w:rsidRPr="0091337E">
              <w:rPr>
                <w:rFonts w:ascii="Verdana" w:hAnsi="Verdana"/>
                <w:sz w:val="20"/>
                <w:szCs w:val="20"/>
                <w:lang w:val="en-GB"/>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B22CD0" w:rsidRPr="00095F13" w:rsidRDefault="00B22CD0" w:rsidP="00906C2F">
            <w:pPr>
              <w:rPr>
                <w:rFonts w:ascii="Verdana" w:hAnsi="Verdana"/>
                <w:sz w:val="20"/>
                <w:szCs w:val="20"/>
              </w:rPr>
            </w:pPr>
            <w:r>
              <w:rPr>
                <w:rFonts w:ascii="Verdana" w:hAnsi="Verdana"/>
                <w:sz w:val="20"/>
              </w:rPr>
              <w:t>Standard, procedure e metodologie di audit</w:t>
            </w:r>
          </w:p>
        </w:tc>
      </w:tr>
    </w:tbl>
    <w:p w:rsidR="001C491D" w:rsidRPr="003870A6" w:rsidRDefault="001C491D" w:rsidP="00385389">
      <w:pPr>
        <w:pStyle w:val="Heading1"/>
        <w:numPr>
          <w:ilvl w:val="0"/>
          <w:numId w:val="0"/>
        </w:numPr>
        <w:ind w:left="547"/>
      </w:pPr>
    </w:p>
    <w:p w:rsidR="00545520" w:rsidRDefault="00545520" w:rsidP="00385389">
      <w:pPr>
        <w:pStyle w:val="Heading1"/>
        <w:numPr>
          <w:ilvl w:val="0"/>
          <w:numId w:val="5"/>
        </w:numPr>
        <w:sectPr w:rsidR="00545520" w:rsidSect="00CD1306">
          <w:pgSz w:w="15840" w:h="12240" w:orient="landscape"/>
          <w:pgMar w:top="1440" w:right="1440" w:bottom="1440" w:left="1440" w:header="720" w:footer="720" w:gutter="0"/>
          <w:cols w:space="720"/>
          <w:docGrid w:linePitch="360"/>
        </w:sectPr>
      </w:pPr>
    </w:p>
    <w:p w:rsidR="000E47BD" w:rsidRPr="003870A6" w:rsidRDefault="000E47BD" w:rsidP="00385389">
      <w:pPr>
        <w:pStyle w:val="Heading1"/>
        <w:numPr>
          <w:ilvl w:val="0"/>
          <w:numId w:val="5"/>
        </w:numPr>
      </w:pPr>
      <w:bookmarkStart w:id="10" w:name="_Toc494968299"/>
      <w:bookmarkStart w:id="11" w:name="_Toc511374716"/>
      <w:r>
        <w:lastRenderedPageBreak/>
        <w:t xml:space="preserve">Competenze </w:t>
      </w:r>
      <w:proofErr w:type="gramStart"/>
      <w:r>
        <w:t>gestionali</w:t>
      </w:r>
      <w:bookmarkEnd w:id="10"/>
      <w:bookmarkEnd w:id="11"/>
      <w:proofErr w:type="gram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Inglese</w:t>
            </w:r>
          </w:p>
        </w:tc>
        <w:tc>
          <w:tcPr>
            <w:tcW w:w="2431" w:type="pct"/>
            <w:gridSpan w:val="2"/>
            <w:shd w:val="clear" w:color="auto" w:fill="1F3864" w:themeFill="accent5" w:themeFillShade="80"/>
            <w:vAlign w:val="center"/>
          </w:tcPr>
          <w:p w:rsidR="00545520" w:rsidRPr="00095F13" w:rsidRDefault="0054552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Lingua locale</w:t>
            </w:r>
          </w:p>
        </w:tc>
      </w:tr>
      <w:tr w:rsidR="00B22CD0" w:rsidRPr="00095F13" w:rsidTr="00545520">
        <w:trPr>
          <w:trHeight w:val="255"/>
          <w:tblHeader/>
        </w:trPr>
        <w:tc>
          <w:tcPr>
            <w:tcW w:w="386" w:type="pct"/>
            <w:shd w:val="clear" w:color="auto" w:fill="EDEDED" w:themeFill="accent3" w:themeFillTint="33"/>
            <w:vAlign w:val="center"/>
          </w:tcPr>
          <w:p w:rsidR="00B22CD0" w:rsidRPr="00095F13" w:rsidRDefault="00B22CD0" w:rsidP="00906C2F">
            <w:pPr>
              <w:spacing w:after="0" w:line="240" w:lineRule="auto"/>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Code</w:t>
            </w:r>
          </w:p>
        </w:tc>
        <w:tc>
          <w:tcPr>
            <w:tcW w:w="793" w:type="pct"/>
            <w:shd w:val="clear" w:color="auto" w:fill="EDEDED" w:themeFill="accent3" w:themeFillTint="33"/>
            <w:noWrap/>
            <w:vAlign w:val="center"/>
            <w:hideMark/>
          </w:tcPr>
          <w:p w:rsidR="00B22CD0" w:rsidRPr="00095F13" w:rsidRDefault="00B22CD0" w:rsidP="00906C2F">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390" w:type="pct"/>
            <w:shd w:val="clear" w:color="auto" w:fill="EDEDED" w:themeFill="accent3" w:themeFillTint="33"/>
            <w:noWrap/>
            <w:vAlign w:val="center"/>
            <w:hideMark/>
          </w:tcPr>
          <w:p w:rsidR="00B22CD0" w:rsidRPr="00095F13" w:rsidRDefault="00B22CD0" w:rsidP="00906C2F">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00" w:type="pct"/>
            <w:shd w:val="clear" w:color="auto" w:fill="EDEDED" w:themeFill="accent3" w:themeFillTint="33"/>
            <w:vAlign w:val="center"/>
          </w:tcPr>
          <w:p w:rsidR="00B22CD0" w:rsidRPr="00095F13" w:rsidRDefault="00B22CD0"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Competenza</w:t>
            </w:r>
          </w:p>
        </w:tc>
        <w:tc>
          <w:tcPr>
            <w:tcW w:w="1631" w:type="pct"/>
            <w:shd w:val="clear" w:color="auto" w:fill="EDEDED" w:themeFill="accent3" w:themeFillTint="33"/>
            <w:vAlign w:val="center"/>
          </w:tcPr>
          <w:p w:rsidR="00B22CD0" w:rsidRPr="00095F13" w:rsidRDefault="00B22CD0"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Descrizione</w:t>
            </w:r>
          </w:p>
        </w:tc>
      </w:tr>
      <w:tr w:rsidR="00B22CD0" w:rsidRPr="00095F13" w:rsidTr="00545520">
        <w:trPr>
          <w:trHeight w:val="579"/>
        </w:trPr>
        <w:tc>
          <w:tcPr>
            <w:tcW w:w="386" w:type="pct"/>
            <w:shd w:val="clear" w:color="000000" w:fill="FFFFFF"/>
            <w:vAlign w:val="center"/>
          </w:tcPr>
          <w:p w:rsidR="00B22CD0" w:rsidRPr="00095F13" w:rsidRDefault="00B22CD0" w:rsidP="00B579F3">
            <w:pPr>
              <w:spacing w:after="0"/>
              <w:rPr>
                <w:rFonts w:ascii="Verdana" w:hAnsi="Verdana" w:cstheme="minorHAnsi"/>
                <w:sz w:val="20"/>
                <w:szCs w:val="20"/>
              </w:rPr>
            </w:pPr>
            <w:proofErr w:type="gramStart"/>
            <w:r>
              <w:rPr>
                <w:rFonts w:ascii="Verdana" w:hAnsi="Verdana" w:cstheme="minorHAnsi"/>
                <w:sz w:val="20"/>
              </w:rPr>
              <w:t>M.C1</w:t>
            </w:r>
            <w:proofErr w:type="gramEnd"/>
          </w:p>
        </w:tc>
        <w:tc>
          <w:tcPr>
            <w:tcW w:w="793"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Developing others and people management</w:t>
            </w:r>
          </w:p>
        </w:tc>
        <w:tc>
          <w:tcPr>
            <w:tcW w:w="1390"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Preparazione di altri membri del personale e gestione delle persone</w:t>
            </w:r>
          </w:p>
        </w:tc>
        <w:tc>
          <w:tcPr>
            <w:tcW w:w="163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 xml:space="preserve">Dimostrare abilità nel fornire orientamenti tempestivi, chiari e specifici, riscontro e sostegno ad altri nell’individuare esigenze e opportunità di sviluppo e formazione, nello sviluppare le conoscenze, competenze e abilità necessarie allo svolgimento dei compiti assegnati o alla risoluzione di problemi, </w:t>
            </w:r>
            <w:proofErr w:type="gramStart"/>
            <w:r>
              <w:rPr>
                <w:rFonts w:ascii="Verdana" w:hAnsi="Verdana" w:cstheme="minorHAnsi"/>
                <w:sz w:val="20"/>
              </w:rPr>
              <w:t>nonché</w:t>
            </w:r>
            <w:proofErr w:type="gramEnd"/>
            <w:r>
              <w:rPr>
                <w:rFonts w:ascii="Verdana" w:hAnsi="Verdana" w:cstheme="minorHAnsi"/>
                <w:sz w:val="20"/>
              </w:rPr>
              <w:t xml:space="preserve"> nel dimostrare la capacità di gestire le attività lavorative del personale, il loro sviluppo e i loro risultati al fine di massimizzare l’efficienza delle risorse umane.</w:t>
            </w:r>
          </w:p>
        </w:tc>
      </w:tr>
      <w:tr w:rsidR="00B22CD0" w:rsidRPr="00095F13" w:rsidTr="00545520">
        <w:trPr>
          <w:trHeight w:val="765"/>
        </w:trPr>
        <w:tc>
          <w:tcPr>
            <w:tcW w:w="386" w:type="pct"/>
            <w:shd w:val="clear" w:color="000000" w:fill="FFFFFF"/>
            <w:vAlign w:val="center"/>
          </w:tcPr>
          <w:p w:rsidR="00B22CD0" w:rsidRPr="00095F13" w:rsidRDefault="00B22CD0" w:rsidP="00B579F3">
            <w:pPr>
              <w:spacing w:after="0"/>
              <w:rPr>
                <w:rFonts w:ascii="Verdana" w:hAnsi="Verdana" w:cstheme="minorHAnsi"/>
                <w:sz w:val="20"/>
                <w:szCs w:val="20"/>
              </w:rPr>
            </w:pPr>
            <w:proofErr w:type="gramStart"/>
            <w:r>
              <w:rPr>
                <w:rFonts w:ascii="Verdana" w:hAnsi="Verdana" w:cstheme="minorHAnsi"/>
                <w:sz w:val="20"/>
              </w:rPr>
              <w:t>M.C2</w:t>
            </w:r>
            <w:proofErr w:type="gramEnd"/>
          </w:p>
        </w:tc>
        <w:tc>
          <w:tcPr>
            <w:tcW w:w="793" w:type="pct"/>
            <w:shd w:val="clear" w:color="000000" w:fill="FFFFFF"/>
            <w:vAlign w:val="center"/>
            <w:hideMark/>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Decision</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making</w:t>
            </w:r>
            <w:proofErr w:type="spellEnd"/>
          </w:p>
        </w:tc>
        <w:tc>
          <w:tcPr>
            <w:tcW w:w="1390"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Livello decisionale</w:t>
            </w:r>
          </w:p>
        </w:tc>
        <w:tc>
          <w:tcPr>
            <w:tcW w:w="1631" w:type="pct"/>
            <w:shd w:val="clear" w:color="000000" w:fill="FFFFFF"/>
            <w:vAlign w:val="center"/>
          </w:tcPr>
          <w:p w:rsidR="00B22CD0" w:rsidRPr="00095F13" w:rsidRDefault="00B22CD0" w:rsidP="00906C2F">
            <w:pPr>
              <w:spacing w:after="0"/>
              <w:rPr>
                <w:rFonts w:ascii="Verdana" w:hAnsi="Verdana" w:cstheme="minorHAnsi"/>
                <w:sz w:val="20"/>
                <w:szCs w:val="20"/>
              </w:rPr>
            </w:pPr>
            <w:proofErr w:type="gramStart"/>
            <w:r>
              <w:rPr>
                <w:rFonts w:ascii="Verdana" w:hAnsi="Verdana" w:cstheme="minorHAnsi"/>
                <w:sz w:val="20"/>
              </w:rPr>
              <w:t>Dimostrare abilità nell’applicare approcci efficaci per trarre conclusioni o sviluppare soluzioni e adottare interventi tempestivi, in linea</w:t>
            </w:r>
            <w:proofErr w:type="gramEnd"/>
            <w:r>
              <w:rPr>
                <w:rFonts w:ascii="Verdana" w:hAnsi="Verdana" w:cstheme="minorHAnsi"/>
                <w:sz w:val="20"/>
              </w:rPr>
              <w:t xml:space="preserve"> con i dati e i fatti disponibili ottenuti da diverse fonti, limiti e conseguenze potenziali.</w:t>
            </w:r>
          </w:p>
        </w:tc>
      </w:tr>
      <w:tr w:rsidR="00B22CD0" w:rsidRPr="00095F13" w:rsidTr="00545520">
        <w:trPr>
          <w:trHeight w:val="1020"/>
        </w:trPr>
        <w:tc>
          <w:tcPr>
            <w:tcW w:w="386" w:type="pct"/>
            <w:shd w:val="clear" w:color="000000" w:fill="FFFFFF"/>
            <w:vAlign w:val="center"/>
          </w:tcPr>
          <w:p w:rsidR="00B22CD0" w:rsidRPr="00095F13" w:rsidRDefault="00B22CD0" w:rsidP="00B579F3">
            <w:pPr>
              <w:spacing w:after="0"/>
              <w:rPr>
                <w:rFonts w:ascii="Verdana" w:hAnsi="Verdana" w:cstheme="minorHAnsi"/>
                <w:sz w:val="20"/>
                <w:szCs w:val="20"/>
              </w:rPr>
            </w:pPr>
            <w:proofErr w:type="gramStart"/>
            <w:r>
              <w:rPr>
                <w:rFonts w:ascii="Verdana" w:hAnsi="Verdana" w:cstheme="minorHAnsi"/>
                <w:sz w:val="20"/>
              </w:rPr>
              <w:t>M.C3</w:t>
            </w:r>
            <w:proofErr w:type="gramEnd"/>
          </w:p>
        </w:tc>
        <w:tc>
          <w:tcPr>
            <w:tcW w:w="793" w:type="pct"/>
            <w:shd w:val="clear" w:color="000000" w:fill="FFFFFF"/>
            <w:vAlign w:val="center"/>
            <w:hideMark/>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Delegation</w:t>
            </w:r>
            <w:proofErr w:type="spellEnd"/>
          </w:p>
        </w:tc>
        <w:tc>
          <w:tcPr>
            <w:tcW w:w="1390"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appropriate support in a manner </w:t>
            </w:r>
            <w:r w:rsidRPr="0091337E">
              <w:rPr>
                <w:rFonts w:ascii="Verdana" w:hAnsi="Verdana" w:cstheme="minorHAnsi"/>
                <w:sz w:val="20"/>
                <w:szCs w:val="20"/>
                <w:lang w:val="en-GB"/>
              </w:rPr>
              <w:lastRenderedPageBreak/>
              <w:t>to maximise the organisational and individuals effectiveness.</w:t>
            </w:r>
          </w:p>
        </w:tc>
        <w:tc>
          <w:tcPr>
            <w:tcW w:w="800"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lastRenderedPageBreak/>
              <w:t>Delega</w:t>
            </w:r>
          </w:p>
        </w:tc>
        <w:tc>
          <w:tcPr>
            <w:tcW w:w="1631" w:type="pct"/>
            <w:shd w:val="clear" w:color="000000" w:fill="FFFFFF"/>
            <w:vAlign w:val="center"/>
          </w:tcPr>
          <w:p w:rsidR="00B22CD0" w:rsidRPr="00095F13" w:rsidRDefault="00B22CD0" w:rsidP="00906C2F">
            <w:pPr>
              <w:spacing w:after="0"/>
              <w:rPr>
                <w:rFonts w:ascii="Verdana" w:hAnsi="Verdana" w:cstheme="minorHAnsi"/>
                <w:sz w:val="20"/>
                <w:szCs w:val="20"/>
              </w:rPr>
            </w:pPr>
            <w:proofErr w:type="gramStart"/>
            <w:r>
              <w:rPr>
                <w:rFonts w:ascii="Verdana" w:hAnsi="Verdana" w:cstheme="minorHAnsi"/>
                <w:sz w:val="20"/>
              </w:rPr>
              <w:t>Dimostrare abilità nell’assegnare responsabilità decisionali e/o legate a uno specifico compito ad altri, per garantire una comunicazione ch</w:t>
            </w:r>
            <w:proofErr w:type="gramEnd"/>
            <w:r>
              <w:rPr>
                <w:rFonts w:ascii="Verdana" w:hAnsi="Verdana" w:cstheme="minorHAnsi"/>
                <w:sz w:val="20"/>
              </w:rPr>
              <w:t xml:space="preserve">iara in merito all’assegnazione e al completamento delle responsabilità, e nel fornire sostegno adeguato in modo </w:t>
            </w:r>
            <w:r>
              <w:rPr>
                <w:rFonts w:ascii="Verdana" w:hAnsi="Verdana" w:cstheme="minorHAnsi"/>
                <w:sz w:val="20"/>
              </w:rPr>
              <w:lastRenderedPageBreak/>
              <w:t>da massimizzare l’efficacia dell’organizzazione e dei singoli.</w:t>
            </w:r>
          </w:p>
        </w:tc>
      </w:tr>
      <w:tr w:rsidR="00B22CD0" w:rsidRPr="00095F13" w:rsidTr="00545520">
        <w:trPr>
          <w:trHeight w:val="765"/>
        </w:trPr>
        <w:tc>
          <w:tcPr>
            <w:tcW w:w="386" w:type="pct"/>
            <w:shd w:val="clear" w:color="000000" w:fill="FFFFFF"/>
            <w:vAlign w:val="center"/>
          </w:tcPr>
          <w:p w:rsidR="00B22CD0" w:rsidRPr="00095F13" w:rsidRDefault="00B22CD0" w:rsidP="00B579F3">
            <w:pPr>
              <w:spacing w:after="0"/>
              <w:rPr>
                <w:rFonts w:ascii="Verdana" w:hAnsi="Verdana" w:cstheme="minorHAnsi"/>
                <w:sz w:val="20"/>
                <w:szCs w:val="20"/>
              </w:rPr>
            </w:pPr>
            <w:proofErr w:type="gramStart"/>
            <w:r>
              <w:rPr>
                <w:rFonts w:ascii="Verdana" w:hAnsi="Verdana" w:cstheme="minorHAnsi"/>
                <w:sz w:val="20"/>
              </w:rPr>
              <w:lastRenderedPageBreak/>
              <w:t>M.C4</w:t>
            </w:r>
            <w:proofErr w:type="gramEnd"/>
          </w:p>
        </w:tc>
        <w:tc>
          <w:tcPr>
            <w:tcW w:w="793" w:type="pct"/>
            <w:shd w:val="clear" w:color="000000" w:fill="FFFFFF"/>
            <w:vAlign w:val="center"/>
            <w:hideMark/>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Facilitation</w:t>
            </w:r>
            <w:proofErr w:type="spellEnd"/>
            <w:r w:rsidRPr="00095F13">
              <w:rPr>
                <w:rFonts w:ascii="Verdana" w:hAnsi="Verdana" w:cstheme="minorHAnsi"/>
                <w:sz w:val="20"/>
                <w:szCs w:val="20"/>
              </w:rPr>
              <w:t xml:space="preserve"> and </w:t>
            </w:r>
            <w:proofErr w:type="spellStart"/>
            <w:r w:rsidRPr="00095F13">
              <w:rPr>
                <w:rFonts w:ascii="Verdana" w:hAnsi="Verdana" w:cstheme="minorHAnsi"/>
                <w:sz w:val="20"/>
                <w:szCs w:val="20"/>
              </w:rPr>
              <w:t>communication</w:t>
            </w:r>
            <w:proofErr w:type="spellEnd"/>
          </w:p>
        </w:tc>
        <w:tc>
          <w:tcPr>
            <w:tcW w:w="1390"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Facilitazione e comunicazione</w:t>
            </w:r>
          </w:p>
        </w:tc>
        <w:tc>
          <w:tcPr>
            <w:tcW w:w="163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Dimostrare abilità nel generare partecipazione e creatività negli altri, usare le capacità del gruppo affinché raggiunga il consenso, risolvere i problemi in modo efficace, realizzare compiti e obiettivi comuni.</w:t>
            </w:r>
          </w:p>
        </w:tc>
      </w:tr>
      <w:tr w:rsidR="00B22CD0" w:rsidRPr="00095F13" w:rsidTr="00545520">
        <w:trPr>
          <w:trHeight w:val="765"/>
        </w:trPr>
        <w:tc>
          <w:tcPr>
            <w:tcW w:w="386" w:type="pct"/>
            <w:shd w:val="clear" w:color="000000" w:fill="FFFFFF"/>
            <w:vAlign w:val="center"/>
          </w:tcPr>
          <w:p w:rsidR="00B22CD0" w:rsidRPr="00095F13" w:rsidRDefault="00B22CD0" w:rsidP="00B579F3">
            <w:pPr>
              <w:spacing w:after="0"/>
              <w:rPr>
                <w:rFonts w:ascii="Verdana" w:hAnsi="Verdana" w:cstheme="minorHAnsi"/>
                <w:sz w:val="20"/>
                <w:szCs w:val="20"/>
              </w:rPr>
            </w:pPr>
            <w:proofErr w:type="gramStart"/>
            <w:r>
              <w:rPr>
                <w:rFonts w:ascii="Verdana" w:hAnsi="Verdana" w:cstheme="minorHAnsi"/>
                <w:sz w:val="20"/>
              </w:rPr>
              <w:t>M.C5</w:t>
            </w:r>
            <w:proofErr w:type="gramEnd"/>
          </w:p>
        </w:tc>
        <w:tc>
          <w:tcPr>
            <w:tcW w:w="793" w:type="pct"/>
            <w:shd w:val="clear" w:color="000000" w:fill="FFFFFF"/>
            <w:vAlign w:val="center"/>
            <w:hideMark/>
          </w:tcPr>
          <w:p w:rsidR="00B22CD0" w:rsidRPr="00095F13" w:rsidRDefault="00B22CD0" w:rsidP="00906C2F">
            <w:pPr>
              <w:spacing w:after="0"/>
              <w:rPr>
                <w:rFonts w:ascii="Verdana" w:hAnsi="Verdana" w:cstheme="minorHAnsi"/>
                <w:sz w:val="20"/>
                <w:szCs w:val="20"/>
              </w:rPr>
            </w:pPr>
            <w:bookmarkStart w:id="12" w:name="RANGE!B8"/>
            <w:r w:rsidRPr="00095F13">
              <w:rPr>
                <w:rFonts w:ascii="Verdana" w:hAnsi="Verdana" w:cstheme="minorHAnsi"/>
                <w:sz w:val="20"/>
                <w:szCs w:val="20"/>
              </w:rPr>
              <w:t>Leadership</w:t>
            </w:r>
            <w:bookmarkEnd w:id="12"/>
          </w:p>
        </w:tc>
        <w:tc>
          <w:tcPr>
            <w:tcW w:w="1390"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Leadership</w:t>
            </w:r>
          </w:p>
        </w:tc>
        <w:tc>
          <w:tcPr>
            <w:tcW w:w="1631" w:type="pct"/>
            <w:shd w:val="clear" w:color="000000" w:fill="FFFFFF"/>
            <w:vAlign w:val="center"/>
          </w:tcPr>
          <w:p w:rsidR="00B22CD0" w:rsidRPr="00095F13" w:rsidRDefault="00B22CD0" w:rsidP="00906C2F">
            <w:pPr>
              <w:spacing w:after="0"/>
              <w:rPr>
                <w:rFonts w:ascii="Verdana" w:hAnsi="Verdana" w:cstheme="minorHAnsi"/>
                <w:sz w:val="20"/>
                <w:szCs w:val="20"/>
              </w:rPr>
            </w:pPr>
            <w:proofErr w:type="gramStart"/>
            <w:r>
              <w:rPr>
                <w:rFonts w:ascii="Verdana" w:hAnsi="Verdana" w:cstheme="minorHAnsi"/>
                <w:sz w:val="20"/>
              </w:rPr>
              <w:t>Dimostrare abilità nello stimolare e ispirare le persone ad agire per il raggiungimento della visione futura dell’istituzione, nel presentar</w:t>
            </w:r>
            <w:proofErr w:type="gramEnd"/>
            <w:r>
              <w:rPr>
                <w:rFonts w:ascii="Verdana" w:hAnsi="Verdana" w:cstheme="minorHAnsi"/>
                <w:sz w:val="20"/>
              </w:rPr>
              <w:t>e finalità e obiettivi in modo chiaro, nel creare un senso di orientamento e scopo per il personale e nell’avere un effetto catalizzatore per le azioni.</w:t>
            </w:r>
          </w:p>
        </w:tc>
      </w:tr>
      <w:tr w:rsidR="00B22CD0" w:rsidRPr="00095F13" w:rsidTr="00545520">
        <w:trPr>
          <w:trHeight w:val="765"/>
        </w:trPr>
        <w:tc>
          <w:tcPr>
            <w:tcW w:w="386" w:type="pct"/>
            <w:shd w:val="clear" w:color="000000" w:fill="FFFFFF"/>
            <w:vAlign w:val="center"/>
          </w:tcPr>
          <w:p w:rsidR="00B22CD0" w:rsidRPr="00095F13" w:rsidRDefault="00B22CD0" w:rsidP="00B579F3">
            <w:pPr>
              <w:spacing w:after="0"/>
              <w:rPr>
                <w:rFonts w:ascii="Verdana" w:hAnsi="Verdana" w:cstheme="minorHAnsi"/>
                <w:sz w:val="20"/>
                <w:szCs w:val="20"/>
              </w:rPr>
            </w:pPr>
            <w:proofErr w:type="gramStart"/>
            <w:r>
              <w:rPr>
                <w:rFonts w:ascii="Verdana" w:hAnsi="Verdana" w:cstheme="minorHAnsi"/>
                <w:sz w:val="20"/>
              </w:rPr>
              <w:t>M.C6</w:t>
            </w:r>
            <w:proofErr w:type="gramEnd"/>
          </w:p>
        </w:tc>
        <w:tc>
          <w:tcPr>
            <w:tcW w:w="793" w:type="pct"/>
            <w:shd w:val="clear" w:color="000000" w:fill="FFFFFF"/>
            <w:vAlign w:val="center"/>
            <w:hideMark/>
          </w:tcPr>
          <w:p w:rsidR="00B22CD0" w:rsidRPr="00095F13" w:rsidRDefault="00B22CD0" w:rsidP="00906C2F">
            <w:pPr>
              <w:spacing w:after="0"/>
              <w:rPr>
                <w:rFonts w:ascii="Verdana" w:hAnsi="Verdana" w:cstheme="minorHAnsi"/>
                <w:sz w:val="20"/>
                <w:szCs w:val="20"/>
              </w:rPr>
            </w:pPr>
            <w:r w:rsidRPr="00095F13">
              <w:rPr>
                <w:rFonts w:ascii="Verdana" w:hAnsi="Verdana" w:cstheme="minorHAnsi"/>
                <w:sz w:val="20"/>
                <w:szCs w:val="20"/>
              </w:rPr>
              <w:t>Multi-</w:t>
            </w:r>
            <w:proofErr w:type="spellStart"/>
            <w:r w:rsidRPr="00095F13">
              <w:rPr>
                <w:rFonts w:ascii="Verdana" w:hAnsi="Verdana" w:cstheme="minorHAnsi"/>
                <w:sz w:val="20"/>
                <w:szCs w:val="20"/>
              </w:rPr>
              <w:t>level</w:t>
            </w:r>
            <w:proofErr w:type="spellEnd"/>
            <w:r w:rsidRPr="00095F13">
              <w:rPr>
                <w:rFonts w:ascii="Verdana" w:hAnsi="Verdana" w:cstheme="minorHAnsi"/>
                <w:sz w:val="20"/>
                <w:szCs w:val="20"/>
              </w:rPr>
              <w:t xml:space="preserve"> stakeholder management</w:t>
            </w:r>
          </w:p>
        </w:tc>
        <w:tc>
          <w:tcPr>
            <w:tcW w:w="1390"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Gestione multilivello delle parti interessate</w:t>
            </w:r>
          </w:p>
        </w:tc>
        <w:tc>
          <w:tcPr>
            <w:tcW w:w="163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 xml:space="preserve">Dimostrare abilità nel comprendere le finalità e gli obiettivi dei vari soggetti interessati, nel garantire una cooperazione efficiente </w:t>
            </w:r>
            <w:proofErr w:type="gramStart"/>
            <w:r>
              <w:rPr>
                <w:rFonts w:ascii="Verdana" w:hAnsi="Verdana" w:cstheme="minorHAnsi"/>
                <w:sz w:val="20"/>
              </w:rPr>
              <w:t>nonché</w:t>
            </w:r>
            <w:proofErr w:type="gramEnd"/>
            <w:r>
              <w:rPr>
                <w:rFonts w:ascii="Verdana" w:hAnsi="Verdana" w:cstheme="minorHAnsi"/>
                <w:sz w:val="20"/>
              </w:rPr>
              <w:t xml:space="preserve"> il coinvolgimento dei soggetti interessati (anche attraverso un atteggiamento di apertura e stimolando lo scambio di buone pratiche tra diversi Stati membri).  </w:t>
            </w:r>
          </w:p>
        </w:tc>
      </w:tr>
      <w:tr w:rsidR="00B22CD0" w:rsidRPr="00095F13" w:rsidTr="00545520">
        <w:trPr>
          <w:trHeight w:val="765"/>
        </w:trPr>
        <w:tc>
          <w:tcPr>
            <w:tcW w:w="386" w:type="pct"/>
            <w:shd w:val="clear" w:color="000000" w:fill="FFFFFF"/>
            <w:vAlign w:val="center"/>
          </w:tcPr>
          <w:p w:rsidR="00B22CD0" w:rsidRPr="00095F13" w:rsidRDefault="00B22CD0" w:rsidP="00B579F3">
            <w:pPr>
              <w:spacing w:after="0"/>
              <w:rPr>
                <w:rFonts w:ascii="Verdana" w:hAnsi="Verdana" w:cstheme="minorHAnsi"/>
                <w:sz w:val="20"/>
                <w:szCs w:val="20"/>
              </w:rPr>
            </w:pPr>
            <w:proofErr w:type="gramStart"/>
            <w:r>
              <w:rPr>
                <w:rFonts w:ascii="Verdana" w:hAnsi="Verdana" w:cstheme="minorHAnsi"/>
                <w:sz w:val="20"/>
              </w:rPr>
              <w:t>M.C7</w:t>
            </w:r>
            <w:proofErr w:type="gramEnd"/>
          </w:p>
        </w:tc>
        <w:tc>
          <w:tcPr>
            <w:tcW w:w="793" w:type="pct"/>
            <w:shd w:val="clear" w:color="000000" w:fill="FFFFFF"/>
            <w:vAlign w:val="center"/>
            <w:hideMark/>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Negotiating</w:t>
            </w:r>
            <w:proofErr w:type="spellEnd"/>
          </w:p>
        </w:tc>
        <w:tc>
          <w:tcPr>
            <w:tcW w:w="1390"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 xml:space="preserve">Demonstrating ability to effectively explore (facilitating discussion, asking questions, responding to objections, etc.) alternatives and positions of </w:t>
            </w:r>
            <w:r w:rsidRPr="0091337E">
              <w:rPr>
                <w:rFonts w:ascii="Verdana" w:hAnsi="Verdana" w:cstheme="minorHAnsi"/>
                <w:sz w:val="20"/>
                <w:szCs w:val="20"/>
                <w:lang w:val="en-GB"/>
              </w:rPr>
              <w:lastRenderedPageBreak/>
              <w:t>others to reach outcomes that are accepted by all parties (a win-win solution).</w:t>
            </w:r>
          </w:p>
        </w:tc>
        <w:tc>
          <w:tcPr>
            <w:tcW w:w="800"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lastRenderedPageBreak/>
              <w:t>Negoziazione</w:t>
            </w:r>
          </w:p>
        </w:tc>
        <w:tc>
          <w:tcPr>
            <w:tcW w:w="163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 xml:space="preserve">Dimostrare abilità nell’esaminare in modo efficace (vale a dire, facilitando la discussione, ponendo domande, rispondendo </w:t>
            </w:r>
            <w:proofErr w:type="gramStart"/>
            <w:r>
              <w:rPr>
                <w:rFonts w:ascii="Verdana" w:hAnsi="Verdana" w:cstheme="minorHAnsi"/>
                <w:sz w:val="20"/>
              </w:rPr>
              <w:t>ad</w:t>
            </w:r>
            <w:proofErr w:type="gramEnd"/>
            <w:r>
              <w:rPr>
                <w:rFonts w:ascii="Verdana" w:hAnsi="Verdana" w:cstheme="minorHAnsi"/>
                <w:sz w:val="20"/>
              </w:rPr>
              <w:t xml:space="preserve"> obiezioni, ecc.) alternative e posizioni di altri soggetti </w:t>
            </w:r>
            <w:r>
              <w:rPr>
                <w:rFonts w:ascii="Verdana" w:hAnsi="Verdana" w:cstheme="minorHAnsi"/>
                <w:sz w:val="20"/>
              </w:rPr>
              <w:lastRenderedPageBreak/>
              <w:t>per il raggiungimento di risultati unanimemente accettati (ovvero, individuando una soluzione ottimale per tutte le parti interessate).</w:t>
            </w:r>
          </w:p>
        </w:tc>
      </w:tr>
      <w:tr w:rsidR="00B22CD0" w:rsidRPr="00095F13" w:rsidTr="00545520">
        <w:trPr>
          <w:trHeight w:val="510"/>
        </w:trPr>
        <w:tc>
          <w:tcPr>
            <w:tcW w:w="386" w:type="pct"/>
            <w:shd w:val="clear" w:color="000000" w:fill="FFFFFF"/>
            <w:vAlign w:val="center"/>
          </w:tcPr>
          <w:p w:rsidR="00B22CD0" w:rsidRPr="00095F13" w:rsidRDefault="00B22CD0" w:rsidP="00B579F3">
            <w:pPr>
              <w:spacing w:after="0"/>
              <w:rPr>
                <w:rFonts w:ascii="Verdana" w:hAnsi="Verdana" w:cstheme="minorHAnsi"/>
                <w:sz w:val="20"/>
                <w:szCs w:val="20"/>
              </w:rPr>
            </w:pPr>
            <w:proofErr w:type="gramStart"/>
            <w:r>
              <w:rPr>
                <w:rFonts w:ascii="Verdana" w:hAnsi="Verdana" w:cstheme="minorHAnsi"/>
                <w:sz w:val="20"/>
              </w:rPr>
              <w:lastRenderedPageBreak/>
              <w:t>M.C8</w:t>
            </w:r>
            <w:proofErr w:type="gramEnd"/>
          </w:p>
        </w:tc>
        <w:tc>
          <w:tcPr>
            <w:tcW w:w="793" w:type="pct"/>
            <w:shd w:val="clear" w:color="000000" w:fill="FFFFFF"/>
            <w:vAlign w:val="center"/>
            <w:hideMark/>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Result</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orientation</w:t>
            </w:r>
            <w:proofErr w:type="spellEnd"/>
          </w:p>
        </w:tc>
        <w:tc>
          <w:tcPr>
            <w:tcW w:w="1390"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Orientamento ai risultati</w:t>
            </w:r>
          </w:p>
        </w:tc>
        <w:tc>
          <w:tcPr>
            <w:tcW w:w="1631" w:type="pct"/>
            <w:shd w:val="clear" w:color="000000" w:fill="FFFFFF"/>
            <w:vAlign w:val="center"/>
          </w:tcPr>
          <w:p w:rsidR="00B22CD0" w:rsidRPr="00095F13" w:rsidRDefault="00B22CD0" w:rsidP="00906C2F">
            <w:pPr>
              <w:spacing w:after="0"/>
              <w:rPr>
                <w:rFonts w:ascii="Verdana" w:hAnsi="Verdana" w:cstheme="minorHAnsi"/>
                <w:sz w:val="20"/>
                <w:szCs w:val="20"/>
              </w:rPr>
            </w:pPr>
            <w:proofErr w:type="gramStart"/>
            <w:r>
              <w:rPr>
                <w:rFonts w:ascii="Verdana" w:hAnsi="Verdana" w:cstheme="minorHAnsi"/>
                <w:sz w:val="20"/>
              </w:rPr>
              <w:t>Dimostrare abilità nel fissare obiettivi ambiziosi, mantenere concentrazione e perseveranza e raggiungere costantemente obiettivi o produrre</w:t>
            </w:r>
            <w:proofErr w:type="gramEnd"/>
            <w:r>
              <w:rPr>
                <w:rFonts w:ascii="Verdana" w:hAnsi="Verdana" w:cstheme="minorHAnsi"/>
                <w:sz w:val="20"/>
              </w:rPr>
              <w:t xml:space="preserve"> i risultati richiesti anche in caso di difficoltà.</w:t>
            </w:r>
          </w:p>
        </w:tc>
      </w:tr>
      <w:tr w:rsidR="00B22CD0" w:rsidRPr="00095F13" w:rsidTr="00545520">
        <w:trPr>
          <w:trHeight w:val="765"/>
        </w:trPr>
        <w:tc>
          <w:tcPr>
            <w:tcW w:w="386" w:type="pct"/>
            <w:shd w:val="clear" w:color="000000" w:fill="FFFFFF"/>
            <w:vAlign w:val="center"/>
          </w:tcPr>
          <w:p w:rsidR="00B22CD0" w:rsidRPr="00095F13" w:rsidRDefault="00B22CD0" w:rsidP="00B579F3">
            <w:pPr>
              <w:spacing w:after="0"/>
              <w:rPr>
                <w:rFonts w:ascii="Verdana" w:hAnsi="Verdana" w:cstheme="minorHAnsi"/>
                <w:sz w:val="20"/>
                <w:szCs w:val="20"/>
              </w:rPr>
            </w:pPr>
            <w:proofErr w:type="gramStart"/>
            <w:r>
              <w:rPr>
                <w:rFonts w:ascii="Verdana" w:hAnsi="Verdana" w:cstheme="minorHAnsi"/>
                <w:sz w:val="20"/>
              </w:rPr>
              <w:t>M.C9</w:t>
            </w:r>
            <w:proofErr w:type="gramEnd"/>
          </w:p>
        </w:tc>
        <w:tc>
          <w:tcPr>
            <w:tcW w:w="793" w:type="pct"/>
            <w:shd w:val="clear" w:color="000000" w:fill="FFFFFF"/>
            <w:vAlign w:val="center"/>
            <w:hideMark/>
          </w:tcPr>
          <w:p w:rsidR="00B22CD0" w:rsidRPr="00095F13" w:rsidRDefault="00B22CD0" w:rsidP="00906C2F">
            <w:pPr>
              <w:spacing w:after="0"/>
              <w:rPr>
                <w:rFonts w:ascii="Verdana" w:hAnsi="Verdana" w:cstheme="minorHAnsi"/>
                <w:sz w:val="20"/>
                <w:szCs w:val="20"/>
              </w:rPr>
            </w:pPr>
            <w:r w:rsidRPr="00095F13">
              <w:rPr>
                <w:rFonts w:ascii="Verdana" w:hAnsi="Verdana" w:cstheme="minorHAnsi"/>
                <w:sz w:val="20"/>
                <w:szCs w:val="20"/>
              </w:rPr>
              <w:t>Strategic management</w:t>
            </w:r>
          </w:p>
        </w:tc>
        <w:tc>
          <w:tcPr>
            <w:tcW w:w="1390"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Gestione strategica</w:t>
            </w:r>
          </w:p>
        </w:tc>
        <w:tc>
          <w:tcPr>
            <w:tcW w:w="1631" w:type="pct"/>
            <w:shd w:val="clear" w:color="000000" w:fill="FFFFFF"/>
            <w:vAlign w:val="center"/>
          </w:tcPr>
          <w:p w:rsidR="00B22CD0" w:rsidRPr="00095F13" w:rsidRDefault="00B22CD0" w:rsidP="00906C2F">
            <w:pPr>
              <w:spacing w:after="0"/>
              <w:rPr>
                <w:rFonts w:ascii="Verdana" w:hAnsi="Verdana" w:cstheme="minorHAnsi"/>
                <w:sz w:val="20"/>
                <w:szCs w:val="20"/>
              </w:rPr>
            </w:pPr>
            <w:proofErr w:type="gramStart"/>
            <w:r>
              <w:rPr>
                <w:rFonts w:ascii="Verdana" w:hAnsi="Verdana" w:cstheme="minorHAnsi"/>
                <w:sz w:val="20"/>
              </w:rPr>
              <w:t>Dimostrare abilità nel prendere decisioni e adottare azioni volte allo sviluppo e all’attuazione di strategie in linea con l’orientamento st</w:t>
            </w:r>
            <w:proofErr w:type="gramEnd"/>
            <w:r>
              <w:rPr>
                <w:rFonts w:ascii="Verdana" w:hAnsi="Verdana" w:cstheme="minorHAnsi"/>
                <w:sz w:val="20"/>
              </w:rPr>
              <w:t>rategico dell’organizzazione e il raggiungimento degli obiettivi.</w:t>
            </w:r>
          </w:p>
        </w:tc>
      </w:tr>
      <w:tr w:rsidR="00B22CD0" w:rsidRPr="00095F13" w:rsidTr="00545520">
        <w:trPr>
          <w:trHeight w:val="765"/>
        </w:trPr>
        <w:tc>
          <w:tcPr>
            <w:tcW w:w="386" w:type="pct"/>
            <w:shd w:val="clear" w:color="000000" w:fill="FFFFFF"/>
            <w:vAlign w:val="center"/>
          </w:tcPr>
          <w:p w:rsidR="00B22CD0" w:rsidRPr="00095F13" w:rsidRDefault="00B22CD0" w:rsidP="00B579F3">
            <w:pPr>
              <w:spacing w:after="0"/>
              <w:rPr>
                <w:rFonts w:ascii="Verdana" w:hAnsi="Verdana" w:cstheme="minorHAnsi"/>
                <w:sz w:val="20"/>
                <w:szCs w:val="20"/>
              </w:rPr>
            </w:pPr>
            <w:proofErr w:type="gramStart"/>
            <w:r>
              <w:rPr>
                <w:rFonts w:ascii="Verdana" w:hAnsi="Verdana" w:cstheme="minorHAnsi"/>
                <w:sz w:val="20"/>
              </w:rPr>
              <w:t>M.C10</w:t>
            </w:r>
            <w:proofErr w:type="gramEnd"/>
          </w:p>
        </w:tc>
        <w:tc>
          <w:tcPr>
            <w:tcW w:w="793" w:type="pct"/>
            <w:shd w:val="clear" w:color="000000" w:fill="FFFFFF"/>
            <w:vAlign w:val="center"/>
            <w:hideMark/>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Risk</w:t>
            </w:r>
            <w:proofErr w:type="spellEnd"/>
            <w:r w:rsidRPr="00095F13">
              <w:rPr>
                <w:rFonts w:ascii="Verdana" w:hAnsi="Verdana" w:cstheme="minorHAnsi"/>
                <w:sz w:val="20"/>
                <w:szCs w:val="20"/>
              </w:rPr>
              <w:t xml:space="preserve"> management</w:t>
            </w:r>
          </w:p>
        </w:tc>
        <w:tc>
          <w:tcPr>
            <w:tcW w:w="1390"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 xml:space="preserve">Demonstrating ability to identify, analyse, assess and prioritize risks and to minimize, </w:t>
            </w:r>
            <w:proofErr w:type="gramStart"/>
            <w:r w:rsidRPr="0091337E">
              <w:rPr>
                <w:rFonts w:ascii="Verdana" w:hAnsi="Verdana" w:cstheme="minorHAnsi"/>
                <w:sz w:val="20"/>
                <w:szCs w:val="20"/>
                <w:lang w:val="en-GB"/>
              </w:rPr>
              <w:t>monitor</w:t>
            </w:r>
            <w:proofErr w:type="gramEnd"/>
            <w:r w:rsidRPr="0091337E">
              <w:rPr>
                <w:rFonts w:ascii="Verdana" w:hAnsi="Verdana" w:cstheme="minorHAnsi"/>
                <w:sz w:val="20"/>
                <w:szCs w:val="20"/>
                <w:lang w:val="en-GB"/>
              </w:rPr>
              <w:t>, and control the probability and/or impact of unfortunate events or to maximize the realization of opportunities.</w:t>
            </w:r>
          </w:p>
        </w:tc>
        <w:tc>
          <w:tcPr>
            <w:tcW w:w="800"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Gestione del rischio</w:t>
            </w:r>
          </w:p>
        </w:tc>
        <w:tc>
          <w:tcPr>
            <w:tcW w:w="163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 xml:space="preserve">Dimostrare abilità nell’individuare, analizzare, valutare rischi e definire priorità tra questi, </w:t>
            </w:r>
            <w:proofErr w:type="gramStart"/>
            <w:r>
              <w:rPr>
                <w:rFonts w:ascii="Verdana" w:hAnsi="Verdana" w:cstheme="minorHAnsi"/>
                <w:sz w:val="20"/>
              </w:rPr>
              <w:t>nonché</w:t>
            </w:r>
            <w:proofErr w:type="gramEnd"/>
            <w:r>
              <w:rPr>
                <w:rFonts w:ascii="Verdana" w:hAnsi="Verdana" w:cstheme="minorHAnsi"/>
                <w:sz w:val="20"/>
              </w:rPr>
              <w:t xml:space="preserve"> minimizzare, monitorare e controllare la probabilità e/o gli effetti di eventi avversi ovvero massimizzare le opportunità.</w:t>
            </w:r>
          </w:p>
        </w:tc>
      </w:tr>
      <w:tr w:rsidR="00B22CD0" w:rsidRPr="00095F13" w:rsidTr="00545520">
        <w:trPr>
          <w:trHeight w:val="765"/>
        </w:trPr>
        <w:tc>
          <w:tcPr>
            <w:tcW w:w="386" w:type="pct"/>
            <w:shd w:val="clear" w:color="000000" w:fill="FFFFFF"/>
            <w:vAlign w:val="center"/>
          </w:tcPr>
          <w:p w:rsidR="00B22CD0" w:rsidRPr="00095F13" w:rsidRDefault="00B22CD0" w:rsidP="00B579F3">
            <w:pPr>
              <w:spacing w:after="0"/>
              <w:rPr>
                <w:rFonts w:ascii="Verdana" w:hAnsi="Verdana" w:cstheme="minorHAnsi"/>
                <w:sz w:val="20"/>
                <w:szCs w:val="20"/>
              </w:rPr>
            </w:pPr>
            <w:proofErr w:type="gramStart"/>
            <w:r>
              <w:rPr>
                <w:rFonts w:ascii="Verdana" w:hAnsi="Verdana" w:cstheme="minorHAnsi"/>
                <w:sz w:val="20"/>
              </w:rPr>
              <w:t>M.C11</w:t>
            </w:r>
            <w:proofErr w:type="gramEnd"/>
          </w:p>
        </w:tc>
        <w:tc>
          <w:tcPr>
            <w:tcW w:w="793" w:type="pct"/>
            <w:shd w:val="clear" w:color="000000" w:fill="FFFFFF"/>
            <w:vAlign w:val="center"/>
            <w:hideMark/>
          </w:tcPr>
          <w:p w:rsidR="00B22CD0" w:rsidRPr="00095F13" w:rsidRDefault="00B22CD0" w:rsidP="00906C2F">
            <w:pPr>
              <w:spacing w:after="0"/>
              <w:rPr>
                <w:rFonts w:ascii="Verdana" w:hAnsi="Verdana" w:cstheme="minorHAnsi"/>
                <w:sz w:val="20"/>
                <w:szCs w:val="20"/>
              </w:rPr>
            </w:pPr>
            <w:r w:rsidRPr="00095F13">
              <w:rPr>
                <w:rFonts w:ascii="Verdana" w:hAnsi="Verdana" w:cstheme="minorHAnsi"/>
                <w:sz w:val="20"/>
                <w:szCs w:val="20"/>
              </w:rPr>
              <w:t xml:space="preserve">Planning of </w:t>
            </w:r>
            <w:proofErr w:type="spellStart"/>
            <w:r w:rsidRPr="00095F13">
              <w:rPr>
                <w:rFonts w:ascii="Verdana" w:hAnsi="Verdana" w:cstheme="minorHAnsi"/>
                <w:sz w:val="20"/>
                <w:szCs w:val="20"/>
              </w:rPr>
              <w:t>resources</w:t>
            </w:r>
            <w:proofErr w:type="spellEnd"/>
          </w:p>
        </w:tc>
        <w:tc>
          <w:tcPr>
            <w:tcW w:w="1390"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Pianificazione delle risorse</w:t>
            </w:r>
          </w:p>
        </w:tc>
        <w:tc>
          <w:tcPr>
            <w:tcW w:w="163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 xml:space="preserve">Dimostrare abilità nel gestire le risorse dell’organizzazione, ivi comprese le </w:t>
            </w:r>
            <w:proofErr w:type="gramStart"/>
            <w:r>
              <w:rPr>
                <w:rFonts w:ascii="Verdana" w:hAnsi="Verdana" w:cstheme="minorHAnsi"/>
                <w:sz w:val="20"/>
              </w:rPr>
              <w:t>risorse</w:t>
            </w:r>
            <w:proofErr w:type="gramEnd"/>
            <w:r>
              <w:rPr>
                <w:rFonts w:ascii="Verdana" w:hAnsi="Verdana" w:cstheme="minorHAnsi"/>
                <w:sz w:val="20"/>
              </w:rPr>
              <w:t xml:space="preserve"> finanziarie, l’inventario, le competenze umane, le risorse produttive e l’informatica (IT) in modo efficace ed efficiente, ma non limitatamente a tali fattori.</w:t>
            </w:r>
          </w:p>
        </w:tc>
      </w:tr>
      <w:tr w:rsidR="00B22CD0" w:rsidRPr="00095F13" w:rsidTr="00545520">
        <w:trPr>
          <w:trHeight w:val="765"/>
        </w:trPr>
        <w:tc>
          <w:tcPr>
            <w:tcW w:w="386" w:type="pct"/>
            <w:shd w:val="clear" w:color="000000" w:fill="FFFFFF"/>
            <w:vAlign w:val="center"/>
          </w:tcPr>
          <w:p w:rsidR="00B22CD0" w:rsidRPr="00095F13" w:rsidRDefault="00B22CD0" w:rsidP="00B579F3">
            <w:pPr>
              <w:spacing w:after="0"/>
              <w:rPr>
                <w:rFonts w:ascii="Verdana" w:hAnsi="Verdana" w:cstheme="minorHAnsi"/>
                <w:sz w:val="20"/>
                <w:szCs w:val="20"/>
              </w:rPr>
            </w:pPr>
            <w:proofErr w:type="gramStart"/>
            <w:r>
              <w:rPr>
                <w:rFonts w:ascii="Verdana" w:hAnsi="Verdana" w:cstheme="minorHAnsi"/>
                <w:sz w:val="20"/>
              </w:rPr>
              <w:lastRenderedPageBreak/>
              <w:t>M.C12</w:t>
            </w:r>
            <w:proofErr w:type="gramEnd"/>
          </w:p>
        </w:tc>
        <w:tc>
          <w:tcPr>
            <w:tcW w:w="793"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HR Strategy development and implementation</w:t>
            </w:r>
          </w:p>
        </w:tc>
        <w:tc>
          <w:tcPr>
            <w:tcW w:w="1390" w:type="pct"/>
            <w:shd w:val="clear" w:color="000000" w:fill="FFFFFF"/>
            <w:vAlign w:val="center"/>
            <w:hideMark/>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Sviluppo e attuazione della strategia delle risorse umane</w:t>
            </w:r>
          </w:p>
        </w:tc>
        <w:tc>
          <w:tcPr>
            <w:tcW w:w="1631" w:type="pct"/>
            <w:shd w:val="clear" w:color="000000" w:fill="FFFFFF"/>
            <w:vAlign w:val="center"/>
          </w:tcPr>
          <w:p w:rsidR="00B22CD0" w:rsidRPr="00095F13" w:rsidRDefault="00B22CD0" w:rsidP="00906C2F">
            <w:pPr>
              <w:spacing w:after="0"/>
              <w:rPr>
                <w:rFonts w:ascii="Verdana" w:hAnsi="Verdana" w:cstheme="minorHAnsi"/>
                <w:sz w:val="20"/>
                <w:szCs w:val="20"/>
              </w:rPr>
            </w:pPr>
            <w:proofErr w:type="gramStart"/>
            <w:r>
              <w:rPr>
                <w:rFonts w:ascii="Verdana" w:hAnsi="Verdana" w:cstheme="minorHAnsi"/>
                <w:sz w:val="20"/>
              </w:rPr>
              <w:t>Dimostrare abilità nel prendere decisioni e adottare azioni volte allo sviluppo e all’attuazione di strategie in linea con l’orientamento st</w:t>
            </w:r>
            <w:proofErr w:type="gramEnd"/>
            <w:r>
              <w:rPr>
                <w:rFonts w:ascii="Verdana" w:hAnsi="Verdana" w:cstheme="minorHAnsi"/>
                <w:sz w:val="20"/>
              </w:rPr>
              <w:t>rategico dell’organizzazione e il raggiungimento degli obiettivi.</w:t>
            </w:r>
          </w:p>
        </w:tc>
      </w:tr>
    </w:tbl>
    <w:p w:rsidR="000E47BD" w:rsidRPr="003870A6" w:rsidRDefault="000E47BD" w:rsidP="000E47BD">
      <w:pPr>
        <w:spacing w:after="0"/>
        <w:rPr>
          <w:rFonts w:ascii="Verdana" w:hAnsi="Verdana" w:cstheme="minorHAnsi"/>
          <w:sz w:val="18"/>
          <w:szCs w:val="20"/>
        </w:rPr>
      </w:pPr>
    </w:p>
    <w:p w:rsidR="00306B4F" w:rsidRPr="003870A6" w:rsidRDefault="00306B4F" w:rsidP="00385389">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385389">
      <w:pPr>
        <w:pStyle w:val="Heading1"/>
        <w:numPr>
          <w:ilvl w:val="0"/>
          <w:numId w:val="5"/>
        </w:numPr>
      </w:pPr>
      <w:bookmarkStart w:id="13" w:name="_Toc494968300"/>
      <w:bookmarkStart w:id="14" w:name="_Toc511374717"/>
      <w:r>
        <w:lastRenderedPageBreak/>
        <w:t>Competenze professionali</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2569" w:type="pct"/>
            <w:gridSpan w:val="2"/>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Lingua locale</w:t>
            </w:r>
          </w:p>
        </w:tc>
      </w:tr>
      <w:tr w:rsidR="00B22CD0" w:rsidRPr="00095F13" w:rsidTr="00CA4095">
        <w:trPr>
          <w:trHeight w:val="219"/>
          <w:tblHeader/>
        </w:trPr>
        <w:tc>
          <w:tcPr>
            <w:tcW w:w="453" w:type="pct"/>
            <w:shd w:val="clear" w:color="auto" w:fill="EDEDED" w:themeFill="accent3" w:themeFillTint="33"/>
            <w:vAlign w:val="center"/>
          </w:tcPr>
          <w:p w:rsidR="00B22CD0" w:rsidRPr="00095F13" w:rsidRDefault="00B22CD0" w:rsidP="00906C2F">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Code</w:t>
            </w:r>
          </w:p>
        </w:tc>
        <w:tc>
          <w:tcPr>
            <w:tcW w:w="726" w:type="pct"/>
            <w:shd w:val="clear" w:color="auto" w:fill="EDEDED" w:themeFill="accent3" w:themeFillTint="33"/>
            <w:noWrap/>
            <w:vAlign w:val="center"/>
            <w:hideMark/>
          </w:tcPr>
          <w:p w:rsidR="00B22CD0" w:rsidRPr="00095F13" w:rsidRDefault="00B22CD0" w:rsidP="00906C2F">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hideMark/>
          </w:tcPr>
          <w:p w:rsidR="00B22CD0" w:rsidRPr="00095F13" w:rsidRDefault="00B22CD0" w:rsidP="00906C2F">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68" w:type="pct"/>
            <w:shd w:val="clear" w:color="auto" w:fill="EDEDED" w:themeFill="accent3" w:themeFillTint="33"/>
            <w:vAlign w:val="center"/>
          </w:tcPr>
          <w:p w:rsidR="00B22CD0" w:rsidRPr="00095F13" w:rsidRDefault="00B22CD0"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Competenza</w:t>
            </w:r>
          </w:p>
        </w:tc>
        <w:tc>
          <w:tcPr>
            <w:tcW w:w="1701" w:type="pct"/>
            <w:shd w:val="clear" w:color="auto" w:fill="EDEDED" w:themeFill="accent3" w:themeFillTint="33"/>
            <w:vAlign w:val="center"/>
          </w:tcPr>
          <w:p w:rsidR="00B22CD0" w:rsidRPr="00095F13" w:rsidRDefault="00B22CD0"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Descrizione</w:t>
            </w:r>
          </w:p>
        </w:tc>
      </w:tr>
      <w:tr w:rsidR="00B22CD0" w:rsidRPr="00095F13" w:rsidTr="00545520">
        <w:trPr>
          <w:trHeight w:val="421"/>
        </w:trPr>
        <w:tc>
          <w:tcPr>
            <w:tcW w:w="453" w:type="pct"/>
            <w:shd w:val="clear" w:color="000000" w:fill="FFFFFF"/>
            <w:vAlign w:val="center"/>
          </w:tcPr>
          <w:p w:rsidR="00B22CD0" w:rsidRPr="00095F13" w:rsidRDefault="00B22CD0" w:rsidP="003F0065">
            <w:pPr>
              <w:spacing w:after="0"/>
              <w:rPr>
                <w:rFonts w:ascii="Verdana" w:hAnsi="Verdana" w:cstheme="minorHAnsi"/>
                <w:sz w:val="20"/>
                <w:szCs w:val="20"/>
              </w:rPr>
            </w:pPr>
            <w:proofErr w:type="gramStart"/>
            <w:r>
              <w:rPr>
                <w:rFonts w:ascii="Verdana" w:hAnsi="Verdana" w:cstheme="minorHAnsi"/>
                <w:sz w:val="20"/>
              </w:rPr>
              <w:t>P.C1</w:t>
            </w:r>
            <w:proofErr w:type="gramEnd"/>
          </w:p>
        </w:tc>
        <w:tc>
          <w:tcPr>
            <w:tcW w:w="726" w:type="pct"/>
            <w:shd w:val="clear" w:color="000000" w:fill="FFFFFF"/>
            <w:vAlign w:val="center"/>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Analytical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skills</w:t>
            </w:r>
            <w:proofErr w:type="spellEnd"/>
          </w:p>
        </w:tc>
        <w:tc>
          <w:tcPr>
            <w:tcW w:w="1252"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91337E">
              <w:rPr>
                <w:rFonts w:ascii="Verdana" w:hAnsi="Verdana" w:cstheme="minorHAnsi"/>
                <w:sz w:val="20"/>
                <w:szCs w:val="20"/>
                <w:lang w:val="en-GB"/>
              </w:rPr>
              <w:t>effect</w:t>
            </w:r>
            <w:proofErr w:type="gramEnd"/>
            <w:r w:rsidRPr="0091337E">
              <w:rPr>
                <w:rFonts w:ascii="Verdana" w:hAnsi="Verdana" w:cstheme="minorHAnsi"/>
                <w:sz w:val="20"/>
                <w:szCs w:val="20"/>
                <w:lang w:val="en-GB"/>
              </w:rPr>
              <w:t xml:space="preserve"> relationships and arrive at conclusions or decisions.</w:t>
            </w:r>
          </w:p>
        </w:tc>
        <w:tc>
          <w:tcPr>
            <w:tcW w:w="868"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Competenze analitiche</w:t>
            </w:r>
          </w:p>
        </w:tc>
        <w:tc>
          <w:tcPr>
            <w:tcW w:w="170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 xml:space="preserve">Adottare un approccio logico per affrontare problemi complessi </w:t>
            </w:r>
            <w:proofErr w:type="gramStart"/>
            <w:r>
              <w:rPr>
                <w:rFonts w:ascii="Verdana" w:hAnsi="Verdana" w:cstheme="minorHAnsi"/>
                <w:sz w:val="20"/>
              </w:rPr>
              <w:t>od</w:t>
            </w:r>
            <w:proofErr w:type="gramEnd"/>
            <w:r>
              <w:rPr>
                <w:rFonts w:ascii="Verdana" w:hAnsi="Verdana" w:cstheme="minorHAnsi"/>
                <w:sz w:val="20"/>
              </w:rPr>
              <w:t xml:space="preserve"> opportunità, suddividendoli in elementi costitutivi che identifichino le questioni di base, determinare nessi di causa-effetto e giungere a conclusioni o decisioni.</w:t>
            </w:r>
          </w:p>
        </w:tc>
      </w:tr>
      <w:tr w:rsidR="00B22CD0" w:rsidRPr="00095F13" w:rsidTr="00545520">
        <w:trPr>
          <w:trHeight w:val="659"/>
        </w:trPr>
        <w:tc>
          <w:tcPr>
            <w:tcW w:w="453" w:type="pct"/>
            <w:shd w:val="clear" w:color="000000" w:fill="FFFFFF"/>
            <w:vAlign w:val="center"/>
          </w:tcPr>
          <w:p w:rsidR="00B22CD0" w:rsidRPr="00095F13" w:rsidRDefault="00B22CD0" w:rsidP="003F0065">
            <w:pPr>
              <w:spacing w:after="0"/>
              <w:rPr>
                <w:rFonts w:ascii="Verdana" w:hAnsi="Verdana" w:cstheme="minorHAnsi"/>
                <w:sz w:val="20"/>
                <w:szCs w:val="20"/>
              </w:rPr>
            </w:pPr>
            <w:proofErr w:type="gramStart"/>
            <w:r>
              <w:rPr>
                <w:rFonts w:ascii="Verdana" w:hAnsi="Verdana" w:cstheme="minorHAnsi"/>
                <w:sz w:val="20"/>
              </w:rPr>
              <w:t>P.C2</w:t>
            </w:r>
            <w:proofErr w:type="gramEnd"/>
          </w:p>
        </w:tc>
        <w:tc>
          <w:tcPr>
            <w:tcW w:w="726" w:type="pct"/>
            <w:shd w:val="clear" w:color="000000" w:fill="FFFFFF"/>
            <w:vAlign w:val="center"/>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Communicating</w:t>
            </w:r>
            <w:proofErr w:type="spellEnd"/>
            <w:r w:rsidRPr="00095F13">
              <w:rPr>
                <w:rFonts w:ascii="Verdana" w:hAnsi="Verdana" w:cstheme="minorHAnsi"/>
                <w:sz w:val="20"/>
                <w:szCs w:val="20"/>
              </w:rPr>
              <w:t xml:space="preserve"> in </w:t>
            </w:r>
            <w:proofErr w:type="spellStart"/>
            <w:r w:rsidRPr="00095F13">
              <w:rPr>
                <w:rFonts w:ascii="Verdana" w:hAnsi="Verdana" w:cstheme="minorHAnsi"/>
                <w:sz w:val="20"/>
                <w:szCs w:val="20"/>
              </w:rPr>
              <w:t>writing</w:t>
            </w:r>
            <w:proofErr w:type="spellEnd"/>
          </w:p>
        </w:tc>
        <w:tc>
          <w:tcPr>
            <w:tcW w:w="1252"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Comunicazione scritta</w:t>
            </w:r>
          </w:p>
        </w:tc>
        <w:tc>
          <w:tcPr>
            <w:tcW w:w="170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 xml:space="preserve">Dimostrare abilità nel presentare informazioni e idee per iscritto in modo chiaro e convincente, scegliendo </w:t>
            </w:r>
            <w:proofErr w:type="gramStart"/>
            <w:r>
              <w:rPr>
                <w:rFonts w:ascii="Verdana" w:hAnsi="Verdana" w:cstheme="minorHAnsi"/>
                <w:sz w:val="20"/>
              </w:rPr>
              <w:t>appositi</w:t>
            </w:r>
            <w:proofErr w:type="gramEnd"/>
            <w:r>
              <w:rPr>
                <w:rFonts w:ascii="Verdana" w:hAnsi="Verdana" w:cstheme="minorHAnsi"/>
                <w:sz w:val="20"/>
              </w:rPr>
              <w:t xml:space="preserve"> mezzi di comunicazione scritta e uno stile di scrittura in grado di raggiungere il pubblico, usando ortografia, grammatica e punteggiatura corrette, e dimostrare abilità nella comunicazione interculturale.</w:t>
            </w:r>
          </w:p>
        </w:tc>
      </w:tr>
      <w:tr w:rsidR="00B22CD0" w:rsidRPr="00095F13" w:rsidTr="00545520">
        <w:trPr>
          <w:trHeight w:val="878"/>
        </w:trPr>
        <w:tc>
          <w:tcPr>
            <w:tcW w:w="453" w:type="pct"/>
            <w:shd w:val="clear" w:color="000000" w:fill="FFFFFF"/>
            <w:vAlign w:val="center"/>
          </w:tcPr>
          <w:p w:rsidR="00B22CD0" w:rsidRPr="00095F13" w:rsidRDefault="00B22CD0" w:rsidP="003F0065">
            <w:pPr>
              <w:spacing w:after="0"/>
              <w:rPr>
                <w:rFonts w:ascii="Verdana" w:hAnsi="Verdana" w:cstheme="minorHAnsi"/>
                <w:sz w:val="20"/>
                <w:szCs w:val="20"/>
              </w:rPr>
            </w:pPr>
            <w:proofErr w:type="gramStart"/>
            <w:r>
              <w:rPr>
                <w:rFonts w:ascii="Verdana" w:hAnsi="Verdana" w:cstheme="minorHAnsi"/>
                <w:sz w:val="20"/>
              </w:rPr>
              <w:t>P.C3</w:t>
            </w:r>
            <w:proofErr w:type="gramEnd"/>
          </w:p>
        </w:tc>
        <w:tc>
          <w:tcPr>
            <w:tcW w:w="726" w:type="pct"/>
            <w:shd w:val="clear" w:color="000000" w:fill="FFFFFF"/>
            <w:vAlign w:val="center"/>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Communicating</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verbally</w:t>
            </w:r>
            <w:proofErr w:type="spellEnd"/>
          </w:p>
        </w:tc>
        <w:tc>
          <w:tcPr>
            <w:tcW w:w="1252"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91337E">
              <w:rPr>
                <w:rFonts w:ascii="Verdana" w:hAnsi="Verdana" w:cstheme="minorHAnsi"/>
                <w:sz w:val="20"/>
                <w:szCs w:val="20"/>
                <w:lang w:val="en-GB"/>
              </w:rPr>
              <w:t>audience,</w:t>
            </w:r>
            <w:proofErr w:type="gramEnd"/>
            <w:r w:rsidRPr="0091337E">
              <w:rPr>
                <w:rFonts w:ascii="Verdana" w:hAnsi="Verdana" w:cstheme="minorHAnsi"/>
                <w:sz w:val="20"/>
                <w:szCs w:val="20"/>
                <w:lang w:val="en-GB"/>
              </w:rPr>
              <w:t xml:space="preserve"> encourages two-way communication and helps them understand and retain the message, as well as demonstrating ability to </w:t>
            </w:r>
            <w:r w:rsidRPr="0091337E">
              <w:rPr>
                <w:rFonts w:ascii="Verdana" w:hAnsi="Verdana" w:cstheme="minorHAnsi"/>
                <w:sz w:val="20"/>
                <w:szCs w:val="20"/>
                <w:lang w:val="en-GB"/>
              </w:rPr>
              <w:lastRenderedPageBreak/>
              <w:t>communicate across cultures.</w:t>
            </w:r>
          </w:p>
        </w:tc>
        <w:tc>
          <w:tcPr>
            <w:tcW w:w="868"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lastRenderedPageBreak/>
              <w:t>Comunicazione orale</w:t>
            </w:r>
          </w:p>
        </w:tc>
        <w:tc>
          <w:tcPr>
            <w:tcW w:w="1701" w:type="pct"/>
            <w:shd w:val="clear" w:color="000000" w:fill="FFFFFF"/>
            <w:vAlign w:val="center"/>
          </w:tcPr>
          <w:p w:rsidR="00B22CD0" w:rsidRPr="00095F13" w:rsidRDefault="00B22CD0" w:rsidP="00906C2F">
            <w:pPr>
              <w:spacing w:after="0"/>
              <w:rPr>
                <w:rFonts w:ascii="Verdana" w:hAnsi="Verdana" w:cstheme="minorHAnsi"/>
                <w:sz w:val="20"/>
                <w:szCs w:val="20"/>
              </w:rPr>
            </w:pPr>
            <w:proofErr w:type="gramStart"/>
            <w:r>
              <w:rPr>
                <w:rFonts w:ascii="Verdana" w:hAnsi="Verdana" w:cstheme="minorHAnsi"/>
                <w:sz w:val="20"/>
              </w:rPr>
              <w:t>Dimostrare abilità nell’esprimere pensieri e idee in modo chiaro a persone o gruppi attraverso il discorso orale, incoraggiando una comunica</w:t>
            </w:r>
            <w:proofErr w:type="gramEnd"/>
            <w:r>
              <w:rPr>
                <w:rFonts w:ascii="Verdana" w:hAnsi="Verdana" w:cstheme="minorHAnsi"/>
                <w:sz w:val="20"/>
              </w:rPr>
              <w:t>zione bidirezionale e aiutandoli a comprendere e a trattenere il messaggio, e dimostrando altresì abilità nella comunicazione interculturale.</w:t>
            </w:r>
          </w:p>
        </w:tc>
      </w:tr>
      <w:tr w:rsidR="00B22CD0" w:rsidRPr="00095F13" w:rsidTr="00545520">
        <w:trPr>
          <w:trHeight w:val="659"/>
        </w:trPr>
        <w:tc>
          <w:tcPr>
            <w:tcW w:w="453" w:type="pct"/>
            <w:shd w:val="clear" w:color="000000" w:fill="FFFFFF"/>
            <w:vAlign w:val="center"/>
          </w:tcPr>
          <w:p w:rsidR="00B22CD0" w:rsidRPr="00095F13" w:rsidRDefault="00B22CD0" w:rsidP="003F0065">
            <w:pPr>
              <w:spacing w:after="0"/>
              <w:rPr>
                <w:rFonts w:ascii="Verdana" w:hAnsi="Verdana" w:cstheme="minorHAnsi"/>
                <w:sz w:val="20"/>
                <w:szCs w:val="20"/>
              </w:rPr>
            </w:pPr>
            <w:proofErr w:type="gramStart"/>
            <w:r>
              <w:rPr>
                <w:rFonts w:ascii="Verdana" w:hAnsi="Verdana" w:cstheme="minorHAnsi"/>
                <w:sz w:val="20"/>
              </w:rPr>
              <w:lastRenderedPageBreak/>
              <w:t>P.C4</w:t>
            </w:r>
            <w:proofErr w:type="gramEnd"/>
          </w:p>
        </w:tc>
        <w:tc>
          <w:tcPr>
            <w:tcW w:w="726" w:type="pct"/>
            <w:shd w:val="clear" w:color="000000" w:fill="FFFFFF"/>
            <w:vAlign w:val="center"/>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Conflict</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handling</w:t>
            </w:r>
            <w:proofErr w:type="spellEnd"/>
          </w:p>
        </w:tc>
        <w:tc>
          <w:tcPr>
            <w:tcW w:w="1252"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Gestione dei conflitti</w:t>
            </w:r>
          </w:p>
        </w:tc>
        <w:tc>
          <w:tcPr>
            <w:tcW w:w="170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 xml:space="preserve">Dimostrare abilità a rapportarsi con gli altri in una situazione antagonistica riconoscendo le opinioni diverse, facendone l’oggetto di una discussione aperta e usando stili e </w:t>
            </w:r>
            <w:proofErr w:type="gramStart"/>
            <w:r>
              <w:rPr>
                <w:rFonts w:ascii="Verdana" w:hAnsi="Verdana" w:cstheme="minorHAnsi"/>
                <w:sz w:val="20"/>
              </w:rPr>
              <w:t>tecniche interpersonali appropriati</w:t>
            </w:r>
            <w:proofErr w:type="gramEnd"/>
            <w:r>
              <w:rPr>
                <w:rFonts w:ascii="Verdana" w:hAnsi="Verdana" w:cstheme="minorHAnsi"/>
                <w:sz w:val="20"/>
              </w:rPr>
              <w:t xml:space="preserve"> per individuare una soluzione ottimale per tutte le parti in conflitto che vede coinvolte due o più persone.</w:t>
            </w:r>
          </w:p>
        </w:tc>
      </w:tr>
      <w:tr w:rsidR="00B22CD0" w:rsidRPr="00095F13" w:rsidTr="00545520">
        <w:trPr>
          <w:trHeight w:val="659"/>
        </w:trPr>
        <w:tc>
          <w:tcPr>
            <w:tcW w:w="453" w:type="pct"/>
            <w:shd w:val="clear" w:color="000000" w:fill="FFFFFF"/>
            <w:vAlign w:val="center"/>
          </w:tcPr>
          <w:p w:rsidR="00B22CD0" w:rsidRPr="00095F13" w:rsidRDefault="00B22CD0" w:rsidP="003F0065">
            <w:pPr>
              <w:spacing w:after="0"/>
              <w:rPr>
                <w:rFonts w:ascii="Verdana" w:hAnsi="Verdana" w:cstheme="minorHAnsi"/>
                <w:sz w:val="20"/>
                <w:szCs w:val="20"/>
              </w:rPr>
            </w:pPr>
            <w:proofErr w:type="gramStart"/>
            <w:r>
              <w:rPr>
                <w:rFonts w:ascii="Verdana" w:hAnsi="Verdana" w:cstheme="minorHAnsi"/>
                <w:sz w:val="20"/>
              </w:rPr>
              <w:t>P.C5</w:t>
            </w:r>
            <w:proofErr w:type="gramEnd"/>
          </w:p>
        </w:tc>
        <w:tc>
          <w:tcPr>
            <w:tcW w:w="726"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Flexibility and adaptability to change </w:t>
            </w:r>
          </w:p>
        </w:tc>
        <w:tc>
          <w:tcPr>
            <w:tcW w:w="1252"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Flessibilità e adattabilità ai cambiamenti </w:t>
            </w:r>
          </w:p>
        </w:tc>
        <w:tc>
          <w:tcPr>
            <w:tcW w:w="1701" w:type="pct"/>
            <w:shd w:val="clear" w:color="000000" w:fill="FFFFFF"/>
            <w:vAlign w:val="center"/>
          </w:tcPr>
          <w:p w:rsidR="00B22CD0" w:rsidRPr="00095F13" w:rsidRDefault="00B22CD0" w:rsidP="00906C2F">
            <w:pPr>
              <w:spacing w:after="0"/>
              <w:rPr>
                <w:rFonts w:ascii="Verdana" w:hAnsi="Verdana" w:cstheme="minorHAnsi"/>
                <w:sz w:val="20"/>
                <w:szCs w:val="20"/>
              </w:rPr>
            </w:pPr>
            <w:proofErr w:type="gramStart"/>
            <w:r>
              <w:rPr>
                <w:rFonts w:ascii="Verdana" w:hAnsi="Verdana" w:cstheme="minorHAnsi"/>
                <w:sz w:val="20"/>
              </w:rPr>
              <w:t>Dimostrare abilità nell’adeguarsi e mantenere un elevato livello di efficacia nel gestire cambiamenti importanti a mansioni lavorative, ambi</w:t>
            </w:r>
            <w:proofErr w:type="gramEnd"/>
            <w:r>
              <w:rPr>
                <w:rFonts w:ascii="Verdana" w:hAnsi="Verdana" w:cstheme="minorHAnsi"/>
                <w:sz w:val="20"/>
              </w:rPr>
              <w:t xml:space="preserve">ente di lavoro, struttura e cultura organizzativa, processi, requisiti e altri aspetti lavorativi. </w:t>
            </w:r>
          </w:p>
        </w:tc>
      </w:tr>
      <w:tr w:rsidR="00B22CD0" w:rsidRPr="00095F13" w:rsidTr="00545520">
        <w:trPr>
          <w:trHeight w:val="659"/>
        </w:trPr>
        <w:tc>
          <w:tcPr>
            <w:tcW w:w="453" w:type="pct"/>
            <w:shd w:val="clear" w:color="000000" w:fill="FFFFFF"/>
            <w:vAlign w:val="center"/>
          </w:tcPr>
          <w:p w:rsidR="00B22CD0" w:rsidRPr="00095F13" w:rsidRDefault="00B22CD0" w:rsidP="003F0065">
            <w:pPr>
              <w:spacing w:after="0"/>
              <w:rPr>
                <w:rFonts w:ascii="Verdana" w:hAnsi="Verdana" w:cstheme="minorHAnsi"/>
                <w:sz w:val="20"/>
                <w:szCs w:val="20"/>
              </w:rPr>
            </w:pPr>
            <w:proofErr w:type="gramStart"/>
            <w:r>
              <w:rPr>
                <w:rFonts w:ascii="Verdana" w:hAnsi="Verdana" w:cstheme="minorHAnsi"/>
                <w:sz w:val="20"/>
              </w:rPr>
              <w:t>P.C6</w:t>
            </w:r>
            <w:proofErr w:type="gramEnd"/>
          </w:p>
        </w:tc>
        <w:tc>
          <w:tcPr>
            <w:tcW w:w="726" w:type="pct"/>
            <w:shd w:val="clear" w:color="000000" w:fill="FFFFFF"/>
            <w:vAlign w:val="center"/>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Problem</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solving</w:t>
            </w:r>
            <w:proofErr w:type="spellEnd"/>
          </w:p>
        </w:tc>
        <w:tc>
          <w:tcPr>
            <w:tcW w:w="1252"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Risoluzione di problemi</w:t>
            </w:r>
          </w:p>
        </w:tc>
        <w:tc>
          <w:tcPr>
            <w:tcW w:w="170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 xml:space="preserve">Dimostrare abilità nell’individuare problemi </w:t>
            </w:r>
            <w:proofErr w:type="gramStart"/>
            <w:r>
              <w:rPr>
                <w:rFonts w:ascii="Verdana" w:hAnsi="Verdana" w:cstheme="minorHAnsi"/>
                <w:sz w:val="20"/>
              </w:rPr>
              <w:t>sulla base di</w:t>
            </w:r>
            <w:proofErr w:type="gramEnd"/>
            <w:r>
              <w:rPr>
                <w:rFonts w:ascii="Verdana" w:hAnsi="Verdana" w:cstheme="minorHAnsi"/>
                <w:sz w:val="20"/>
              </w:rPr>
              <w:t xml:space="preserve"> fattori, quali logica, intuizione, dati, svolgimento di analisi appropriate, ricerche, e coinvolgendo gli altri (ove necessario) per giungere a soluzioni o decisioni.</w:t>
            </w:r>
          </w:p>
        </w:tc>
      </w:tr>
      <w:tr w:rsidR="00B22CD0" w:rsidRPr="00095F13" w:rsidTr="00545520">
        <w:trPr>
          <w:trHeight w:val="659"/>
        </w:trPr>
        <w:tc>
          <w:tcPr>
            <w:tcW w:w="453" w:type="pct"/>
            <w:shd w:val="clear" w:color="000000" w:fill="FFFFFF"/>
            <w:vAlign w:val="center"/>
          </w:tcPr>
          <w:p w:rsidR="00B22CD0" w:rsidRPr="00095F13" w:rsidRDefault="00B22CD0" w:rsidP="003F0065">
            <w:pPr>
              <w:spacing w:after="0"/>
              <w:rPr>
                <w:rFonts w:ascii="Verdana" w:hAnsi="Verdana" w:cstheme="minorHAnsi"/>
                <w:sz w:val="20"/>
                <w:szCs w:val="20"/>
              </w:rPr>
            </w:pPr>
            <w:proofErr w:type="gramStart"/>
            <w:r>
              <w:rPr>
                <w:rFonts w:ascii="Verdana" w:hAnsi="Verdana" w:cstheme="minorHAnsi"/>
                <w:sz w:val="20"/>
              </w:rPr>
              <w:lastRenderedPageBreak/>
              <w:t>P.C7</w:t>
            </w:r>
            <w:proofErr w:type="gramEnd"/>
          </w:p>
        </w:tc>
        <w:tc>
          <w:tcPr>
            <w:tcW w:w="726" w:type="pct"/>
            <w:shd w:val="clear" w:color="000000" w:fill="FFFFFF"/>
            <w:vAlign w:val="center"/>
          </w:tcPr>
          <w:p w:rsidR="00B22CD0" w:rsidRPr="00095F13" w:rsidRDefault="00B22CD0" w:rsidP="00906C2F">
            <w:pPr>
              <w:spacing w:after="0"/>
              <w:rPr>
                <w:rFonts w:ascii="Verdana" w:hAnsi="Verdana" w:cstheme="minorHAnsi"/>
                <w:sz w:val="20"/>
                <w:szCs w:val="20"/>
              </w:rPr>
            </w:pPr>
            <w:r w:rsidRPr="00095F13">
              <w:rPr>
                <w:rFonts w:ascii="Verdana" w:hAnsi="Verdana" w:cstheme="minorHAnsi"/>
                <w:sz w:val="20"/>
                <w:szCs w:val="20"/>
              </w:rPr>
              <w:t>Team work</w:t>
            </w:r>
          </w:p>
        </w:tc>
        <w:tc>
          <w:tcPr>
            <w:tcW w:w="1252"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Lavoro di squadra</w:t>
            </w:r>
          </w:p>
        </w:tc>
        <w:tc>
          <w:tcPr>
            <w:tcW w:w="1701" w:type="pct"/>
            <w:shd w:val="clear" w:color="000000" w:fill="FFFFFF"/>
            <w:vAlign w:val="center"/>
          </w:tcPr>
          <w:p w:rsidR="00B22CD0" w:rsidRPr="00095F13" w:rsidRDefault="00B22CD0" w:rsidP="00906C2F">
            <w:pPr>
              <w:spacing w:after="0"/>
              <w:rPr>
                <w:rFonts w:ascii="Verdana" w:hAnsi="Verdana" w:cstheme="minorHAnsi"/>
                <w:sz w:val="20"/>
                <w:szCs w:val="20"/>
              </w:rPr>
            </w:pPr>
            <w:proofErr w:type="gramStart"/>
            <w:r>
              <w:rPr>
                <w:rFonts w:ascii="Verdana" w:hAnsi="Verdana" w:cstheme="minorHAnsi"/>
                <w:sz w:val="20"/>
              </w:rPr>
              <w:t xml:space="preserve">Dimostrare abilità nel lavorare in modo collaborativo e cooperativo con altri colleghi di diverse unità strutturali e grado per raggiungere </w:t>
            </w:r>
            <w:proofErr w:type="gramEnd"/>
            <w:r>
              <w:rPr>
                <w:rFonts w:ascii="Verdana" w:hAnsi="Verdana" w:cstheme="minorHAnsi"/>
                <w:sz w:val="20"/>
              </w:rPr>
              <w:t>obiettivi comuni.</w:t>
            </w:r>
          </w:p>
        </w:tc>
      </w:tr>
      <w:tr w:rsidR="00B22CD0" w:rsidRPr="00095F13" w:rsidTr="00545520">
        <w:trPr>
          <w:trHeight w:val="439"/>
        </w:trPr>
        <w:tc>
          <w:tcPr>
            <w:tcW w:w="453" w:type="pct"/>
            <w:shd w:val="clear" w:color="000000" w:fill="FFFFFF"/>
            <w:vAlign w:val="center"/>
          </w:tcPr>
          <w:p w:rsidR="00B22CD0" w:rsidRPr="00095F13" w:rsidRDefault="00B22CD0" w:rsidP="003F0065">
            <w:pPr>
              <w:spacing w:after="0"/>
              <w:rPr>
                <w:rFonts w:ascii="Verdana" w:hAnsi="Verdana" w:cstheme="minorHAnsi"/>
                <w:sz w:val="20"/>
                <w:szCs w:val="20"/>
              </w:rPr>
            </w:pPr>
            <w:proofErr w:type="gramStart"/>
            <w:r>
              <w:rPr>
                <w:rFonts w:ascii="Verdana" w:hAnsi="Verdana" w:cstheme="minorHAnsi"/>
                <w:sz w:val="20"/>
              </w:rPr>
              <w:t>P.C8</w:t>
            </w:r>
            <w:proofErr w:type="gramEnd"/>
          </w:p>
        </w:tc>
        <w:tc>
          <w:tcPr>
            <w:tcW w:w="726" w:type="pct"/>
            <w:shd w:val="clear" w:color="000000" w:fill="FFFFFF"/>
            <w:vAlign w:val="center"/>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Technological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ability</w:t>
            </w:r>
            <w:proofErr w:type="spellEnd"/>
          </w:p>
        </w:tc>
        <w:tc>
          <w:tcPr>
            <w:tcW w:w="1252"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Abilità tecnologica</w:t>
            </w:r>
          </w:p>
        </w:tc>
        <w:tc>
          <w:tcPr>
            <w:tcW w:w="170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Dimostrare abilità nell’impiego di software informatici, sistemi informativi e altri strumenti IT (ad es., programmi Microsoft Office) richiesti per raggiungere gli obiettivi lavorativi.</w:t>
            </w:r>
          </w:p>
        </w:tc>
      </w:tr>
      <w:tr w:rsidR="00B22CD0" w:rsidRPr="00095F13" w:rsidTr="00545520">
        <w:trPr>
          <w:trHeight w:val="659"/>
        </w:trPr>
        <w:tc>
          <w:tcPr>
            <w:tcW w:w="453" w:type="pct"/>
            <w:shd w:val="clear" w:color="000000" w:fill="FFFFFF"/>
            <w:vAlign w:val="center"/>
          </w:tcPr>
          <w:p w:rsidR="00B22CD0" w:rsidRPr="00095F13" w:rsidRDefault="00B22CD0" w:rsidP="003F0065">
            <w:pPr>
              <w:spacing w:after="0"/>
              <w:rPr>
                <w:rFonts w:ascii="Verdana" w:hAnsi="Verdana" w:cstheme="minorHAnsi"/>
                <w:sz w:val="20"/>
                <w:szCs w:val="20"/>
              </w:rPr>
            </w:pPr>
            <w:proofErr w:type="gramStart"/>
            <w:r>
              <w:rPr>
                <w:rFonts w:ascii="Verdana" w:hAnsi="Verdana" w:cstheme="minorHAnsi"/>
                <w:sz w:val="20"/>
              </w:rPr>
              <w:t>P.C9</w:t>
            </w:r>
            <w:proofErr w:type="gramEnd"/>
          </w:p>
        </w:tc>
        <w:tc>
          <w:tcPr>
            <w:tcW w:w="726"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Usage of monitoring and information system</w:t>
            </w:r>
          </w:p>
        </w:tc>
        <w:tc>
          <w:tcPr>
            <w:tcW w:w="1252"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68"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Utilizzo del sistema di monitoraggio e informazione</w:t>
            </w:r>
          </w:p>
        </w:tc>
        <w:tc>
          <w:tcPr>
            <w:tcW w:w="170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Dimostrare abilità nell’usare i sistemi di monitoraggio e informativi finanziati con risorse dell’UE (sia esterni, sia interni, se disponibili) per raggiungere gli obiettivi lavorativi.</w:t>
            </w:r>
          </w:p>
        </w:tc>
      </w:tr>
      <w:tr w:rsidR="00B22CD0" w:rsidRPr="00095F13" w:rsidTr="00545520">
        <w:trPr>
          <w:trHeight w:val="398"/>
        </w:trPr>
        <w:tc>
          <w:tcPr>
            <w:tcW w:w="453" w:type="pct"/>
            <w:shd w:val="clear" w:color="000000" w:fill="FFFFFF"/>
            <w:vAlign w:val="center"/>
          </w:tcPr>
          <w:p w:rsidR="00B22CD0" w:rsidRPr="00095F13" w:rsidRDefault="00B22CD0" w:rsidP="003F0065">
            <w:pPr>
              <w:spacing w:after="0"/>
              <w:rPr>
                <w:rFonts w:ascii="Verdana" w:hAnsi="Verdana" w:cstheme="minorHAnsi"/>
                <w:sz w:val="20"/>
                <w:szCs w:val="20"/>
              </w:rPr>
            </w:pPr>
            <w:proofErr w:type="gramStart"/>
            <w:r>
              <w:rPr>
                <w:rFonts w:ascii="Verdana" w:hAnsi="Verdana" w:cstheme="minorHAnsi"/>
                <w:sz w:val="20"/>
              </w:rPr>
              <w:t>P.C10</w:t>
            </w:r>
            <w:proofErr w:type="gramEnd"/>
          </w:p>
        </w:tc>
        <w:tc>
          <w:tcPr>
            <w:tcW w:w="726"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Representation to the outside world</w:t>
            </w:r>
          </w:p>
        </w:tc>
        <w:tc>
          <w:tcPr>
            <w:tcW w:w="1252"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act or speak for institution in an efficient way and appropriate manner.</w:t>
            </w:r>
          </w:p>
        </w:tc>
        <w:tc>
          <w:tcPr>
            <w:tcW w:w="868"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Rappresentazione verso il mondo esterno</w:t>
            </w:r>
          </w:p>
        </w:tc>
        <w:tc>
          <w:tcPr>
            <w:tcW w:w="1701"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 xml:space="preserve">Dimostrare abilità nell’agire o parlare </w:t>
            </w:r>
            <w:proofErr w:type="gramStart"/>
            <w:r>
              <w:rPr>
                <w:rFonts w:ascii="Verdana" w:hAnsi="Verdana" w:cstheme="minorHAnsi"/>
                <w:sz w:val="20"/>
              </w:rPr>
              <w:t>a</w:t>
            </w:r>
            <w:proofErr w:type="gramEnd"/>
            <w:r>
              <w:rPr>
                <w:rFonts w:ascii="Verdana" w:hAnsi="Verdana" w:cstheme="minorHAnsi"/>
                <w:sz w:val="20"/>
              </w:rPr>
              <w:t xml:space="preserve"> nome dell’istituzione in modo efficiente ed adeguato.</w:t>
            </w:r>
          </w:p>
        </w:tc>
      </w:tr>
      <w:tr w:rsidR="00B22CD0" w:rsidRPr="00095F13" w:rsidTr="00545520">
        <w:trPr>
          <w:trHeight w:val="659"/>
        </w:trPr>
        <w:tc>
          <w:tcPr>
            <w:tcW w:w="453" w:type="pct"/>
            <w:shd w:val="clear" w:color="000000" w:fill="FFFFFF"/>
            <w:vAlign w:val="center"/>
          </w:tcPr>
          <w:p w:rsidR="00B22CD0" w:rsidRPr="00095F13" w:rsidRDefault="00B22CD0" w:rsidP="003F0065">
            <w:pPr>
              <w:spacing w:after="0"/>
              <w:rPr>
                <w:rFonts w:ascii="Verdana" w:hAnsi="Verdana" w:cstheme="minorHAnsi"/>
                <w:sz w:val="20"/>
                <w:szCs w:val="20"/>
              </w:rPr>
            </w:pPr>
            <w:proofErr w:type="gramStart"/>
            <w:r>
              <w:rPr>
                <w:rFonts w:ascii="Verdana" w:hAnsi="Verdana" w:cstheme="minorHAnsi"/>
                <w:sz w:val="20"/>
              </w:rPr>
              <w:t>P.C11</w:t>
            </w:r>
            <w:proofErr w:type="gramEnd"/>
          </w:p>
        </w:tc>
        <w:tc>
          <w:tcPr>
            <w:tcW w:w="726" w:type="pct"/>
            <w:shd w:val="clear" w:color="000000" w:fill="FFFFFF"/>
            <w:vAlign w:val="center"/>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Relevant</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language</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skills</w:t>
            </w:r>
            <w:proofErr w:type="spellEnd"/>
          </w:p>
        </w:tc>
        <w:tc>
          <w:tcPr>
            <w:tcW w:w="1252"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Demonstrating ability to apply relevant foreign language skills in order to carry out the assigned functions and accomplish work goals.</w:t>
            </w:r>
          </w:p>
        </w:tc>
        <w:tc>
          <w:tcPr>
            <w:tcW w:w="868"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t>Competenze linguistiche pertinenti</w:t>
            </w:r>
          </w:p>
        </w:tc>
        <w:tc>
          <w:tcPr>
            <w:tcW w:w="1701" w:type="pct"/>
            <w:shd w:val="clear" w:color="000000" w:fill="FFFFFF"/>
            <w:vAlign w:val="center"/>
          </w:tcPr>
          <w:p w:rsidR="00B22CD0" w:rsidRPr="00095F13" w:rsidRDefault="00B22CD0" w:rsidP="00906C2F">
            <w:pPr>
              <w:spacing w:after="0"/>
              <w:rPr>
                <w:rFonts w:ascii="Verdana" w:hAnsi="Verdana" w:cstheme="minorHAnsi"/>
                <w:sz w:val="20"/>
                <w:szCs w:val="20"/>
              </w:rPr>
            </w:pPr>
            <w:proofErr w:type="gramStart"/>
            <w:r>
              <w:rPr>
                <w:rFonts w:ascii="Verdana" w:hAnsi="Verdana" w:cstheme="minorHAnsi"/>
                <w:sz w:val="20"/>
              </w:rPr>
              <w:t>Dimostrare abilità nell’attuare competenze in lingua straniera pertinenti per svolgere le funzioni assegnate e raggiungere gli obiettivi lav</w:t>
            </w:r>
            <w:proofErr w:type="gramEnd"/>
            <w:r>
              <w:rPr>
                <w:rFonts w:ascii="Verdana" w:hAnsi="Verdana" w:cstheme="minorHAnsi"/>
                <w:sz w:val="20"/>
              </w:rPr>
              <w:t>orativi.</w:t>
            </w:r>
          </w:p>
        </w:tc>
      </w:tr>
      <w:tr w:rsidR="00B22CD0" w:rsidRPr="00095F13" w:rsidTr="00545520">
        <w:trPr>
          <w:trHeight w:val="659"/>
        </w:trPr>
        <w:tc>
          <w:tcPr>
            <w:tcW w:w="453" w:type="pct"/>
            <w:shd w:val="clear" w:color="000000" w:fill="FFFFFF"/>
            <w:vAlign w:val="center"/>
          </w:tcPr>
          <w:p w:rsidR="00B22CD0" w:rsidRPr="00095F13" w:rsidRDefault="00B22CD0" w:rsidP="003F0065">
            <w:pPr>
              <w:spacing w:after="0"/>
              <w:rPr>
                <w:rFonts w:ascii="Verdana" w:hAnsi="Verdana" w:cstheme="minorHAnsi"/>
                <w:sz w:val="20"/>
                <w:szCs w:val="20"/>
              </w:rPr>
            </w:pPr>
            <w:proofErr w:type="gramStart"/>
            <w:r>
              <w:rPr>
                <w:rFonts w:ascii="Verdana" w:hAnsi="Verdana" w:cstheme="minorHAnsi"/>
                <w:sz w:val="20"/>
              </w:rPr>
              <w:t>P.C12</w:t>
            </w:r>
            <w:proofErr w:type="gramEnd"/>
          </w:p>
        </w:tc>
        <w:tc>
          <w:tcPr>
            <w:tcW w:w="726" w:type="pct"/>
            <w:shd w:val="clear" w:color="000000" w:fill="FFFFFF"/>
            <w:vAlign w:val="center"/>
          </w:tcPr>
          <w:p w:rsidR="00B22CD0" w:rsidRPr="00095F13" w:rsidRDefault="00B22CD0" w:rsidP="00906C2F">
            <w:pPr>
              <w:spacing w:after="0"/>
              <w:rPr>
                <w:rFonts w:ascii="Verdana" w:hAnsi="Verdana" w:cstheme="minorHAnsi"/>
                <w:sz w:val="20"/>
                <w:szCs w:val="20"/>
              </w:rPr>
            </w:pPr>
            <w:proofErr w:type="spellStart"/>
            <w:r w:rsidRPr="00095F13">
              <w:rPr>
                <w:rFonts w:ascii="Verdana" w:hAnsi="Verdana" w:cstheme="minorHAnsi"/>
                <w:sz w:val="20"/>
                <w:szCs w:val="20"/>
              </w:rPr>
              <w:t>Intercultural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skills</w:t>
            </w:r>
            <w:proofErr w:type="spellEnd"/>
          </w:p>
        </w:tc>
        <w:tc>
          <w:tcPr>
            <w:tcW w:w="1252" w:type="pct"/>
            <w:shd w:val="clear" w:color="000000" w:fill="FFFFFF"/>
            <w:vAlign w:val="center"/>
          </w:tcPr>
          <w:p w:rsidR="00B22CD0" w:rsidRPr="0091337E" w:rsidRDefault="00B22CD0" w:rsidP="00906C2F">
            <w:pPr>
              <w:spacing w:after="0"/>
              <w:rPr>
                <w:rFonts w:ascii="Verdana" w:hAnsi="Verdana" w:cstheme="minorHAnsi"/>
                <w:sz w:val="20"/>
                <w:szCs w:val="20"/>
                <w:lang w:val="en-GB"/>
              </w:rPr>
            </w:pPr>
            <w:r w:rsidRPr="0091337E">
              <w:rPr>
                <w:rFonts w:ascii="Verdana" w:hAnsi="Verdana" w:cstheme="minorHAnsi"/>
                <w:sz w:val="20"/>
                <w:szCs w:val="20"/>
                <w:lang w:val="en-GB"/>
              </w:rPr>
              <w:t xml:space="preserve">Demonstrating ability to work in multi-cultural environment, </w:t>
            </w:r>
            <w:r w:rsidRPr="0091337E">
              <w:rPr>
                <w:rFonts w:ascii="Verdana" w:hAnsi="Verdana" w:cstheme="minorHAnsi"/>
                <w:sz w:val="20"/>
                <w:szCs w:val="20"/>
                <w:lang w:val="en-GB"/>
              </w:rPr>
              <w:lastRenderedPageBreak/>
              <w:t>efficiently dealing with stakeholders in EU institutions and other member states.</w:t>
            </w:r>
          </w:p>
        </w:tc>
        <w:tc>
          <w:tcPr>
            <w:tcW w:w="868" w:type="pct"/>
            <w:shd w:val="clear" w:color="000000" w:fill="FFFFFF"/>
            <w:vAlign w:val="center"/>
          </w:tcPr>
          <w:p w:rsidR="00B22CD0" w:rsidRPr="00095F13" w:rsidRDefault="00B22CD0" w:rsidP="00906C2F">
            <w:pPr>
              <w:spacing w:after="0"/>
              <w:rPr>
                <w:rFonts w:ascii="Verdana" w:hAnsi="Verdana" w:cstheme="minorHAnsi"/>
                <w:sz w:val="20"/>
                <w:szCs w:val="20"/>
              </w:rPr>
            </w:pPr>
            <w:r>
              <w:rPr>
                <w:rFonts w:ascii="Verdana" w:hAnsi="Verdana" w:cstheme="minorHAnsi"/>
                <w:sz w:val="20"/>
              </w:rPr>
              <w:lastRenderedPageBreak/>
              <w:t>Competenze interculturali</w:t>
            </w:r>
          </w:p>
        </w:tc>
        <w:tc>
          <w:tcPr>
            <w:tcW w:w="1701" w:type="pct"/>
            <w:shd w:val="clear" w:color="000000" w:fill="FFFFFF"/>
            <w:vAlign w:val="center"/>
          </w:tcPr>
          <w:p w:rsidR="00B22CD0" w:rsidRPr="00095F13" w:rsidRDefault="00B22CD0" w:rsidP="00906C2F">
            <w:pPr>
              <w:spacing w:after="0"/>
              <w:rPr>
                <w:rFonts w:ascii="Verdana" w:hAnsi="Verdana" w:cstheme="minorHAnsi"/>
                <w:sz w:val="20"/>
                <w:szCs w:val="20"/>
              </w:rPr>
            </w:pPr>
            <w:proofErr w:type="gramStart"/>
            <w:r>
              <w:rPr>
                <w:rFonts w:ascii="Verdana" w:hAnsi="Verdana" w:cstheme="minorHAnsi"/>
                <w:sz w:val="20"/>
              </w:rPr>
              <w:t xml:space="preserve">Dimostrare abilità nel lavorare in un ambiente multiculturale, rapportandosi in </w:t>
            </w:r>
            <w:r>
              <w:rPr>
                <w:rFonts w:ascii="Verdana" w:hAnsi="Verdana" w:cstheme="minorHAnsi"/>
                <w:sz w:val="20"/>
              </w:rPr>
              <w:lastRenderedPageBreak/>
              <w:t>modo efficiente con i soggetti interessati all’interno delle</w:t>
            </w:r>
            <w:proofErr w:type="gramEnd"/>
            <w:r>
              <w:rPr>
                <w:rFonts w:ascii="Verdana" w:hAnsi="Verdana" w:cstheme="minorHAnsi"/>
                <w:sz w:val="20"/>
              </w:rPr>
              <w:t xml:space="preserve"> istituzioni dell’UE e degli altri Stati membri.</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34" w:rsidRDefault="002D5C34" w:rsidP="0008776A">
      <w:pPr>
        <w:spacing w:after="0" w:line="240" w:lineRule="auto"/>
      </w:pPr>
      <w:r>
        <w:separator/>
      </w:r>
    </w:p>
  </w:endnote>
  <w:endnote w:type="continuationSeparator" w:id="0">
    <w:p w:rsidR="002D5C34" w:rsidRDefault="002D5C34"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6178"/>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7C191F">
          <w:rPr>
            <w:rFonts w:asciiTheme="minorHAnsi" w:hAnsiTheme="minorHAnsi" w:cstheme="minorHAnsi"/>
            <w:noProof/>
          </w:rPr>
          <w:t>1</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34" w:rsidRDefault="002D5C34" w:rsidP="0008776A">
      <w:pPr>
        <w:spacing w:after="0" w:line="240" w:lineRule="auto"/>
      </w:pPr>
      <w:r>
        <w:separator/>
      </w:r>
    </w:p>
  </w:footnote>
  <w:footnote w:type="continuationSeparator" w:id="0">
    <w:p w:rsidR="002D5C34" w:rsidRDefault="002D5C34"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 xml:space="preserve">Quadro UE delle competenze – Glossario dei termini usati nello strumento di </w:t>
    </w:r>
    <w:proofErr w:type="gramStart"/>
    <w:r>
      <w:rPr>
        <w:rFonts w:ascii="Verdana" w:hAnsi="Verdana"/>
        <w:color w:val="808080" w:themeColor="background1" w:themeShade="80"/>
      </w:rPr>
      <w:t>autovalutazione</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 xml:space="preserve">Quadro UE delle competenze – Glossario dei termini usati nello strumento di </w:t>
    </w:r>
    <w:proofErr w:type="gramStart"/>
    <w:r>
      <w:rPr>
        <w:rFonts w:ascii="Verdana" w:hAnsi="Verdana"/>
        <w:color w:val="808080" w:themeColor="background1" w:themeShade="80"/>
      </w:rPr>
      <w:t>autovalutazione</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6B" w:rsidRPr="00841032" w:rsidRDefault="00725D6B"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 xml:space="preserve">Quadro UE delle competenze – Glossario dei termini usati nello strumento di </w:t>
    </w:r>
    <w:proofErr w:type="gramStart"/>
    <w:r>
      <w:rPr>
        <w:rFonts w:ascii="Verdana" w:hAnsi="Verdana"/>
        <w:color w:val="808080" w:themeColor="background1" w:themeShade="80"/>
      </w:rPr>
      <w:t>autovalutazione</w:t>
    </w:r>
    <w:proofErr w:type="gramEnd"/>
  </w:p>
  <w:p w:rsidR="00841032" w:rsidRPr="00841032" w:rsidRDefault="00841032"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95F13"/>
    <w:rsid w:val="000A1ECD"/>
    <w:rsid w:val="000C44D2"/>
    <w:rsid w:val="000E47BD"/>
    <w:rsid w:val="00107E71"/>
    <w:rsid w:val="00123EE5"/>
    <w:rsid w:val="00130E81"/>
    <w:rsid w:val="001319E4"/>
    <w:rsid w:val="00162980"/>
    <w:rsid w:val="001870C8"/>
    <w:rsid w:val="001A76D3"/>
    <w:rsid w:val="001B5122"/>
    <w:rsid w:val="001C491D"/>
    <w:rsid w:val="001D4E04"/>
    <w:rsid w:val="001D7CC2"/>
    <w:rsid w:val="001F0D1D"/>
    <w:rsid w:val="00206F86"/>
    <w:rsid w:val="00231B6E"/>
    <w:rsid w:val="0024769A"/>
    <w:rsid w:val="002717F0"/>
    <w:rsid w:val="00272779"/>
    <w:rsid w:val="00282BBB"/>
    <w:rsid w:val="002A4AB7"/>
    <w:rsid w:val="002D5C34"/>
    <w:rsid w:val="00306B4F"/>
    <w:rsid w:val="00323C20"/>
    <w:rsid w:val="00366D75"/>
    <w:rsid w:val="003839D5"/>
    <w:rsid w:val="00385389"/>
    <w:rsid w:val="003870A6"/>
    <w:rsid w:val="00390240"/>
    <w:rsid w:val="003928BC"/>
    <w:rsid w:val="0039606F"/>
    <w:rsid w:val="003966E7"/>
    <w:rsid w:val="003C3247"/>
    <w:rsid w:val="003F0065"/>
    <w:rsid w:val="003F2AC4"/>
    <w:rsid w:val="00416AA7"/>
    <w:rsid w:val="00441B09"/>
    <w:rsid w:val="0044373B"/>
    <w:rsid w:val="004504AE"/>
    <w:rsid w:val="004635E5"/>
    <w:rsid w:val="00476CF8"/>
    <w:rsid w:val="004A4DEE"/>
    <w:rsid w:val="004B0758"/>
    <w:rsid w:val="004B6531"/>
    <w:rsid w:val="004F71B4"/>
    <w:rsid w:val="00536145"/>
    <w:rsid w:val="00545520"/>
    <w:rsid w:val="00554E39"/>
    <w:rsid w:val="0057384D"/>
    <w:rsid w:val="00584C64"/>
    <w:rsid w:val="00594DDB"/>
    <w:rsid w:val="005957F4"/>
    <w:rsid w:val="005A43B4"/>
    <w:rsid w:val="005C3880"/>
    <w:rsid w:val="005D6AFD"/>
    <w:rsid w:val="005F5DB2"/>
    <w:rsid w:val="00614B9B"/>
    <w:rsid w:val="0062042A"/>
    <w:rsid w:val="00661F47"/>
    <w:rsid w:val="006645FC"/>
    <w:rsid w:val="006744F9"/>
    <w:rsid w:val="006B62F1"/>
    <w:rsid w:val="006C2D1C"/>
    <w:rsid w:val="006E6B6A"/>
    <w:rsid w:val="006E738D"/>
    <w:rsid w:val="007027ED"/>
    <w:rsid w:val="00716D09"/>
    <w:rsid w:val="00725D6B"/>
    <w:rsid w:val="007320E2"/>
    <w:rsid w:val="00757D2E"/>
    <w:rsid w:val="00783319"/>
    <w:rsid w:val="007A0134"/>
    <w:rsid w:val="007B1D04"/>
    <w:rsid w:val="007C191F"/>
    <w:rsid w:val="007D60DC"/>
    <w:rsid w:val="00822B80"/>
    <w:rsid w:val="008339CD"/>
    <w:rsid w:val="00834E93"/>
    <w:rsid w:val="00841032"/>
    <w:rsid w:val="0084461D"/>
    <w:rsid w:val="008806DD"/>
    <w:rsid w:val="008B2CF8"/>
    <w:rsid w:val="008E21AD"/>
    <w:rsid w:val="008F4A1B"/>
    <w:rsid w:val="00910BED"/>
    <w:rsid w:val="0091337E"/>
    <w:rsid w:val="009248AB"/>
    <w:rsid w:val="009259B3"/>
    <w:rsid w:val="00927761"/>
    <w:rsid w:val="00933ABC"/>
    <w:rsid w:val="009A279A"/>
    <w:rsid w:val="009B34F8"/>
    <w:rsid w:val="009C5CE6"/>
    <w:rsid w:val="00A30ABC"/>
    <w:rsid w:val="00A564CD"/>
    <w:rsid w:val="00AB64E3"/>
    <w:rsid w:val="00AC55BA"/>
    <w:rsid w:val="00AD2B31"/>
    <w:rsid w:val="00AD341D"/>
    <w:rsid w:val="00B22CD0"/>
    <w:rsid w:val="00B22F0E"/>
    <w:rsid w:val="00B579F3"/>
    <w:rsid w:val="00B76BA7"/>
    <w:rsid w:val="00B967FA"/>
    <w:rsid w:val="00C20469"/>
    <w:rsid w:val="00C65FA8"/>
    <w:rsid w:val="00C971E1"/>
    <w:rsid w:val="00CC3497"/>
    <w:rsid w:val="00CD1306"/>
    <w:rsid w:val="00CE608F"/>
    <w:rsid w:val="00CF51E8"/>
    <w:rsid w:val="00CF661F"/>
    <w:rsid w:val="00CF6967"/>
    <w:rsid w:val="00D02119"/>
    <w:rsid w:val="00D27017"/>
    <w:rsid w:val="00D71900"/>
    <w:rsid w:val="00D92F59"/>
    <w:rsid w:val="00DE6C01"/>
    <w:rsid w:val="00E44B41"/>
    <w:rsid w:val="00E82D2D"/>
    <w:rsid w:val="00E87A35"/>
    <w:rsid w:val="00EB6450"/>
    <w:rsid w:val="00ED2862"/>
    <w:rsid w:val="00EE1F94"/>
    <w:rsid w:val="00F01A52"/>
    <w:rsid w:val="00F40B43"/>
    <w:rsid w:val="00F50847"/>
    <w:rsid w:val="00F74AE6"/>
    <w:rsid w:val="00F863CF"/>
    <w:rsid w:val="00F93A46"/>
    <w:rsid w:val="00FC0AA0"/>
    <w:rsid w:val="00FC664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it-I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it-I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it-I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it-I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FC664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it-I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it-I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it-I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it-I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FC664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173233381">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7DCD-90BA-418F-9419-2019F404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SURDEANU Raluca (REGIO)</cp:lastModifiedBy>
  <cp:revision>29</cp:revision>
  <cp:lastPrinted>2017-03-22T18:35:00Z</cp:lastPrinted>
  <dcterms:created xsi:type="dcterms:W3CDTF">2017-10-04T14:17:00Z</dcterms:created>
  <dcterms:modified xsi:type="dcterms:W3CDTF">2018-04-13T09:52:00Z</dcterms:modified>
</cp:coreProperties>
</file>