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4" w:rsidRPr="00D572C0" w:rsidRDefault="008F37E6" w:rsidP="008F37E6">
      <w:pPr>
        <w:rPr>
          <w:rFonts w:ascii="Verdana" w:hAnsi="Verdana" w:cstheme="minorHAnsi"/>
          <w:b/>
          <w:color w:val="003399"/>
          <w:kern w:val="12"/>
          <w:sz w:val="40"/>
          <w:szCs w:val="40"/>
          <w:lang w:val="fi-FI"/>
        </w:rPr>
      </w:pPr>
      <w:r w:rsidRPr="008F37E6">
        <w:rPr>
          <w:noProof/>
          <w:lang w:eastAsia="en-GB"/>
        </w:rPr>
        <w:drawing>
          <wp:inline distT="0" distB="0" distL="0" distR="0" wp14:anchorId="52D73DEF" wp14:editId="266FE6B2">
            <wp:extent cx="8218714" cy="5833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230655" cy="5841787"/>
                    </a:xfrm>
                    <a:prstGeom prst="rect">
                      <a:avLst/>
                    </a:prstGeom>
                  </pic:spPr>
                </pic:pic>
              </a:graphicData>
            </a:graphic>
          </wp:inline>
        </w:drawing>
      </w:r>
    </w:p>
    <w:p w:rsidR="004B6531" w:rsidRPr="00D572C0" w:rsidRDefault="004B6531" w:rsidP="000A1ECD">
      <w:pPr>
        <w:jc w:val="center"/>
        <w:rPr>
          <w:rFonts w:ascii="Verdana" w:hAnsi="Verdana" w:cstheme="minorHAnsi"/>
          <w:b/>
          <w:color w:val="003399"/>
          <w:kern w:val="12"/>
          <w:sz w:val="40"/>
          <w:szCs w:val="40"/>
          <w:lang w:val="fi-FI"/>
        </w:rPr>
        <w:sectPr w:rsidR="004B6531" w:rsidRPr="00D572C0" w:rsidSect="00841032">
          <w:footerReference w:type="default" r:id="rId13"/>
          <w:headerReference w:type="first" r:id="rId14"/>
          <w:pgSz w:w="15840" w:h="12240" w:orient="landscape"/>
          <w:pgMar w:top="1440" w:right="1440" w:bottom="1440" w:left="1440" w:header="720" w:footer="720" w:gutter="0"/>
          <w:cols w:space="720"/>
          <w:docGrid w:linePitch="360"/>
        </w:sectPr>
      </w:pPr>
    </w:p>
    <w:p w:rsidR="004B6531" w:rsidRPr="00D572C0" w:rsidRDefault="00875DFB" w:rsidP="004B6531">
      <w:pPr>
        <w:rPr>
          <w:rFonts w:ascii="Verdana" w:hAnsi="Verdana" w:cstheme="minorHAnsi"/>
          <w:b/>
          <w:color w:val="003399"/>
          <w:kern w:val="12"/>
          <w:sz w:val="32"/>
          <w:szCs w:val="40"/>
          <w:lang w:val="fi-FI"/>
        </w:rPr>
      </w:pPr>
      <w:r w:rsidRPr="00D572C0">
        <w:rPr>
          <w:rFonts w:ascii="Verdana" w:hAnsi="Verdana" w:cstheme="minorHAnsi"/>
          <w:b/>
          <w:color w:val="003399"/>
          <w:kern w:val="12"/>
          <w:sz w:val="32"/>
          <w:lang w:val="fi-FI"/>
        </w:rPr>
        <w:lastRenderedPageBreak/>
        <w:t>Asiakirjan versiot</w:t>
      </w:r>
    </w:p>
    <w:tbl>
      <w:tblPr>
        <w:tblStyle w:val="TableGrid"/>
        <w:tblW w:w="5000" w:type="pct"/>
        <w:tblLook w:val="04A0" w:firstRow="1" w:lastRow="0" w:firstColumn="1" w:lastColumn="0" w:noHBand="0" w:noVBand="1"/>
      </w:tblPr>
      <w:tblGrid>
        <w:gridCol w:w="6588"/>
        <w:gridCol w:w="6588"/>
      </w:tblGrid>
      <w:tr w:rsidR="004B6531" w:rsidRPr="00D572C0" w:rsidTr="00334903">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D572C0" w:rsidRDefault="00875DFB" w:rsidP="00334903">
            <w:pPr>
              <w:rPr>
                <w:rFonts w:cstheme="minorHAnsi"/>
                <w:sz w:val="20"/>
                <w:lang w:val="fi-FI"/>
              </w:rPr>
            </w:pPr>
            <w:r w:rsidRPr="00D572C0">
              <w:rPr>
                <w:rFonts w:cstheme="minorHAnsi"/>
                <w:sz w:val="20"/>
                <w:lang w:val="fi-FI"/>
              </w:rPr>
              <w:t>Versio</w:t>
            </w:r>
          </w:p>
        </w:tc>
        <w:tc>
          <w:tcPr>
            <w:tcW w:w="2500" w:type="pct"/>
            <w:shd w:val="clear" w:color="auto" w:fill="44546A" w:themeFill="text2"/>
          </w:tcPr>
          <w:p w:rsidR="004B6531" w:rsidRPr="00D572C0" w:rsidRDefault="00875DFB" w:rsidP="00334903">
            <w:pPr>
              <w:rPr>
                <w:rFonts w:cstheme="minorHAnsi"/>
                <w:sz w:val="20"/>
                <w:lang w:val="fi-FI"/>
              </w:rPr>
            </w:pPr>
            <w:r w:rsidRPr="00D572C0">
              <w:rPr>
                <w:rFonts w:cstheme="minorHAnsi"/>
                <w:sz w:val="20"/>
                <w:lang w:val="fi-FI"/>
              </w:rPr>
              <w:t>Päivä</w:t>
            </w:r>
          </w:p>
        </w:tc>
      </w:tr>
      <w:tr w:rsidR="004B6531" w:rsidRPr="00D572C0" w:rsidTr="00334903">
        <w:trPr>
          <w:trHeight w:val="265"/>
        </w:trPr>
        <w:tc>
          <w:tcPr>
            <w:tcW w:w="2500" w:type="pct"/>
          </w:tcPr>
          <w:p w:rsidR="004B6531" w:rsidRPr="00D572C0" w:rsidRDefault="004B6531" w:rsidP="00334903">
            <w:pPr>
              <w:rPr>
                <w:rFonts w:cstheme="minorHAnsi"/>
                <w:sz w:val="20"/>
                <w:lang w:val="fi-FI"/>
              </w:rPr>
            </w:pPr>
            <w:r w:rsidRPr="00D572C0">
              <w:rPr>
                <w:rFonts w:cstheme="minorHAnsi"/>
                <w:sz w:val="20"/>
                <w:lang w:val="fi-FI"/>
              </w:rPr>
              <w:t>V1</w:t>
            </w:r>
          </w:p>
        </w:tc>
        <w:tc>
          <w:tcPr>
            <w:tcW w:w="2500" w:type="pct"/>
          </w:tcPr>
          <w:p w:rsidR="004B6531" w:rsidRPr="00D572C0" w:rsidRDefault="00C73635" w:rsidP="00334903">
            <w:pPr>
              <w:rPr>
                <w:rFonts w:cstheme="minorHAnsi"/>
                <w:sz w:val="20"/>
                <w:lang w:val="fi-FI"/>
              </w:rPr>
            </w:pPr>
            <w:r w:rsidRPr="00D572C0">
              <w:rPr>
                <w:rFonts w:cstheme="minorHAnsi"/>
                <w:sz w:val="20"/>
                <w:lang w:val="fi-FI"/>
              </w:rPr>
              <w:t>3. </w:t>
            </w:r>
            <w:r w:rsidR="00875DFB" w:rsidRPr="00D572C0">
              <w:rPr>
                <w:rFonts w:cstheme="minorHAnsi"/>
                <w:sz w:val="20"/>
                <w:lang w:val="fi-FI"/>
              </w:rPr>
              <w:t>marraskuuta 2017</w:t>
            </w:r>
          </w:p>
        </w:tc>
      </w:tr>
      <w:tr w:rsidR="004B6531" w:rsidRPr="00D572C0" w:rsidTr="00334903">
        <w:trPr>
          <w:trHeight w:val="254"/>
        </w:trPr>
        <w:tc>
          <w:tcPr>
            <w:tcW w:w="2500" w:type="pct"/>
          </w:tcPr>
          <w:p w:rsidR="004B6531" w:rsidRPr="00D572C0" w:rsidRDefault="004B6531" w:rsidP="00334903">
            <w:pPr>
              <w:rPr>
                <w:rFonts w:cstheme="minorHAnsi"/>
                <w:sz w:val="20"/>
                <w:lang w:val="fi-FI"/>
              </w:rPr>
            </w:pPr>
          </w:p>
        </w:tc>
        <w:tc>
          <w:tcPr>
            <w:tcW w:w="2500" w:type="pct"/>
          </w:tcPr>
          <w:p w:rsidR="004B6531" w:rsidRPr="00D572C0" w:rsidRDefault="004B6531" w:rsidP="00334903">
            <w:pPr>
              <w:rPr>
                <w:rFonts w:cstheme="minorHAnsi"/>
                <w:sz w:val="20"/>
                <w:lang w:val="fi-FI"/>
              </w:rPr>
            </w:pPr>
          </w:p>
        </w:tc>
      </w:tr>
      <w:tr w:rsidR="004B6531" w:rsidRPr="00D572C0" w:rsidTr="00334903">
        <w:trPr>
          <w:trHeight w:val="254"/>
        </w:trPr>
        <w:tc>
          <w:tcPr>
            <w:tcW w:w="2500" w:type="pct"/>
          </w:tcPr>
          <w:p w:rsidR="004B6531" w:rsidRPr="00D572C0" w:rsidRDefault="004B6531" w:rsidP="00334903">
            <w:pPr>
              <w:rPr>
                <w:rFonts w:cstheme="minorHAnsi"/>
                <w:sz w:val="20"/>
                <w:lang w:val="fi-FI"/>
              </w:rPr>
            </w:pPr>
          </w:p>
        </w:tc>
        <w:tc>
          <w:tcPr>
            <w:tcW w:w="2500" w:type="pct"/>
          </w:tcPr>
          <w:p w:rsidR="004B6531" w:rsidRPr="00D572C0" w:rsidRDefault="004B6531" w:rsidP="00334903">
            <w:pPr>
              <w:rPr>
                <w:rFonts w:cstheme="minorHAnsi"/>
                <w:sz w:val="20"/>
                <w:lang w:val="fi-FI"/>
              </w:rPr>
            </w:pPr>
          </w:p>
        </w:tc>
      </w:tr>
      <w:tr w:rsidR="004B6531" w:rsidRPr="00D572C0" w:rsidTr="00334903">
        <w:trPr>
          <w:trHeight w:val="265"/>
        </w:trPr>
        <w:tc>
          <w:tcPr>
            <w:tcW w:w="2500" w:type="pct"/>
          </w:tcPr>
          <w:p w:rsidR="004B6531" w:rsidRPr="00D572C0" w:rsidRDefault="004B6531" w:rsidP="00334903">
            <w:pPr>
              <w:rPr>
                <w:rFonts w:cstheme="minorHAnsi"/>
                <w:sz w:val="20"/>
                <w:lang w:val="fi-FI"/>
              </w:rPr>
            </w:pPr>
          </w:p>
        </w:tc>
        <w:tc>
          <w:tcPr>
            <w:tcW w:w="2500" w:type="pct"/>
          </w:tcPr>
          <w:p w:rsidR="004B6531" w:rsidRPr="00D572C0" w:rsidRDefault="004B6531" w:rsidP="00334903">
            <w:pPr>
              <w:rPr>
                <w:rFonts w:cstheme="minorHAnsi"/>
                <w:sz w:val="20"/>
                <w:lang w:val="fi-FI"/>
              </w:rPr>
            </w:pPr>
          </w:p>
        </w:tc>
      </w:tr>
      <w:tr w:rsidR="004B6531" w:rsidRPr="00D572C0" w:rsidTr="00334903">
        <w:trPr>
          <w:trHeight w:val="254"/>
        </w:trPr>
        <w:tc>
          <w:tcPr>
            <w:tcW w:w="2500" w:type="pct"/>
          </w:tcPr>
          <w:p w:rsidR="004B6531" w:rsidRPr="00D572C0" w:rsidRDefault="004B6531" w:rsidP="00334903">
            <w:pPr>
              <w:rPr>
                <w:rFonts w:cstheme="minorHAnsi"/>
                <w:sz w:val="20"/>
                <w:lang w:val="fi-FI"/>
              </w:rPr>
            </w:pPr>
          </w:p>
        </w:tc>
        <w:tc>
          <w:tcPr>
            <w:tcW w:w="2500" w:type="pct"/>
          </w:tcPr>
          <w:p w:rsidR="004B6531" w:rsidRPr="00D572C0" w:rsidRDefault="004B6531" w:rsidP="00334903">
            <w:pPr>
              <w:rPr>
                <w:rFonts w:cstheme="minorHAnsi"/>
                <w:sz w:val="20"/>
                <w:lang w:val="fi-FI"/>
              </w:rPr>
            </w:pPr>
          </w:p>
        </w:tc>
      </w:tr>
      <w:tr w:rsidR="004B6531" w:rsidRPr="00D572C0" w:rsidTr="00334903">
        <w:trPr>
          <w:trHeight w:val="254"/>
        </w:trPr>
        <w:tc>
          <w:tcPr>
            <w:tcW w:w="2500" w:type="pct"/>
          </w:tcPr>
          <w:p w:rsidR="004B6531" w:rsidRPr="00D572C0" w:rsidRDefault="004B6531" w:rsidP="00334903">
            <w:pPr>
              <w:rPr>
                <w:rFonts w:cstheme="minorHAnsi"/>
                <w:sz w:val="20"/>
                <w:lang w:val="fi-FI"/>
              </w:rPr>
            </w:pPr>
          </w:p>
        </w:tc>
        <w:tc>
          <w:tcPr>
            <w:tcW w:w="2500" w:type="pct"/>
          </w:tcPr>
          <w:p w:rsidR="004B6531" w:rsidRPr="00D572C0" w:rsidRDefault="004B6531" w:rsidP="00334903">
            <w:pPr>
              <w:rPr>
                <w:rFonts w:cstheme="minorHAnsi"/>
                <w:sz w:val="20"/>
                <w:lang w:val="fi-FI"/>
              </w:rPr>
            </w:pPr>
          </w:p>
        </w:tc>
      </w:tr>
      <w:tr w:rsidR="004B6531" w:rsidRPr="00D572C0" w:rsidTr="00334903">
        <w:trPr>
          <w:trHeight w:val="265"/>
        </w:trPr>
        <w:tc>
          <w:tcPr>
            <w:tcW w:w="2500" w:type="pct"/>
          </w:tcPr>
          <w:p w:rsidR="004B6531" w:rsidRPr="00D572C0" w:rsidRDefault="004B6531" w:rsidP="00334903">
            <w:pPr>
              <w:rPr>
                <w:rFonts w:cstheme="minorHAnsi"/>
                <w:sz w:val="20"/>
                <w:lang w:val="fi-FI"/>
              </w:rPr>
            </w:pPr>
          </w:p>
        </w:tc>
        <w:tc>
          <w:tcPr>
            <w:tcW w:w="2500" w:type="pct"/>
          </w:tcPr>
          <w:p w:rsidR="004B6531" w:rsidRPr="00D572C0" w:rsidRDefault="004B6531" w:rsidP="00334903">
            <w:pPr>
              <w:rPr>
                <w:rFonts w:cstheme="minorHAnsi"/>
                <w:sz w:val="20"/>
                <w:lang w:val="fi-FI"/>
              </w:rPr>
            </w:pPr>
          </w:p>
        </w:tc>
      </w:tr>
      <w:tr w:rsidR="004B6531" w:rsidRPr="00D572C0" w:rsidTr="00334903">
        <w:trPr>
          <w:trHeight w:val="254"/>
        </w:trPr>
        <w:tc>
          <w:tcPr>
            <w:tcW w:w="2500" w:type="pct"/>
          </w:tcPr>
          <w:p w:rsidR="004B6531" w:rsidRPr="00D572C0" w:rsidRDefault="004B6531" w:rsidP="00334903">
            <w:pPr>
              <w:rPr>
                <w:rFonts w:cstheme="minorHAnsi"/>
                <w:sz w:val="20"/>
                <w:lang w:val="fi-FI"/>
              </w:rPr>
            </w:pPr>
          </w:p>
        </w:tc>
        <w:tc>
          <w:tcPr>
            <w:tcW w:w="2500" w:type="pct"/>
          </w:tcPr>
          <w:p w:rsidR="004B6531" w:rsidRPr="00D572C0" w:rsidRDefault="004B6531" w:rsidP="00334903">
            <w:pPr>
              <w:rPr>
                <w:rFonts w:cstheme="minorHAnsi"/>
                <w:sz w:val="20"/>
                <w:lang w:val="fi-FI"/>
              </w:rPr>
            </w:pPr>
          </w:p>
        </w:tc>
      </w:tr>
      <w:tr w:rsidR="004B6531" w:rsidRPr="00D572C0" w:rsidTr="00334903">
        <w:trPr>
          <w:trHeight w:val="265"/>
        </w:trPr>
        <w:tc>
          <w:tcPr>
            <w:tcW w:w="2500" w:type="pct"/>
          </w:tcPr>
          <w:p w:rsidR="004B6531" w:rsidRPr="00D572C0" w:rsidRDefault="004B6531" w:rsidP="00334903">
            <w:pPr>
              <w:rPr>
                <w:rFonts w:cstheme="minorHAnsi"/>
                <w:sz w:val="20"/>
                <w:lang w:val="fi-FI"/>
              </w:rPr>
            </w:pPr>
          </w:p>
        </w:tc>
        <w:tc>
          <w:tcPr>
            <w:tcW w:w="2500" w:type="pct"/>
          </w:tcPr>
          <w:p w:rsidR="004B6531" w:rsidRPr="00D572C0" w:rsidRDefault="004B6531" w:rsidP="00334903">
            <w:pPr>
              <w:rPr>
                <w:rFonts w:cstheme="minorHAnsi"/>
                <w:sz w:val="20"/>
                <w:lang w:val="fi-FI"/>
              </w:rPr>
            </w:pPr>
          </w:p>
        </w:tc>
      </w:tr>
      <w:tr w:rsidR="004B6531" w:rsidRPr="00D572C0" w:rsidTr="00334903">
        <w:trPr>
          <w:trHeight w:val="254"/>
        </w:trPr>
        <w:tc>
          <w:tcPr>
            <w:tcW w:w="2500" w:type="pct"/>
          </w:tcPr>
          <w:p w:rsidR="004B6531" w:rsidRPr="00D572C0" w:rsidRDefault="004B6531" w:rsidP="00334903">
            <w:pPr>
              <w:rPr>
                <w:rFonts w:cstheme="minorHAnsi"/>
                <w:sz w:val="20"/>
                <w:lang w:val="fi-FI"/>
              </w:rPr>
            </w:pPr>
          </w:p>
        </w:tc>
        <w:tc>
          <w:tcPr>
            <w:tcW w:w="2500" w:type="pct"/>
          </w:tcPr>
          <w:p w:rsidR="004B6531" w:rsidRPr="00D572C0" w:rsidRDefault="004B6531" w:rsidP="00334903">
            <w:pPr>
              <w:rPr>
                <w:rFonts w:cstheme="minorHAnsi"/>
                <w:sz w:val="20"/>
                <w:lang w:val="fi-FI"/>
              </w:rPr>
            </w:pPr>
          </w:p>
        </w:tc>
      </w:tr>
    </w:tbl>
    <w:p w:rsidR="005A43B4" w:rsidRPr="00D572C0" w:rsidRDefault="005A43B4" w:rsidP="000A1ECD">
      <w:pPr>
        <w:jc w:val="center"/>
        <w:rPr>
          <w:rFonts w:ascii="Verdana" w:hAnsi="Verdana" w:cstheme="minorHAnsi"/>
          <w:b/>
          <w:color w:val="003399"/>
          <w:kern w:val="12"/>
          <w:sz w:val="40"/>
          <w:szCs w:val="40"/>
          <w:lang w:val="fi-FI"/>
        </w:rPr>
        <w:sectPr w:rsidR="005A43B4" w:rsidRPr="00D572C0" w:rsidSect="0008776A">
          <w:headerReference w:type="first" r:id="rId15"/>
          <w:pgSz w:w="15840" w:h="12240" w:orient="landscape"/>
          <w:pgMar w:top="1440" w:right="1440" w:bottom="1440" w:left="1440" w:header="720" w:footer="720" w:gutter="0"/>
          <w:cols w:space="720"/>
          <w:titlePg/>
          <w:docGrid w:linePitch="360"/>
        </w:sectPr>
      </w:pPr>
    </w:p>
    <w:bookmarkStart w:id="0" w:name="_Toc511309893" w:displacedByCustomXml="next"/>
    <w:sdt>
      <w:sdtPr>
        <w:rPr>
          <w:rFonts w:asciiTheme="minorHAnsi" w:eastAsiaTheme="minorHAnsi" w:hAnsiTheme="minorHAnsi" w:cstheme="minorBidi"/>
          <w:b w:val="0"/>
          <w:color w:val="auto"/>
          <w:sz w:val="22"/>
          <w:szCs w:val="22"/>
          <w:lang w:val="fi-FI"/>
        </w:rPr>
        <w:id w:val="1811126915"/>
        <w:docPartObj>
          <w:docPartGallery w:val="Table of Contents"/>
          <w:docPartUnique/>
        </w:docPartObj>
      </w:sdtPr>
      <w:sdtEndPr>
        <w:rPr>
          <w:bCs/>
          <w:noProof/>
        </w:rPr>
      </w:sdtEndPr>
      <w:sdtContent>
        <w:p w:rsidR="00306B4F" w:rsidRPr="00D572C0" w:rsidRDefault="00D46CC0" w:rsidP="00B22F0E">
          <w:pPr>
            <w:pStyle w:val="Heading1"/>
            <w:numPr>
              <w:ilvl w:val="0"/>
              <w:numId w:val="0"/>
            </w:numPr>
            <w:ind w:left="547" w:hanging="547"/>
            <w:rPr>
              <w:rFonts w:cstheme="minorHAnsi"/>
              <w:color w:val="003399"/>
              <w:kern w:val="12"/>
              <w:lang w:val="fi-FI"/>
            </w:rPr>
          </w:pPr>
          <w:r w:rsidRPr="00D572C0">
            <w:rPr>
              <w:rFonts w:cstheme="minorHAnsi"/>
              <w:color w:val="003399"/>
              <w:kern w:val="12"/>
              <w:lang w:val="fi-FI"/>
            </w:rPr>
            <w:t>Sisällys</w:t>
          </w:r>
          <w:bookmarkEnd w:id="0"/>
        </w:p>
        <w:p w:rsidR="00B22F0E" w:rsidRPr="00D572C0" w:rsidRDefault="00B22F0E" w:rsidP="00B22F0E">
          <w:pPr>
            <w:rPr>
              <w:rFonts w:ascii="Verdana" w:hAnsi="Verdana"/>
              <w:sz w:val="32"/>
              <w:szCs w:val="32"/>
              <w:lang w:val="fi-FI"/>
            </w:rPr>
          </w:pPr>
        </w:p>
        <w:p w:rsidR="00BF312D" w:rsidRDefault="00675FBC">
          <w:pPr>
            <w:pStyle w:val="TOC1"/>
            <w:tabs>
              <w:tab w:val="right" w:leader="dot" w:pos="12950"/>
            </w:tabs>
            <w:rPr>
              <w:rFonts w:eastAsiaTheme="minorEastAsia"/>
              <w:noProof/>
              <w:lang w:eastAsia="en-GB"/>
            </w:rPr>
          </w:pPr>
          <w:r w:rsidRPr="00D572C0">
            <w:rPr>
              <w:rFonts w:ascii="Verdana" w:hAnsi="Verdana"/>
              <w:sz w:val="32"/>
              <w:szCs w:val="32"/>
              <w:lang w:val="fi-FI"/>
            </w:rPr>
            <w:fldChar w:fldCharType="begin"/>
          </w:r>
          <w:r w:rsidR="00CF51E8" w:rsidRPr="00D572C0">
            <w:rPr>
              <w:rFonts w:ascii="Verdana" w:hAnsi="Verdana"/>
              <w:sz w:val="32"/>
              <w:szCs w:val="32"/>
              <w:lang w:val="fi-FI"/>
            </w:rPr>
            <w:instrText xml:space="preserve"> TOC \o "1-3" \h \z \u </w:instrText>
          </w:r>
          <w:r w:rsidRPr="00D572C0">
            <w:rPr>
              <w:rFonts w:ascii="Verdana" w:hAnsi="Verdana"/>
              <w:sz w:val="32"/>
              <w:szCs w:val="32"/>
              <w:lang w:val="fi-FI"/>
            </w:rPr>
            <w:fldChar w:fldCharType="separate"/>
          </w:r>
          <w:bookmarkStart w:id="1" w:name="_GoBack"/>
          <w:bookmarkEnd w:id="1"/>
          <w:r w:rsidR="00BF312D" w:rsidRPr="00CF618C">
            <w:rPr>
              <w:rStyle w:val="Hyperlink"/>
              <w:noProof/>
            </w:rPr>
            <w:fldChar w:fldCharType="begin"/>
          </w:r>
          <w:r w:rsidR="00BF312D" w:rsidRPr="00CF618C">
            <w:rPr>
              <w:rStyle w:val="Hyperlink"/>
              <w:noProof/>
            </w:rPr>
            <w:instrText xml:space="preserve"> </w:instrText>
          </w:r>
          <w:r w:rsidR="00BF312D">
            <w:rPr>
              <w:noProof/>
            </w:rPr>
            <w:instrText>HYPERLINK \l "_Toc511309893"</w:instrText>
          </w:r>
          <w:r w:rsidR="00BF312D" w:rsidRPr="00CF618C">
            <w:rPr>
              <w:rStyle w:val="Hyperlink"/>
              <w:noProof/>
            </w:rPr>
            <w:instrText xml:space="preserve"> </w:instrText>
          </w:r>
          <w:r w:rsidR="00BF312D" w:rsidRPr="00CF618C">
            <w:rPr>
              <w:rStyle w:val="Hyperlink"/>
              <w:noProof/>
            </w:rPr>
          </w:r>
          <w:r w:rsidR="00BF312D" w:rsidRPr="00CF618C">
            <w:rPr>
              <w:rStyle w:val="Hyperlink"/>
              <w:noProof/>
            </w:rPr>
            <w:fldChar w:fldCharType="separate"/>
          </w:r>
          <w:r w:rsidR="00BF312D" w:rsidRPr="00CF618C">
            <w:rPr>
              <w:rStyle w:val="Hyperlink"/>
              <w:rFonts w:cstheme="minorHAnsi"/>
              <w:noProof/>
              <w:kern w:val="12"/>
              <w:lang w:val="fi-FI"/>
            </w:rPr>
            <w:t>Sisällys</w:t>
          </w:r>
          <w:r w:rsidR="00BF312D">
            <w:rPr>
              <w:noProof/>
              <w:webHidden/>
            </w:rPr>
            <w:tab/>
          </w:r>
          <w:r w:rsidR="00BF312D">
            <w:rPr>
              <w:noProof/>
              <w:webHidden/>
            </w:rPr>
            <w:fldChar w:fldCharType="begin"/>
          </w:r>
          <w:r w:rsidR="00BF312D">
            <w:rPr>
              <w:noProof/>
              <w:webHidden/>
            </w:rPr>
            <w:instrText xml:space="preserve"> PAGEREF _Toc511309893 \h </w:instrText>
          </w:r>
          <w:r w:rsidR="00BF312D">
            <w:rPr>
              <w:noProof/>
              <w:webHidden/>
            </w:rPr>
          </w:r>
          <w:r w:rsidR="00BF312D">
            <w:rPr>
              <w:noProof/>
              <w:webHidden/>
            </w:rPr>
            <w:fldChar w:fldCharType="separate"/>
          </w:r>
          <w:r w:rsidR="00BF312D">
            <w:rPr>
              <w:noProof/>
              <w:webHidden/>
            </w:rPr>
            <w:t>3</w:t>
          </w:r>
          <w:r w:rsidR="00BF312D">
            <w:rPr>
              <w:noProof/>
              <w:webHidden/>
            </w:rPr>
            <w:fldChar w:fldCharType="end"/>
          </w:r>
          <w:r w:rsidR="00BF312D" w:rsidRPr="00CF618C">
            <w:rPr>
              <w:rStyle w:val="Hyperlink"/>
              <w:noProof/>
            </w:rPr>
            <w:fldChar w:fldCharType="end"/>
          </w:r>
        </w:p>
        <w:p w:rsidR="00BF312D" w:rsidRDefault="00BF312D">
          <w:pPr>
            <w:pStyle w:val="TOC1"/>
            <w:tabs>
              <w:tab w:val="left" w:pos="440"/>
              <w:tab w:val="right" w:leader="dot" w:pos="12950"/>
            </w:tabs>
            <w:rPr>
              <w:rFonts w:eastAsiaTheme="minorEastAsia"/>
              <w:noProof/>
              <w:lang w:eastAsia="en-GB"/>
            </w:rPr>
          </w:pPr>
          <w:hyperlink w:anchor="_Toc511309894" w:history="1">
            <w:r w:rsidRPr="00CF618C">
              <w:rPr>
                <w:rStyle w:val="Hyperlink"/>
                <w:noProof/>
                <w:lang w:val="fi-FI"/>
              </w:rPr>
              <w:t>1.</w:t>
            </w:r>
            <w:r>
              <w:rPr>
                <w:rFonts w:eastAsiaTheme="minorEastAsia"/>
                <w:noProof/>
                <w:lang w:eastAsia="en-GB"/>
              </w:rPr>
              <w:tab/>
            </w:r>
            <w:r w:rsidRPr="00CF618C">
              <w:rPr>
                <w:rStyle w:val="Hyperlink"/>
                <w:noProof/>
                <w:lang w:val="fi-FI"/>
              </w:rPr>
              <w:t>Työtehtävät</w:t>
            </w:r>
            <w:r>
              <w:rPr>
                <w:noProof/>
                <w:webHidden/>
              </w:rPr>
              <w:tab/>
            </w:r>
            <w:r>
              <w:rPr>
                <w:noProof/>
                <w:webHidden/>
              </w:rPr>
              <w:fldChar w:fldCharType="begin"/>
            </w:r>
            <w:r>
              <w:rPr>
                <w:noProof/>
                <w:webHidden/>
              </w:rPr>
              <w:instrText xml:space="preserve"> PAGEREF _Toc511309894 \h </w:instrText>
            </w:r>
            <w:r>
              <w:rPr>
                <w:noProof/>
                <w:webHidden/>
              </w:rPr>
            </w:r>
            <w:r>
              <w:rPr>
                <w:noProof/>
                <w:webHidden/>
              </w:rPr>
              <w:fldChar w:fldCharType="separate"/>
            </w:r>
            <w:r>
              <w:rPr>
                <w:noProof/>
                <w:webHidden/>
              </w:rPr>
              <w:t>4</w:t>
            </w:r>
            <w:r>
              <w:rPr>
                <w:noProof/>
                <w:webHidden/>
              </w:rPr>
              <w:fldChar w:fldCharType="end"/>
            </w:r>
          </w:hyperlink>
        </w:p>
        <w:p w:rsidR="00BF312D" w:rsidRDefault="00BF312D">
          <w:pPr>
            <w:pStyle w:val="TOC1"/>
            <w:tabs>
              <w:tab w:val="left" w:pos="440"/>
              <w:tab w:val="right" w:leader="dot" w:pos="12950"/>
            </w:tabs>
            <w:rPr>
              <w:rFonts w:eastAsiaTheme="minorEastAsia"/>
              <w:noProof/>
              <w:lang w:eastAsia="en-GB"/>
            </w:rPr>
          </w:pPr>
          <w:hyperlink w:anchor="_Toc511309895" w:history="1">
            <w:r w:rsidRPr="00CF618C">
              <w:rPr>
                <w:rStyle w:val="Hyperlink"/>
                <w:noProof/>
                <w:lang w:val="fi-FI"/>
              </w:rPr>
              <w:t>2.</w:t>
            </w:r>
            <w:r>
              <w:rPr>
                <w:rFonts w:eastAsiaTheme="minorEastAsia"/>
                <w:noProof/>
                <w:lang w:eastAsia="en-GB"/>
              </w:rPr>
              <w:tab/>
            </w:r>
            <w:r w:rsidRPr="00CF618C">
              <w:rPr>
                <w:rStyle w:val="Hyperlink"/>
                <w:noProof/>
                <w:lang w:val="fi-FI"/>
              </w:rPr>
              <w:t>Tehtävät ja osatehtävät</w:t>
            </w:r>
            <w:r>
              <w:rPr>
                <w:noProof/>
                <w:webHidden/>
              </w:rPr>
              <w:tab/>
            </w:r>
            <w:r>
              <w:rPr>
                <w:noProof/>
                <w:webHidden/>
              </w:rPr>
              <w:fldChar w:fldCharType="begin"/>
            </w:r>
            <w:r>
              <w:rPr>
                <w:noProof/>
                <w:webHidden/>
              </w:rPr>
              <w:instrText xml:space="preserve"> PAGEREF _Toc511309895 \h </w:instrText>
            </w:r>
            <w:r>
              <w:rPr>
                <w:noProof/>
                <w:webHidden/>
              </w:rPr>
            </w:r>
            <w:r>
              <w:rPr>
                <w:noProof/>
                <w:webHidden/>
              </w:rPr>
              <w:fldChar w:fldCharType="separate"/>
            </w:r>
            <w:r>
              <w:rPr>
                <w:noProof/>
                <w:webHidden/>
              </w:rPr>
              <w:t>5</w:t>
            </w:r>
            <w:r>
              <w:rPr>
                <w:noProof/>
                <w:webHidden/>
              </w:rPr>
              <w:fldChar w:fldCharType="end"/>
            </w:r>
          </w:hyperlink>
        </w:p>
        <w:p w:rsidR="00BF312D" w:rsidRDefault="00BF312D">
          <w:pPr>
            <w:pStyle w:val="TOC1"/>
            <w:tabs>
              <w:tab w:val="left" w:pos="440"/>
              <w:tab w:val="right" w:leader="dot" w:pos="12950"/>
            </w:tabs>
            <w:rPr>
              <w:rFonts w:eastAsiaTheme="minorEastAsia"/>
              <w:noProof/>
              <w:lang w:eastAsia="en-GB"/>
            </w:rPr>
          </w:pPr>
          <w:hyperlink w:anchor="_Toc511309896" w:history="1">
            <w:r w:rsidRPr="00CF618C">
              <w:rPr>
                <w:rStyle w:val="Hyperlink"/>
                <w:noProof/>
                <w:lang w:val="fi-FI"/>
              </w:rPr>
              <w:t>3.</w:t>
            </w:r>
            <w:r>
              <w:rPr>
                <w:rFonts w:eastAsiaTheme="minorEastAsia"/>
                <w:noProof/>
                <w:lang w:eastAsia="en-GB"/>
              </w:rPr>
              <w:tab/>
            </w:r>
            <w:r w:rsidRPr="00CF618C">
              <w:rPr>
                <w:rStyle w:val="Hyperlink"/>
                <w:noProof/>
                <w:lang w:val="fi-FI"/>
              </w:rPr>
              <w:t>Pätevyysasteikko</w:t>
            </w:r>
            <w:r>
              <w:rPr>
                <w:noProof/>
                <w:webHidden/>
              </w:rPr>
              <w:tab/>
            </w:r>
            <w:r>
              <w:rPr>
                <w:noProof/>
                <w:webHidden/>
              </w:rPr>
              <w:fldChar w:fldCharType="begin"/>
            </w:r>
            <w:r>
              <w:rPr>
                <w:noProof/>
                <w:webHidden/>
              </w:rPr>
              <w:instrText xml:space="preserve"> PAGEREF _Toc511309896 \h </w:instrText>
            </w:r>
            <w:r>
              <w:rPr>
                <w:noProof/>
                <w:webHidden/>
              </w:rPr>
            </w:r>
            <w:r>
              <w:rPr>
                <w:noProof/>
                <w:webHidden/>
              </w:rPr>
              <w:fldChar w:fldCharType="separate"/>
            </w:r>
            <w:r>
              <w:rPr>
                <w:noProof/>
                <w:webHidden/>
              </w:rPr>
              <w:t>8</w:t>
            </w:r>
            <w:r>
              <w:rPr>
                <w:noProof/>
                <w:webHidden/>
              </w:rPr>
              <w:fldChar w:fldCharType="end"/>
            </w:r>
          </w:hyperlink>
        </w:p>
        <w:p w:rsidR="00BF312D" w:rsidRDefault="00BF312D">
          <w:pPr>
            <w:pStyle w:val="TOC1"/>
            <w:tabs>
              <w:tab w:val="left" w:pos="440"/>
              <w:tab w:val="right" w:leader="dot" w:pos="12950"/>
            </w:tabs>
            <w:rPr>
              <w:rFonts w:eastAsiaTheme="minorEastAsia"/>
              <w:noProof/>
              <w:lang w:eastAsia="en-GB"/>
            </w:rPr>
          </w:pPr>
          <w:hyperlink w:anchor="_Toc511309897" w:history="1">
            <w:r w:rsidRPr="00CF618C">
              <w:rPr>
                <w:rStyle w:val="Hyperlink"/>
                <w:noProof/>
                <w:lang w:val="fi-FI"/>
              </w:rPr>
              <w:t>4.</w:t>
            </w:r>
            <w:r>
              <w:rPr>
                <w:rFonts w:eastAsiaTheme="minorEastAsia"/>
                <w:noProof/>
                <w:lang w:eastAsia="en-GB"/>
              </w:rPr>
              <w:tab/>
            </w:r>
            <w:r w:rsidRPr="00CF618C">
              <w:rPr>
                <w:rStyle w:val="Hyperlink"/>
                <w:noProof/>
                <w:lang w:val="fi-FI"/>
              </w:rPr>
              <w:t>Operatiiviset valmiudet</w:t>
            </w:r>
            <w:r>
              <w:rPr>
                <w:noProof/>
                <w:webHidden/>
              </w:rPr>
              <w:tab/>
            </w:r>
            <w:r>
              <w:rPr>
                <w:noProof/>
                <w:webHidden/>
              </w:rPr>
              <w:fldChar w:fldCharType="begin"/>
            </w:r>
            <w:r>
              <w:rPr>
                <w:noProof/>
                <w:webHidden/>
              </w:rPr>
              <w:instrText xml:space="preserve"> PAGEREF _Toc511309897 \h </w:instrText>
            </w:r>
            <w:r>
              <w:rPr>
                <w:noProof/>
                <w:webHidden/>
              </w:rPr>
            </w:r>
            <w:r>
              <w:rPr>
                <w:noProof/>
                <w:webHidden/>
              </w:rPr>
              <w:fldChar w:fldCharType="separate"/>
            </w:r>
            <w:r>
              <w:rPr>
                <w:noProof/>
                <w:webHidden/>
              </w:rPr>
              <w:t>10</w:t>
            </w:r>
            <w:r>
              <w:rPr>
                <w:noProof/>
                <w:webHidden/>
              </w:rPr>
              <w:fldChar w:fldCharType="end"/>
            </w:r>
          </w:hyperlink>
        </w:p>
        <w:p w:rsidR="00BF312D" w:rsidRDefault="00BF312D">
          <w:pPr>
            <w:pStyle w:val="TOC1"/>
            <w:tabs>
              <w:tab w:val="left" w:pos="440"/>
              <w:tab w:val="right" w:leader="dot" w:pos="12950"/>
            </w:tabs>
            <w:rPr>
              <w:rFonts w:eastAsiaTheme="minorEastAsia"/>
              <w:noProof/>
              <w:lang w:eastAsia="en-GB"/>
            </w:rPr>
          </w:pPr>
          <w:hyperlink w:anchor="_Toc511309898" w:history="1">
            <w:r w:rsidRPr="00CF618C">
              <w:rPr>
                <w:rStyle w:val="Hyperlink"/>
                <w:noProof/>
                <w:lang w:val="fi-FI"/>
              </w:rPr>
              <w:t>5.</w:t>
            </w:r>
            <w:r>
              <w:rPr>
                <w:rFonts w:eastAsiaTheme="minorEastAsia"/>
                <w:noProof/>
                <w:lang w:eastAsia="en-GB"/>
              </w:rPr>
              <w:tab/>
            </w:r>
            <w:r w:rsidRPr="00CF618C">
              <w:rPr>
                <w:rStyle w:val="Hyperlink"/>
                <w:noProof/>
                <w:lang w:val="fi-FI"/>
              </w:rPr>
              <w:t>Johtamisvalmiudet</w:t>
            </w:r>
            <w:r>
              <w:rPr>
                <w:noProof/>
                <w:webHidden/>
              </w:rPr>
              <w:tab/>
            </w:r>
            <w:r>
              <w:rPr>
                <w:noProof/>
                <w:webHidden/>
              </w:rPr>
              <w:fldChar w:fldCharType="begin"/>
            </w:r>
            <w:r>
              <w:rPr>
                <w:noProof/>
                <w:webHidden/>
              </w:rPr>
              <w:instrText xml:space="preserve"> PAGEREF _Toc511309898 \h </w:instrText>
            </w:r>
            <w:r>
              <w:rPr>
                <w:noProof/>
                <w:webHidden/>
              </w:rPr>
            </w:r>
            <w:r>
              <w:rPr>
                <w:noProof/>
                <w:webHidden/>
              </w:rPr>
              <w:fldChar w:fldCharType="separate"/>
            </w:r>
            <w:r>
              <w:rPr>
                <w:noProof/>
                <w:webHidden/>
              </w:rPr>
              <w:t>13</w:t>
            </w:r>
            <w:r>
              <w:rPr>
                <w:noProof/>
                <w:webHidden/>
              </w:rPr>
              <w:fldChar w:fldCharType="end"/>
            </w:r>
          </w:hyperlink>
        </w:p>
        <w:p w:rsidR="00BF312D" w:rsidRDefault="00BF312D">
          <w:pPr>
            <w:pStyle w:val="TOC1"/>
            <w:tabs>
              <w:tab w:val="left" w:pos="440"/>
              <w:tab w:val="right" w:leader="dot" w:pos="12950"/>
            </w:tabs>
            <w:rPr>
              <w:rFonts w:eastAsiaTheme="minorEastAsia"/>
              <w:noProof/>
              <w:lang w:eastAsia="en-GB"/>
            </w:rPr>
          </w:pPr>
          <w:hyperlink w:anchor="_Toc511309899" w:history="1">
            <w:r w:rsidRPr="00CF618C">
              <w:rPr>
                <w:rStyle w:val="Hyperlink"/>
                <w:noProof/>
                <w:lang w:val="fi-FI"/>
              </w:rPr>
              <w:t>6.</w:t>
            </w:r>
            <w:r>
              <w:rPr>
                <w:rFonts w:eastAsiaTheme="minorEastAsia"/>
                <w:noProof/>
                <w:lang w:eastAsia="en-GB"/>
              </w:rPr>
              <w:tab/>
            </w:r>
            <w:r w:rsidRPr="00CF618C">
              <w:rPr>
                <w:rStyle w:val="Hyperlink"/>
                <w:noProof/>
                <w:lang w:val="fi-FI"/>
              </w:rPr>
              <w:t>Ammatilliset valmiudet</w:t>
            </w:r>
            <w:r>
              <w:rPr>
                <w:noProof/>
                <w:webHidden/>
              </w:rPr>
              <w:tab/>
            </w:r>
            <w:r>
              <w:rPr>
                <w:noProof/>
                <w:webHidden/>
              </w:rPr>
              <w:fldChar w:fldCharType="begin"/>
            </w:r>
            <w:r>
              <w:rPr>
                <w:noProof/>
                <w:webHidden/>
              </w:rPr>
              <w:instrText xml:space="preserve"> PAGEREF _Toc511309899 \h </w:instrText>
            </w:r>
            <w:r>
              <w:rPr>
                <w:noProof/>
                <w:webHidden/>
              </w:rPr>
            </w:r>
            <w:r>
              <w:rPr>
                <w:noProof/>
                <w:webHidden/>
              </w:rPr>
              <w:fldChar w:fldCharType="separate"/>
            </w:r>
            <w:r>
              <w:rPr>
                <w:noProof/>
                <w:webHidden/>
              </w:rPr>
              <w:t>17</w:t>
            </w:r>
            <w:r>
              <w:rPr>
                <w:noProof/>
                <w:webHidden/>
              </w:rPr>
              <w:fldChar w:fldCharType="end"/>
            </w:r>
          </w:hyperlink>
        </w:p>
        <w:p w:rsidR="00CF51E8" w:rsidRPr="00D572C0" w:rsidRDefault="00675FBC">
          <w:pPr>
            <w:rPr>
              <w:rFonts w:ascii="Verdana" w:hAnsi="Verdana"/>
              <w:lang w:val="fi-FI"/>
            </w:rPr>
          </w:pPr>
          <w:r w:rsidRPr="00D572C0">
            <w:rPr>
              <w:rFonts w:ascii="Verdana" w:hAnsi="Verdana"/>
              <w:bCs/>
              <w:noProof/>
              <w:sz w:val="32"/>
              <w:szCs w:val="32"/>
              <w:lang w:val="fi-FI"/>
            </w:rPr>
            <w:fldChar w:fldCharType="end"/>
          </w:r>
        </w:p>
      </w:sdtContent>
    </w:sdt>
    <w:p w:rsidR="00CF51E8" w:rsidRPr="00D572C0" w:rsidRDefault="00CF51E8" w:rsidP="00385389">
      <w:pPr>
        <w:pStyle w:val="Heading1"/>
        <w:rPr>
          <w:lang w:val="fi-FI"/>
        </w:rPr>
        <w:sectPr w:rsidR="00CF51E8" w:rsidRPr="00D572C0" w:rsidSect="00CD1306">
          <w:headerReference w:type="default" r:id="rId16"/>
          <w:pgSz w:w="15840" w:h="12240" w:orient="landscape"/>
          <w:pgMar w:top="1440" w:right="1440" w:bottom="1440" w:left="1440" w:header="720" w:footer="720" w:gutter="0"/>
          <w:cols w:space="720"/>
          <w:docGrid w:linePitch="360"/>
        </w:sectPr>
      </w:pPr>
    </w:p>
    <w:p w:rsidR="00CD1306" w:rsidRPr="00D572C0" w:rsidRDefault="00843102" w:rsidP="00385389">
      <w:pPr>
        <w:pStyle w:val="Heading1"/>
        <w:rPr>
          <w:lang w:val="fi-FI"/>
        </w:rPr>
      </w:pPr>
      <w:bookmarkStart w:id="2" w:name="_Toc507079418"/>
      <w:bookmarkStart w:id="3" w:name="_Toc511309894"/>
      <w:r w:rsidRPr="00D572C0">
        <w:rPr>
          <w:lang w:val="fi-FI"/>
        </w:rPr>
        <w:lastRenderedPageBreak/>
        <w:t>Työtehtävät</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465"/>
        <w:gridCol w:w="2108"/>
        <w:gridCol w:w="6495"/>
      </w:tblGrid>
      <w:tr w:rsidR="007A0134" w:rsidRPr="00D572C0" w:rsidTr="007A0134">
        <w:trPr>
          <w:trHeight w:val="467"/>
        </w:trPr>
        <w:tc>
          <w:tcPr>
            <w:tcW w:w="1966" w:type="pct"/>
            <w:gridSpan w:val="2"/>
            <w:shd w:val="clear" w:color="auto" w:fill="1F4E79" w:themeFill="accent1" w:themeFillShade="80"/>
            <w:vAlign w:val="center"/>
          </w:tcPr>
          <w:p w:rsidR="007A0134" w:rsidRPr="00D572C0" w:rsidRDefault="00162980" w:rsidP="007A0134">
            <w:pPr>
              <w:spacing w:after="0" w:line="240" w:lineRule="auto"/>
              <w:jc w:val="center"/>
              <w:rPr>
                <w:rFonts w:ascii="Verdana" w:eastAsia="Times New Roman" w:hAnsi="Verdana" w:cstheme="minorHAnsi"/>
                <w:b/>
                <w:bCs/>
                <w:color w:val="FFFFFF" w:themeColor="background1"/>
                <w:sz w:val="20"/>
                <w:szCs w:val="20"/>
                <w:lang w:val="fi-FI"/>
              </w:rPr>
            </w:pPr>
            <w:proofErr w:type="spellStart"/>
            <w:r w:rsidRPr="00D572C0">
              <w:rPr>
                <w:rFonts w:ascii="Verdana" w:eastAsia="Times New Roman" w:hAnsi="Verdana" w:cstheme="minorHAnsi"/>
                <w:b/>
                <w:bCs/>
                <w:color w:val="FFFFFF" w:themeColor="background1"/>
                <w:sz w:val="20"/>
                <w:szCs w:val="20"/>
                <w:lang w:val="fi-FI"/>
              </w:rPr>
              <w:t>English</w:t>
            </w:r>
            <w:proofErr w:type="spellEnd"/>
          </w:p>
        </w:tc>
        <w:tc>
          <w:tcPr>
            <w:tcW w:w="3034" w:type="pct"/>
            <w:gridSpan w:val="2"/>
            <w:shd w:val="clear" w:color="auto" w:fill="1F4E79" w:themeFill="accent1" w:themeFillShade="80"/>
            <w:vAlign w:val="center"/>
          </w:tcPr>
          <w:p w:rsidR="007A0134" w:rsidRPr="00D572C0" w:rsidRDefault="00F1783C" w:rsidP="00162980">
            <w:pPr>
              <w:spacing w:after="0" w:line="240" w:lineRule="auto"/>
              <w:jc w:val="center"/>
              <w:rPr>
                <w:rFonts w:ascii="Verdana" w:hAnsi="Verdana" w:cstheme="minorHAnsi"/>
                <w:b/>
                <w:color w:val="FFFFFF" w:themeColor="background1"/>
                <w:sz w:val="20"/>
                <w:szCs w:val="20"/>
                <w:lang w:val="fi-FI"/>
              </w:rPr>
            </w:pPr>
            <w:r w:rsidRPr="00D572C0">
              <w:rPr>
                <w:rFonts w:ascii="Verdana" w:hAnsi="Verdana" w:cstheme="minorHAnsi"/>
                <w:b/>
                <w:color w:val="FFFFFF" w:themeColor="background1"/>
                <w:sz w:val="20"/>
                <w:szCs w:val="20"/>
                <w:lang w:val="fi-FI"/>
              </w:rPr>
              <w:t>suomi</w:t>
            </w:r>
          </w:p>
        </w:tc>
      </w:tr>
      <w:tr w:rsidR="00743A1D" w:rsidRPr="00D572C0" w:rsidTr="007A0134">
        <w:trPr>
          <w:trHeight w:val="440"/>
        </w:trPr>
        <w:tc>
          <w:tcPr>
            <w:tcW w:w="533" w:type="pct"/>
            <w:shd w:val="clear" w:color="auto" w:fill="F2F2F2" w:themeFill="background1" w:themeFillShade="F2"/>
            <w:vAlign w:val="center"/>
            <w:hideMark/>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szCs w:val="20"/>
                <w:lang w:val="fi-FI"/>
              </w:rPr>
              <w:t xml:space="preserve">Job </w:t>
            </w:r>
            <w:proofErr w:type="spellStart"/>
            <w:r w:rsidRPr="00D572C0">
              <w:rPr>
                <w:rFonts w:ascii="Verdana" w:hAnsi="Verdana" w:cstheme="minorHAnsi"/>
                <w:sz w:val="20"/>
                <w:szCs w:val="20"/>
                <w:lang w:val="fi-FI"/>
              </w:rPr>
              <w:t>Role</w:t>
            </w:r>
            <w:proofErr w:type="spellEnd"/>
          </w:p>
        </w:tc>
        <w:tc>
          <w:tcPr>
            <w:tcW w:w="1433" w:type="pct"/>
            <w:shd w:val="clear" w:color="auto" w:fill="F2F2F2" w:themeFill="background1" w:themeFillShade="F2"/>
            <w:vAlign w:val="center"/>
          </w:tcPr>
          <w:p w:rsidR="00743A1D" w:rsidRPr="00D572C0" w:rsidRDefault="00743A1D" w:rsidP="00743A1D">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Description</w:t>
            </w:r>
            <w:proofErr w:type="spellEnd"/>
          </w:p>
        </w:tc>
        <w:tc>
          <w:tcPr>
            <w:tcW w:w="546" w:type="pct"/>
            <w:shd w:val="clear" w:color="auto" w:fill="F2F2F2" w:themeFill="background1" w:themeFillShade="F2"/>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Työtehtävä</w:t>
            </w:r>
          </w:p>
        </w:tc>
        <w:tc>
          <w:tcPr>
            <w:tcW w:w="2488" w:type="pct"/>
            <w:shd w:val="clear" w:color="auto" w:fill="F2F2F2" w:themeFill="background1" w:themeFillShade="F2"/>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Kuvaus</w:t>
            </w:r>
          </w:p>
        </w:tc>
      </w:tr>
      <w:tr w:rsidR="00743A1D" w:rsidRPr="00BF312D" w:rsidTr="00334903">
        <w:trPr>
          <w:trHeight w:val="1250"/>
        </w:trPr>
        <w:tc>
          <w:tcPr>
            <w:tcW w:w="533" w:type="pct"/>
            <w:shd w:val="clear" w:color="000000" w:fill="FFFFFF"/>
            <w:vAlign w:val="center"/>
            <w:hideMark/>
          </w:tcPr>
          <w:p w:rsidR="00743A1D" w:rsidRPr="00D572C0" w:rsidRDefault="00743A1D" w:rsidP="00743A1D">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Decision-making</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level</w:t>
            </w:r>
            <w:proofErr w:type="spellEnd"/>
          </w:p>
        </w:tc>
        <w:tc>
          <w:tcPr>
            <w:tcW w:w="1433"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This is the head of the organization or persons that act on relatively high strategic management levels</w:t>
            </w:r>
          </w:p>
        </w:tc>
        <w:tc>
          <w:tcPr>
            <w:tcW w:w="546"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Päätöksentekotaso</w:t>
            </w:r>
          </w:p>
        </w:tc>
        <w:tc>
          <w:tcPr>
            <w:tcW w:w="248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Organisaation johtajat tai henkilöt, jotka toimivat suhteellisen korkealla strategisen hallinnoinnin tasolla.</w:t>
            </w:r>
          </w:p>
        </w:tc>
      </w:tr>
      <w:tr w:rsidR="00743A1D" w:rsidRPr="00BF312D" w:rsidTr="00334903">
        <w:trPr>
          <w:trHeight w:val="1871"/>
        </w:trPr>
        <w:tc>
          <w:tcPr>
            <w:tcW w:w="533" w:type="pct"/>
            <w:shd w:val="clear" w:color="000000" w:fill="FFFFFF"/>
            <w:vAlign w:val="center"/>
            <w:hideMark/>
          </w:tcPr>
          <w:p w:rsidR="00743A1D" w:rsidRPr="00D572C0" w:rsidRDefault="00743A1D" w:rsidP="00743A1D">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Supervisory</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level</w:t>
            </w:r>
            <w:proofErr w:type="spellEnd"/>
          </w:p>
        </w:tc>
        <w:tc>
          <w:tcPr>
            <w:tcW w:w="1433"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46"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Esimiestaso</w:t>
            </w:r>
          </w:p>
        </w:tc>
        <w:tc>
          <w:tcPr>
            <w:tcW w:w="248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Keskijohdon taso, kuten organisaatioyksiköiden päälliköt, jotka vastaavat työntekijäryhmästä eivätkä osallistu suoraan ohjelman operatiiviseen täytäntöönpanoon.</w:t>
            </w:r>
          </w:p>
        </w:tc>
      </w:tr>
      <w:tr w:rsidR="00743A1D" w:rsidRPr="00BF312D" w:rsidTr="00334903">
        <w:trPr>
          <w:trHeight w:val="1439"/>
        </w:trPr>
        <w:tc>
          <w:tcPr>
            <w:tcW w:w="533" w:type="pct"/>
            <w:shd w:val="clear" w:color="000000" w:fill="FFFFFF"/>
            <w:vAlign w:val="center"/>
            <w:hideMark/>
          </w:tcPr>
          <w:p w:rsidR="00743A1D" w:rsidRPr="00D572C0" w:rsidRDefault="00743A1D" w:rsidP="00743A1D">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Operational</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level</w:t>
            </w:r>
            <w:proofErr w:type="spellEnd"/>
          </w:p>
        </w:tc>
        <w:tc>
          <w:tcPr>
            <w:tcW w:w="1433"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These are the experts that are directly working on the different tasks and sub-tasks within the organization</w:t>
            </w:r>
          </w:p>
        </w:tc>
        <w:tc>
          <w:tcPr>
            <w:tcW w:w="546"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Operatiivinen taso</w:t>
            </w:r>
          </w:p>
        </w:tc>
        <w:tc>
          <w:tcPr>
            <w:tcW w:w="248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Asiantuntijat, jotka työskentelevät organisaatiossa suoraan eri tehtävissä ja osatehtävissä.</w:t>
            </w:r>
          </w:p>
        </w:tc>
      </w:tr>
    </w:tbl>
    <w:p w:rsidR="003928BC" w:rsidRPr="00D572C0" w:rsidRDefault="003928BC">
      <w:pPr>
        <w:rPr>
          <w:rFonts w:ascii="Verdana" w:hAnsi="Verdana" w:cstheme="minorHAnsi"/>
          <w:i/>
          <w:sz w:val="18"/>
          <w:szCs w:val="20"/>
          <w:lang w:val="fi-FI"/>
        </w:rPr>
      </w:pPr>
    </w:p>
    <w:p w:rsidR="0062042A" w:rsidRPr="00D572C0" w:rsidRDefault="0062042A" w:rsidP="00385389">
      <w:pPr>
        <w:pStyle w:val="Heading1"/>
        <w:rPr>
          <w:lang w:val="fi-FI"/>
        </w:rPr>
        <w:sectPr w:rsidR="0062042A" w:rsidRPr="00D572C0" w:rsidSect="00CD1306">
          <w:pgSz w:w="15840" w:h="12240" w:orient="landscape"/>
          <w:pgMar w:top="1440" w:right="1440" w:bottom="1440" w:left="1440" w:header="720" w:footer="720" w:gutter="0"/>
          <w:cols w:space="720"/>
          <w:docGrid w:linePitch="360"/>
        </w:sectPr>
      </w:pPr>
    </w:p>
    <w:p w:rsidR="00CF6967" w:rsidRPr="00D572C0" w:rsidRDefault="00743A1D" w:rsidP="00385389">
      <w:pPr>
        <w:pStyle w:val="Heading1"/>
        <w:rPr>
          <w:lang w:val="fi-FI"/>
        </w:rPr>
      </w:pPr>
      <w:bookmarkStart w:id="4" w:name="_Toc507079419"/>
      <w:bookmarkStart w:id="5" w:name="_Toc511309895"/>
      <w:r w:rsidRPr="00D572C0">
        <w:rPr>
          <w:lang w:val="fi-FI"/>
        </w:rPr>
        <w:lastRenderedPageBreak/>
        <w:t>Tehtävät ja osatehtävät</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1"/>
        <w:gridCol w:w="4366"/>
        <w:gridCol w:w="2745"/>
        <w:gridCol w:w="3444"/>
      </w:tblGrid>
      <w:tr w:rsidR="004635E5" w:rsidRPr="00D572C0" w:rsidTr="00385389">
        <w:trPr>
          <w:trHeight w:val="318"/>
          <w:tblHeader/>
        </w:trPr>
        <w:tc>
          <w:tcPr>
            <w:tcW w:w="2674" w:type="pct"/>
            <w:gridSpan w:val="2"/>
            <w:shd w:val="clear" w:color="auto" w:fill="44546A" w:themeFill="text2"/>
          </w:tcPr>
          <w:p w:rsidR="004635E5" w:rsidRPr="00D572C0" w:rsidRDefault="004635E5" w:rsidP="00AD341D">
            <w:pPr>
              <w:spacing w:after="0" w:line="240" w:lineRule="auto"/>
              <w:jc w:val="center"/>
              <w:rPr>
                <w:rFonts w:ascii="Verdana" w:eastAsia="Times New Roman" w:hAnsi="Verdana" w:cstheme="minorHAnsi"/>
                <w:b/>
                <w:bCs/>
                <w:color w:val="FFFFFF" w:themeColor="background1"/>
                <w:sz w:val="20"/>
                <w:szCs w:val="20"/>
                <w:lang w:val="fi-FI"/>
              </w:rPr>
            </w:pPr>
            <w:proofErr w:type="spellStart"/>
            <w:r w:rsidRPr="00D572C0">
              <w:rPr>
                <w:rFonts w:ascii="Verdana" w:eastAsia="Times New Roman" w:hAnsi="Verdana" w:cstheme="minorHAnsi"/>
                <w:b/>
                <w:bCs/>
                <w:color w:val="FFFFFF" w:themeColor="background1"/>
                <w:sz w:val="20"/>
                <w:szCs w:val="20"/>
                <w:lang w:val="fi-FI"/>
              </w:rPr>
              <w:t>English</w:t>
            </w:r>
            <w:proofErr w:type="spellEnd"/>
          </w:p>
        </w:tc>
        <w:tc>
          <w:tcPr>
            <w:tcW w:w="2326" w:type="pct"/>
            <w:gridSpan w:val="2"/>
            <w:shd w:val="clear" w:color="auto" w:fill="44546A" w:themeFill="text2"/>
            <w:vAlign w:val="center"/>
          </w:tcPr>
          <w:p w:rsidR="004635E5" w:rsidRPr="00D572C0" w:rsidRDefault="00F1783C" w:rsidP="00AD341D">
            <w:pPr>
              <w:spacing w:after="0" w:line="240" w:lineRule="auto"/>
              <w:jc w:val="center"/>
              <w:rPr>
                <w:rFonts w:ascii="Verdana" w:eastAsia="Times New Roman" w:hAnsi="Verdana" w:cstheme="minorHAnsi"/>
                <w:b/>
                <w:bCs/>
                <w:color w:val="FFFFFF" w:themeColor="background1"/>
                <w:sz w:val="20"/>
                <w:szCs w:val="20"/>
                <w:lang w:val="fi-FI"/>
              </w:rPr>
            </w:pPr>
            <w:r w:rsidRPr="00D572C0">
              <w:rPr>
                <w:rFonts w:ascii="Verdana" w:eastAsia="Times New Roman" w:hAnsi="Verdana" w:cstheme="minorHAnsi"/>
                <w:b/>
                <w:bCs/>
                <w:color w:val="FFFFFF" w:themeColor="background1"/>
                <w:sz w:val="20"/>
                <w:szCs w:val="20"/>
                <w:lang w:val="fi-FI"/>
              </w:rPr>
              <w:t>suom</w:t>
            </w:r>
            <w:r w:rsidR="00843102" w:rsidRPr="00D572C0">
              <w:rPr>
                <w:rFonts w:ascii="Verdana" w:eastAsia="Times New Roman" w:hAnsi="Verdana" w:cstheme="minorHAnsi"/>
                <w:b/>
                <w:bCs/>
                <w:color w:val="FFFFFF" w:themeColor="background1"/>
                <w:sz w:val="20"/>
                <w:szCs w:val="20"/>
                <w:lang w:val="fi-FI"/>
              </w:rPr>
              <w:t>i</w:t>
            </w:r>
          </w:p>
        </w:tc>
      </w:tr>
      <w:tr w:rsidR="00743A1D" w:rsidRPr="00D572C0" w:rsidTr="00334903">
        <w:trPr>
          <w:trHeight w:val="318"/>
          <w:tblHeader/>
        </w:trPr>
        <w:tc>
          <w:tcPr>
            <w:tcW w:w="1006" w:type="pct"/>
            <w:shd w:val="clear" w:color="auto" w:fill="F2F2F2" w:themeFill="background1" w:themeFillShade="F2"/>
          </w:tcPr>
          <w:p w:rsidR="00743A1D" w:rsidRPr="00D572C0" w:rsidRDefault="00743A1D" w:rsidP="00743A1D">
            <w:pPr>
              <w:spacing w:after="0" w:line="240" w:lineRule="auto"/>
              <w:jc w:val="center"/>
              <w:rPr>
                <w:rFonts w:ascii="Verdana" w:eastAsia="Times New Roman" w:hAnsi="Verdana" w:cstheme="minorHAnsi"/>
                <w:b/>
                <w:bCs/>
                <w:sz w:val="20"/>
                <w:szCs w:val="20"/>
                <w:lang w:val="fi-FI"/>
              </w:rPr>
            </w:pPr>
            <w:proofErr w:type="spellStart"/>
            <w:r w:rsidRPr="00D572C0">
              <w:rPr>
                <w:rFonts w:ascii="Verdana" w:eastAsia="Times New Roman" w:hAnsi="Verdana" w:cstheme="minorHAnsi"/>
                <w:b/>
                <w:bCs/>
                <w:sz w:val="20"/>
                <w:szCs w:val="20"/>
                <w:lang w:val="fi-FI"/>
              </w:rPr>
              <w:t>Task</w:t>
            </w:r>
            <w:proofErr w:type="spellEnd"/>
          </w:p>
        </w:tc>
        <w:tc>
          <w:tcPr>
            <w:tcW w:w="1668" w:type="pct"/>
            <w:shd w:val="clear" w:color="auto" w:fill="F2F2F2" w:themeFill="background1" w:themeFillShade="F2"/>
            <w:vAlign w:val="center"/>
          </w:tcPr>
          <w:p w:rsidR="00743A1D" w:rsidRPr="00D572C0" w:rsidRDefault="00743A1D" w:rsidP="00743A1D">
            <w:pPr>
              <w:spacing w:after="0" w:line="240" w:lineRule="auto"/>
              <w:jc w:val="center"/>
              <w:rPr>
                <w:rFonts w:ascii="Verdana" w:eastAsia="Times New Roman" w:hAnsi="Verdana" w:cstheme="minorHAnsi"/>
                <w:b/>
                <w:bCs/>
                <w:sz w:val="20"/>
                <w:szCs w:val="20"/>
                <w:lang w:val="fi-FI"/>
              </w:rPr>
            </w:pPr>
            <w:proofErr w:type="spellStart"/>
            <w:r w:rsidRPr="00D572C0">
              <w:rPr>
                <w:rFonts w:ascii="Verdana" w:eastAsia="Times New Roman" w:hAnsi="Verdana" w:cstheme="minorHAnsi"/>
                <w:b/>
                <w:bCs/>
                <w:sz w:val="20"/>
                <w:szCs w:val="20"/>
                <w:lang w:val="fi-FI"/>
              </w:rPr>
              <w:t>Sub-task</w:t>
            </w:r>
            <w:proofErr w:type="spellEnd"/>
          </w:p>
        </w:tc>
        <w:tc>
          <w:tcPr>
            <w:tcW w:w="1008" w:type="pct"/>
            <w:shd w:val="clear" w:color="auto" w:fill="F2F2F2" w:themeFill="background1" w:themeFillShade="F2"/>
          </w:tcPr>
          <w:p w:rsidR="00743A1D" w:rsidRPr="00D572C0" w:rsidRDefault="00743A1D" w:rsidP="00743A1D">
            <w:pPr>
              <w:spacing w:after="0" w:line="240" w:lineRule="auto"/>
              <w:jc w:val="center"/>
              <w:rPr>
                <w:rFonts w:ascii="Verdana" w:eastAsia="Times New Roman" w:hAnsi="Verdana" w:cstheme="minorHAnsi"/>
                <w:b/>
                <w:bCs/>
                <w:sz w:val="20"/>
                <w:szCs w:val="20"/>
                <w:lang w:val="fi-FI"/>
              </w:rPr>
            </w:pPr>
            <w:r w:rsidRPr="00D572C0">
              <w:rPr>
                <w:rFonts w:ascii="Verdana" w:hAnsi="Verdana" w:cstheme="minorHAnsi"/>
                <w:b/>
                <w:sz w:val="20"/>
                <w:lang w:val="fi-FI"/>
              </w:rPr>
              <w:t>Tehtävä</w:t>
            </w:r>
          </w:p>
        </w:tc>
        <w:tc>
          <w:tcPr>
            <w:tcW w:w="1318" w:type="pct"/>
            <w:shd w:val="clear" w:color="auto" w:fill="F2F2F2" w:themeFill="background1" w:themeFillShade="F2"/>
            <w:vAlign w:val="center"/>
          </w:tcPr>
          <w:p w:rsidR="00743A1D" w:rsidRPr="00D572C0" w:rsidRDefault="00743A1D" w:rsidP="00743A1D">
            <w:pPr>
              <w:spacing w:after="0" w:line="240" w:lineRule="auto"/>
              <w:jc w:val="center"/>
              <w:rPr>
                <w:rFonts w:ascii="Verdana" w:eastAsia="Times New Roman" w:hAnsi="Verdana" w:cstheme="minorHAnsi"/>
                <w:b/>
                <w:bCs/>
                <w:sz w:val="20"/>
                <w:szCs w:val="20"/>
                <w:lang w:val="fi-FI"/>
              </w:rPr>
            </w:pPr>
            <w:r w:rsidRPr="00D572C0">
              <w:rPr>
                <w:rFonts w:ascii="Verdana" w:hAnsi="Verdana" w:cstheme="minorHAnsi"/>
                <w:b/>
                <w:sz w:val="20"/>
                <w:lang w:val="fi-FI"/>
              </w:rPr>
              <w:t>Osatehtävä</w:t>
            </w:r>
          </w:p>
        </w:tc>
      </w:tr>
      <w:tr w:rsidR="00743A1D" w:rsidRPr="00BF312D" w:rsidTr="00334903">
        <w:trPr>
          <w:trHeight w:val="602"/>
        </w:trPr>
        <w:tc>
          <w:tcPr>
            <w:tcW w:w="1006" w:type="pct"/>
            <w:shd w:val="clear" w:color="000000" w:fill="FFFFFF"/>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szCs w:val="20"/>
                <w:lang w:val="fi-FI"/>
              </w:rPr>
              <w:t xml:space="preserve">1. </w:t>
            </w:r>
            <w:proofErr w:type="spellStart"/>
            <w:r w:rsidRPr="00D572C0">
              <w:rPr>
                <w:rFonts w:ascii="Verdana" w:hAnsi="Verdana" w:cstheme="minorHAnsi"/>
                <w:sz w:val="20"/>
                <w:szCs w:val="20"/>
                <w:lang w:val="fi-FI"/>
              </w:rPr>
              <w:t>Coordination</w:t>
            </w:r>
            <w:proofErr w:type="spellEnd"/>
            <w:r w:rsidRPr="00D572C0">
              <w:rPr>
                <w:rFonts w:ascii="Verdana" w:hAnsi="Verdana" w:cstheme="minorHAnsi"/>
                <w:sz w:val="20"/>
                <w:szCs w:val="20"/>
                <w:lang w:val="fi-FI"/>
              </w:rPr>
              <w:t xml:space="preserve"> and </w:t>
            </w:r>
            <w:proofErr w:type="spellStart"/>
            <w:r w:rsidRPr="00D572C0">
              <w:rPr>
                <w:rFonts w:ascii="Verdana" w:hAnsi="Verdana" w:cstheme="minorHAnsi"/>
                <w:sz w:val="20"/>
                <w:szCs w:val="20"/>
                <w:lang w:val="fi-FI"/>
              </w:rPr>
              <w:t>Partnership</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Agreement</w:t>
            </w:r>
            <w:proofErr w:type="spellEnd"/>
          </w:p>
        </w:tc>
        <w:tc>
          <w:tcPr>
            <w:tcW w:w="166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szCs w:val="20"/>
                <w:lang w:val="fi-FI"/>
              </w:rPr>
              <w:t xml:space="preserve">1.1. </w:t>
            </w:r>
            <w:proofErr w:type="spellStart"/>
            <w:r w:rsidRPr="00D572C0">
              <w:rPr>
                <w:rFonts w:ascii="Verdana" w:hAnsi="Verdana" w:cstheme="minorHAnsi"/>
                <w:sz w:val="20"/>
                <w:szCs w:val="20"/>
                <w:lang w:val="fi-FI"/>
              </w:rPr>
              <w:t>Inter-institutional</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coordination</w:t>
            </w:r>
            <w:proofErr w:type="spellEnd"/>
            <w:r w:rsidRPr="00D572C0">
              <w:rPr>
                <w:rFonts w:ascii="Verdana" w:hAnsi="Verdana" w:cstheme="minorHAnsi"/>
                <w:sz w:val="20"/>
                <w:szCs w:val="20"/>
                <w:lang w:val="fi-FI"/>
              </w:rPr>
              <w:t xml:space="preserve"> and </w:t>
            </w:r>
            <w:proofErr w:type="spellStart"/>
            <w:r w:rsidRPr="00D572C0">
              <w:rPr>
                <w:rFonts w:ascii="Verdana" w:hAnsi="Verdana" w:cstheme="minorHAnsi"/>
                <w:sz w:val="20"/>
                <w:szCs w:val="20"/>
                <w:lang w:val="fi-FI"/>
              </w:rPr>
              <w:t>consultations</w:t>
            </w:r>
            <w:proofErr w:type="spellEnd"/>
          </w:p>
        </w:tc>
        <w:tc>
          <w:tcPr>
            <w:tcW w:w="1008" w:type="pct"/>
            <w:shd w:val="clear" w:color="000000" w:fill="FFFFFF"/>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1. Koordinointi ja kumppanuussopimus</w:t>
            </w: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1.1. Toimielinten välinen koordinointi ja kuulemiset</w:t>
            </w:r>
          </w:p>
        </w:tc>
      </w:tr>
      <w:tr w:rsidR="00743A1D" w:rsidRPr="00BF312D" w:rsidTr="00334903">
        <w:trPr>
          <w:trHeight w:val="318"/>
        </w:trPr>
        <w:tc>
          <w:tcPr>
            <w:tcW w:w="1006" w:type="pct"/>
            <w:shd w:val="clear" w:color="000000" w:fill="FFFFFF"/>
          </w:tcPr>
          <w:p w:rsidR="00743A1D" w:rsidRPr="00D572C0" w:rsidRDefault="00743A1D" w:rsidP="00743A1D">
            <w:pPr>
              <w:spacing w:after="0"/>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1.2. Preparation of Partnership Agreement and coordination of Operational Programmes</w:t>
            </w:r>
          </w:p>
        </w:tc>
        <w:tc>
          <w:tcPr>
            <w:tcW w:w="1008" w:type="pct"/>
            <w:shd w:val="clear" w:color="000000" w:fill="FFFFFF"/>
          </w:tcPr>
          <w:p w:rsidR="00743A1D" w:rsidRPr="008F37E6" w:rsidRDefault="00743A1D" w:rsidP="00743A1D">
            <w:pPr>
              <w:spacing w:after="0"/>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1.2. Kumppanuussopimuksen valmistelu ja toimenpideohjelmien koordinointi</w:t>
            </w:r>
          </w:p>
        </w:tc>
      </w:tr>
      <w:tr w:rsidR="00743A1D" w:rsidRPr="00BF312D" w:rsidTr="00334903">
        <w:trPr>
          <w:trHeight w:val="318"/>
        </w:trPr>
        <w:tc>
          <w:tcPr>
            <w:tcW w:w="1006" w:type="pct"/>
            <w:shd w:val="clear" w:color="000000" w:fill="FFFFFF"/>
          </w:tcPr>
          <w:p w:rsidR="00743A1D" w:rsidRPr="00D572C0" w:rsidRDefault="00743A1D" w:rsidP="00743A1D">
            <w:pPr>
              <w:spacing w:after="0"/>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1.3. Communication and negotiation with the European Commission</w:t>
            </w:r>
          </w:p>
        </w:tc>
        <w:tc>
          <w:tcPr>
            <w:tcW w:w="1008" w:type="pct"/>
            <w:shd w:val="clear" w:color="000000" w:fill="FFFFFF"/>
          </w:tcPr>
          <w:p w:rsidR="00743A1D" w:rsidRPr="008F37E6" w:rsidRDefault="00743A1D" w:rsidP="00743A1D">
            <w:pPr>
              <w:spacing w:after="0"/>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1.3. Viestintä ja neuvotteleminen Euroopan komission kanssa</w:t>
            </w:r>
          </w:p>
        </w:tc>
      </w:tr>
      <w:tr w:rsidR="00743A1D" w:rsidRPr="00BF312D" w:rsidTr="00334903">
        <w:trPr>
          <w:trHeight w:val="318"/>
        </w:trPr>
        <w:tc>
          <w:tcPr>
            <w:tcW w:w="1006" w:type="pct"/>
            <w:shd w:val="clear" w:color="000000" w:fill="FFFFFF"/>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2. System set-up, development of procedures and tools</w:t>
            </w: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2.1. Development of the description of management and control systems</w:t>
            </w:r>
          </w:p>
        </w:tc>
        <w:tc>
          <w:tcPr>
            <w:tcW w:w="1008" w:type="pct"/>
            <w:shd w:val="clear" w:color="000000" w:fill="FFFFFF"/>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2. Järjestelmän perustaminen, menettelyjen ja työkalujen kehittäminen</w:t>
            </w: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2.1. Hallinnointi- ja valvontajärjestelmien kuvauksen laatiminen</w:t>
            </w:r>
          </w:p>
        </w:tc>
      </w:tr>
      <w:tr w:rsidR="00743A1D" w:rsidRPr="00BF312D" w:rsidTr="00334903">
        <w:trPr>
          <w:trHeight w:val="318"/>
        </w:trPr>
        <w:tc>
          <w:tcPr>
            <w:tcW w:w="1006" w:type="pct"/>
            <w:shd w:val="clear" w:color="000000" w:fill="FFFFFF"/>
          </w:tcPr>
          <w:p w:rsidR="00743A1D" w:rsidRPr="00D572C0" w:rsidRDefault="00743A1D" w:rsidP="00743A1D">
            <w:pPr>
              <w:spacing w:after="0"/>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2.2. Preparation of the proposals concerning the designation of Authorities</w:t>
            </w:r>
          </w:p>
        </w:tc>
        <w:tc>
          <w:tcPr>
            <w:tcW w:w="1008" w:type="pct"/>
            <w:shd w:val="clear" w:color="000000" w:fill="FFFFFF"/>
          </w:tcPr>
          <w:p w:rsidR="00743A1D" w:rsidRPr="008F37E6" w:rsidRDefault="00743A1D" w:rsidP="00743A1D">
            <w:pPr>
              <w:spacing w:after="0"/>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2.2. Viranomaisten nimeämistä koskevien ehdotusten valmistelu</w:t>
            </w:r>
          </w:p>
        </w:tc>
      </w:tr>
      <w:tr w:rsidR="00743A1D" w:rsidRPr="00BF312D" w:rsidTr="00334903">
        <w:trPr>
          <w:trHeight w:val="318"/>
        </w:trPr>
        <w:tc>
          <w:tcPr>
            <w:tcW w:w="1006" w:type="pct"/>
            <w:shd w:val="clear" w:color="000000" w:fill="FFFFFF"/>
          </w:tcPr>
          <w:p w:rsidR="00743A1D" w:rsidRPr="00D572C0" w:rsidRDefault="00743A1D" w:rsidP="00743A1D">
            <w:pPr>
              <w:spacing w:after="0"/>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2.3. Development of institutional and administrative capacity</w:t>
            </w:r>
          </w:p>
        </w:tc>
        <w:tc>
          <w:tcPr>
            <w:tcW w:w="1008" w:type="pct"/>
            <w:shd w:val="clear" w:color="000000" w:fill="FFFFFF"/>
          </w:tcPr>
          <w:p w:rsidR="00743A1D" w:rsidRPr="008F37E6" w:rsidRDefault="00743A1D" w:rsidP="00743A1D">
            <w:pPr>
              <w:spacing w:after="0"/>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2.3. Institutionaalisten ja hallinnollisten valmiuksien kehittäminen</w:t>
            </w:r>
          </w:p>
        </w:tc>
      </w:tr>
      <w:tr w:rsidR="00743A1D" w:rsidRPr="00BF312D" w:rsidTr="00334903">
        <w:trPr>
          <w:trHeight w:val="318"/>
        </w:trPr>
        <w:tc>
          <w:tcPr>
            <w:tcW w:w="1006" w:type="pct"/>
            <w:shd w:val="clear" w:color="000000" w:fill="FFFFFF"/>
          </w:tcPr>
          <w:p w:rsidR="00743A1D" w:rsidRPr="00D572C0" w:rsidRDefault="00743A1D" w:rsidP="00743A1D">
            <w:pPr>
              <w:spacing w:after="0"/>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2.4. Development of common guidelines and procedures for Managing Authorities and Beneficiaries</w:t>
            </w:r>
          </w:p>
        </w:tc>
        <w:tc>
          <w:tcPr>
            <w:tcW w:w="1008" w:type="pct"/>
            <w:shd w:val="clear" w:color="000000" w:fill="FFFFFF"/>
          </w:tcPr>
          <w:p w:rsidR="00743A1D" w:rsidRPr="008F37E6" w:rsidRDefault="00743A1D" w:rsidP="00743A1D">
            <w:pPr>
              <w:spacing w:after="0"/>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2.4. Yhteisten ohjeiden ja menettelyjen kehittäminen hallintoviranomaisille ja tuensaajille</w:t>
            </w:r>
          </w:p>
        </w:tc>
      </w:tr>
      <w:tr w:rsidR="00743A1D" w:rsidRPr="00BF312D" w:rsidTr="00334903">
        <w:trPr>
          <w:trHeight w:val="318"/>
        </w:trPr>
        <w:tc>
          <w:tcPr>
            <w:tcW w:w="1006" w:type="pct"/>
            <w:shd w:val="clear" w:color="000000" w:fill="FFFFFF"/>
          </w:tcPr>
          <w:p w:rsidR="00743A1D" w:rsidRPr="00D572C0" w:rsidRDefault="00743A1D" w:rsidP="00743A1D">
            <w:pPr>
              <w:spacing w:after="0"/>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2.5. Development and maintenance of a common monitoring and information systems and other technical tools</w:t>
            </w:r>
          </w:p>
        </w:tc>
        <w:tc>
          <w:tcPr>
            <w:tcW w:w="1008" w:type="pct"/>
            <w:shd w:val="clear" w:color="000000" w:fill="FFFFFF"/>
          </w:tcPr>
          <w:p w:rsidR="00743A1D" w:rsidRPr="008F37E6" w:rsidRDefault="00743A1D" w:rsidP="00743A1D">
            <w:pPr>
              <w:spacing w:after="0"/>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2.5. Yhteisten seuranta- ja tietojärjestelmien ja muiden teknisten työkalujen kehittäminen ja ylläpito</w:t>
            </w:r>
          </w:p>
        </w:tc>
      </w:tr>
      <w:tr w:rsidR="00743A1D" w:rsidRPr="00BF312D" w:rsidTr="00334903">
        <w:trPr>
          <w:trHeight w:val="318"/>
        </w:trPr>
        <w:tc>
          <w:tcPr>
            <w:tcW w:w="1006" w:type="pct"/>
            <w:shd w:val="clear" w:color="000000" w:fill="FFFFFF"/>
          </w:tcPr>
          <w:p w:rsidR="00743A1D" w:rsidRPr="00D572C0" w:rsidRDefault="00743A1D" w:rsidP="00743A1D">
            <w:pPr>
              <w:spacing w:after="0"/>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2.6. Procurement of goods and services under Technical Assistance</w:t>
            </w:r>
          </w:p>
        </w:tc>
        <w:tc>
          <w:tcPr>
            <w:tcW w:w="1008" w:type="pct"/>
            <w:shd w:val="clear" w:color="000000" w:fill="FFFFFF"/>
          </w:tcPr>
          <w:p w:rsidR="00743A1D" w:rsidRPr="008F37E6" w:rsidRDefault="00743A1D" w:rsidP="00743A1D">
            <w:pPr>
              <w:spacing w:after="0"/>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2.6. Tekniseen apuun liittyvien tavaroiden ja palvelujen hankinta</w:t>
            </w:r>
          </w:p>
        </w:tc>
      </w:tr>
      <w:tr w:rsidR="00743A1D" w:rsidRPr="00BF312D" w:rsidTr="00334903">
        <w:trPr>
          <w:trHeight w:val="318"/>
        </w:trPr>
        <w:tc>
          <w:tcPr>
            <w:tcW w:w="1006" w:type="pct"/>
            <w:shd w:val="clear" w:color="000000" w:fill="FFFFFF"/>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lastRenderedPageBreak/>
              <w:t>3. Monitoring and evaluating the process and progress of implementation of the Partnership Agreement and Operational Programmes</w:t>
            </w: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3.1. Monitoring the Partnership Agreement implementation through the Operational Programmes, identifying bottlenecks and corrective actions</w:t>
            </w:r>
          </w:p>
        </w:tc>
        <w:tc>
          <w:tcPr>
            <w:tcW w:w="1008" w:type="pct"/>
            <w:shd w:val="clear" w:color="000000" w:fill="FFFFFF"/>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3. Kumppanuussopimuksen ja toimenpideohjelmien täytäntöönpanoprosessin ja edistymisen seuranta ja arviointi</w:t>
            </w: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 xml:space="preserve">3.1. Toimenpideohjelmien avulla </w:t>
            </w:r>
            <w:proofErr w:type="spellStart"/>
            <w:r w:rsidRPr="00D572C0">
              <w:rPr>
                <w:rFonts w:ascii="Verdana" w:hAnsi="Verdana" w:cstheme="minorHAnsi"/>
                <w:sz w:val="20"/>
                <w:lang w:val="fi-FI"/>
              </w:rPr>
              <w:t>täytäntöönpantavan</w:t>
            </w:r>
            <w:proofErr w:type="spellEnd"/>
            <w:r w:rsidRPr="00D572C0">
              <w:rPr>
                <w:rFonts w:ascii="Verdana" w:hAnsi="Verdana" w:cstheme="minorHAnsi"/>
                <w:sz w:val="20"/>
                <w:lang w:val="fi-FI"/>
              </w:rPr>
              <w:t xml:space="preserve"> kumppanuussopimuksen seuranta, pullonkaulojen ja korjaavien toimien tunnistaminen</w:t>
            </w:r>
          </w:p>
        </w:tc>
      </w:tr>
      <w:tr w:rsidR="00743A1D" w:rsidRPr="00BF312D" w:rsidTr="00334903">
        <w:trPr>
          <w:trHeight w:val="318"/>
        </w:trPr>
        <w:tc>
          <w:tcPr>
            <w:tcW w:w="1006" w:type="pct"/>
            <w:shd w:val="clear" w:color="000000" w:fill="FFFFFF"/>
          </w:tcPr>
          <w:p w:rsidR="00743A1D" w:rsidRPr="00D572C0" w:rsidRDefault="00743A1D" w:rsidP="00743A1D">
            <w:pPr>
              <w:spacing w:after="0"/>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3.2. Management of the evaluation process of the Partnership Agreement and Operational Programmes</w:t>
            </w:r>
          </w:p>
        </w:tc>
        <w:tc>
          <w:tcPr>
            <w:tcW w:w="1008" w:type="pct"/>
            <w:shd w:val="clear" w:color="000000" w:fill="FFFFFF"/>
          </w:tcPr>
          <w:p w:rsidR="00743A1D" w:rsidRPr="008F37E6" w:rsidRDefault="00743A1D" w:rsidP="00743A1D">
            <w:pPr>
              <w:spacing w:after="0"/>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3.2. Kumppanuussopimuksen ja toimenpideohjelmien arviointiprosessin hallinta</w:t>
            </w:r>
          </w:p>
        </w:tc>
      </w:tr>
      <w:tr w:rsidR="00743A1D" w:rsidRPr="00BF312D" w:rsidTr="00334903">
        <w:trPr>
          <w:trHeight w:val="318"/>
        </w:trPr>
        <w:tc>
          <w:tcPr>
            <w:tcW w:w="1006" w:type="pct"/>
            <w:shd w:val="clear" w:color="000000" w:fill="FFFFFF"/>
          </w:tcPr>
          <w:p w:rsidR="00743A1D" w:rsidRPr="00D572C0" w:rsidRDefault="00743A1D" w:rsidP="00743A1D">
            <w:pPr>
              <w:spacing w:after="0"/>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3.3. Coordination of the information flow between the Commission, Managing Authorities and other authorities including reporting</w:t>
            </w:r>
          </w:p>
        </w:tc>
        <w:tc>
          <w:tcPr>
            <w:tcW w:w="1008" w:type="pct"/>
            <w:shd w:val="clear" w:color="000000" w:fill="FFFFFF"/>
          </w:tcPr>
          <w:p w:rsidR="00743A1D" w:rsidRPr="008F37E6" w:rsidRDefault="00743A1D" w:rsidP="00743A1D">
            <w:pPr>
              <w:spacing w:after="0"/>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3.3. Komission, hallintoviranomaisten ja muiden viranomaisten välisen tiedonkulun koordinointi raportointi mukaan lukien</w:t>
            </w:r>
          </w:p>
        </w:tc>
      </w:tr>
      <w:tr w:rsidR="00743A1D" w:rsidRPr="00BF312D" w:rsidTr="00334903">
        <w:trPr>
          <w:trHeight w:val="318"/>
        </w:trPr>
        <w:tc>
          <w:tcPr>
            <w:tcW w:w="1006" w:type="pct"/>
            <w:shd w:val="clear" w:color="000000" w:fill="FFFFFF"/>
          </w:tcPr>
          <w:p w:rsidR="00743A1D" w:rsidRPr="00D572C0" w:rsidRDefault="00743A1D" w:rsidP="00743A1D">
            <w:pPr>
              <w:spacing w:after="0"/>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 xml:space="preserve">3.4. Assessment ex ante </w:t>
            </w:r>
            <w:proofErr w:type="spellStart"/>
            <w:r w:rsidRPr="008F37E6">
              <w:rPr>
                <w:rFonts w:ascii="Verdana" w:hAnsi="Verdana" w:cstheme="minorHAnsi"/>
                <w:sz w:val="20"/>
                <w:szCs w:val="20"/>
              </w:rPr>
              <w:t>conditionalities</w:t>
            </w:r>
            <w:proofErr w:type="spellEnd"/>
            <w:r w:rsidRPr="008F37E6">
              <w:rPr>
                <w:rFonts w:ascii="Verdana" w:hAnsi="Verdana" w:cstheme="minorHAnsi"/>
                <w:sz w:val="20"/>
                <w:szCs w:val="20"/>
              </w:rPr>
              <w:t xml:space="preserve"> and implementation of the action plan</w:t>
            </w:r>
          </w:p>
        </w:tc>
        <w:tc>
          <w:tcPr>
            <w:tcW w:w="1008" w:type="pct"/>
            <w:shd w:val="clear" w:color="000000" w:fill="FFFFFF"/>
          </w:tcPr>
          <w:p w:rsidR="00743A1D" w:rsidRPr="008F37E6" w:rsidRDefault="00743A1D" w:rsidP="00743A1D">
            <w:pPr>
              <w:spacing w:after="0"/>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3.4. Ennakkoehtojen arviointi ja toimintasuunnitelman täytäntöönpano</w:t>
            </w:r>
          </w:p>
        </w:tc>
      </w:tr>
      <w:tr w:rsidR="00743A1D" w:rsidRPr="00BF312D" w:rsidTr="00334903">
        <w:trPr>
          <w:trHeight w:val="318"/>
        </w:trPr>
        <w:tc>
          <w:tcPr>
            <w:tcW w:w="1006" w:type="pct"/>
            <w:shd w:val="clear" w:color="000000" w:fill="FFFFFF"/>
          </w:tcPr>
          <w:p w:rsidR="00743A1D" w:rsidRPr="00D572C0" w:rsidRDefault="00743A1D" w:rsidP="00743A1D">
            <w:pPr>
              <w:spacing w:after="0"/>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3.5. Procurement of goods and services under Technical Assistance</w:t>
            </w:r>
          </w:p>
        </w:tc>
        <w:tc>
          <w:tcPr>
            <w:tcW w:w="1008" w:type="pct"/>
            <w:shd w:val="clear" w:color="000000" w:fill="FFFFFF"/>
          </w:tcPr>
          <w:p w:rsidR="00743A1D" w:rsidRPr="008F37E6" w:rsidRDefault="00743A1D" w:rsidP="00743A1D">
            <w:pPr>
              <w:spacing w:after="0"/>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3.5. Tekniseen apuun liittyvien tavaroiden ja palvelujen hankinta</w:t>
            </w:r>
          </w:p>
        </w:tc>
      </w:tr>
      <w:tr w:rsidR="00743A1D" w:rsidRPr="00BF312D" w:rsidTr="00334903">
        <w:trPr>
          <w:trHeight w:val="318"/>
        </w:trPr>
        <w:tc>
          <w:tcPr>
            <w:tcW w:w="1006" w:type="pct"/>
            <w:shd w:val="clear" w:color="000000" w:fill="FFFFFF"/>
          </w:tcPr>
          <w:p w:rsidR="00743A1D" w:rsidRPr="00D572C0" w:rsidRDefault="00743A1D" w:rsidP="00743A1D">
            <w:pPr>
              <w:pStyle w:val="ListParagraph"/>
              <w:spacing w:after="0"/>
              <w:ind w:left="0"/>
              <w:rPr>
                <w:rFonts w:ascii="Verdana" w:hAnsi="Verdana" w:cstheme="minorHAnsi"/>
                <w:sz w:val="20"/>
                <w:szCs w:val="20"/>
                <w:lang w:val="fi-FI"/>
              </w:rPr>
            </w:pPr>
            <w:r w:rsidRPr="00D572C0">
              <w:rPr>
                <w:rFonts w:ascii="Verdana" w:hAnsi="Verdana" w:cstheme="minorHAnsi"/>
                <w:sz w:val="20"/>
                <w:szCs w:val="20"/>
                <w:lang w:val="fi-FI"/>
              </w:rPr>
              <w:t xml:space="preserve">4. </w:t>
            </w:r>
            <w:proofErr w:type="spellStart"/>
            <w:r w:rsidRPr="00D572C0">
              <w:rPr>
                <w:rFonts w:ascii="Verdana" w:hAnsi="Verdana" w:cstheme="minorHAnsi"/>
                <w:sz w:val="20"/>
                <w:szCs w:val="20"/>
                <w:lang w:val="fi-FI"/>
              </w:rPr>
              <w:t>Communication</w:t>
            </w:r>
            <w:proofErr w:type="spellEnd"/>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4.1. Preparation of the communication plan and its implementation for different stakeholders</w:t>
            </w:r>
          </w:p>
        </w:tc>
        <w:tc>
          <w:tcPr>
            <w:tcW w:w="1008" w:type="pct"/>
            <w:shd w:val="clear" w:color="000000" w:fill="FFFFFF"/>
          </w:tcPr>
          <w:p w:rsidR="00743A1D" w:rsidRPr="00D572C0" w:rsidRDefault="00743A1D" w:rsidP="00743A1D">
            <w:pPr>
              <w:pStyle w:val="ListParagraph"/>
              <w:spacing w:after="0"/>
              <w:ind w:left="0"/>
              <w:rPr>
                <w:rFonts w:ascii="Verdana" w:hAnsi="Verdana" w:cstheme="minorHAnsi"/>
                <w:sz w:val="20"/>
                <w:szCs w:val="20"/>
                <w:lang w:val="fi-FI"/>
              </w:rPr>
            </w:pPr>
            <w:r w:rsidRPr="00D572C0">
              <w:rPr>
                <w:rFonts w:ascii="Verdana" w:hAnsi="Verdana" w:cstheme="minorHAnsi"/>
                <w:sz w:val="20"/>
                <w:lang w:val="fi-FI"/>
              </w:rPr>
              <w:t>4. Viestintä</w:t>
            </w: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4.1. Eri sidosryhmiä koskevien viestintäsuunnitelmien laatiminen ja toteuttaminen</w:t>
            </w:r>
          </w:p>
        </w:tc>
      </w:tr>
      <w:tr w:rsidR="00743A1D" w:rsidRPr="00D572C0" w:rsidTr="00334903">
        <w:trPr>
          <w:trHeight w:val="318"/>
        </w:trPr>
        <w:tc>
          <w:tcPr>
            <w:tcW w:w="1006" w:type="pct"/>
            <w:shd w:val="clear" w:color="000000" w:fill="FFFFFF"/>
          </w:tcPr>
          <w:p w:rsidR="00743A1D" w:rsidRPr="00D572C0" w:rsidRDefault="00743A1D" w:rsidP="00743A1D">
            <w:pPr>
              <w:pStyle w:val="ListParagraph"/>
              <w:spacing w:after="0"/>
              <w:ind w:left="144"/>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4.2 Building networks with different media</w:t>
            </w:r>
          </w:p>
        </w:tc>
        <w:tc>
          <w:tcPr>
            <w:tcW w:w="1008" w:type="pct"/>
            <w:shd w:val="clear" w:color="000000" w:fill="FFFFFF"/>
          </w:tcPr>
          <w:p w:rsidR="00743A1D" w:rsidRPr="008F37E6" w:rsidRDefault="00743A1D" w:rsidP="00743A1D">
            <w:pPr>
              <w:pStyle w:val="ListParagraph"/>
              <w:spacing w:after="0"/>
              <w:ind w:left="144"/>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4.2. Verkostoituminen eri medioiden kanssa</w:t>
            </w:r>
          </w:p>
        </w:tc>
      </w:tr>
      <w:tr w:rsidR="00743A1D" w:rsidRPr="00BF312D" w:rsidTr="00334903">
        <w:trPr>
          <w:trHeight w:val="318"/>
        </w:trPr>
        <w:tc>
          <w:tcPr>
            <w:tcW w:w="1006" w:type="pct"/>
            <w:shd w:val="clear" w:color="000000" w:fill="FFFFFF"/>
          </w:tcPr>
          <w:p w:rsidR="00743A1D" w:rsidRPr="00D572C0" w:rsidRDefault="00743A1D" w:rsidP="00743A1D">
            <w:pPr>
              <w:pStyle w:val="ListParagraph"/>
              <w:spacing w:after="0"/>
              <w:ind w:left="144"/>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4.3 Procurement of goods and services under Technical Assistance</w:t>
            </w:r>
          </w:p>
        </w:tc>
        <w:tc>
          <w:tcPr>
            <w:tcW w:w="1008" w:type="pct"/>
            <w:shd w:val="clear" w:color="000000" w:fill="FFFFFF"/>
          </w:tcPr>
          <w:p w:rsidR="00743A1D" w:rsidRPr="008F37E6" w:rsidRDefault="00743A1D" w:rsidP="00743A1D">
            <w:pPr>
              <w:pStyle w:val="ListParagraph"/>
              <w:spacing w:after="0"/>
              <w:ind w:left="144"/>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4.3. Tekniseen apuun liittyvien tavaroiden ja palvelujen hankinta</w:t>
            </w:r>
          </w:p>
        </w:tc>
      </w:tr>
      <w:tr w:rsidR="00743A1D" w:rsidRPr="00BF312D" w:rsidTr="00334903">
        <w:trPr>
          <w:trHeight w:val="318"/>
        </w:trPr>
        <w:tc>
          <w:tcPr>
            <w:tcW w:w="1006" w:type="pct"/>
            <w:shd w:val="clear" w:color="000000" w:fill="FFFFFF"/>
          </w:tcPr>
          <w:p w:rsidR="00743A1D" w:rsidRPr="00D572C0" w:rsidRDefault="00743A1D" w:rsidP="00743A1D">
            <w:pPr>
              <w:pStyle w:val="ListParagraph"/>
              <w:spacing w:after="0"/>
              <w:ind w:left="0"/>
              <w:rPr>
                <w:rFonts w:ascii="Verdana" w:hAnsi="Verdana" w:cstheme="minorHAnsi"/>
                <w:sz w:val="20"/>
                <w:szCs w:val="20"/>
                <w:lang w:val="fi-FI"/>
              </w:rPr>
            </w:pPr>
            <w:r w:rsidRPr="00D572C0">
              <w:rPr>
                <w:rFonts w:ascii="Verdana" w:hAnsi="Verdana" w:cstheme="minorHAnsi"/>
                <w:sz w:val="20"/>
                <w:szCs w:val="20"/>
                <w:lang w:val="fi-FI"/>
              </w:rPr>
              <w:t xml:space="preserve">5. Programming of </w:t>
            </w:r>
            <w:proofErr w:type="spellStart"/>
            <w:r w:rsidRPr="00D572C0">
              <w:rPr>
                <w:rFonts w:ascii="Verdana" w:hAnsi="Verdana" w:cstheme="minorHAnsi"/>
                <w:sz w:val="20"/>
                <w:szCs w:val="20"/>
                <w:lang w:val="fi-FI"/>
              </w:rPr>
              <w:t>Operational</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Programmes</w:t>
            </w:r>
            <w:proofErr w:type="spellEnd"/>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5.1 Inter-institutional coordination and stakeholder involvement</w:t>
            </w:r>
          </w:p>
        </w:tc>
        <w:tc>
          <w:tcPr>
            <w:tcW w:w="1008" w:type="pct"/>
            <w:shd w:val="clear" w:color="000000" w:fill="FFFFFF"/>
          </w:tcPr>
          <w:p w:rsidR="00743A1D" w:rsidRPr="00D572C0" w:rsidRDefault="00743A1D" w:rsidP="00743A1D">
            <w:pPr>
              <w:pStyle w:val="ListParagraph"/>
              <w:spacing w:after="0"/>
              <w:ind w:left="0"/>
              <w:rPr>
                <w:rFonts w:ascii="Verdana" w:hAnsi="Verdana" w:cstheme="minorHAnsi"/>
                <w:sz w:val="20"/>
                <w:szCs w:val="20"/>
                <w:lang w:val="fi-FI"/>
              </w:rPr>
            </w:pPr>
            <w:r w:rsidRPr="00D572C0">
              <w:rPr>
                <w:rFonts w:ascii="Verdana" w:hAnsi="Verdana" w:cstheme="minorHAnsi"/>
                <w:sz w:val="20"/>
                <w:lang w:val="fi-FI"/>
              </w:rPr>
              <w:t>5. Toimenpideohjelmien ohjelmasuunnittelu</w:t>
            </w: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 xml:space="preserve">5.1. Toimielinten välinen koordinointi ja sidosryhmien </w:t>
            </w:r>
            <w:proofErr w:type="spellStart"/>
            <w:r w:rsidRPr="00D572C0">
              <w:rPr>
                <w:rFonts w:ascii="Verdana" w:hAnsi="Verdana" w:cstheme="minorHAnsi"/>
                <w:sz w:val="20"/>
                <w:lang w:val="fi-FI"/>
              </w:rPr>
              <w:t>osallistaminen</w:t>
            </w:r>
            <w:proofErr w:type="spellEnd"/>
          </w:p>
        </w:tc>
      </w:tr>
      <w:tr w:rsidR="00743A1D" w:rsidRPr="00D572C0" w:rsidTr="00334903">
        <w:trPr>
          <w:trHeight w:val="318"/>
        </w:trPr>
        <w:tc>
          <w:tcPr>
            <w:tcW w:w="1006" w:type="pct"/>
            <w:shd w:val="clear" w:color="000000" w:fill="FFFFFF"/>
          </w:tcPr>
          <w:p w:rsidR="00743A1D" w:rsidRPr="00D572C0" w:rsidRDefault="00743A1D" w:rsidP="00743A1D">
            <w:pPr>
              <w:pStyle w:val="ListParagraph"/>
              <w:spacing w:after="0"/>
              <w:ind w:left="144"/>
              <w:rPr>
                <w:rFonts w:ascii="Verdana" w:hAnsi="Verdana" w:cstheme="minorHAnsi"/>
                <w:sz w:val="20"/>
                <w:szCs w:val="20"/>
                <w:lang w:val="fi-FI"/>
              </w:rPr>
            </w:pPr>
          </w:p>
        </w:tc>
        <w:tc>
          <w:tcPr>
            <w:tcW w:w="166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szCs w:val="20"/>
                <w:lang w:val="fi-FI"/>
              </w:rPr>
              <w:t xml:space="preserve">5.2 </w:t>
            </w:r>
            <w:proofErr w:type="spellStart"/>
            <w:r w:rsidRPr="00D572C0">
              <w:rPr>
                <w:rFonts w:ascii="Verdana" w:hAnsi="Verdana" w:cstheme="minorHAnsi"/>
                <w:sz w:val="20"/>
                <w:szCs w:val="20"/>
                <w:lang w:val="fi-FI"/>
              </w:rPr>
              <w:t>Preparation</w:t>
            </w:r>
            <w:proofErr w:type="spellEnd"/>
            <w:r w:rsidRPr="00D572C0">
              <w:rPr>
                <w:rFonts w:ascii="Verdana" w:hAnsi="Verdana" w:cstheme="minorHAnsi"/>
                <w:sz w:val="20"/>
                <w:szCs w:val="20"/>
                <w:lang w:val="fi-FI"/>
              </w:rPr>
              <w:t xml:space="preserve"> of the Programme</w:t>
            </w:r>
          </w:p>
        </w:tc>
        <w:tc>
          <w:tcPr>
            <w:tcW w:w="1008" w:type="pct"/>
            <w:shd w:val="clear" w:color="000000" w:fill="FFFFFF"/>
          </w:tcPr>
          <w:p w:rsidR="00743A1D" w:rsidRPr="00D572C0" w:rsidRDefault="00743A1D" w:rsidP="00743A1D">
            <w:pPr>
              <w:pStyle w:val="ListParagraph"/>
              <w:spacing w:after="0"/>
              <w:ind w:left="144"/>
              <w:rPr>
                <w:rFonts w:ascii="Verdana" w:hAnsi="Verdana" w:cstheme="minorHAnsi"/>
                <w:sz w:val="20"/>
                <w:szCs w:val="20"/>
                <w:lang w:val="fi-FI"/>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5.2. Ohjelman valmistelu</w:t>
            </w:r>
          </w:p>
        </w:tc>
      </w:tr>
      <w:tr w:rsidR="00743A1D" w:rsidRPr="00D572C0" w:rsidTr="00334903">
        <w:trPr>
          <w:trHeight w:val="318"/>
        </w:trPr>
        <w:tc>
          <w:tcPr>
            <w:tcW w:w="1006" w:type="pct"/>
            <w:shd w:val="clear" w:color="000000" w:fill="FFFFFF"/>
          </w:tcPr>
          <w:p w:rsidR="00743A1D" w:rsidRPr="00D572C0" w:rsidRDefault="00743A1D" w:rsidP="00743A1D">
            <w:pPr>
              <w:pStyle w:val="ListParagraph"/>
              <w:spacing w:after="0"/>
              <w:ind w:left="144"/>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5.3 Management of the evaluation process (ex-ante)</w:t>
            </w:r>
          </w:p>
        </w:tc>
        <w:tc>
          <w:tcPr>
            <w:tcW w:w="1008" w:type="pct"/>
            <w:shd w:val="clear" w:color="000000" w:fill="FFFFFF"/>
          </w:tcPr>
          <w:p w:rsidR="00743A1D" w:rsidRPr="008F37E6" w:rsidRDefault="00743A1D" w:rsidP="00743A1D">
            <w:pPr>
              <w:pStyle w:val="ListParagraph"/>
              <w:spacing w:after="0"/>
              <w:ind w:left="144"/>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5.3. Ennakkoarviointiprosessin hallinta</w:t>
            </w:r>
          </w:p>
        </w:tc>
      </w:tr>
      <w:tr w:rsidR="00743A1D" w:rsidRPr="00D572C0" w:rsidTr="00334903">
        <w:trPr>
          <w:trHeight w:val="318"/>
        </w:trPr>
        <w:tc>
          <w:tcPr>
            <w:tcW w:w="1006" w:type="pct"/>
            <w:shd w:val="clear" w:color="000000" w:fill="FFFFFF"/>
          </w:tcPr>
          <w:p w:rsidR="00743A1D" w:rsidRPr="00D572C0" w:rsidRDefault="00743A1D" w:rsidP="00743A1D">
            <w:pPr>
              <w:pStyle w:val="ListParagraph"/>
              <w:spacing w:after="0"/>
              <w:ind w:left="144"/>
              <w:rPr>
                <w:rFonts w:ascii="Verdana" w:hAnsi="Verdana" w:cstheme="minorHAnsi"/>
                <w:sz w:val="20"/>
                <w:szCs w:val="20"/>
                <w:lang w:val="fi-FI"/>
              </w:rPr>
            </w:pPr>
          </w:p>
        </w:tc>
        <w:tc>
          <w:tcPr>
            <w:tcW w:w="166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szCs w:val="20"/>
                <w:lang w:val="fi-FI"/>
              </w:rPr>
              <w:t xml:space="preserve">5.4 </w:t>
            </w:r>
            <w:proofErr w:type="spellStart"/>
            <w:r w:rsidRPr="00D572C0">
              <w:rPr>
                <w:rFonts w:ascii="Verdana" w:hAnsi="Verdana" w:cstheme="minorHAnsi"/>
                <w:sz w:val="20"/>
                <w:szCs w:val="20"/>
                <w:lang w:val="fi-FI"/>
              </w:rPr>
              <w:t>Negotiation</w:t>
            </w:r>
            <w:proofErr w:type="spellEnd"/>
            <w:r w:rsidRPr="00D572C0">
              <w:rPr>
                <w:rFonts w:ascii="Verdana" w:hAnsi="Verdana" w:cstheme="minorHAnsi"/>
                <w:sz w:val="20"/>
                <w:szCs w:val="20"/>
                <w:lang w:val="fi-FI"/>
              </w:rPr>
              <w:t xml:space="preserve"> with the EC</w:t>
            </w:r>
          </w:p>
        </w:tc>
        <w:tc>
          <w:tcPr>
            <w:tcW w:w="1008" w:type="pct"/>
            <w:shd w:val="clear" w:color="000000" w:fill="FFFFFF"/>
          </w:tcPr>
          <w:p w:rsidR="00743A1D" w:rsidRPr="00D572C0" w:rsidRDefault="00743A1D" w:rsidP="00743A1D">
            <w:pPr>
              <w:pStyle w:val="ListParagraph"/>
              <w:spacing w:after="0"/>
              <w:ind w:left="144"/>
              <w:rPr>
                <w:rFonts w:ascii="Verdana" w:hAnsi="Verdana" w:cstheme="minorHAnsi"/>
                <w:sz w:val="20"/>
                <w:szCs w:val="20"/>
                <w:lang w:val="fi-FI"/>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5.4. Neuvotteleminen komission kanssa</w:t>
            </w:r>
          </w:p>
        </w:tc>
      </w:tr>
      <w:tr w:rsidR="00743A1D" w:rsidRPr="00BF312D" w:rsidTr="00334903">
        <w:trPr>
          <w:trHeight w:val="318"/>
        </w:trPr>
        <w:tc>
          <w:tcPr>
            <w:tcW w:w="1006" w:type="pct"/>
            <w:shd w:val="clear" w:color="000000" w:fill="FFFFFF"/>
          </w:tcPr>
          <w:p w:rsidR="00743A1D" w:rsidRPr="00D572C0" w:rsidRDefault="00743A1D" w:rsidP="00743A1D">
            <w:pPr>
              <w:pStyle w:val="ListParagraph"/>
              <w:spacing w:after="0"/>
              <w:ind w:left="144"/>
              <w:rPr>
                <w:rFonts w:ascii="Verdana" w:hAnsi="Verdana" w:cstheme="minorHAnsi"/>
                <w:sz w:val="20"/>
                <w:szCs w:val="20"/>
                <w:lang w:val="fi-FI"/>
              </w:rPr>
            </w:pPr>
          </w:p>
        </w:tc>
        <w:tc>
          <w:tcPr>
            <w:tcW w:w="1668" w:type="pct"/>
            <w:shd w:val="clear" w:color="000000" w:fill="FFFFFF"/>
            <w:vAlign w:val="center"/>
          </w:tcPr>
          <w:p w:rsidR="00743A1D" w:rsidRPr="008F37E6" w:rsidRDefault="00743A1D" w:rsidP="00743A1D">
            <w:pPr>
              <w:spacing w:after="0"/>
              <w:rPr>
                <w:rFonts w:ascii="Verdana" w:hAnsi="Verdana" w:cstheme="minorHAnsi"/>
                <w:sz w:val="20"/>
                <w:szCs w:val="20"/>
              </w:rPr>
            </w:pPr>
            <w:r w:rsidRPr="008F37E6">
              <w:rPr>
                <w:rFonts w:ascii="Verdana" w:hAnsi="Verdana" w:cstheme="minorHAnsi"/>
                <w:sz w:val="20"/>
                <w:szCs w:val="20"/>
              </w:rPr>
              <w:t>5.5 Procurement of goods and services under Technical Assistance</w:t>
            </w:r>
          </w:p>
        </w:tc>
        <w:tc>
          <w:tcPr>
            <w:tcW w:w="1008" w:type="pct"/>
            <w:shd w:val="clear" w:color="000000" w:fill="FFFFFF"/>
          </w:tcPr>
          <w:p w:rsidR="00743A1D" w:rsidRPr="008F37E6" w:rsidRDefault="00743A1D" w:rsidP="00743A1D">
            <w:pPr>
              <w:pStyle w:val="ListParagraph"/>
              <w:spacing w:after="0"/>
              <w:ind w:left="144"/>
              <w:rPr>
                <w:rFonts w:ascii="Verdana" w:hAnsi="Verdana" w:cstheme="minorHAnsi"/>
                <w:sz w:val="20"/>
                <w:szCs w:val="20"/>
              </w:rPr>
            </w:pPr>
          </w:p>
        </w:tc>
        <w:tc>
          <w:tcPr>
            <w:tcW w:w="1318" w:type="pct"/>
            <w:shd w:val="clear" w:color="000000" w:fill="FFFFFF"/>
            <w:vAlign w:val="center"/>
          </w:tcPr>
          <w:p w:rsidR="00743A1D" w:rsidRPr="00D572C0" w:rsidRDefault="00743A1D" w:rsidP="00743A1D">
            <w:pPr>
              <w:spacing w:after="0"/>
              <w:rPr>
                <w:rFonts w:ascii="Verdana" w:hAnsi="Verdana" w:cstheme="minorHAnsi"/>
                <w:sz w:val="20"/>
                <w:szCs w:val="20"/>
                <w:lang w:val="fi-FI"/>
              </w:rPr>
            </w:pPr>
            <w:r w:rsidRPr="00D572C0">
              <w:rPr>
                <w:rFonts w:ascii="Verdana" w:hAnsi="Verdana" w:cstheme="minorHAnsi"/>
                <w:sz w:val="20"/>
                <w:lang w:val="fi-FI"/>
              </w:rPr>
              <w:t>5.5. Tekniseen apuun liittyvien tavaroiden ja palvelujen hankinta</w:t>
            </w:r>
          </w:p>
        </w:tc>
      </w:tr>
    </w:tbl>
    <w:p w:rsidR="000C44D2" w:rsidRPr="00D572C0" w:rsidRDefault="000C44D2">
      <w:pPr>
        <w:rPr>
          <w:rFonts w:ascii="Verdana" w:hAnsi="Verdana" w:cstheme="minorHAnsi"/>
          <w:i/>
          <w:sz w:val="18"/>
          <w:szCs w:val="20"/>
          <w:lang w:val="fi-FI"/>
        </w:rPr>
      </w:pPr>
    </w:p>
    <w:p w:rsidR="0062042A" w:rsidRPr="00D572C0" w:rsidRDefault="0062042A" w:rsidP="00385389">
      <w:pPr>
        <w:pStyle w:val="Heading1"/>
        <w:numPr>
          <w:ilvl w:val="0"/>
          <w:numId w:val="5"/>
        </w:numPr>
        <w:rPr>
          <w:lang w:val="fi-FI"/>
        </w:rPr>
        <w:sectPr w:rsidR="0062042A" w:rsidRPr="00D572C0" w:rsidSect="00CD1306">
          <w:pgSz w:w="15840" w:h="12240" w:orient="landscape"/>
          <w:pgMar w:top="1440" w:right="1440" w:bottom="1440" w:left="1440" w:header="720" w:footer="720" w:gutter="0"/>
          <w:cols w:space="720"/>
          <w:docGrid w:linePitch="360"/>
        </w:sectPr>
      </w:pPr>
    </w:p>
    <w:p w:rsidR="00822B80" w:rsidRPr="00D572C0" w:rsidRDefault="00773530" w:rsidP="00BF312D">
      <w:pPr>
        <w:pStyle w:val="Heading1"/>
        <w:numPr>
          <w:ilvl w:val="0"/>
          <w:numId w:val="6"/>
        </w:numPr>
        <w:rPr>
          <w:lang w:val="fi-FI"/>
        </w:rPr>
      </w:pPr>
      <w:bookmarkStart w:id="6" w:name="_Toc507079420"/>
      <w:bookmarkStart w:id="7" w:name="_Toc511309896"/>
      <w:r w:rsidRPr="00D572C0">
        <w:rPr>
          <w:lang w:val="fi-FI"/>
        </w:rPr>
        <w:lastRenderedPageBreak/>
        <w:t>Pätevyysasteikko</w:t>
      </w:r>
      <w:bookmarkEnd w:id="6"/>
      <w:bookmarkEnd w:id="7"/>
      <w:r w:rsidRPr="00D572C0">
        <w:rPr>
          <w:lang w:val="fi-FI"/>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D572C0" w:rsidTr="00162980">
        <w:trPr>
          <w:trHeight w:val="377"/>
          <w:tblHeader/>
        </w:trPr>
        <w:tc>
          <w:tcPr>
            <w:tcW w:w="2396" w:type="pct"/>
            <w:gridSpan w:val="2"/>
            <w:shd w:val="clear" w:color="auto" w:fill="44546A" w:themeFill="text2"/>
            <w:vAlign w:val="center"/>
          </w:tcPr>
          <w:p w:rsidR="00162980" w:rsidRPr="00D572C0" w:rsidRDefault="00162980" w:rsidP="00162980">
            <w:pPr>
              <w:spacing w:after="0" w:line="240" w:lineRule="auto"/>
              <w:jc w:val="center"/>
              <w:rPr>
                <w:rFonts w:ascii="Verdana" w:hAnsi="Verdana" w:cstheme="minorHAnsi"/>
                <w:b/>
                <w:color w:val="FFFFFF" w:themeColor="background1"/>
                <w:sz w:val="20"/>
                <w:szCs w:val="20"/>
                <w:lang w:val="fi-FI"/>
              </w:rPr>
            </w:pPr>
            <w:proofErr w:type="spellStart"/>
            <w:r w:rsidRPr="00D572C0">
              <w:rPr>
                <w:rFonts w:ascii="Verdana" w:hAnsi="Verdana" w:cstheme="minorHAnsi"/>
                <w:b/>
                <w:color w:val="FFFFFF" w:themeColor="background1"/>
                <w:sz w:val="20"/>
                <w:szCs w:val="20"/>
                <w:lang w:val="fi-FI"/>
              </w:rPr>
              <w:t>English</w:t>
            </w:r>
            <w:proofErr w:type="spellEnd"/>
          </w:p>
        </w:tc>
        <w:tc>
          <w:tcPr>
            <w:tcW w:w="2604" w:type="pct"/>
            <w:gridSpan w:val="2"/>
            <w:shd w:val="clear" w:color="auto" w:fill="44546A" w:themeFill="text2"/>
            <w:vAlign w:val="center"/>
          </w:tcPr>
          <w:p w:rsidR="00162980" w:rsidRPr="00D572C0" w:rsidRDefault="00F1783C" w:rsidP="00B579F3">
            <w:pPr>
              <w:spacing w:after="0" w:line="240" w:lineRule="auto"/>
              <w:jc w:val="center"/>
              <w:rPr>
                <w:rFonts w:ascii="Verdana" w:hAnsi="Verdana" w:cstheme="minorHAnsi"/>
                <w:b/>
                <w:color w:val="FFFFFF" w:themeColor="background1"/>
                <w:sz w:val="20"/>
                <w:szCs w:val="20"/>
                <w:lang w:val="fi-FI"/>
              </w:rPr>
            </w:pPr>
            <w:r w:rsidRPr="00D572C0">
              <w:rPr>
                <w:rFonts w:ascii="Verdana" w:hAnsi="Verdana" w:cstheme="minorHAnsi"/>
                <w:b/>
                <w:color w:val="FFFFFF" w:themeColor="background1"/>
                <w:sz w:val="20"/>
                <w:szCs w:val="20"/>
                <w:lang w:val="fi-FI"/>
              </w:rPr>
              <w:t>suom</w:t>
            </w:r>
            <w:r w:rsidR="00843102" w:rsidRPr="00D572C0">
              <w:rPr>
                <w:rFonts w:ascii="Verdana" w:hAnsi="Verdana" w:cstheme="minorHAnsi"/>
                <w:b/>
                <w:color w:val="FFFFFF" w:themeColor="background1"/>
                <w:sz w:val="20"/>
                <w:szCs w:val="20"/>
                <w:lang w:val="fi-FI"/>
              </w:rPr>
              <w:t>i</w:t>
            </w:r>
          </w:p>
        </w:tc>
      </w:tr>
      <w:tr w:rsidR="007B6658" w:rsidRPr="00D572C0" w:rsidTr="006645FC">
        <w:trPr>
          <w:trHeight w:val="332"/>
          <w:tblHeader/>
        </w:trPr>
        <w:tc>
          <w:tcPr>
            <w:tcW w:w="658" w:type="pct"/>
            <w:shd w:val="clear" w:color="auto" w:fill="F2F2F2" w:themeFill="background1" w:themeFillShade="F2"/>
          </w:tcPr>
          <w:p w:rsidR="007B6658" w:rsidRPr="00D572C0" w:rsidRDefault="007B6658" w:rsidP="007B6658">
            <w:pPr>
              <w:spacing w:after="0" w:line="240" w:lineRule="auto"/>
              <w:rPr>
                <w:rFonts w:ascii="Verdana" w:hAnsi="Verdana" w:cstheme="minorHAnsi"/>
                <w:sz w:val="20"/>
                <w:szCs w:val="20"/>
                <w:lang w:val="fi-FI"/>
              </w:rPr>
            </w:pPr>
            <w:proofErr w:type="spellStart"/>
            <w:r w:rsidRPr="00D572C0">
              <w:rPr>
                <w:rFonts w:ascii="Verdana" w:hAnsi="Verdana" w:cstheme="minorHAnsi"/>
                <w:sz w:val="20"/>
                <w:szCs w:val="20"/>
                <w:lang w:val="fi-FI"/>
              </w:rPr>
              <w:t>Scale</w:t>
            </w:r>
            <w:proofErr w:type="spellEnd"/>
            <w:r w:rsidRPr="00D572C0">
              <w:rPr>
                <w:rFonts w:ascii="Verdana" w:hAnsi="Verdana" w:cstheme="minorHAnsi"/>
                <w:sz w:val="20"/>
                <w:szCs w:val="20"/>
                <w:lang w:val="fi-FI"/>
              </w:rPr>
              <w:t xml:space="preserve"> </w:t>
            </w:r>
          </w:p>
        </w:tc>
        <w:tc>
          <w:tcPr>
            <w:tcW w:w="1738" w:type="pct"/>
            <w:shd w:val="clear" w:color="auto" w:fill="F2F2F2" w:themeFill="background1" w:themeFillShade="F2"/>
          </w:tcPr>
          <w:p w:rsidR="007B6658" w:rsidRPr="00D572C0" w:rsidRDefault="007B6658" w:rsidP="007B6658">
            <w:pPr>
              <w:spacing w:after="0" w:line="240" w:lineRule="auto"/>
              <w:rPr>
                <w:rFonts w:ascii="Verdana" w:hAnsi="Verdana" w:cstheme="minorHAnsi"/>
                <w:sz w:val="20"/>
                <w:szCs w:val="20"/>
                <w:lang w:val="fi-FI"/>
              </w:rPr>
            </w:pPr>
            <w:proofErr w:type="spellStart"/>
            <w:r w:rsidRPr="00D572C0">
              <w:rPr>
                <w:rFonts w:ascii="Verdana" w:hAnsi="Verdana" w:cstheme="minorHAnsi"/>
                <w:sz w:val="20"/>
                <w:szCs w:val="20"/>
                <w:lang w:val="fi-FI"/>
              </w:rPr>
              <w:t>Description</w:t>
            </w:r>
            <w:proofErr w:type="spellEnd"/>
            <w:r w:rsidRPr="00D572C0">
              <w:rPr>
                <w:rFonts w:ascii="Verdana" w:hAnsi="Verdana" w:cstheme="minorHAnsi"/>
                <w:sz w:val="20"/>
                <w:szCs w:val="20"/>
                <w:lang w:val="fi-FI"/>
              </w:rPr>
              <w:t xml:space="preserve"> </w:t>
            </w:r>
          </w:p>
        </w:tc>
        <w:tc>
          <w:tcPr>
            <w:tcW w:w="590" w:type="pct"/>
            <w:shd w:val="clear" w:color="auto" w:fill="F2F2F2" w:themeFill="background1" w:themeFillShade="F2"/>
          </w:tcPr>
          <w:p w:rsidR="007B6658" w:rsidRPr="00D572C0" w:rsidRDefault="007B6658" w:rsidP="007B6658">
            <w:pPr>
              <w:spacing w:after="0" w:line="240" w:lineRule="auto"/>
              <w:rPr>
                <w:rFonts w:ascii="Verdana" w:hAnsi="Verdana" w:cstheme="minorHAnsi"/>
                <w:sz w:val="20"/>
                <w:szCs w:val="20"/>
                <w:lang w:val="fi-FI"/>
              </w:rPr>
            </w:pPr>
            <w:r w:rsidRPr="00D572C0">
              <w:rPr>
                <w:rFonts w:ascii="Verdana" w:hAnsi="Verdana" w:cstheme="minorHAnsi"/>
                <w:sz w:val="20"/>
                <w:lang w:val="fi-FI"/>
              </w:rPr>
              <w:t xml:space="preserve">Asteikko </w:t>
            </w:r>
          </w:p>
        </w:tc>
        <w:tc>
          <w:tcPr>
            <w:tcW w:w="2014" w:type="pct"/>
            <w:shd w:val="clear" w:color="auto" w:fill="F2F2F2" w:themeFill="background1" w:themeFillShade="F2"/>
          </w:tcPr>
          <w:p w:rsidR="007B6658" w:rsidRPr="00D572C0" w:rsidRDefault="007B6658" w:rsidP="007B6658">
            <w:pPr>
              <w:spacing w:after="0" w:line="240" w:lineRule="auto"/>
              <w:rPr>
                <w:rFonts w:ascii="Verdana" w:hAnsi="Verdana" w:cstheme="minorHAnsi"/>
                <w:sz w:val="20"/>
                <w:szCs w:val="20"/>
                <w:lang w:val="fi-FI"/>
              </w:rPr>
            </w:pPr>
            <w:r w:rsidRPr="00D572C0">
              <w:rPr>
                <w:rFonts w:ascii="Verdana" w:hAnsi="Verdana" w:cstheme="minorHAnsi"/>
                <w:sz w:val="20"/>
                <w:lang w:val="fi-FI"/>
              </w:rPr>
              <w:t xml:space="preserve">Kuvaus </w:t>
            </w:r>
          </w:p>
        </w:tc>
      </w:tr>
      <w:tr w:rsidR="007B6658" w:rsidRPr="00D572C0" w:rsidTr="006645FC">
        <w:trPr>
          <w:trHeight w:val="566"/>
        </w:trPr>
        <w:tc>
          <w:tcPr>
            <w:tcW w:w="658" w:type="pct"/>
            <w:shd w:val="clear" w:color="000000" w:fill="FFFFFF"/>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szCs w:val="20"/>
                <w:lang w:val="fi-FI"/>
              </w:rPr>
              <w:t xml:space="preserve">N.A. - </w:t>
            </w:r>
            <w:proofErr w:type="spellStart"/>
            <w:r w:rsidRPr="00D572C0">
              <w:rPr>
                <w:rFonts w:ascii="Verdana" w:hAnsi="Verdana" w:cstheme="minorHAnsi"/>
                <w:sz w:val="20"/>
                <w:szCs w:val="20"/>
                <w:lang w:val="fi-FI"/>
              </w:rPr>
              <w:t>Not</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Applicable</w:t>
            </w:r>
            <w:proofErr w:type="spellEnd"/>
          </w:p>
        </w:tc>
        <w:tc>
          <w:tcPr>
            <w:tcW w:w="1738" w:type="pct"/>
            <w:shd w:val="clear" w:color="000000" w:fill="FFFFFF"/>
            <w:hideMark/>
          </w:tcPr>
          <w:p w:rsidR="007B6658" w:rsidRPr="008F37E6" w:rsidRDefault="007B6658" w:rsidP="007B6658">
            <w:pPr>
              <w:spacing w:before="60" w:after="120" w:line="240" w:lineRule="auto"/>
              <w:rPr>
                <w:rFonts w:ascii="Verdana" w:hAnsi="Verdana" w:cstheme="minorHAnsi"/>
                <w:sz w:val="20"/>
                <w:szCs w:val="20"/>
              </w:rPr>
            </w:pPr>
            <w:r w:rsidRPr="008F37E6">
              <w:rPr>
                <w:rFonts w:ascii="Verdana" w:hAnsi="Verdana" w:cstheme="minorHAnsi"/>
                <w:sz w:val="20"/>
                <w:szCs w:val="20"/>
              </w:rPr>
              <w:t xml:space="preserve">The competency is not applicable to the job role. </w:t>
            </w:r>
          </w:p>
        </w:tc>
        <w:tc>
          <w:tcPr>
            <w:tcW w:w="590" w:type="pct"/>
            <w:shd w:val="clear" w:color="000000" w:fill="FFFFFF"/>
          </w:tcPr>
          <w:p w:rsidR="007B6658" w:rsidRPr="00D572C0" w:rsidRDefault="00F1783C"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w:t>
            </w:r>
          </w:p>
        </w:tc>
        <w:tc>
          <w:tcPr>
            <w:tcW w:w="2014" w:type="pct"/>
            <w:shd w:val="clear" w:color="000000" w:fill="FFFFFF"/>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 xml:space="preserve">Valmius ei koske työtehtävää. </w:t>
            </w:r>
          </w:p>
        </w:tc>
      </w:tr>
      <w:tr w:rsidR="007B6658" w:rsidRPr="00BF312D" w:rsidTr="006645FC">
        <w:trPr>
          <w:trHeight w:val="908"/>
        </w:trPr>
        <w:tc>
          <w:tcPr>
            <w:tcW w:w="658" w:type="pct"/>
            <w:shd w:val="clear" w:color="000000" w:fill="FFFFFF"/>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szCs w:val="20"/>
                <w:lang w:val="fi-FI"/>
              </w:rPr>
              <w:t xml:space="preserve">Level 0 – </w:t>
            </w:r>
          </w:p>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szCs w:val="20"/>
                <w:lang w:val="fi-FI"/>
              </w:rPr>
              <w:t xml:space="preserve">No </w:t>
            </w:r>
            <w:proofErr w:type="spellStart"/>
            <w:r w:rsidRPr="00D572C0">
              <w:rPr>
                <w:rFonts w:ascii="Verdana" w:hAnsi="Verdana" w:cstheme="minorHAnsi"/>
                <w:sz w:val="20"/>
                <w:szCs w:val="20"/>
                <w:lang w:val="fi-FI"/>
              </w:rPr>
              <w:t>knowledge</w:t>
            </w:r>
            <w:proofErr w:type="spellEnd"/>
          </w:p>
        </w:tc>
        <w:tc>
          <w:tcPr>
            <w:tcW w:w="1738" w:type="pct"/>
            <w:shd w:val="clear" w:color="000000" w:fill="FFFFFF"/>
          </w:tcPr>
          <w:p w:rsidR="007B6658" w:rsidRPr="008F37E6" w:rsidRDefault="007B6658" w:rsidP="007B6658">
            <w:pPr>
              <w:spacing w:before="60" w:after="120" w:line="240" w:lineRule="auto"/>
              <w:rPr>
                <w:rFonts w:ascii="Verdana" w:hAnsi="Verdana" w:cstheme="minorHAnsi"/>
                <w:sz w:val="20"/>
                <w:szCs w:val="20"/>
              </w:rPr>
            </w:pPr>
            <w:r w:rsidRPr="008F37E6">
              <w:rPr>
                <w:rFonts w:ascii="Verdana" w:hAnsi="Verdana" w:cstheme="minorHAnsi"/>
                <w:sz w:val="20"/>
                <w:szCs w:val="20"/>
              </w:rPr>
              <w:t>No knowledge of the competency or no ability to apply it in real situations.</w:t>
            </w:r>
          </w:p>
        </w:tc>
        <w:tc>
          <w:tcPr>
            <w:tcW w:w="590" w:type="pct"/>
            <w:shd w:val="clear" w:color="000000" w:fill="FFFFFF"/>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 xml:space="preserve">Taso 0 – </w:t>
            </w:r>
          </w:p>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Ei tietoja</w:t>
            </w:r>
          </w:p>
        </w:tc>
        <w:tc>
          <w:tcPr>
            <w:tcW w:w="2014" w:type="pct"/>
            <w:shd w:val="clear" w:color="000000" w:fill="FFFFFF"/>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Ei tietoja valmiudesta tai ei kykyä soveltaa sitä todellisiin tilanteisiin.</w:t>
            </w:r>
          </w:p>
        </w:tc>
      </w:tr>
      <w:tr w:rsidR="007B6658" w:rsidRPr="00BF312D" w:rsidTr="006645FC">
        <w:trPr>
          <w:trHeight w:val="1421"/>
        </w:trPr>
        <w:tc>
          <w:tcPr>
            <w:tcW w:w="658" w:type="pct"/>
            <w:shd w:val="clear" w:color="000000" w:fill="FFFFFF"/>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szCs w:val="20"/>
                <w:lang w:val="fi-FI"/>
              </w:rPr>
              <w:t xml:space="preserve">Level 1 – </w:t>
            </w:r>
          </w:p>
          <w:p w:rsidR="007B6658" w:rsidRPr="00D572C0" w:rsidRDefault="007B6658" w:rsidP="007B6658">
            <w:pPr>
              <w:spacing w:before="60" w:after="120" w:line="240" w:lineRule="auto"/>
              <w:rPr>
                <w:rFonts w:ascii="Verdana" w:hAnsi="Verdana" w:cstheme="minorHAnsi"/>
                <w:sz w:val="20"/>
                <w:szCs w:val="20"/>
                <w:lang w:val="fi-FI"/>
              </w:rPr>
            </w:pPr>
            <w:proofErr w:type="spellStart"/>
            <w:r w:rsidRPr="00D572C0">
              <w:rPr>
                <w:rFonts w:ascii="Verdana" w:hAnsi="Verdana" w:cstheme="minorHAnsi"/>
                <w:sz w:val="20"/>
                <w:szCs w:val="20"/>
                <w:lang w:val="fi-FI"/>
              </w:rPr>
              <w:t>Awareness</w:t>
            </w:r>
            <w:proofErr w:type="spellEnd"/>
          </w:p>
        </w:tc>
        <w:tc>
          <w:tcPr>
            <w:tcW w:w="1738" w:type="pct"/>
            <w:shd w:val="clear" w:color="000000" w:fill="FFFFFF"/>
          </w:tcPr>
          <w:p w:rsidR="007B6658" w:rsidRPr="008F37E6" w:rsidRDefault="007B6658" w:rsidP="007B6658">
            <w:pPr>
              <w:spacing w:before="60" w:after="120" w:line="240" w:lineRule="auto"/>
              <w:rPr>
                <w:rFonts w:ascii="Verdana" w:hAnsi="Verdana" w:cstheme="minorHAnsi"/>
                <w:sz w:val="20"/>
                <w:szCs w:val="20"/>
              </w:rPr>
            </w:pPr>
            <w:r w:rsidRPr="008F37E6">
              <w:rPr>
                <w:rFonts w:ascii="Verdana" w:hAnsi="Verdana" w:cstheme="minorHAnsi"/>
                <w:sz w:val="20"/>
                <w:szCs w:val="20"/>
              </w:rPr>
              <w:t>Basic knowledge of the competency (e.g. understands general concepts and processes, is familiar with related key terminology).</w:t>
            </w:r>
          </w:p>
          <w:p w:rsidR="007B6658" w:rsidRPr="008F37E6" w:rsidRDefault="007B6658" w:rsidP="007B6658">
            <w:pPr>
              <w:spacing w:before="60" w:after="120" w:line="240" w:lineRule="auto"/>
              <w:rPr>
                <w:rFonts w:ascii="Verdana" w:hAnsi="Verdana" w:cstheme="minorHAnsi"/>
                <w:sz w:val="20"/>
                <w:szCs w:val="20"/>
              </w:rPr>
            </w:pPr>
            <w:r w:rsidRPr="008F37E6">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 xml:space="preserve">Taso 1 – </w:t>
            </w:r>
          </w:p>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Tietoinen</w:t>
            </w:r>
          </w:p>
        </w:tc>
        <w:tc>
          <w:tcPr>
            <w:tcW w:w="2014" w:type="pct"/>
            <w:shd w:val="clear" w:color="000000" w:fill="FFFFFF"/>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Perustiedot valmiudesta (ymmärtää esimerkiksi yleiskäsitteet ja prosessit), tuntee asiaan liittyvän keskeisen terminologian).</w:t>
            </w:r>
          </w:p>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Pystyy osoittamaan valmiutensa saatuaan siihen ohjeita ja opastusta.</w:t>
            </w:r>
          </w:p>
        </w:tc>
      </w:tr>
      <w:tr w:rsidR="007B6658" w:rsidRPr="00BF312D" w:rsidTr="006645FC">
        <w:trPr>
          <w:trHeight w:val="1103"/>
        </w:trPr>
        <w:tc>
          <w:tcPr>
            <w:tcW w:w="658" w:type="pct"/>
            <w:shd w:val="clear" w:color="000000" w:fill="FFFFFF"/>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szCs w:val="20"/>
                <w:lang w:val="fi-FI"/>
              </w:rPr>
              <w:t xml:space="preserve">Level 2 – </w:t>
            </w:r>
          </w:p>
          <w:p w:rsidR="007B6658" w:rsidRPr="00D572C0" w:rsidRDefault="007B6658" w:rsidP="007B6658">
            <w:pPr>
              <w:spacing w:before="60" w:after="120" w:line="240" w:lineRule="auto"/>
              <w:rPr>
                <w:rFonts w:ascii="Verdana" w:hAnsi="Verdana" w:cstheme="minorHAnsi"/>
                <w:sz w:val="20"/>
                <w:szCs w:val="20"/>
                <w:lang w:val="fi-FI"/>
              </w:rPr>
            </w:pPr>
            <w:proofErr w:type="spellStart"/>
            <w:r w:rsidRPr="00D572C0">
              <w:rPr>
                <w:rFonts w:ascii="Verdana" w:hAnsi="Verdana" w:cstheme="minorHAnsi"/>
                <w:sz w:val="20"/>
                <w:szCs w:val="20"/>
                <w:lang w:val="fi-FI"/>
              </w:rPr>
              <w:t>Trained</w:t>
            </w:r>
            <w:proofErr w:type="spellEnd"/>
          </w:p>
        </w:tc>
        <w:tc>
          <w:tcPr>
            <w:tcW w:w="1738" w:type="pct"/>
            <w:shd w:val="clear" w:color="000000" w:fill="FFFFFF"/>
          </w:tcPr>
          <w:p w:rsidR="007B6658" w:rsidRPr="008F37E6" w:rsidRDefault="007B6658" w:rsidP="007B6658">
            <w:pPr>
              <w:spacing w:before="60" w:after="120" w:line="240" w:lineRule="auto"/>
              <w:rPr>
                <w:rFonts w:ascii="Verdana" w:hAnsi="Verdana" w:cstheme="minorHAnsi"/>
                <w:sz w:val="20"/>
                <w:szCs w:val="20"/>
              </w:rPr>
            </w:pPr>
            <w:r w:rsidRPr="008F37E6">
              <w:rPr>
                <w:rFonts w:ascii="Verdana" w:hAnsi="Verdana" w:cstheme="minorHAnsi"/>
                <w:sz w:val="20"/>
                <w:szCs w:val="20"/>
              </w:rPr>
              <w:t>Good working knowledge of the competency. Ability to apply that knowledge in daily work.</w:t>
            </w:r>
          </w:p>
          <w:p w:rsidR="007B6658" w:rsidRPr="008F37E6" w:rsidRDefault="007B6658" w:rsidP="007B6658">
            <w:pPr>
              <w:spacing w:before="60" w:after="120" w:line="240" w:lineRule="auto"/>
              <w:rPr>
                <w:rFonts w:ascii="Verdana" w:hAnsi="Verdana" w:cstheme="minorHAnsi"/>
                <w:sz w:val="20"/>
                <w:szCs w:val="20"/>
              </w:rPr>
            </w:pPr>
            <w:r w:rsidRPr="008F37E6">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 xml:space="preserve">Taso 2 – </w:t>
            </w:r>
          </w:p>
          <w:p w:rsidR="007B6658" w:rsidRPr="00D572C0" w:rsidRDefault="007B6658" w:rsidP="007B6658">
            <w:pPr>
              <w:spacing w:before="60" w:after="120" w:line="240" w:lineRule="auto"/>
              <w:rPr>
                <w:rFonts w:ascii="Verdana" w:hAnsi="Verdana" w:cstheme="minorHAnsi"/>
                <w:sz w:val="20"/>
                <w:szCs w:val="20"/>
                <w:lang w:val="fi-FI"/>
              </w:rPr>
            </w:pPr>
            <w:proofErr w:type="gramStart"/>
            <w:r w:rsidRPr="00D572C0">
              <w:rPr>
                <w:rFonts w:ascii="Verdana" w:hAnsi="Verdana" w:cstheme="minorHAnsi"/>
                <w:sz w:val="20"/>
                <w:lang w:val="fi-FI"/>
              </w:rPr>
              <w:t>Koulutettu</w:t>
            </w:r>
            <w:proofErr w:type="gramEnd"/>
          </w:p>
        </w:tc>
        <w:tc>
          <w:tcPr>
            <w:tcW w:w="2014" w:type="pct"/>
            <w:shd w:val="clear" w:color="000000" w:fill="FFFFFF"/>
          </w:tcPr>
          <w:p w:rsidR="007B6658" w:rsidRPr="00D572C0" w:rsidRDefault="007B6658" w:rsidP="007B6658">
            <w:pPr>
              <w:spacing w:before="60" w:after="120" w:line="240" w:lineRule="auto"/>
              <w:rPr>
                <w:rFonts w:ascii="Verdana" w:hAnsi="Verdana" w:cstheme="minorHAnsi"/>
                <w:sz w:val="20"/>
                <w:szCs w:val="20"/>
                <w:lang w:val="fi-FI"/>
              </w:rPr>
            </w:pPr>
            <w:proofErr w:type="gramStart"/>
            <w:r w:rsidRPr="00D572C0">
              <w:rPr>
                <w:rFonts w:ascii="Verdana" w:hAnsi="Verdana" w:cstheme="minorHAnsi"/>
                <w:sz w:val="20"/>
                <w:lang w:val="fi-FI"/>
              </w:rPr>
              <w:t>Hyvät tiedot valmiudesta.</w:t>
            </w:r>
            <w:proofErr w:type="gramEnd"/>
            <w:r w:rsidRPr="00D572C0">
              <w:rPr>
                <w:rFonts w:ascii="Verdana" w:hAnsi="Verdana" w:cstheme="minorHAnsi"/>
                <w:sz w:val="20"/>
                <w:lang w:val="fi-FI"/>
              </w:rPr>
              <w:t xml:space="preserve"> Pystyy soveltamaan tietoja päivittäisessä työssään.</w:t>
            </w:r>
          </w:p>
          <w:p w:rsidR="007B6658" w:rsidRPr="00D572C0" w:rsidRDefault="0046356E"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Pystyy suorittamaan valmiuteen liittyvät perustoimet itsenäisesti.</w:t>
            </w:r>
          </w:p>
        </w:tc>
      </w:tr>
      <w:tr w:rsidR="007B6658" w:rsidRPr="00BF312D" w:rsidTr="00334903">
        <w:trPr>
          <w:trHeight w:val="1103"/>
        </w:trPr>
        <w:tc>
          <w:tcPr>
            <w:tcW w:w="658" w:type="pct"/>
            <w:shd w:val="clear" w:color="000000" w:fill="FFFFFF"/>
            <w:vAlign w:val="center"/>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szCs w:val="20"/>
                <w:lang w:val="fi-FI"/>
              </w:rPr>
              <w:t xml:space="preserve">Level 3 – </w:t>
            </w:r>
          </w:p>
          <w:p w:rsidR="007B6658" w:rsidRPr="00D572C0" w:rsidRDefault="007B6658" w:rsidP="007B6658">
            <w:pPr>
              <w:spacing w:before="60" w:after="120" w:line="240" w:lineRule="auto"/>
              <w:rPr>
                <w:rFonts w:ascii="Verdana" w:hAnsi="Verdana" w:cstheme="minorHAnsi"/>
                <w:sz w:val="20"/>
                <w:szCs w:val="20"/>
                <w:lang w:val="fi-FI"/>
              </w:rPr>
            </w:pPr>
            <w:proofErr w:type="spellStart"/>
            <w:r w:rsidRPr="00D572C0">
              <w:rPr>
                <w:rFonts w:ascii="Verdana" w:hAnsi="Verdana" w:cstheme="minorHAnsi"/>
                <w:sz w:val="20"/>
                <w:szCs w:val="20"/>
                <w:lang w:val="fi-FI"/>
              </w:rPr>
              <w:t>Intermediate</w:t>
            </w:r>
            <w:proofErr w:type="spellEnd"/>
          </w:p>
        </w:tc>
        <w:tc>
          <w:tcPr>
            <w:tcW w:w="1738" w:type="pct"/>
            <w:shd w:val="clear" w:color="000000" w:fill="FFFFFF"/>
          </w:tcPr>
          <w:p w:rsidR="007B6658" w:rsidRPr="008F37E6" w:rsidRDefault="007B6658" w:rsidP="007B6658">
            <w:pPr>
              <w:spacing w:before="60" w:after="120" w:line="240" w:lineRule="auto"/>
              <w:rPr>
                <w:rFonts w:ascii="Verdana" w:hAnsi="Verdana" w:cstheme="minorHAnsi"/>
                <w:sz w:val="20"/>
                <w:szCs w:val="20"/>
              </w:rPr>
            </w:pPr>
            <w:r w:rsidRPr="008F37E6">
              <w:rPr>
                <w:rFonts w:ascii="Verdana" w:hAnsi="Verdana" w:cstheme="minorHAnsi"/>
                <w:sz w:val="20"/>
                <w:szCs w:val="20"/>
              </w:rPr>
              <w:t>Broad and in-depth knowledge and skills with regards to the competency.</w:t>
            </w:r>
            <w:r w:rsidRPr="008F37E6">
              <w:rPr>
                <w:rFonts w:ascii="Verdana" w:hAnsi="Verdana" w:cstheme="minorHAnsi"/>
                <w:sz w:val="20"/>
                <w:szCs w:val="20"/>
              </w:rPr>
              <w:br/>
              <w:t>Ability to deal with a variety of exceptions and special cases related to the competency in an independent manner.</w:t>
            </w:r>
          </w:p>
          <w:p w:rsidR="007B6658" w:rsidRPr="008F37E6" w:rsidRDefault="007B6658" w:rsidP="007B6658">
            <w:pPr>
              <w:spacing w:before="60" w:after="120" w:line="240" w:lineRule="auto"/>
              <w:rPr>
                <w:rFonts w:ascii="Verdana" w:hAnsi="Verdana" w:cstheme="minorHAnsi"/>
                <w:sz w:val="20"/>
                <w:szCs w:val="20"/>
              </w:rPr>
            </w:pPr>
            <w:r w:rsidRPr="008F37E6">
              <w:rPr>
                <w:rFonts w:ascii="Verdana" w:hAnsi="Verdana" w:cstheme="minorHAnsi"/>
                <w:sz w:val="20"/>
                <w:szCs w:val="20"/>
              </w:rPr>
              <w:t>Ability to effectively share knowledge and experience with more junior profiles.</w:t>
            </w:r>
            <w:r w:rsidRPr="008F37E6">
              <w:rPr>
                <w:rFonts w:ascii="Verdana" w:hAnsi="Verdana" w:cstheme="minorHAnsi"/>
                <w:sz w:val="20"/>
                <w:szCs w:val="20"/>
              </w:rPr>
              <w:br/>
              <w:t xml:space="preserve">Confidence in serving as an advisor and is sought out to provide insight in the </w:t>
            </w:r>
            <w:r w:rsidRPr="008F37E6">
              <w:rPr>
                <w:rFonts w:ascii="Verdana" w:hAnsi="Verdana" w:cstheme="minorHAnsi"/>
                <w:sz w:val="20"/>
                <w:szCs w:val="20"/>
              </w:rPr>
              <w:lastRenderedPageBreak/>
              <w:t>application of this competency.</w:t>
            </w:r>
          </w:p>
          <w:p w:rsidR="007B6658" w:rsidRPr="008F37E6" w:rsidRDefault="007B6658" w:rsidP="007B6658">
            <w:pPr>
              <w:spacing w:before="60" w:after="120" w:line="240" w:lineRule="auto"/>
              <w:rPr>
                <w:rFonts w:ascii="Verdana" w:hAnsi="Verdana" w:cstheme="minorHAnsi"/>
                <w:sz w:val="20"/>
                <w:szCs w:val="20"/>
              </w:rPr>
            </w:pPr>
            <w:r w:rsidRPr="008F37E6">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lastRenderedPageBreak/>
              <w:t xml:space="preserve">Taso 3 – </w:t>
            </w:r>
          </w:p>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Keskitaso</w:t>
            </w:r>
          </w:p>
        </w:tc>
        <w:tc>
          <w:tcPr>
            <w:tcW w:w="2014" w:type="pct"/>
            <w:shd w:val="clear" w:color="000000" w:fill="FFFFFF"/>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Valmiutta koskevat laajat ja syvälliset tiedot ja taidot.</w:t>
            </w:r>
            <w:r w:rsidRPr="00D572C0">
              <w:rPr>
                <w:rFonts w:ascii="Verdana" w:hAnsi="Verdana" w:cstheme="minorHAnsi"/>
                <w:sz w:val="20"/>
                <w:szCs w:val="20"/>
                <w:lang w:val="fi-FI"/>
              </w:rPr>
              <w:br/>
            </w:r>
            <w:r w:rsidRPr="00D572C0">
              <w:rPr>
                <w:rFonts w:ascii="Verdana" w:hAnsi="Verdana" w:cstheme="minorHAnsi"/>
                <w:sz w:val="20"/>
                <w:lang w:val="fi-FI"/>
              </w:rPr>
              <w:t xml:space="preserve">Pystyy </w:t>
            </w:r>
            <w:r w:rsidR="00334903" w:rsidRPr="00D572C0">
              <w:rPr>
                <w:rFonts w:ascii="Verdana" w:hAnsi="Verdana" w:cstheme="minorHAnsi"/>
                <w:sz w:val="20"/>
                <w:lang w:val="fi-FI"/>
              </w:rPr>
              <w:t xml:space="preserve">käsittelemään </w:t>
            </w:r>
            <w:r w:rsidRPr="00D572C0">
              <w:rPr>
                <w:rFonts w:ascii="Verdana" w:hAnsi="Verdana" w:cstheme="minorHAnsi"/>
                <w:sz w:val="20"/>
                <w:lang w:val="fi-FI"/>
              </w:rPr>
              <w:t>valmiuteen liittyvi</w:t>
            </w:r>
            <w:r w:rsidR="00334903" w:rsidRPr="00D572C0">
              <w:rPr>
                <w:rFonts w:ascii="Verdana" w:hAnsi="Verdana" w:cstheme="minorHAnsi"/>
                <w:sz w:val="20"/>
                <w:lang w:val="fi-FI"/>
              </w:rPr>
              <w:t>ä</w:t>
            </w:r>
            <w:r w:rsidRPr="00D572C0">
              <w:rPr>
                <w:rFonts w:ascii="Verdana" w:hAnsi="Verdana" w:cstheme="minorHAnsi"/>
                <w:sz w:val="20"/>
                <w:lang w:val="fi-FI"/>
              </w:rPr>
              <w:t xml:space="preserve"> erilaisi</w:t>
            </w:r>
            <w:r w:rsidR="00334903" w:rsidRPr="00D572C0">
              <w:rPr>
                <w:rFonts w:ascii="Verdana" w:hAnsi="Verdana" w:cstheme="minorHAnsi"/>
                <w:sz w:val="20"/>
                <w:lang w:val="fi-FI"/>
              </w:rPr>
              <w:t>a</w:t>
            </w:r>
            <w:r w:rsidRPr="00D572C0">
              <w:rPr>
                <w:rFonts w:ascii="Verdana" w:hAnsi="Verdana" w:cstheme="minorHAnsi"/>
                <w:sz w:val="20"/>
                <w:lang w:val="fi-FI"/>
              </w:rPr>
              <w:t xml:space="preserve"> </w:t>
            </w:r>
            <w:r w:rsidR="00334903" w:rsidRPr="00D572C0">
              <w:rPr>
                <w:rFonts w:ascii="Verdana" w:hAnsi="Verdana" w:cstheme="minorHAnsi"/>
                <w:sz w:val="20"/>
                <w:lang w:val="fi-FI"/>
              </w:rPr>
              <w:t>poikkeustapauksia</w:t>
            </w:r>
            <w:r w:rsidRPr="00D572C0">
              <w:rPr>
                <w:rFonts w:ascii="Verdana" w:hAnsi="Verdana" w:cstheme="minorHAnsi"/>
                <w:sz w:val="20"/>
                <w:lang w:val="fi-FI"/>
              </w:rPr>
              <w:t xml:space="preserve"> ja toimimaan siihen liittyvissä erityistilanteissa itsenäisesti.</w:t>
            </w:r>
          </w:p>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Pystyy jakamaan tehokkaasti tietoja ja kokemusta nuorempien työntekijöiden</w:t>
            </w:r>
            <w:r w:rsidR="00C73635" w:rsidRPr="00D572C0">
              <w:rPr>
                <w:rFonts w:ascii="Verdana" w:hAnsi="Verdana" w:cstheme="minorHAnsi"/>
                <w:sz w:val="20"/>
                <w:lang w:val="fi-FI"/>
              </w:rPr>
              <w:t xml:space="preserve"> kanssa</w:t>
            </w:r>
            <w:r w:rsidRPr="00D572C0">
              <w:rPr>
                <w:rFonts w:ascii="Verdana" w:hAnsi="Verdana" w:cstheme="minorHAnsi"/>
                <w:sz w:val="20"/>
                <w:lang w:val="fi-FI"/>
              </w:rPr>
              <w:t>.</w:t>
            </w:r>
            <w:r w:rsidRPr="00D572C0">
              <w:rPr>
                <w:rFonts w:ascii="Verdana" w:hAnsi="Verdana" w:cstheme="minorHAnsi"/>
                <w:sz w:val="20"/>
                <w:szCs w:val="20"/>
                <w:lang w:val="fi-FI"/>
              </w:rPr>
              <w:br/>
            </w:r>
            <w:r w:rsidRPr="00D572C0">
              <w:rPr>
                <w:rFonts w:ascii="Verdana" w:hAnsi="Verdana" w:cstheme="minorHAnsi"/>
                <w:sz w:val="20"/>
                <w:lang w:val="fi-FI"/>
              </w:rPr>
              <w:t>Pystyy toimimaan neuvonantajana ja esittämään näkemyksiä valmiuden soveltamisesta.</w:t>
            </w:r>
          </w:p>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lastRenderedPageBreak/>
              <w:t>Pystyy valmentamaan muita valmiuden soveltamisessa muuttamalla valmiuteen liittyvät monimutkaiset vivahteet ja kysymykset helposti ymmärrettävään muotoon.</w:t>
            </w:r>
          </w:p>
        </w:tc>
      </w:tr>
      <w:tr w:rsidR="007B6658" w:rsidRPr="00BF312D" w:rsidTr="00334903">
        <w:trPr>
          <w:trHeight w:val="1103"/>
        </w:trPr>
        <w:tc>
          <w:tcPr>
            <w:tcW w:w="658" w:type="pct"/>
            <w:shd w:val="clear" w:color="000000" w:fill="FFFFFF"/>
            <w:vAlign w:val="center"/>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szCs w:val="20"/>
                <w:lang w:val="fi-FI"/>
              </w:rPr>
              <w:lastRenderedPageBreak/>
              <w:t xml:space="preserve">Level 4 – </w:t>
            </w:r>
          </w:p>
          <w:p w:rsidR="007B6658" w:rsidRPr="00D572C0" w:rsidRDefault="007B6658" w:rsidP="007B6658">
            <w:pPr>
              <w:spacing w:before="60" w:after="120" w:line="240" w:lineRule="auto"/>
              <w:rPr>
                <w:rFonts w:ascii="Verdana" w:hAnsi="Verdana" w:cstheme="minorHAnsi"/>
                <w:sz w:val="20"/>
                <w:szCs w:val="20"/>
                <w:lang w:val="fi-FI"/>
              </w:rPr>
            </w:pPr>
            <w:proofErr w:type="spellStart"/>
            <w:r w:rsidRPr="00D572C0">
              <w:rPr>
                <w:rFonts w:ascii="Verdana" w:hAnsi="Verdana" w:cstheme="minorHAnsi"/>
                <w:sz w:val="20"/>
                <w:szCs w:val="20"/>
                <w:lang w:val="fi-FI"/>
              </w:rPr>
              <w:t>Expert</w:t>
            </w:r>
            <w:proofErr w:type="spellEnd"/>
          </w:p>
        </w:tc>
        <w:tc>
          <w:tcPr>
            <w:tcW w:w="1738" w:type="pct"/>
            <w:shd w:val="clear" w:color="000000" w:fill="FFFFFF"/>
          </w:tcPr>
          <w:p w:rsidR="007B6658" w:rsidRPr="008F37E6" w:rsidRDefault="007B6658" w:rsidP="007B6658">
            <w:pPr>
              <w:spacing w:before="60" w:after="120" w:line="240" w:lineRule="auto"/>
              <w:rPr>
                <w:rFonts w:ascii="Verdana" w:hAnsi="Verdana" w:cstheme="minorHAnsi"/>
                <w:sz w:val="20"/>
                <w:szCs w:val="20"/>
              </w:rPr>
            </w:pPr>
            <w:r w:rsidRPr="008F37E6">
              <w:rPr>
                <w:rFonts w:ascii="Verdana" w:hAnsi="Verdana" w:cstheme="minorHAnsi"/>
                <w:sz w:val="20"/>
                <w:szCs w:val="20"/>
              </w:rPr>
              <w:t>Extensive expert knowledge and skills with regards to the competency.</w:t>
            </w:r>
          </w:p>
          <w:p w:rsidR="007B6658" w:rsidRPr="008F37E6" w:rsidRDefault="007B6658" w:rsidP="007B6658">
            <w:pPr>
              <w:spacing w:before="60" w:after="120" w:line="240" w:lineRule="auto"/>
              <w:rPr>
                <w:rFonts w:ascii="Verdana" w:hAnsi="Verdana" w:cstheme="minorHAnsi"/>
                <w:sz w:val="20"/>
                <w:szCs w:val="20"/>
              </w:rPr>
            </w:pPr>
            <w:r w:rsidRPr="008F37E6">
              <w:rPr>
                <w:rFonts w:ascii="Verdana" w:hAnsi="Verdana" w:cstheme="minorHAnsi"/>
                <w:sz w:val="20"/>
                <w:szCs w:val="20"/>
              </w:rPr>
              <w:t>Ability to highlight the (dis)advantages of each of the processes related to the competency whilst linking them to the bigger picture.</w:t>
            </w:r>
          </w:p>
          <w:p w:rsidR="007B6658" w:rsidRPr="008F37E6" w:rsidRDefault="007B6658" w:rsidP="007B6658">
            <w:pPr>
              <w:spacing w:before="60" w:after="120" w:line="240" w:lineRule="auto"/>
              <w:rPr>
                <w:rFonts w:ascii="Verdana" w:hAnsi="Verdana" w:cstheme="minorHAnsi"/>
                <w:sz w:val="20"/>
                <w:szCs w:val="20"/>
              </w:rPr>
            </w:pPr>
            <w:r w:rsidRPr="008F37E6">
              <w:rPr>
                <w:rFonts w:ascii="Verdana" w:hAnsi="Verdana" w:cstheme="minorHAnsi"/>
                <w:sz w:val="20"/>
                <w:szCs w:val="20"/>
              </w:rPr>
              <w:t>Ability to provide tailored advice and to support the advice with relevant and context specific arguments when responding to internal and external queries.</w:t>
            </w:r>
          </w:p>
          <w:p w:rsidR="007B6658" w:rsidRPr="008F37E6" w:rsidRDefault="007B6658" w:rsidP="007B6658">
            <w:pPr>
              <w:spacing w:before="60" w:after="120" w:line="240" w:lineRule="auto"/>
              <w:rPr>
                <w:rFonts w:ascii="Verdana" w:hAnsi="Verdana" w:cstheme="minorHAnsi"/>
                <w:sz w:val="20"/>
                <w:szCs w:val="20"/>
              </w:rPr>
            </w:pPr>
            <w:r w:rsidRPr="008F37E6">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 xml:space="preserve">Taso 4 – </w:t>
            </w:r>
          </w:p>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Asiantuntija</w:t>
            </w:r>
          </w:p>
        </w:tc>
        <w:tc>
          <w:tcPr>
            <w:tcW w:w="2014" w:type="pct"/>
            <w:shd w:val="clear" w:color="000000" w:fill="FFFFFF"/>
          </w:tcPr>
          <w:p w:rsidR="007B6658" w:rsidRPr="00D572C0" w:rsidRDefault="007B6658" w:rsidP="007B6658">
            <w:pPr>
              <w:spacing w:before="60" w:after="120" w:line="240" w:lineRule="auto"/>
              <w:rPr>
                <w:rFonts w:ascii="Verdana" w:hAnsi="Verdana" w:cstheme="minorHAnsi"/>
                <w:sz w:val="20"/>
                <w:szCs w:val="20"/>
                <w:lang w:val="fi-FI"/>
              </w:rPr>
            </w:pPr>
            <w:proofErr w:type="gramStart"/>
            <w:r w:rsidRPr="00D572C0">
              <w:rPr>
                <w:rFonts w:ascii="Verdana" w:hAnsi="Verdana" w:cstheme="minorHAnsi"/>
                <w:sz w:val="20"/>
                <w:lang w:val="fi-FI"/>
              </w:rPr>
              <w:t>Valmiutta koskeva laaja asiantuntemus ja laajat taidot.</w:t>
            </w:r>
            <w:proofErr w:type="gramEnd"/>
          </w:p>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Pystyy korostamaan kunkin valmiuteen liittyvän prosessin hyötyjä (ja haittoja) ja yhdistämään ne laajempaan kokonaisuuteen.</w:t>
            </w:r>
          </w:p>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Pystyy antamaan räätälöityjä neuvoja ja tukemaan niitä asiaankuuluvilla ja asiayhteyteen liittyvillä perusteilla vastattaessa sisäisiin ja ulkoisiin kyselyihin.</w:t>
            </w:r>
          </w:p>
          <w:p w:rsidR="007B6658" w:rsidRPr="00D572C0" w:rsidRDefault="007B6658" w:rsidP="007B6658">
            <w:pPr>
              <w:spacing w:before="60" w:after="120" w:line="240" w:lineRule="auto"/>
              <w:rPr>
                <w:rFonts w:ascii="Verdana" w:hAnsi="Verdana" w:cstheme="minorHAnsi"/>
                <w:sz w:val="20"/>
                <w:szCs w:val="20"/>
                <w:lang w:val="fi-FI"/>
              </w:rPr>
            </w:pPr>
            <w:r w:rsidRPr="00D572C0">
              <w:rPr>
                <w:rFonts w:ascii="Verdana" w:hAnsi="Verdana" w:cstheme="minorHAnsi"/>
                <w:sz w:val="20"/>
                <w:lang w:val="fi-FI"/>
              </w:rPr>
              <w:t>Muut pitävät roolimallina, joka pystyy johtamaan ja opettamaan muita valmiuden osa-alueella.</w:t>
            </w:r>
          </w:p>
        </w:tc>
      </w:tr>
    </w:tbl>
    <w:p w:rsidR="0044373B" w:rsidRPr="00D572C0" w:rsidRDefault="0044373B" w:rsidP="0044373B">
      <w:pPr>
        <w:rPr>
          <w:lang w:val="fi-FI"/>
        </w:rPr>
      </w:pPr>
    </w:p>
    <w:p w:rsidR="0044373B" w:rsidRPr="00D572C0" w:rsidRDefault="0044373B" w:rsidP="0044373B">
      <w:pPr>
        <w:rPr>
          <w:lang w:val="fi-FI"/>
        </w:rPr>
      </w:pPr>
    </w:p>
    <w:p w:rsidR="006645FC" w:rsidRPr="00D572C0" w:rsidRDefault="006645FC" w:rsidP="00BF312D">
      <w:pPr>
        <w:pStyle w:val="Heading1"/>
        <w:numPr>
          <w:ilvl w:val="0"/>
          <w:numId w:val="6"/>
        </w:numPr>
        <w:rPr>
          <w:lang w:val="fi-FI"/>
        </w:rPr>
        <w:sectPr w:rsidR="006645FC" w:rsidRPr="00D572C0" w:rsidSect="00CD1306">
          <w:pgSz w:w="15840" w:h="12240" w:orient="landscape"/>
          <w:pgMar w:top="1440" w:right="1440" w:bottom="1440" w:left="1440" w:header="720" w:footer="720" w:gutter="0"/>
          <w:cols w:space="720"/>
          <w:docGrid w:linePitch="360"/>
        </w:sectPr>
      </w:pPr>
    </w:p>
    <w:p w:rsidR="0057384D" w:rsidRPr="00D572C0" w:rsidRDefault="00AD1819" w:rsidP="00BF312D">
      <w:pPr>
        <w:pStyle w:val="Heading1"/>
        <w:numPr>
          <w:ilvl w:val="0"/>
          <w:numId w:val="6"/>
        </w:numPr>
        <w:rPr>
          <w:lang w:val="fi-FI"/>
        </w:rPr>
      </w:pPr>
      <w:bookmarkStart w:id="8" w:name="_Toc507079421"/>
      <w:bookmarkStart w:id="9" w:name="_Toc511309897"/>
      <w:r w:rsidRPr="00D572C0">
        <w:rPr>
          <w:lang w:val="fi-FI"/>
        </w:rPr>
        <w:lastRenderedPageBreak/>
        <w:t>Operatiiv</w:t>
      </w:r>
      <w:r w:rsidR="00582A49" w:rsidRPr="00D572C0">
        <w:rPr>
          <w:lang w:val="fi-FI"/>
        </w:rPr>
        <w:t>iset valmiudet</w:t>
      </w:r>
      <w:bookmarkEnd w:id="8"/>
      <w:bookmarkEnd w:id="9"/>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D572C0"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D572C0" w:rsidRDefault="006E6B6A" w:rsidP="0057384D">
            <w:pPr>
              <w:spacing w:after="0" w:line="240" w:lineRule="auto"/>
              <w:jc w:val="center"/>
              <w:rPr>
                <w:rFonts w:ascii="Verdana" w:eastAsia="Times New Roman" w:hAnsi="Verdana" w:cs="Times New Roman"/>
                <w:b/>
                <w:bCs/>
                <w:color w:val="FFFFFF" w:themeColor="background1"/>
                <w:sz w:val="20"/>
                <w:szCs w:val="20"/>
                <w:lang w:val="fi-FI" w:bidi="he-IL"/>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D572C0" w:rsidRDefault="006E6B6A" w:rsidP="0057384D">
            <w:pPr>
              <w:spacing w:after="0" w:line="240" w:lineRule="auto"/>
              <w:jc w:val="center"/>
              <w:rPr>
                <w:rFonts w:ascii="Verdana" w:eastAsia="Times New Roman" w:hAnsi="Verdana" w:cs="Times New Roman"/>
                <w:b/>
                <w:bCs/>
                <w:color w:val="FFFFFF" w:themeColor="background1"/>
                <w:sz w:val="20"/>
                <w:szCs w:val="20"/>
                <w:lang w:val="fi-FI" w:bidi="he-IL"/>
              </w:rPr>
            </w:pPr>
            <w:proofErr w:type="spellStart"/>
            <w:r w:rsidRPr="00D572C0">
              <w:rPr>
                <w:rFonts w:ascii="Verdana" w:eastAsia="Times New Roman" w:hAnsi="Verdana" w:cs="Times New Roman"/>
                <w:b/>
                <w:bCs/>
                <w:color w:val="FFFFFF" w:themeColor="background1"/>
                <w:sz w:val="20"/>
                <w:szCs w:val="20"/>
                <w:lang w:val="fi-FI" w:bidi="he-IL"/>
              </w:rPr>
              <w:t>English</w:t>
            </w:r>
            <w:proofErr w:type="spellEnd"/>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D572C0" w:rsidRDefault="00F1783C" w:rsidP="006E6B6A">
            <w:pPr>
              <w:spacing w:after="0" w:line="240" w:lineRule="auto"/>
              <w:jc w:val="center"/>
              <w:rPr>
                <w:rFonts w:ascii="Verdana" w:eastAsia="Times New Roman" w:hAnsi="Verdana" w:cs="Times New Roman"/>
                <w:b/>
                <w:bCs/>
                <w:color w:val="FFFFFF" w:themeColor="background1"/>
                <w:sz w:val="20"/>
                <w:szCs w:val="20"/>
                <w:lang w:val="fi-FI" w:bidi="he-IL"/>
              </w:rPr>
            </w:pPr>
            <w:r w:rsidRPr="00D572C0">
              <w:rPr>
                <w:rFonts w:ascii="Verdana" w:eastAsia="Times New Roman" w:hAnsi="Verdana" w:cs="Times New Roman"/>
                <w:b/>
                <w:bCs/>
                <w:color w:val="FFFFFF" w:themeColor="background1"/>
                <w:sz w:val="20"/>
                <w:szCs w:val="20"/>
                <w:lang w:val="fi-FI" w:bidi="he-IL"/>
              </w:rPr>
              <w:t>suom</w:t>
            </w:r>
            <w:r w:rsidR="00843102" w:rsidRPr="00D572C0">
              <w:rPr>
                <w:rFonts w:ascii="Verdana" w:eastAsia="Times New Roman" w:hAnsi="Verdana" w:cs="Times New Roman"/>
                <w:b/>
                <w:bCs/>
                <w:color w:val="FFFFFF" w:themeColor="background1"/>
                <w:sz w:val="20"/>
                <w:szCs w:val="20"/>
                <w:lang w:val="fi-FI" w:bidi="he-IL"/>
              </w:rPr>
              <w:t>i</w:t>
            </w:r>
          </w:p>
        </w:tc>
      </w:tr>
      <w:tr w:rsidR="00582A49" w:rsidRPr="00D572C0" w:rsidTr="00334903">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582A49" w:rsidRPr="00D572C0" w:rsidRDefault="00582A49" w:rsidP="00582A49">
            <w:pPr>
              <w:rPr>
                <w:rFonts w:ascii="Verdana" w:hAnsi="Verdana"/>
                <w:b/>
                <w:sz w:val="20"/>
                <w:szCs w:val="20"/>
                <w:lang w:val="fi-FI"/>
              </w:rPr>
            </w:pPr>
            <w:proofErr w:type="spellStart"/>
            <w:r w:rsidRPr="00D572C0">
              <w:rPr>
                <w:rFonts w:ascii="Verdana" w:hAnsi="Verdana"/>
                <w:b/>
                <w:sz w:val="20"/>
                <w:szCs w:val="20"/>
                <w:lang w:val="fi-FI"/>
              </w:rPr>
              <w:t>Code</w:t>
            </w:r>
            <w:proofErr w:type="spellEnd"/>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582A49" w:rsidRPr="00D572C0" w:rsidRDefault="00582A49" w:rsidP="00582A49">
            <w:pPr>
              <w:rPr>
                <w:rFonts w:ascii="Verdana" w:hAnsi="Verdana"/>
                <w:b/>
                <w:sz w:val="20"/>
                <w:szCs w:val="20"/>
                <w:lang w:val="fi-FI"/>
              </w:rPr>
            </w:pPr>
            <w:proofErr w:type="spellStart"/>
            <w:r w:rsidRPr="00D572C0">
              <w:rPr>
                <w:rFonts w:ascii="Verdana" w:hAnsi="Verdana"/>
                <w:b/>
                <w:sz w:val="20"/>
                <w:szCs w:val="20"/>
                <w:lang w:val="fi-FI"/>
              </w:rPr>
              <w:t>Competency</w:t>
            </w:r>
            <w:proofErr w:type="spellEnd"/>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582A49" w:rsidRPr="00D572C0" w:rsidRDefault="00582A49" w:rsidP="00582A49">
            <w:pPr>
              <w:rPr>
                <w:rFonts w:ascii="Verdana" w:hAnsi="Verdana"/>
                <w:b/>
                <w:sz w:val="20"/>
                <w:szCs w:val="20"/>
                <w:lang w:val="fi-FI"/>
              </w:rPr>
            </w:pPr>
            <w:r w:rsidRPr="00D572C0">
              <w:rPr>
                <w:rFonts w:ascii="Verdana" w:hAnsi="Verdana"/>
                <w:b/>
                <w:sz w:val="20"/>
                <w:lang w:val="fi-FI"/>
              </w:rPr>
              <w:t>Valmius</w:t>
            </w:r>
          </w:p>
        </w:tc>
      </w:tr>
      <w:tr w:rsidR="00582A49" w:rsidRPr="00BF312D" w:rsidTr="00334903">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.C1</w:t>
            </w:r>
            <w:proofErr w:type="gramEnd"/>
          </w:p>
        </w:tc>
        <w:tc>
          <w:tcPr>
            <w:tcW w:w="4680" w:type="dxa"/>
            <w:tcBorders>
              <w:top w:val="single" w:sz="4" w:space="0" w:color="808080"/>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General provisions of ESIF EU / National legal 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 xml:space="preserve">EU:n </w:t>
            </w:r>
            <w:proofErr w:type="spellStart"/>
            <w:r w:rsidRPr="00D572C0">
              <w:rPr>
                <w:rFonts w:ascii="Verdana" w:hAnsi="Verdana"/>
                <w:sz w:val="20"/>
                <w:lang w:val="fi-FI"/>
              </w:rPr>
              <w:t>ERI-rahastoja</w:t>
            </w:r>
            <w:proofErr w:type="spellEnd"/>
            <w:r w:rsidRPr="00D572C0">
              <w:rPr>
                <w:rFonts w:ascii="Verdana" w:hAnsi="Verdana"/>
                <w:sz w:val="20"/>
                <w:lang w:val="fi-FI"/>
              </w:rPr>
              <w:t xml:space="preserve"> koskevien / kansallisten säädösten yleiset säännökset</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 xml:space="preserve">European </w:t>
            </w:r>
            <w:proofErr w:type="spellStart"/>
            <w:r w:rsidRPr="00D572C0">
              <w:rPr>
                <w:rFonts w:ascii="Verdana" w:hAnsi="Verdana"/>
                <w:sz w:val="20"/>
                <w:szCs w:val="20"/>
                <w:lang w:val="fi-FI"/>
              </w:rPr>
              <w:t>strategic</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documents</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e.g</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relevant</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thematic</w:t>
            </w:r>
            <w:proofErr w:type="spellEnd"/>
            <w:r w:rsidRPr="00D572C0">
              <w:rPr>
                <w:rFonts w:ascii="Verdana" w:hAnsi="Verdana"/>
                <w:sz w:val="20"/>
                <w:szCs w:val="20"/>
                <w:lang w:val="fi-FI"/>
              </w:rPr>
              <w:t xml:space="preserve"> EU </w:t>
            </w:r>
            <w:proofErr w:type="spellStart"/>
            <w:r w:rsidRPr="00D572C0">
              <w:rPr>
                <w:rFonts w:ascii="Verdana" w:hAnsi="Verdana"/>
                <w:sz w:val="20"/>
                <w:szCs w:val="20"/>
                <w:lang w:val="fi-FI"/>
              </w:rPr>
              <w:t>policies</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Council</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Recommendations</w:t>
            </w:r>
            <w:proofErr w:type="spellEnd"/>
            <w:r w:rsidRPr="00D572C0">
              <w:rPr>
                <w:rFonts w:ascii="Verdana" w:hAnsi="Verdana"/>
                <w:sz w:val="20"/>
                <w:szCs w:val="20"/>
                <w:lang w:val="fi-FI"/>
              </w:rPr>
              <w:t>)</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EU:n strategiset asiakirjat (esim. asiaankuuluvat EU:n alakohtaiset politiikat ja neuvoston suositukset)</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Asiaankuuluva aihealueen tietämys (aihealueen lainsäädäntö, kustannukset, sovellettavat standardit, suuntaukset)</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 xml:space="preserve">Eligibility of expenditure provisions </w:t>
            </w:r>
            <w:r w:rsidRPr="008F37E6">
              <w:rPr>
                <w:rFonts w:ascii="Verdana" w:hAnsi="Verdana"/>
                <w:color w:val="000000"/>
                <w:sz w:val="20"/>
                <w:szCs w:val="20"/>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color w:val="000000"/>
                <w:sz w:val="20"/>
                <w:lang w:val="fi-FI"/>
              </w:rPr>
              <w:t xml:space="preserve">EU:n </w:t>
            </w:r>
            <w:proofErr w:type="spellStart"/>
            <w:r w:rsidRPr="00D572C0">
              <w:rPr>
                <w:rFonts w:ascii="Verdana" w:hAnsi="Verdana"/>
                <w:color w:val="000000"/>
                <w:sz w:val="20"/>
                <w:lang w:val="fi-FI"/>
              </w:rPr>
              <w:t>ERI-rahastoja</w:t>
            </w:r>
            <w:proofErr w:type="spellEnd"/>
            <w:r w:rsidRPr="00D572C0">
              <w:rPr>
                <w:rFonts w:ascii="Verdana" w:hAnsi="Verdana"/>
                <w:color w:val="000000"/>
                <w:sz w:val="20"/>
                <w:lang w:val="fi-FI"/>
              </w:rPr>
              <w:t xml:space="preserve"> koskevien / kansallisten säädösten sisältämien menojen tukikelpoisuussäännökset (säännöt, ohjeet ja menetelmät, myös tuen soveltamisala)</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Ohjelman, painopisteiden tai toimenpiteiden arviointiprosessin hallinta</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.C6</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proofErr w:type="gramStart"/>
            <w:r w:rsidRPr="00D572C0">
              <w:rPr>
                <w:rFonts w:ascii="Verdana" w:hAnsi="Verdana"/>
                <w:sz w:val="20"/>
                <w:lang w:val="fi-FI"/>
              </w:rPr>
              <w:t>Alueelliset kysymykset, kuten yhdennetyt alueelliset investoinnit, yhteisölähtöinen paikallinen kehittäminen, kestävä kaupunkikehitys, makro-/aluestrategiat ja alueiden välisen yhteistyön suunnittelu</w:t>
            </w:r>
            <w:proofErr w:type="gramEnd"/>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.C7</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 xml:space="preserve">Ex-ante </w:t>
            </w:r>
            <w:proofErr w:type="spellStart"/>
            <w:r w:rsidRPr="008F37E6">
              <w:rPr>
                <w:rFonts w:ascii="Verdana" w:hAnsi="Verdana"/>
                <w:sz w:val="20"/>
                <w:szCs w:val="20"/>
              </w:rPr>
              <w:t>conditionalities</w:t>
            </w:r>
            <w:proofErr w:type="spellEnd"/>
            <w:r w:rsidRPr="008F37E6">
              <w:rPr>
                <w:rFonts w:ascii="Verdana" w:hAnsi="Verdana"/>
                <w:sz w:val="20"/>
                <w:szCs w:val="20"/>
              </w:rPr>
              <w:t xml:space="preserve">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Ennakkoehdot (toimintasuunnitelman täytäntöönpanon arviointi ja seuranta sen täyttämistä varten)</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.C8</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proofErr w:type="spellStart"/>
            <w:r w:rsidRPr="00D572C0">
              <w:rPr>
                <w:rFonts w:ascii="Verdana" w:hAnsi="Verdana"/>
                <w:sz w:val="20"/>
                <w:szCs w:val="20"/>
                <w:lang w:val="fi-FI"/>
              </w:rPr>
              <w:t>Socio-economic</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analysis</w:t>
            </w:r>
            <w:proofErr w:type="spellEnd"/>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Sosioekonominen analyysi</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.C9</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 xml:space="preserve">Intervention </w:t>
            </w:r>
            <w:proofErr w:type="spellStart"/>
            <w:r w:rsidRPr="00D572C0">
              <w:rPr>
                <w:rFonts w:ascii="Verdana" w:hAnsi="Verdana"/>
                <w:sz w:val="20"/>
                <w:szCs w:val="20"/>
                <w:lang w:val="fi-FI"/>
              </w:rPr>
              <w:t>logic</w:t>
            </w:r>
            <w:proofErr w:type="spellEnd"/>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Toimenpidelogiikka</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.C10</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 xml:space="preserve">Coherence and complementarity with ESIF, </w:t>
            </w:r>
            <w:r w:rsidRPr="008F37E6">
              <w:rPr>
                <w:rFonts w:ascii="Verdana" w:hAnsi="Verdana"/>
                <w:sz w:val="20"/>
                <w:szCs w:val="20"/>
              </w:rPr>
              <w:lastRenderedPageBreak/>
              <w:t>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lastRenderedPageBreak/>
              <w:t xml:space="preserve">Yhdenmukaisuus ja täydentävyys </w:t>
            </w:r>
            <w:proofErr w:type="spellStart"/>
            <w:r w:rsidRPr="00D572C0">
              <w:rPr>
                <w:rFonts w:ascii="Verdana" w:hAnsi="Verdana"/>
                <w:sz w:val="20"/>
                <w:lang w:val="fi-FI"/>
              </w:rPr>
              <w:t>ERI-rahastojen</w:t>
            </w:r>
            <w:proofErr w:type="spellEnd"/>
            <w:r w:rsidRPr="00D572C0">
              <w:rPr>
                <w:rFonts w:ascii="Verdana" w:hAnsi="Verdana"/>
                <w:sz w:val="20"/>
                <w:lang w:val="fi-FI"/>
              </w:rPr>
              <w:t xml:space="preserve">, EU:n ja </w:t>
            </w:r>
            <w:r w:rsidRPr="00D572C0">
              <w:rPr>
                <w:rFonts w:ascii="Verdana" w:hAnsi="Verdana"/>
                <w:sz w:val="20"/>
                <w:lang w:val="fi-FI"/>
              </w:rPr>
              <w:lastRenderedPageBreak/>
              <w:t>kansallisten politiikkojen ja välineiden kanssa</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lastRenderedPageBreak/>
              <w:t>CB.O</w:t>
            </w:r>
            <w:proofErr w:type="gramStart"/>
            <w:r w:rsidRPr="00D572C0">
              <w:rPr>
                <w:rFonts w:ascii="Verdana" w:hAnsi="Verdana"/>
                <w:sz w:val="20"/>
                <w:szCs w:val="20"/>
                <w:lang w:val="fi-FI"/>
              </w:rPr>
              <w:t>.C11</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Määrärahojen priorisointi ja suunnittelu</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.C12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proofErr w:type="spellStart"/>
            <w:r w:rsidRPr="00D572C0">
              <w:rPr>
                <w:rFonts w:ascii="Verdana" w:hAnsi="Verdana"/>
                <w:sz w:val="20"/>
                <w:szCs w:val="20"/>
                <w:lang w:val="fi-FI"/>
              </w:rPr>
              <w:t>Additionality</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assessment</w:t>
            </w:r>
            <w:proofErr w:type="spellEnd"/>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Lisäarviointi</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.C13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Rahoitusvälineiden suunnittelu- ja täytäntöönpanomekanismit</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.C14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 xml:space="preserve">Public </w:t>
            </w:r>
            <w:proofErr w:type="spellStart"/>
            <w:r w:rsidRPr="00D572C0">
              <w:rPr>
                <w:rFonts w:ascii="Verdana" w:hAnsi="Verdana"/>
                <w:sz w:val="20"/>
                <w:szCs w:val="20"/>
                <w:lang w:val="fi-FI"/>
              </w:rPr>
              <w:t>procurement</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rules</w:t>
            </w:r>
            <w:proofErr w:type="spellEnd"/>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Julkisia hankintoja koskevat säännöt</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.C15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proofErr w:type="spellStart"/>
            <w:r w:rsidRPr="00D572C0">
              <w:rPr>
                <w:rFonts w:ascii="Verdana" w:hAnsi="Verdana"/>
                <w:sz w:val="20"/>
                <w:szCs w:val="20"/>
                <w:lang w:val="fi-FI"/>
              </w:rPr>
              <w:t>Horizontal</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issues</w:t>
            </w:r>
            <w:proofErr w:type="spellEnd"/>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Horisontaaliset kysymykset</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.C16</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 xml:space="preserve">Programme management and </w:t>
            </w:r>
            <w:proofErr w:type="spellStart"/>
            <w:r w:rsidRPr="00D572C0">
              <w:rPr>
                <w:rFonts w:ascii="Verdana" w:hAnsi="Verdana"/>
                <w:sz w:val="20"/>
                <w:szCs w:val="20"/>
                <w:lang w:val="fi-FI"/>
              </w:rPr>
              <w:t>project</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cycle</w:t>
            </w:r>
            <w:proofErr w:type="spellEnd"/>
            <w:r w:rsidRPr="00D572C0">
              <w:rPr>
                <w:rFonts w:ascii="Verdana" w:hAnsi="Verdana"/>
                <w:sz w:val="20"/>
                <w:szCs w:val="20"/>
                <w:lang w:val="fi-FI"/>
              </w:rPr>
              <w:t xml:space="preserve"> management</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Ohjelman hallinnointi ja hankkeen elinkaaren hallinta</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.C17</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Petosriski, sääntöjenvastaisuuksien hallinta (myös riskien ehkäisemistä, paljastamista ja lieventämistä koskevat toimenpiteet)</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.C18</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State Aid</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Valtiontuki</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.C19</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Hallinto-organisaation määrittely ja muuttaminen</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.C20</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proofErr w:type="spellStart"/>
            <w:r w:rsidRPr="00D572C0">
              <w:rPr>
                <w:rFonts w:ascii="Verdana" w:hAnsi="Verdana"/>
                <w:sz w:val="20"/>
                <w:lang w:val="fi-FI"/>
              </w:rPr>
              <w:t>ERI-rahastojärjestelmän</w:t>
            </w:r>
            <w:proofErr w:type="spellEnd"/>
            <w:r w:rsidRPr="00D572C0">
              <w:rPr>
                <w:rFonts w:ascii="Verdana" w:hAnsi="Verdana"/>
                <w:sz w:val="20"/>
                <w:lang w:val="fi-FI"/>
              </w:rPr>
              <w:t xml:space="preserve"> tuloksellisuuden arviointi</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.C21</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Hallinnon tietojärjestelmän kehittäminen ja ylläpitäminen</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.C22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proofErr w:type="spellStart"/>
            <w:r w:rsidRPr="00D572C0">
              <w:rPr>
                <w:rFonts w:ascii="Verdana" w:hAnsi="Verdana"/>
                <w:sz w:val="20"/>
                <w:szCs w:val="20"/>
                <w:lang w:val="fi-FI"/>
              </w:rPr>
              <w:t>Administrative</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burden</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assessment</w:t>
            </w:r>
            <w:proofErr w:type="spellEnd"/>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Hallinnollisen taakan arviointi</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.C23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National strategic documents (e.g. National Development Strategies, relevant thematic and sectoral policies)</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Kansalliset strategia-asiakirjat (esim. kansalliset kehittämisstrategiat, asiaankuuluvat aihe- ja aluekohtaiset politiikat)</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.C24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 xml:space="preserve">Input, output, </w:t>
            </w:r>
            <w:proofErr w:type="spellStart"/>
            <w:r w:rsidRPr="00D572C0">
              <w:rPr>
                <w:rFonts w:ascii="Verdana" w:hAnsi="Verdana"/>
                <w:sz w:val="20"/>
                <w:szCs w:val="20"/>
                <w:lang w:val="fi-FI"/>
              </w:rPr>
              <w:t>results</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indicators</w:t>
            </w:r>
            <w:proofErr w:type="spellEnd"/>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Panokset, tuotokset ja tulosindikaattorit</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lastRenderedPageBreak/>
              <w:t>CB.O</w:t>
            </w:r>
            <w:proofErr w:type="gramStart"/>
            <w:r w:rsidRPr="00D572C0">
              <w:rPr>
                <w:rFonts w:ascii="Verdana" w:hAnsi="Verdana"/>
                <w:sz w:val="20"/>
                <w:szCs w:val="20"/>
                <w:lang w:val="fi-FI"/>
              </w:rPr>
              <w:t>.C25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proofErr w:type="spellStart"/>
            <w:r w:rsidRPr="00D572C0">
              <w:rPr>
                <w:rFonts w:ascii="Verdana" w:hAnsi="Verdana"/>
                <w:sz w:val="20"/>
                <w:szCs w:val="20"/>
                <w:lang w:val="fi-FI"/>
              </w:rPr>
              <w:t>Implementation</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mechanisms</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assessment</w:t>
            </w:r>
            <w:proofErr w:type="spellEnd"/>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Täytäntöönpanomekanismien arviointi</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.C26</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proofErr w:type="spellStart"/>
            <w:r w:rsidRPr="00D572C0">
              <w:rPr>
                <w:rFonts w:ascii="Verdana" w:hAnsi="Verdana"/>
                <w:sz w:val="20"/>
                <w:szCs w:val="20"/>
                <w:lang w:val="fi-FI"/>
              </w:rPr>
              <w:t>Visibility</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rules</w:t>
            </w:r>
            <w:proofErr w:type="spellEnd"/>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Näkyvyyttä koskevat säännöt</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.C27</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Eri sidosryhmien ja niiden tiedontarpeiden määrittely</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.C28</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 xml:space="preserve">Management of </w:t>
            </w:r>
            <w:proofErr w:type="spellStart"/>
            <w:r w:rsidRPr="00D572C0">
              <w:rPr>
                <w:rFonts w:ascii="Verdana" w:hAnsi="Verdana"/>
                <w:sz w:val="20"/>
                <w:szCs w:val="20"/>
                <w:lang w:val="fi-FI"/>
              </w:rPr>
              <w:t>relevant</w:t>
            </w:r>
            <w:proofErr w:type="spellEnd"/>
            <w:r w:rsidRPr="00D572C0">
              <w:rPr>
                <w:rFonts w:ascii="Verdana" w:hAnsi="Verdana"/>
                <w:sz w:val="20"/>
                <w:szCs w:val="20"/>
                <w:lang w:val="fi-FI"/>
              </w:rPr>
              <w:t xml:space="preserve"> media</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Asiaankuuluvien medioiden hallinta</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.C29</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Tekniseen apuun liittyvien tavaroiden ja palvelujen hankintaa koskevat hallinnolliset menettelyt</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.C30</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 xml:space="preserve">Web </w:t>
            </w:r>
            <w:proofErr w:type="spellStart"/>
            <w:r w:rsidRPr="00D572C0">
              <w:rPr>
                <w:rFonts w:ascii="Verdana" w:hAnsi="Verdana"/>
                <w:sz w:val="20"/>
                <w:szCs w:val="20"/>
                <w:lang w:val="fi-FI"/>
              </w:rPr>
              <w:t>communication</w:t>
            </w:r>
            <w:proofErr w:type="spellEnd"/>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Verkkoviestintä</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.C31</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proofErr w:type="spellStart"/>
            <w:r w:rsidRPr="008F37E6">
              <w:rPr>
                <w:rFonts w:ascii="Verdana" w:hAnsi="Verdana"/>
                <w:sz w:val="20"/>
                <w:szCs w:val="20"/>
              </w:rPr>
              <w:t>Cross-border</w:t>
            </w:r>
            <w:proofErr w:type="spellEnd"/>
            <w:r w:rsidRPr="008F37E6">
              <w:rPr>
                <w:rFonts w:ascii="Verdana" w:hAnsi="Verdana"/>
                <w:sz w:val="20"/>
                <w:szCs w:val="20"/>
              </w:rPr>
              <w:t>,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Rajat ylittävä, valtioiden välinen ja alueiden välinen yhteistyö ja eurooppalainen alueellisen yhteistyön yhtymä</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.C32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Teknisen avun toimien ulkoistamisen hallinta</w:t>
            </w:r>
          </w:p>
        </w:tc>
      </w:tr>
      <w:tr w:rsidR="00582A49" w:rsidRPr="00BF312D"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.C33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Taloudellinen toimintaympäristö ja uudistusprosessit (eurooppalainen ohjausjakso, kansalliset uudistusohjelmat ja maakohtaiset suositukset)</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.C34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proofErr w:type="spellStart"/>
            <w:r w:rsidRPr="00D572C0">
              <w:rPr>
                <w:rFonts w:ascii="Verdana" w:hAnsi="Verdana"/>
                <w:sz w:val="20"/>
                <w:szCs w:val="20"/>
                <w:lang w:val="fi-FI"/>
              </w:rPr>
              <w:t>Budgeting</w:t>
            </w:r>
            <w:proofErr w:type="spellEnd"/>
            <w:r w:rsidRPr="00D572C0">
              <w:rPr>
                <w:rFonts w:ascii="Verdana" w:hAnsi="Verdana"/>
                <w:sz w:val="20"/>
                <w:szCs w:val="20"/>
                <w:lang w:val="fi-FI"/>
              </w:rPr>
              <w:t xml:space="preserve"> and </w:t>
            </w:r>
            <w:proofErr w:type="spellStart"/>
            <w:r w:rsidRPr="00D572C0">
              <w:rPr>
                <w:rFonts w:ascii="Verdana" w:hAnsi="Verdana"/>
                <w:sz w:val="20"/>
                <w:szCs w:val="20"/>
                <w:lang w:val="fi-FI"/>
              </w:rPr>
              <w:t>cost</w:t>
            </w:r>
            <w:proofErr w:type="spellEnd"/>
            <w:r w:rsidRPr="00D572C0">
              <w:rPr>
                <w:rFonts w:ascii="Verdana" w:hAnsi="Verdana"/>
                <w:sz w:val="20"/>
                <w:szCs w:val="20"/>
                <w:lang w:val="fi-FI"/>
              </w:rPr>
              <w:t xml:space="preserve"> </w:t>
            </w:r>
            <w:proofErr w:type="spellStart"/>
            <w:r w:rsidRPr="00D572C0">
              <w:rPr>
                <w:rFonts w:ascii="Verdana" w:hAnsi="Verdana"/>
                <w:sz w:val="20"/>
                <w:szCs w:val="20"/>
                <w:lang w:val="fi-FI"/>
              </w:rPr>
              <w:t>estimation</w:t>
            </w:r>
            <w:proofErr w:type="spellEnd"/>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Budjetointi ja kustannusten arviointi</w:t>
            </w:r>
          </w:p>
        </w:tc>
      </w:tr>
      <w:tr w:rsidR="00582A49" w:rsidRPr="00D572C0" w:rsidTr="0033490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82A49" w:rsidRPr="00D572C0" w:rsidRDefault="00582A49" w:rsidP="00582A49">
            <w:pPr>
              <w:rPr>
                <w:rFonts w:ascii="Verdana" w:hAnsi="Verdana"/>
                <w:sz w:val="20"/>
                <w:szCs w:val="20"/>
                <w:lang w:val="fi-FI"/>
              </w:rPr>
            </w:pPr>
            <w:r w:rsidRPr="00D572C0">
              <w:rPr>
                <w:rFonts w:ascii="Verdana" w:hAnsi="Verdana"/>
                <w:sz w:val="20"/>
                <w:szCs w:val="20"/>
                <w:lang w:val="fi-FI"/>
              </w:rPr>
              <w:t>CB.O</w:t>
            </w:r>
            <w:proofErr w:type="gramStart"/>
            <w:r w:rsidRPr="00D572C0">
              <w:rPr>
                <w:rFonts w:ascii="Verdana" w:hAnsi="Verdana"/>
                <w:sz w:val="20"/>
                <w:szCs w:val="20"/>
                <w:lang w:val="fi-FI"/>
              </w:rPr>
              <w:t>.C35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582A49" w:rsidRPr="008F37E6" w:rsidRDefault="00582A49" w:rsidP="00582A49">
            <w:pPr>
              <w:rPr>
                <w:rFonts w:ascii="Verdana" w:hAnsi="Verdana"/>
                <w:sz w:val="20"/>
                <w:szCs w:val="20"/>
              </w:rPr>
            </w:pPr>
            <w:r w:rsidRPr="008F37E6">
              <w:rPr>
                <w:rFonts w:ascii="Verdana" w:hAnsi="Verdana"/>
                <w:sz w:val="20"/>
                <w:szCs w:val="20"/>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582A49" w:rsidRPr="00D572C0" w:rsidRDefault="00582A49" w:rsidP="00582A49">
            <w:pPr>
              <w:rPr>
                <w:rFonts w:ascii="Verdana" w:hAnsi="Verdana"/>
                <w:sz w:val="20"/>
                <w:szCs w:val="20"/>
                <w:lang w:val="fi-FI"/>
              </w:rPr>
            </w:pPr>
            <w:r w:rsidRPr="00D572C0">
              <w:rPr>
                <w:rFonts w:ascii="Verdana" w:hAnsi="Verdana"/>
                <w:sz w:val="20"/>
                <w:lang w:val="fi-FI"/>
              </w:rPr>
              <w:t>Tarkastusstandardit, -menettelyt ja -menetelmät</w:t>
            </w:r>
          </w:p>
        </w:tc>
      </w:tr>
    </w:tbl>
    <w:p w:rsidR="001C491D" w:rsidRPr="00D572C0" w:rsidRDefault="001C491D" w:rsidP="00385389">
      <w:pPr>
        <w:pStyle w:val="Heading1"/>
        <w:numPr>
          <w:ilvl w:val="0"/>
          <w:numId w:val="0"/>
        </w:numPr>
        <w:ind w:left="547"/>
        <w:rPr>
          <w:lang w:val="fi-FI"/>
        </w:rPr>
      </w:pPr>
    </w:p>
    <w:p w:rsidR="00545520" w:rsidRPr="00D572C0" w:rsidRDefault="00545520" w:rsidP="00BF312D">
      <w:pPr>
        <w:pStyle w:val="Heading1"/>
        <w:numPr>
          <w:ilvl w:val="0"/>
          <w:numId w:val="6"/>
        </w:numPr>
        <w:rPr>
          <w:lang w:val="fi-FI"/>
        </w:rPr>
        <w:sectPr w:rsidR="00545520" w:rsidRPr="00D572C0" w:rsidSect="00CD1306">
          <w:pgSz w:w="15840" w:h="12240" w:orient="landscape"/>
          <w:pgMar w:top="1440" w:right="1440" w:bottom="1440" w:left="1440" w:header="720" w:footer="720" w:gutter="0"/>
          <w:cols w:space="720"/>
          <w:docGrid w:linePitch="360"/>
        </w:sectPr>
      </w:pPr>
    </w:p>
    <w:p w:rsidR="000E47BD" w:rsidRPr="00D572C0" w:rsidRDefault="007C3E2A" w:rsidP="00BF312D">
      <w:pPr>
        <w:pStyle w:val="Heading1"/>
        <w:numPr>
          <w:ilvl w:val="0"/>
          <w:numId w:val="6"/>
        </w:numPr>
        <w:rPr>
          <w:lang w:val="fi-FI"/>
        </w:rPr>
      </w:pPr>
      <w:bookmarkStart w:id="10" w:name="_Toc507079422"/>
      <w:bookmarkStart w:id="11" w:name="_Toc511309898"/>
      <w:r w:rsidRPr="00D572C0">
        <w:rPr>
          <w:lang w:val="fi-FI"/>
        </w:rPr>
        <w:lastRenderedPageBreak/>
        <w:t>Johtamisvalmiudet</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D572C0" w:rsidTr="00545520">
        <w:trPr>
          <w:trHeight w:val="350"/>
          <w:tblHeader/>
        </w:trPr>
        <w:tc>
          <w:tcPr>
            <w:tcW w:w="2569" w:type="pct"/>
            <w:gridSpan w:val="3"/>
            <w:shd w:val="clear" w:color="auto" w:fill="1F3864" w:themeFill="accent5" w:themeFillShade="80"/>
            <w:vAlign w:val="center"/>
          </w:tcPr>
          <w:p w:rsidR="00545520" w:rsidRPr="00D572C0" w:rsidRDefault="00545520" w:rsidP="00162980">
            <w:pPr>
              <w:spacing w:after="0" w:line="240" w:lineRule="auto"/>
              <w:jc w:val="center"/>
              <w:rPr>
                <w:rFonts w:ascii="Verdana" w:eastAsia="Times New Roman" w:hAnsi="Verdana" w:cs="Times New Roman"/>
                <w:b/>
                <w:bCs/>
                <w:color w:val="FFFFFF" w:themeColor="background1"/>
                <w:sz w:val="20"/>
                <w:szCs w:val="20"/>
                <w:lang w:val="fi-FI" w:bidi="he-IL"/>
              </w:rPr>
            </w:pPr>
            <w:proofErr w:type="spellStart"/>
            <w:r w:rsidRPr="00D572C0">
              <w:rPr>
                <w:rFonts w:ascii="Verdana" w:eastAsia="Times New Roman" w:hAnsi="Verdana" w:cs="Times New Roman"/>
                <w:b/>
                <w:bCs/>
                <w:color w:val="FFFFFF" w:themeColor="background1"/>
                <w:sz w:val="20"/>
                <w:szCs w:val="20"/>
                <w:lang w:val="fi-FI" w:bidi="he-IL"/>
              </w:rPr>
              <w:t>English</w:t>
            </w:r>
            <w:proofErr w:type="spellEnd"/>
          </w:p>
        </w:tc>
        <w:tc>
          <w:tcPr>
            <w:tcW w:w="2431" w:type="pct"/>
            <w:gridSpan w:val="2"/>
            <w:shd w:val="clear" w:color="auto" w:fill="1F3864" w:themeFill="accent5" w:themeFillShade="80"/>
            <w:vAlign w:val="center"/>
          </w:tcPr>
          <w:p w:rsidR="00545520" w:rsidRPr="00D572C0" w:rsidRDefault="00F1783C" w:rsidP="000A1ECD">
            <w:pPr>
              <w:spacing w:after="0" w:line="240" w:lineRule="auto"/>
              <w:jc w:val="center"/>
              <w:rPr>
                <w:rFonts w:ascii="Verdana" w:eastAsia="Times New Roman" w:hAnsi="Verdana" w:cs="Times New Roman"/>
                <w:b/>
                <w:bCs/>
                <w:color w:val="FFFFFF" w:themeColor="background1"/>
                <w:sz w:val="20"/>
                <w:szCs w:val="20"/>
                <w:lang w:val="fi-FI" w:bidi="he-IL"/>
              </w:rPr>
            </w:pPr>
            <w:r w:rsidRPr="00D572C0">
              <w:rPr>
                <w:rFonts w:ascii="Verdana" w:eastAsia="Times New Roman" w:hAnsi="Verdana" w:cs="Times New Roman"/>
                <w:b/>
                <w:bCs/>
                <w:color w:val="FFFFFF" w:themeColor="background1"/>
                <w:sz w:val="20"/>
                <w:szCs w:val="20"/>
                <w:lang w:val="fi-FI" w:bidi="he-IL"/>
              </w:rPr>
              <w:t>suom</w:t>
            </w:r>
            <w:r w:rsidR="00843102" w:rsidRPr="00D572C0">
              <w:rPr>
                <w:rFonts w:ascii="Verdana" w:eastAsia="Times New Roman" w:hAnsi="Verdana" w:cs="Times New Roman"/>
                <w:b/>
                <w:bCs/>
                <w:color w:val="FFFFFF" w:themeColor="background1"/>
                <w:sz w:val="20"/>
                <w:szCs w:val="20"/>
                <w:lang w:val="fi-FI" w:bidi="he-IL"/>
              </w:rPr>
              <w:t>i</w:t>
            </w:r>
          </w:p>
        </w:tc>
      </w:tr>
      <w:tr w:rsidR="007C3E2A" w:rsidRPr="00D572C0" w:rsidTr="00545520">
        <w:trPr>
          <w:trHeight w:val="255"/>
          <w:tblHeader/>
        </w:trPr>
        <w:tc>
          <w:tcPr>
            <w:tcW w:w="386" w:type="pct"/>
            <w:shd w:val="clear" w:color="auto" w:fill="EDEDED" w:themeFill="accent3" w:themeFillTint="33"/>
            <w:vAlign w:val="center"/>
          </w:tcPr>
          <w:p w:rsidR="007C3E2A" w:rsidRPr="00D572C0" w:rsidRDefault="007C3E2A" w:rsidP="007C3E2A">
            <w:pPr>
              <w:spacing w:after="0" w:line="240" w:lineRule="auto"/>
              <w:rPr>
                <w:rFonts w:ascii="Verdana" w:eastAsia="Times New Roman" w:hAnsi="Verdana" w:cstheme="minorHAnsi"/>
                <w:b/>
                <w:bCs/>
                <w:sz w:val="20"/>
                <w:szCs w:val="20"/>
                <w:lang w:val="fi-FI"/>
              </w:rPr>
            </w:pPr>
            <w:proofErr w:type="spellStart"/>
            <w:r w:rsidRPr="00D572C0">
              <w:rPr>
                <w:rFonts w:ascii="Verdana" w:eastAsia="Times New Roman" w:hAnsi="Verdana" w:cstheme="minorHAnsi"/>
                <w:b/>
                <w:bCs/>
                <w:sz w:val="20"/>
                <w:szCs w:val="20"/>
                <w:lang w:val="fi-FI"/>
              </w:rPr>
              <w:t>Code</w:t>
            </w:r>
            <w:proofErr w:type="spellEnd"/>
          </w:p>
        </w:tc>
        <w:tc>
          <w:tcPr>
            <w:tcW w:w="793" w:type="pct"/>
            <w:shd w:val="clear" w:color="auto" w:fill="EDEDED" w:themeFill="accent3" w:themeFillTint="33"/>
            <w:noWrap/>
            <w:vAlign w:val="center"/>
            <w:hideMark/>
          </w:tcPr>
          <w:p w:rsidR="007C3E2A" w:rsidRPr="00D572C0" w:rsidRDefault="007C3E2A" w:rsidP="007C3E2A">
            <w:pPr>
              <w:spacing w:after="0" w:line="240" w:lineRule="auto"/>
              <w:jc w:val="center"/>
              <w:rPr>
                <w:rFonts w:ascii="Verdana" w:eastAsia="Times New Roman" w:hAnsi="Verdana" w:cstheme="minorHAnsi"/>
                <w:b/>
                <w:bCs/>
                <w:sz w:val="20"/>
                <w:szCs w:val="20"/>
                <w:lang w:val="fi-FI"/>
              </w:rPr>
            </w:pPr>
            <w:proofErr w:type="spellStart"/>
            <w:r w:rsidRPr="00D572C0">
              <w:rPr>
                <w:rFonts w:ascii="Verdana" w:eastAsia="Times New Roman" w:hAnsi="Verdana" w:cstheme="minorHAnsi"/>
                <w:b/>
                <w:bCs/>
                <w:sz w:val="20"/>
                <w:szCs w:val="20"/>
                <w:lang w:val="fi-FI"/>
              </w:rPr>
              <w:t>Competency</w:t>
            </w:r>
            <w:proofErr w:type="spellEnd"/>
          </w:p>
        </w:tc>
        <w:tc>
          <w:tcPr>
            <w:tcW w:w="1390" w:type="pct"/>
            <w:shd w:val="clear" w:color="auto" w:fill="EDEDED" w:themeFill="accent3" w:themeFillTint="33"/>
            <w:noWrap/>
            <w:vAlign w:val="center"/>
            <w:hideMark/>
          </w:tcPr>
          <w:p w:rsidR="007C3E2A" w:rsidRPr="00D572C0" w:rsidRDefault="007C3E2A" w:rsidP="007C3E2A">
            <w:pPr>
              <w:spacing w:after="0" w:line="240" w:lineRule="auto"/>
              <w:jc w:val="center"/>
              <w:rPr>
                <w:rFonts w:ascii="Verdana" w:eastAsia="Times New Roman" w:hAnsi="Verdana" w:cstheme="minorHAnsi"/>
                <w:b/>
                <w:bCs/>
                <w:sz w:val="20"/>
                <w:szCs w:val="20"/>
                <w:lang w:val="fi-FI"/>
              </w:rPr>
            </w:pPr>
            <w:proofErr w:type="spellStart"/>
            <w:r w:rsidRPr="00D572C0">
              <w:rPr>
                <w:rFonts w:ascii="Verdana" w:eastAsia="Times New Roman" w:hAnsi="Verdana" w:cstheme="minorHAnsi"/>
                <w:b/>
                <w:bCs/>
                <w:sz w:val="20"/>
                <w:szCs w:val="20"/>
                <w:lang w:val="fi-FI"/>
              </w:rPr>
              <w:t>Description</w:t>
            </w:r>
            <w:proofErr w:type="spellEnd"/>
          </w:p>
        </w:tc>
        <w:tc>
          <w:tcPr>
            <w:tcW w:w="800" w:type="pct"/>
            <w:shd w:val="clear" w:color="auto" w:fill="EDEDED" w:themeFill="accent3" w:themeFillTint="33"/>
            <w:vAlign w:val="center"/>
          </w:tcPr>
          <w:p w:rsidR="007C3E2A" w:rsidRPr="00D572C0" w:rsidRDefault="007C3E2A" w:rsidP="007C3E2A">
            <w:pPr>
              <w:spacing w:after="0" w:line="240" w:lineRule="auto"/>
              <w:jc w:val="center"/>
              <w:rPr>
                <w:rFonts w:ascii="Verdana" w:eastAsia="Times New Roman" w:hAnsi="Verdana" w:cstheme="minorHAnsi"/>
                <w:b/>
                <w:bCs/>
                <w:sz w:val="20"/>
                <w:szCs w:val="20"/>
                <w:lang w:val="fi-FI"/>
              </w:rPr>
            </w:pPr>
            <w:r w:rsidRPr="00D572C0">
              <w:rPr>
                <w:rFonts w:ascii="Verdana" w:hAnsi="Verdana" w:cstheme="minorHAnsi"/>
                <w:b/>
                <w:sz w:val="20"/>
                <w:lang w:val="fi-FI"/>
              </w:rPr>
              <w:t>Valmius</w:t>
            </w:r>
          </w:p>
        </w:tc>
        <w:tc>
          <w:tcPr>
            <w:tcW w:w="1631" w:type="pct"/>
            <w:shd w:val="clear" w:color="auto" w:fill="EDEDED" w:themeFill="accent3" w:themeFillTint="33"/>
            <w:vAlign w:val="center"/>
          </w:tcPr>
          <w:p w:rsidR="007C3E2A" w:rsidRPr="00D572C0" w:rsidRDefault="007C3E2A" w:rsidP="007C3E2A">
            <w:pPr>
              <w:spacing w:after="0" w:line="240" w:lineRule="auto"/>
              <w:jc w:val="center"/>
              <w:rPr>
                <w:rFonts w:ascii="Verdana" w:eastAsia="Times New Roman" w:hAnsi="Verdana" w:cstheme="minorHAnsi"/>
                <w:b/>
                <w:bCs/>
                <w:sz w:val="20"/>
                <w:szCs w:val="20"/>
                <w:lang w:val="fi-FI"/>
              </w:rPr>
            </w:pPr>
            <w:r w:rsidRPr="00D572C0">
              <w:rPr>
                <w:rFonts w:ascii="Verdana" w:hAnsi="Verdana" w:cstheme="minorHAnsi"/>
                <w:b/>
                <w:sz w:val="20"/>
                <w:lang w:val="fi-FI"/>
              </w:rPr>
              <w:t>Kuvaus</w:t>
            </w:r>
          </w:p>
        </w:tc>
      </w:tr>
      <w:tr w:rsidR="007C3E2A" w:rsidRPr="00BF312D" w:rsidTr="00545520">
        <w:trPr>
          <w:trHeight w:val="579"/>
        </w:trPr>
        <w:tc>
          <w:tcPr>
            <w:tcW w:w="386"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szCs w:val="20"/>
                <w:lang w:val="fi-FI"/>
              </w:rPr>
              <w:t>M</w:t>
            </w:r>
            <w:proofErr w:type="gramStart"/>
            <w:r w:rsidRPr="00D572C0">
              <w:rPr>
                <w:rFonts w:ascii="Verdana" w:hAnsi="Verdana" w:cstheme="minorHAnsi"/>
                <w:sz w:val="20"/>
                <w:szCs w:val="20"/>
                <w:lang w:val="fi-FI"/>
              </w:rPr>
              <w:t>.C1</w:t>
            </w:r>
            <w:proofErr w:type="gramEnd"/>
          </w:p>
        </w:tc>
        <w:tc>
          <w:tcPr>
            <w:tcW w:w="793" w:type="pct"/>
            <w:shd w:val="clear" w:color="000000" w:fill="FFFFFF"/>
            <w:vAlign w:val="center"/>
            <w:hideMark/>
          </w:tcPr>
          <w:p w:rsidR="007C3E2A" w:rsidRPr="008F37E6" w:rsidRDefault="007C3E2A" w:rsidP="007C3E2A">
            <w:pPr>
              <w:spacing w:after="0"/>
              <w:rPr>
                <w:rFonts w:ascii="Verdana" w:hAnsi="Verdana" w:cstheme="minorHAnsi"/>
                <w:sz w:val="20"/>
                <w:szCs w:val="20"/>
              </w:rPr>
            </w:pPr>
            <w:r w:rsidRPr="008F37E6">
              <w:rPr>
                <w:rFonts w:ascii="Verdana" w:hAnsi="Verdana" w:cstheme="minorHAnsi"/>
                <w:sz w:val="20"/>
                <w:szCs w:val="20"/>
              </w:rPr>
              <w:t>Developing others and people management</w:t>
            </w:r>
          </w:p>
        </w:tc>
        <w:tc>
          <w:tcPr>
            <w:tcW w:w="1390" w:type="pct"/>
            <w:shd w:val="clear" w:color="000000" w:fill="FFFFFF"/>
            <w:vAlign w:val="center"/>
            <w:hideMark/>
          </w:tcPr>
          <w:p w:rsidR="007C3E2A" w:rsidRPr="008F37E6" w:rsidRDefault="007C3E2A" w:rsidP="007C3E2A">
            <w:pPr>
              <w:spacing w:after="0"/>
              <w:rPr>
                <w:rFonts w:ascii="Verdana" w:hAnsi="Verdana" w:cstheme="minorHAnsi"/>
                <w:sz w:val="20"/>
                <w:szCs w:val="20"/>
              </w:rPr>
            </w:pPr>
            <w:r w:rsidRPr="008F37E6">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Muiden kehittäminen ja henkilöstöhallinto</w:t>
            </w:r>
          </w:p>
        </w:tc>
        <w:tc>
          <w:tcPr>
            <w:tcW w:w="1631" w:type="pct"/>
            <w:shd w:val="clear" w:color="000000" w:fill="FFFFFF"/>
            <w:vAlign w:val="center"/>
          </w:tcPr>
          <w:p w:rsidR="007C3E2A" w:rsidRPr="00D572C0" w:rsidRDefault="007C3E2A" w:rsidP="00C73635">
            <w:pPr>
              <w:rPr>
                <w:lang w:val="fi-FI"/>
              </w:rPr>
            </w:pPr>
            <w:r w:rsidRPr="00D572C0">
              <w:rPr>
                <w:rFonts w:ascii="Verdana" w:hAnsi="Verdana" w:cstheme="minorHAnsi"/>
                <w:sz w:val="20"/>
                <w:lang w:val="fi-FI"/>
              </w:rPr>
              <w:t xml:space="preserve">Osoittaa pystyvänsä antamaan muille oikea-aikaisesti ja selkeästi erityistä ohjeistusta, palautetta ja tukea kehittämis- ja koulutustarpeiden ja </w:t>
            </w:r>
            <w:r w:rsidR="00C73635" w:rsidRPr="00D572C0">
              <w:rPr>
                <w:lang w:val="fi-FI"/>
              </w:rPr>
              <w:noBreakHyphen/>
            </w:r>
            <w:r w:rsidRPr="00D572C0">
              <w:rPr>
                <w:rFonts w:ascii="Verdana" w:hAnsi="Verdana" w:cstheme="minorHAnsi"/>
                <w:sz w:val="20"/>
                <w:lang w:val="fi-FI"/>
              </w:rPr>
              <w:t>mahdollisuuksien tunnistamisessa, niin että he voivat kehittää tietojaan, taitojaan ja kykyjään, joita he tarvitsevat tehtäviensä suorittamisessa tai ongelmien ratkaisemisessa. Osoittaa myös pystyvänsä hallinnoimaan työntekijöiden työtehtäviä, kehittämistä ja työsuorituksia tavalla, joka maksimoi henkilöstön tuottavuuden.</w:t>
            </w:r>
          </w:p>
        </w:tc>
      </w:tr>
      <w:tr w:rsidR="007C3E2A" w:rsidRPr="00BF312D" w:rsidTr="00545520">
        <w:trPr>
          <w:trHeight w:val="765"/>
        </w:trPr>
        <w:tc>
          <w:tcPr>
            <w:tcW w:w="386"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szCs w:val="20"/>
                <w:lang w:val="fi-FI"/>
              </w:rPr>
              <w:t>M</w:t>
            </w:r>
            <w:proofErr w:type="gramStart"/>
            <w:r w:rsidRPr="00D572C0">
              <w:rPr>
                <w:rFonts w:ascii="Verdana" w:hAnsi="Verdana" w:cstheme="minorHAnsi"/>
                <w:sz w:val="20"/>
                <w:szCs w:val="20"/>
                <w:lang w:val="fi-FI"/>
              </w:rPr>
              <w:t>.C2</w:t>
            </w:r>
            <w:proofErr w:type="gramEnd"/>
          </w:p>
        </w:tc>
        <w:tc>
          <w:tcPr>
            <w:tcW w:w="793" w:type="pct"/>
            <w:shd w:val="clear" w:color="000000" w:fill="FFFFFF"/>
            <w:vAlign w:val="center"/>
            <w:hideMark/>
          </w:tcPr>
          <w:p w:rsidR="007C3E2A" w:rsidRPr="00D572C0" w:rsidRDefault="007C3E2A" w:rsidP="007C3E2A">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Decision</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making</w:t>
            </w:r>
            <w:proofErr w:type="spellEnd"/>
          </w:p>
        </w:tc>
        <w:tc>
          <w:tcPr>
            <w:tcW w:w="1390" w:type="pct"/>
            <w:shd w:val="clear" w:color="000000" w:fill="FFFFFF"/>
            <w:vAlign w:val="center"/>
            <w:hideMark/>
          </w:tcPr>
          <w:p w:rsidR="007C3E2A" w:rsidRPr="008F37E6" w:rsidRDefault="007C3E2A" w:rsidP="007C3E2A">
            <w:pPr>
              <w:spacing w:after="0"/>
              <w:rPr>
                <w:rFonts w:ascii="Verdana" w:hAnsi="Verdana" w:cstheme="minorHAnsi"/>
                <w:sz w:val="20"/>
                <w:szCs w:val="20"/>
              </w:rPr>
            </w:pPr>
            <w:r w:rsidRPr="008F37E6">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Päätöksenteko</w:t>
            </w:r>
          </w:p>
        </w:tc>
        <w:tc>
          <w:tcPr>
            <w:tcW w:w="1631" w:type="pct"/>
            <w:shd w:val="clear" w:color="000000" w:fill="FFFFFF"/>
            <w:vAlign w:val="center"/>
          </w:tcPr>
          <w:p w:rsidR="007C3E2A" w:rsidRPr="00D572C0" w:rsidRDefault="007C3E2A" w:rsidP="00C93B4C">
            <w:pPr>
              <w:spacing w:after="0"/>
              <w:rPr>
                <w:rFonts w:ascii="Verdana" w:hAnsi="Verdana" w:cstheme="minorHAnsi"/>
                <w:sz w:val="20"/>
                <w:szCs w:val="20"/>
                <w:lang w:val="fi-FI"/>
              </w:rPr>
            </w:pPr>
            <w:r w:rsidRPr="00D572C0">
              <w:rPr>
                <w:rFonts w:ascii="Verdana" w:hAnsi="Verdana" w:cstheme="minorHAnsi"/>
                <w:sz w:val="20"/>
                <w:lang w:val="fi-FI"/>
              </w:rPr>
              <w:t xml:space="preserve">Osoittaa pystyvänsä soveltamaan tehokkaita lähestymistapoja johtopäätösten tekemiseen tai ratkaisujen kehittämiseen sekä toteuttamaan oikea-aikaisesti toimia, jotka </w:t>
            </w:r>
            <w:proofErr w:type="gramStart"/>
            <w:r w:rsidRPr="00D572C0">
              <w:rPr>
                <w:rFonts w:ascii="Verdana" w:hAnsi="Verdana" w:cstheme="minorHAnsi"/>
                <w:sz w:val="20"/>
                <w:lang w:val="fi-FI"/>
              </w:rPr>
              <w:t xml:space="preserve">ovat  </w:t>
            </w:r>
            <w:r w:rsidR="00C93B4C" w:rsidRPr="00D572C0">
              <w:rPr>
                <w:rFonts w:ascii="Verdana" w:hAnsi="Verdana" w:cstheme="minorHAnsi"/>
                <w:sz w:val="20"/>
                <w:lang w:val="fi-FI"/>
              </w:rPr>
              <w:t>yhteensopivia</w:t>
            </w:r>
            <w:proofErr w:type="gramEnd"/>
            <w:r w:rsidR="00C93B4C" w:rsidRPr="00D572C0">
              <w:rPr>
                <w:rFonts w:ascii="Verdana" w:hAnsi="Verdana" w:cstheme="minorHAnsi"/>
                <w:sz w:val="20"/>
                <w:lang w:val="fi-FI"/>
              </w:rPr>
              <w:t xml:space="preserve"> </w:t>
            </w:r>
            <w:r w:rsidRPr="00D572C0">
              <w:rPr>
                <w:rFonts w:ascii="Verdana" w:hAnsi="Verdana" w:cstheme="minorHAnsi"/>
                <w:sz w:val="20"/>
                <w:lang w:val="fi-FI"/>
              </w:rPr>
              <w:t>käytettävissä olevien eri lähteistä saatujen tietojen ja faktojen, rajoitusten ja mahdollisten seuraamusten kanssa.</w:t>
            </w:r>
          </w:p>
        </w:tc>
      </w:tr>
      <w:tr w:rsidR="007C3E2A" w:rsidRPr="00BF312D" w:rsidTr="00545520">
        <w:trPr>
          <w:trHeight w:val="1020"/>
        </w:trPr>
        <w:tc>
          <w:tcPr>
            <w:tcW w:w="386"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szCs w:val="20"/>
                <w:lang w:val="fi-FI"/>
              </w:rPr>
              <w:t>M</w:t>
            </w:r>
            <w:proofErr w:type="gramStart"/>
            <w:r w:rsidRPr="00D572C0">
              <w:rPr>
                <w:rFonts w:ascii="Verdana" w:hAnsi="Verdana" w:cstheme="minorHAnsi"/>
                <w:sz w:val="20"/>
                <w:szCs w:val="20"/>
                <w:lang w:val="fi-FI"/>
              </w:rPr>
              <w:t>.C3</w:t>
            </w:r>
            <w:proofErr w:type="gramEnd"/>
          </w:p>
        </w:tc>
        <w:tc>
          <w:tcPr>
            <w:tcW w:w="793" w:type="pct"/>
            <w:shd w:val="clear" w:color="000000" w:fill="FFFFFF"/>
            <w:vAlign w:val="center"/>
            <w:hideMark/>
          </w:tcPr>
          <w:p w:rsidR="007C3E2A" w:rsidRPr="00D572C0" w:rsidRDefault="007C3E2A" w:rsidP="007C3E2A">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Delegation</w:t>
            </w:r>
            <w:proofErr w:type="spellEnd"/>
          </w:p>
        </w:tc>
        <w:tc>
          <w:tcPr>
            <w:tcW w:w="1390" w:type="pct"/>
            <w:shd w:val="clear" w:color="000000" w:fill="FFFFFF"/>
            <w:vAlign w:val="center"/>
            <w:hideMark/>
          </w:tcPr>
          <w:p w:rsidR="007C3E2A" w:rsidRPr="008F37E6" w:rsidRDefault="007C3E2A" w:rsidP="007C3E2A">
            <w:pPr>
              <w:spacing w:after="0"/>
              <w:rPr>
                <w:rFonts w:ascii="Verdana" w:hAnsi="Verdana" w:cstheme="minorHAnsi"/>
                <w:sz w:val="20"/>
                <w:szCs w:val="20"/>
              </w:rPr>
            </w:pPr>
            <w:r w:rsidRPr="008F37E6">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appropriate support in a manner </w:t>
            </w:r>
            <w:r w:rsidRPr="008F37E6">
              <w:rPr>
                <w:rFonts w:ascii="Verdana" w:hAnsi="Verdana" w:cstheme="minorHAnsi"/>
                <w:sz w:val="20"/>
                <w:szCs w:val="20"/>
              </w:rPr>
              <w:lastRenderedPageBreak/>
              <w:t>to maximise the organisational and individuals effectiveness.</w:t>
            </w:r>
          </w:p>
        </w:tc>
        <w:tc>
          <w:tcPr>
            <w:tcW w:w="800"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lastRenderedPageBreak/>
              <w:t>Delegointi</w:t>
            </w:r>
          </w:p>
        </w:tc>
        <w:tc>
          <w:tcPr>
            <w:tcW w:w="1631"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 xml:space="preserve">Osoittaa pystyvänsä jakamaan päätöksentekoa ja/tai tehtävävastuita muille, varmistamaan selkeän tiedottamisen vastuiden jakamisesta ja toteuttamisesta ja antamaan asianmukaista tukea tavalla, joka maksimoi organisaation ja yksilöiden </w:t>
            </w:r>
            <w:r w:rsidRPr="00D572C0">
              <w:rPr>
                <w:rFonts w:ascii="Verdana" w:hAnsi="Verdana" w:cstheme="minorHAnsi"/>
                <w:sz w:val="20"/>
                <w:lang w:val="fi-FI"/>
              </w:rPr>
              <w:lastRenderedPageBreak/>
              <w:t>tuottavuuden.</w:t>
            </w:r>
          </w:p>
        </w:tc>
      </w:tr>
      <w:tr w:rsidR="007C3E2A" w:rsidRPr="00BF312D" w:rsidTr="00545520">
        <w:trPr>
          <w:trHeight w:val="765"/>
        </w:trPr>
        <w:tc>
          <w:tcPr>
            <w:tcW w:w="386"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szCs w:val="20"/>
                <w:lang w:val="fi-FI"/>
              </w:rPr>
              <w:lastRenderedPageBreak/>
              <w:t>M</w:t>
            </w:r>
            <w:proofErr w:type="gramStart"/>
            <w:r w:rsidRPr="00D572C0">
              <w:rPr>
                <w:rFonts w:ascii="Verdana" w:hAnsi="Verdana" w:cstheme="minorHAnsi"/>
                <w:sz w:val="20"/>
                <w:szCs w:val="20"/>
                <w:lang w:val="fi-FI"/>
              </w:rPr>
              <w:t>.C4</w:t>
            </w:r>
            <w:proofErr w:type="gramEnd"/>
          </w:p>
        </w:tc>
        <w:tc>
          <w:tcPr>
            <w:tcW w:w="793" w:type="pct"/>
            <w:shd w:val="clear" w:color="000000" w:fill="FFFFFF"/>
            <w:vAlign w:val="center"/>
            <w:hideMark/>
          </w:tcPr>
          <w:p w:rsidR="007C3E2A" w:rsidRPr="00D572C0" w:rsidRDefault="007C3E2A" w:rsidP="007C3E2A">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Facilitation</w:t>
            </w:r>
            <w:proofErr w:type="spellEnd"/>
            <w:r w:rsidRPr="00D572C0">
              <w:rPr>
                <w:rFonts w:ascii="Verdana" w:hAnsi="Verdana" w:cstheme="minorHAnsi"/>
                <w:sz w:val="20"/>
                <w:szCs w:val="20"/>
                <w:lang w:val="fi-FI"/>
              </w:rPr>
              <w:t xml:space="preserve"> and </w:t>
            </w:r>
            <w:proofErr w:type="spellStart"/>
            <w:r w:rsidRPr="00D572C0">
              <w:rPr>
                <w:rFonts w:ascii="Verdana" w:hAnsi="Verdana" w:cstheme="minorHAnsi"/>
                <w:sz w:val="20"/>
                <w:szCs w:val="20"/>
                <w:lang w:val="fi-FI"/>
              </w:rPr>
              <w:t>communication</w:t>
            </w:r>
            <w:proofErr w:type="spellEnd"/>
          </w:p>
        </w:tc>
        <w:tc>
          <w:tcPr>
            <w:tcW w:w="1390" w:type="pct"/>
            <w:shd w:val="clear" w:color="000000" w:fill="FFFFFF"/>
            <w:vAlign w:val="center"/>
            <w:hideMark/>
          </w:tcPr>
          <w:p w:rsidR="007C3E2A" w:rsidRPr="008F37E6" w:rsidRDefault="007C3E2A" w:rsidP="007C3E2A">
            <w:pPr>
              <w:spacing w:after="0"/>
              <w:rPr>
                <w:rFonts w:ascii="Verdana" w:hAnsi="Verdana" w:cstheme="minorHAnsi"/>
                <w:sz w:val="20"/>
                <w:szCs w:val="20"/>
              </w:rPr>
            </w:pPr>
            <w:r w:rsidRPr="008F37E6">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Avustaminen ja viestintä</w:t>
            </w:r>
          </w:p>
        </w:tc>
        <w:tc>
          <w:tcPr>
            <w:tcW w:w="1631"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Osoittaa pystyvänsä tuomaan esiin muiden sitoutumisen ja luovuuden sekä käyttämään valmiuksiaan yksimielisyyteen pääsemiseksi ryhmässä, ongelmien ratkaisemiseksi, tehtävien suorittamiseksi ja keskinäisten tavoitteiden saavuttamiseksi tehokkaasti.</w:t>
            </w:r>
          </w:p>
        </w:tc>
      </w:tr>
      <w:tr w:rsidR="007C3E2A" w:rsidRPr="00BF312D" w:rsidTr="00545520">
        <w:trPr>
          <w:trHeight w:val="765"/>
        </w:trPr>
        <w:tc>
          <w:tcPr>
            <w:tcW w:w="386"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szCs w:val="20"/>
                <w:lang w:val="fi-FI"/>
              </w:rPr>
              <w:t>M</w:t>
            </w:r>
            <w:proofErr w:type="gramStart"/>
            <w:r w:rsidRPr="00D572C0">
              <w:rPr>
                <w:rFonts w:ascii="Verdana" w:hAnsi="Verdana" w:cstheme="minorHAnsi"/>
                <w:sz w:val="20"/>
                <w:szCs w:val="20"/>
                <w:lang w:val="fi-FI"/>
              </w:rPr>
              <w:t>.C5</w:t>
            </w:r>
            <w:proofErr w:type="gramEnd"/>
          </w:p>
        </w:tc>
        <w:tc>
          <w:tcPr>
            <w:tcW w:w="793" w:type="pct"/>
            <w:shd w:val="clear" w:color="000000" w:fill="FFFFFF"/>
            <w:vAlign w:val="center"/>
            <w:hideMark/>
          </w:tcPr>
          <w:p w:rsidR="007C3E2A" w:rsidRPr="00D572C0" w:rsidRDefault="007C3E2A" w:rsidP="007C3E2A">
            <w:pPr>
              <w:spacing w:after="0"/>
              <w:rPr>
                <w:rFonts w:ascii="Verdana" w:hAnsi="Verdana" w:cstheme="minorHAnsi"/>
                <w:sz w:val="20"/>
                <w:szCs w:val="20"/>
                <w:lang w:val="fi-FI"/>
              </w:rPr>
            </w:pPr>
            <w:bookmarkStart w:id="12" w:name="RANGE!B8"/>
            <w:proofErr w:type="spellStart"/>
            <w:r w:rsidRPr="00D572C0">
              <w:rPr>
                <w:rFonts w:ascii="Verdana" w:hAnsi="Verdana" w:cstheme="minorHAnsi"/>
                <w:sz w:val="20"/>
                <w:szCs w:val="20"/>
                <w:lang w:val="fi-FI"/>
              </w:rPr>
              <w:t>Leadership</w:t>
            </w:r>
            <w:bookmarkEnd w:id="12"/>
            <w:proofErr w:type="spellEnd"/>
          </w:p>
        </w:tc>
        <w:tc>
          <w:tcPr>
            <w:tcW w:w="1390" w:type="pct"/>
            <w:shd w:val="clear" w:color="000000" w:fill="FFFFFF"/>
            <w:vAlign w:val="center"/>
            <w:hideMark/>
          </w:tcPr>
          <w:p w:rsidR="007C3E2A" w:rsidRPr="008F37E6" w:rsidRDefault="007C3E2A" w:rsidP="007C3E2A">
            <w:pPr>
              <w:spacing w:after="0"/>
              <w:rPr>
                <w:rFonts w:ascii="Verdana" w:hAnsi="Verdana" w:cstheme="minorHAnsi"/>
                <w:sz w:val="20"/>
                <w:szCs w:val="20"/>
              </w:rPr>
            </w:pPr>
            <w:r w:rsidRPr="008F37E6">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Johtajuus</w:t>
            </w:r>
          </w:p>
        </w:tc>
        <w:tc>
          <w:tcPr>
            <w:tcW w:w="1631"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Osoittaa pystyvänsä innostamaan ihmisiä pyrkimään kohti tulevaisuuden visiota, esittelemään selvästi päämäärät ja tavoitteet, luomaan suunnan ja tarkoituksen tunteen työntekijöille sekä toimimaan toiminnan käynnistäjänä.</w:t>
            </w:r>
          </w:p>
        </w:tc>
      </w:tr>
      <w:tr w:rsidR="007C3E2A" w:rsidRPr="00BF312D" w:rsidTr="00545520">
        <w:trPr>
          <w:trHeight w:val="765"/>
        </w:trPr>
        <w:tc>
          <w:tcPr>
            <w:tcW w:w="386"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szCs w:val="20"/>
                <w:lang w:val="fi-FI"/>
              </w:rPr>
              <w:t>M</w:t>
            </w:r>
            <w:proofErr w:type="gramStart"/>
            <w:r w:rsidRPr="00D572C0">
              <w:rPr>
                <w:rFonts w:ascii="Verdana" w:hAnsi="Verdana" w:cstheme="minorHAnsi"/>
                <w:sz w:val="20"/>
                <w:szCs w:val="20"/>
                <w:lang w:val="fi-FI"/>
              </w:rPr>
              <w:t>.C6</w:t>
            </w:r>
            <w:proofErr w:type="gramEnd"/>
          </w:p>
        </w:tc>
        <w:tc>
          <w:tcPr>
            <w:tcW w:w="793" w:type="pct"/>
            <w:shd w:val="clear" w:color="000000" w:fill="FFFFFF"/>
            <w:vAlign w:val="center"/>
            <w:hideMark/>
          </w:tcPr>
          <w:p w:rsidR="007C3E2A" w:rsidRPr="00D572C0" w:rsidRDefault="007C3E2A" w:rsidP="007C3E2A">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Multi-level</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stakeholder</w:t>
            </w:r>
            <w:proofErr w:type="spellEnd"/>
            <w:r w:rsidRPr="00D572C0">
              <w:rPr>
                <w:rFonts w:ascii="Verdana" w:hAnsi="Verdana" w:cstheme="minorHAnsi"/>
                <w:sz w:val="20"/>
                <w:szCs w:val="20"/>
                <w:lang w:val="fi-FI"/>
              </w:rPr>
              <w:t xml:space="preserve"> management</w:t>
            </w:r>
          </w:p>
        </w:tc>
        <w:tc>
          <w:tcPr>
            <w:tcW w:w="1390" w:type="pct"/>
            <w:shd w:val="clear" w:color="000000" w:fill="FFFFFF"/>
            <w:vAlign w:val="center"/>
            <w:hideMark/>
          </w:tcPr>
          <w:p w:rsidR="007C3E2A" w:rsidRPr="008F37E6" w:rsidRDefault="007C3E2A" w:rsidP="007C3E2A">
            <w:pPr>
              <w:spacing w:after="0"/>
              <w:rPr>
                <w:rFonts w:ascii="Verdana" w:hAnsi="Verdana" w:cstheme="minorHAnsi"/>
                <w:sz w:val="20"/>
                <w:szCs w:val="20"/>
              </w:rPr>
            </w:pPr>
            <w:r w:rsidRPr="008F37E6">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0"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Monitasoinen sidosryhmien hallinta</w:t>
            </w:r>
          </w:p>
        </w:tc>
        <w:tc>
          <w:tcPr>
            <w:tcW w:w="1631"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 xml:space="preserve">Osoittaa pystyvänsä ymmärtämään eri sidosryhmien päämääriä ja tavoitteita sekä varmistamaan tehokkaan yhteistyön ja sidosryhmien </w:t>
            </w:r>
            <w:proofErr w:type="spellStart"/>
            <w:r w:rsidRPr="00D572C0">
              <w:rPr>
                <w:rFonts w:ascii="Verdana" w:hAnsi="Verdana" w:cstheme="minorHAnsi"/>
                <w:sz w:val="20"/>
                <w:lang w:val="fi-FI"/>
              </w:rPr>
              <w:t>osallistamisen</w:t>
            </w:r>
            <w:proofErr w:type="spellEnd"/>
            <w:r w:rsidRPr="00D572C0">
              <w:rPr>
                <w:rFonts w:ascii="Verdana" w:hAnsi="Verdana" w:cstheme="minorHAnsi"/>
                <w:sz w:val="20"/>
                <w:lang w:val="fi-FI"/>
              </w:rPr>
              <w:t xml:space="preserve"> (muun muassa olemalla avoin ja innostamalla hyvien käytäntöjen vaihtamiseen jäsenvaltioiden välillä).  </w:t>
            </w:r>
          </w:p>
        </w:tc>
      </w:tr>
      <w:tr w:rsidR="007C3E2A" w:rsidRPr="00BF312D" w:rsidTr="00545520">
        <w:trPr>
          <w:trHeight w:val="765"/>
        </w:trPr>
        <w:tc>
          <w:tcPr>
            <w:tcW w:w="386"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szCs w:val="20"/>
                <w:lang w:val="fi-FI"/>
              </w:rPr>
              <w:t>M</w:t>
            </w:r>
            <w:proofErr w:type="gramStart"/>
            <w:r w:rsidRPr="00D572C0">
              <w:rPr>
                <w:rFonts w:ascii="Verdana" w:hAnsi="Verdana" w:cstheme="minorHAnsi"/>
                <w:sz w:val="20"/>
                <w:szCs w:val="20"/>
                <w:lang w:val="fi-FI"/>
              </w:rPr>
              <w:t>.C7</w:t>
            </w:r>
            <w:proofErr w:type="gramEnd"/>
          </w:p>
        </w:tc>
        <w:tc>
          <w:tcPr>
            <w:tcW w:w="793" w:type="pct"/>
            <w:shd w:val="clear" w:color="000000" w:fill="FFFFFF"/>
            <w:vAlign w:val="center"/>
            <w:hideMark/>
          </w:tcPr>
          <w:p w:rsidR="007C3E2A" w:rsidRPr="00D572C0" w:rsidRDefault="007C3E2A" w:rsidP="007C3E2A">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Negotiating</w:t>
            </w:r>
            <w:proofErr w:type="spellEnd"/>
          </w:p>
        </w:tc>
        <w:tc>
          <w:tcPr>
            <w:tcW w:w="1390" w:type="pct"/>
            <w:shd w:val="clear" w:color="000000" w:fill="FFFFFF"/>
            <w:vAlign w:val="center"/>
            <w:hideMark/>
          </w:tcPr>
          <w:p w:rsidR="007C3E2A" w:rsidRPr="008F37E6" w:rsidRDefault="007C3E2A" w:rsidP="007C3E2A">
            <w:pPr>
              <w:spacing w:after="0"/>
              <w:rPr>
                <w:rFonts w:ascii="Verdana" w:hAnsi="Verdana" w:cstheme="minorHAnsi"/>
                <w:sz w:val="20"/>
                <w:szCs w:val="20"/>
              </w:rPr>
            </w:pPr>
            <w:r w:rsidRPr="008F37E6">
              <w:rPr>
                <w:rFonts w:ascii="Verdana" w:hAnsi="Verdana" w:cstheme="minorHAnsi"/>
                <w:sz w:val="20"/>
                <w:szCs w:val="20"/>
              </w:rPr>
              <w:t xml:space="preserve">Demonstrating ability to effectively explore (facilitating discussion, asking questions, responding to objections, etc.) </w:t>
            </w:r>
            <w:r w:rsidRPr="008F37E6">
              <w:rPr>
                <w:rFonts w:ascii="Verdana" w:hAnsi="Verdana" w:cstheme="minorHAnsi"/>
                <w:sz w:val="20"/>
                <w:szCs w:val="20"/>
              </w:rPr>
              <w:lastRenderedPageBreak/>
              <w:t>alternatives and positions of others to reach outcomes that are accepted by all parties (a win-win solution).</w:t>
            </w:r>
          </w:p>
        </w:tc>
        <w:tc>
          <w:tcPr>
            <w:tcW w:w="800"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lastRenderedPageBreak/>
              <w:t>Neuvotteleminen</w:t>
            </w:r>
          </w:p>
        </w:tc>
        <w:tc>
          <w:tcPr>
            <w:tcW w:w="1631"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 xml:space="preserve">Osoittaa pystyvänsä tutkimaan tehokkaasti (muun muassa helpottamalla keskustelua, esittämällä kysymyksiä ja vastaamalla </w:t>
            </w:r>
            <w:r w:rsidRPr="00D572C0">
              <w:rPr>
                <w:rFonts w:ascii="Verdana" w:hAnsi="Verdana" w:cstheme="minorHAnsi"/>
                <w:sz w:val="20"/>
                <w:lang w:val="fi-FI"/>
              </w:rPr>
              <w:lastRenderedPageBreak/>
              <w:t>vastaväitteisiin) vaihtoehtoja ja muiden näkemyksiä kaikkien osapuolten hyväksymien tulosten saavuttamiseksi (kaikkia hyödyttävä ratkaisu).</w:t>
            </w:r>
          </w:p>
        </w:tc>
      </w:tr>
      <w:tr w:rsidR="007C3E2A" w:rsidRPr="00BF312D" w:rsidTr="00545520">
        <w:trPr>
          <w:trHeight w:val="510"/>
        </w:trPr>
        <w:tc>
          <w:tcPr>
            <w:tcW w:w="386"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szCs w:val="20"/>
                <w:lang w:val="fi-FI"/>
              </w:rPr>
              <w:lastRenderedPageBreak/>
              <w:t>M</w:t>
            </w:r>
            <w:proofErr w:type="gramStart"/>
            <w:r w:rsidRPr="00D572C0">
              <w:rPr>
                <w:rFonts w:ascii="Verdana" w:hAnsi="Verdana" w:cstheme="minorHAnsi"/>
                <w:sz w:val="20"/>
                <w:szCs w:val="20"/>
                <w:lang w:val="fi-FI"/>
              </w:rPr>
              <w:t>.C8</w:t>
            </w:r>
            <w:proofErr w:type="gramEnd"/>
          </w:p>
        </w:tc>
        <w:tc>
          <w:tcPr>
            <w:tcW w:w="793" w:type="pct"/>
            <w:shd w:val="clear" w:color="000000" w:fill="FFFFFF"/>
            <w:vAlign w:val="center"/>
            <w:hideMark/>
          </w:tcPr>
          <w:p w:rsidR="007C3E2A" w:rsidRPr="00D572C0" w:rsidRDefault="007C3E2A" w:rsidP="007C3E2A">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Result</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orientation</w:t>
            </w:r>
            <w:proofErr w:type="spellEnd"/>
          </w:p>
        </w:tc>
        <w:tc>
          <w:tcPr>
            <w:tcW w:w="1390" w:type="pct"/>
            <w:shd w:val="clear" w:color="000000" w:fill="FFFFFF"/>
            <w:vAlign w:val="center"/>
            <w:hideMark/>
          </w:tcPr>
          <w:p w:rsidR="007C3E2A" w:rsidRPr="008F37E6" w:rsidRDefault="007C3E2A" w:rsidP="007C3E2A">
            <w:pPr>
              <w:spacing w:after="0"/>
              <w:rPr>
                <w:rFonts w:ascii="Verdana" w:hAnsi="Verdana" w:cstheme="minorHAnsi"/>
                <w:sz w:val="20"/>
                <w:szCs w:val="20"/>
              </w:rPr>
            </w:pPr>
            <w:r w:rsidRPr="008F37E6">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Tuloskeskeisyys</w:t>
            </w:r>
          </w:p>
        </w:tc>
        <w:tc>
          <w:tcPr>
            <w:tcW w:w="1631"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Osoittaa pystyvänsä asettamaan haastavia tavoitteita, säilyttämään keskittymisen ja sinnikkyyden sekä saavuttamaan jatkuvasti tavoitteet tai tuottamaan vaaditut tulokset myös silloin, kun on vastoinkäymisiä.</w:t>
            </w:r>
          </w:p>
        </w:tc>
      </w:tr>
      <w:tr w:rsidR="007C3E2A" w:rsidRPr="00BF312D" w:rsidTr="00545520">
        <w:trPr>
          <w:trHeight w:val="765"/>
        </w:trPr>
        <w:tc>
          <w:tcPr>
            <w:tcW w:w="386"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szCs w:val="20"/>
                <w:lang w:val="fi-FI"/>
              </w:rPr>
              <w:t>M</w:t>
            </w:r>
            <w:proofErr w:type="gramStart"/>
            <w:r w:rsidRPr="00D572C0">
              <w:rPr>
                <w:rFonts w:ascii="Verdana" w:hAnsi="Verdana" w:cstheme="minorHAnsi"/>
                <w:sz w:val="20"/>
                <w:szCs w:val="20"/>
                <w:lang w:val="fi-FI"/>
              </w:rPr>
              <w:t>.C9</w:t>
            </w:r>
            <w:proofErr w:type="gramEnd"/>
          </w:p>
        </w:tc>
        <w:tc>
          <w:tcPr>
            <w:tcW w:w="793" w:type="pct"/>
            <w:shd w:val="clear" w:color="000000" w:fill="FFFFFF"/>
            <w:vAlign w:val="center"/>
            <w:hideMark/>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szCs w:val="20"/>
                <w:lang w:val="fi-FI"/>
              </w:rPr>
              <w:t>Strategic management</w:t>
            </w:r>
          </w:p>
        </w:tc>
        <w:tc>
          <w:tcPr>
            <w:tcW w:w="1390" w:type="pct"/>
            <w:shd w:val="clear" w:color="000000" w:fill="FFFFFF"/>
            <w:vAlign w:val="center"/>
            <w:hideMark/>
          </w:tcPr>
          <w:p w:rsidR="007C3E2A" w:rsidRPr="008F37E6" w:rsidRDefault="007C3E2A" w:rsidP="007C3E2A">
            <w:pPr>
              <w:spacing w:after="0"/>
              <w:rPr>
                <w:rFonts w:ascii="Verdana" w:hAnsi="Verdana" w:cstheme="minorHAnsi"/>
                <w:sz w:val="20"/>
                <w:szCs w:val="20"/>
              </w:rPr>
            </w:pPr>
            <w:r w:rsidRPr="008F37E6">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Strateginen hallinnointi</w:t>
            </w:r>
          </w:p>
        </w:tc>
        <w:tc>
          <w:tcPr>
            <w:tcW w:w="1631"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Osoittaa pystyvänsä tekemään päätöksiä ja toteuttamaan toimia, jotka johtavat organisaation strategisen suunnan mukaisten strategioiden kehittämiseen ja toteuttamiseen sekä tavoitteiden saavuttamiseen.</w:t>
            </w:r>
          </w:p>
        </w:tc>
      </w:tr>
      <w:tr w:rsidR="007C3E2A" w:rsidRPr="00BF312D" w:rsidTr="00545520">
        <w:trPr>
          <w:trHeight w:val="765"/>
        </w:trPr>
        <w:tc>
          <w:tcPr>
            <w:tcW w:w="386"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szCs w:val="20"/>
                <w:lang w:val="fi-FI"/>
              </w:rPr>
              <w:t>M</w:t>
            </w:r>
            <w:proofErr w:type="gramStart"/>
            <w:r w:rsidRPr="00D572C0">
              <w:rPr>
                <w:rFonts w:ascii="Verdana" w:hAnsi="Verdana" w:cstheme="minorHAnsi"/>
                <w:sz w:val="20"/>
                <w:szCs w:val="20"/>
                <w:lang w:val="fi-FI"/>
              </w:rPr>
              <w:t>.C10</w:t>
            </w:r>
            <w:proofErr w:type="gramEnd"/>
          </w:p>
        </w:tc>
        <w:tc>
          <w:tcPr>
            <w:tcW w:w="793" w:type="pct"/>
            <w:shd w:val="clear" w:color="000000" w:fill="FFFFFF"/>
            <w:vAlign w:val="center"/>
            <w:hideMark/>
          </w:tcPr>
          <w:p w:rsidR="007C3E2A" w:rsidRPr="00D572C0" w:rsidRDefault="007C3E2A" w:rsidP="007C3E2A">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Risk</w:t>
            </w:r>
            <w:proofErr w:type="spellEnd"/>
            <w:r w:rsidRPr="00D572C0">
              <w:rPr>
                <w:rFonts w:ascii="Verdana" w:hAnsi="Verdana" w:cstheme="minorHAnsi"/>
                <w:sz w:val="20"/>
                <w:szCs w:val="20"/>
                <w:lang w:val="fi-FI"/>
              </w:rPr>
              <w:t xml:space="preserve"> management</w:t>
            </w:r>
          </w:p>
        </w:tc>
        <w:tc>
          <w:tcPr>
            <w:tcW w:w="1390" w:type="pct"/>
            <w:shd w:val="clear" w:color="000000" w:fill="FFFFFF"/>
            <w:vAlign w:val="center"/>
            <w:hideMark/>
          </w:tcPr>
          <w:p w:rsidR="007C3E2A" w:rsidRPr="008F37E6" w:rsidRDefault="007C3E2A" w:rsidP="007C3E2A">
            <w:pPr>
              <w:spacing w:after="0"/>
              <w:rPr>
                <w:rFonts w:ascii="Verdana" w:hAnsi="Verdana" w:cstheme="minorHAnsi"/>
                <w:sz w:val="20"/>
                <w:szCs w:val="20"/>
              </w:rPr>
            </w:pPr>
            <w:r w:rsidRPr="008F37E6">
              <w:rPr>
                <w:rFonts w:ascii="Verdana" w:hAnsi="Verdana" w:cstheme="minorHAnsi"/>
                <w:sz w:val="20"/>
                <w:szCs w:val="20"/>
              </w:rPr>
              <w:t xml:space="preserve">Demonstrating ability to identify, analyse, assess and prioritize risks and to minimize, </w:t>
            </w:r>
            <w:proofErr w:type="gramStart"/>
            <w:r w:rsidRPr="008F37E6">
              <w:rPr>
                <w:rFonts w:ascii="Verdana" w:hAnsi="Verdana" w:cstheme="minorHAnsi"/>
                <w:sz w:val="20"/>
                <w:szCs w:val="20"/>
              </w:rPr>
              <w:t>monitor</w:t>
            </w:r>
            <w:proofErr w:type="gramEnd"/>
            <w:r w:rsidRPr="008F37E6">
              <w:rPr>
                <w:rFonts w:ascii="Verdana" w:hAnsi="Verdana" w:cstheme="minorHAnsi"/>
                <w:sz w:val="20"/>
                <w:szCs w:val="20"/>
              </w:rPr>
              <w:t>, and control the probability and/or impact of unfortunate events or to maximize the realization of opportunities.</w:t>
            </w:r>
          </w:p>
        </w:tc>
        <w:tc>
          <w:tcPr>
            <w:tcW w:w="800"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Riskinhallinta</w:t>
            </w:r>
          </w:p>
        </w:tc>
        <w:tc>
          <w:tcPr>
            <w:tcW w:w="1631"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 xml:space="preserve">Osoittaa pystyvänsä tunnistamaan, analysoimaan, arvioimaan ja priorisoimaan riskejä sekä minimoimaan, seuraamaan ja valvomaan </w:t>
            </w:r>
            <w:r w:rsidR="008856A3" w:rsidRPr="00D572C0">
              <w:rPr>
                <w:rFonts w:ascii="Verdana" w:hAnsi="Verdana" w:cstheme="minorHAnsi"/>
                <w:sz w:val="20"/>
                <w:lang w:val="fi-FI"/>
              </w:rPr>
              <w:t>ei-toivo</w:t>
            </w:r>
            <w:r w:rsidRPr="00D572C0">
              <w:rPr>
                <w:rFonts w:ascii="Verdana" w:hAnsi="Verdana" w:cstheme="minorHAnsi"/>
                <w:sz w:val="20"/>
                <w:lang w:val="fi-FI"/>
              </w:rPr>
              <w:t xml:space="preserve">ttavien </w:t>
            </w:r>
            <w:r w:rsidR="008856A3" w:rsidRPr="00D572C0">
              <w:rPr>
                <w:rFonts w:ascii="Verdana" w:hAnsi="Verdana" w:cstheme="minorHAnsi"/>
                <w:sz w:val="20"/>
                <w:lang w:val="fi-FI"/>
              </w:rPr>
              <w:t>tilanteid</w:t>
            </w:r>
            <w:r w:rsidRPr="00D572C0">
              <w:rPr>
                <w:rFonts w:ascii="Verdana" w:hAnsi="Verdana" w:cstheme="minorHAnsi"/>
                <w:sz w:val="20"/>
                <w:lang w:val="fi-FI"/>
              </w:rPr>
              <w:t>en todennäköisyyttä ja/tai vaikutusta ja maksimoimaan mahdollisuuksien toteutumisen.</w:t>
            </w:r>
          </w:p>
        </w:tc>
      </w:tr>
      <w:tr w:rsidR="007C3E2A" w:rsidRPr="00BF312D" w:rsidTr="00545520">
        <w:trPr>
          <w:trHeight w:val="765"/>
        </w:trPr>
        <w:tc>
          <w:tcPr>
            <w:tcW w:w="386"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szCs w:val="20"/>
                <w:lang w:val="fi-FI"/>
              </w:rPr>
              <w:t>M</w:t>
            </w:r>
            <w:proofErr w:type="gramStart"/>
            <w:r w:rsidRPr="00D572C0">
              <w:rPr>
                <w:rFonts w:ascii="Verdana" w:hAnsi="Verdana" w:cstheme="minorHAnsi"/>
                <w:sz w:val="20"/>
                <w:szCs w:val="20"/>
                <w:lang w:val="fi-FI"/>
              </w:rPr>
              <w:t>.C11</w:t>
            </w:r>
            <w:proofErr w:type="gramEnd"/>
          </w:p>
        </w:tc>
        <w:tc>
          <w:tcPr>
            <w:tcW w:w="793" w:type="pct"/>
            <w:shd w:val="clear" w:color="000000" w:fill="FFFFFF"/>
            <w:vAlign w:val="center"/>
            <w:hideMark/>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szCs w:val="20"/>
                <w:lang w:val="fi-FI"/>
              </w:rPr>
              <w:t xml:space="preserve">Planning of </w:t>
            </w:r>
            <w:proofErr w:type="spellStart"/>
            <w:r w:rsidRPr="00D572C0">
              <w:rPr>
                <w:rFonts w:ascii="Verdana" w:hAnsi="Verdana" w:cstheme="minorHAnsi"/>
                <w:sz w:val="20"/>
                <w:szCs w:val="20"/>
                <w:lang w:val="fi-FI"/>
              </w:rPr>
              <w:t>resources</w:t>
            </w:r>
            <w:proofErr w:type="spellEnd"/>
          </w:p>
        </w:tc>
        <w:tc>
          <w:tcPr>
            <w:tcW w:w="1390" w:type="pct"/>
            <w:shd w:val="clear" w:color="000000" w:fill="FFFFFF"/>
            <w:vAlign w:val="center"/>
            <w:hideMark/>
          </w:tcPr>
          <w:p w:rsidR="007C3E2A" w:rsidRPr="008F37E6" w:rsidRDefault="007C3E2A" w:rsidP="007C3E2A">
            <w:pPr>
              <w:spacing w:after="0"/>
              <w:rPr>
                <w:rFonts w:ascii="Verdana" w:hAnsi="Verdana" w:cstheme="minorHAnsi"/>
                <w:sz w:val="20"/>
                <w:szCs w:val="20"/>
              </w:rPr>
            </w:pPr>
            <w:r w:rsidRPr="008F37E6">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800"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Resurssien suunnittelu</w:t>
            </w:r>
          </w:p>
        </w:tc>
        <w:tc>
          <w:tcPr>
            <w:tcW w:w="1631"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Osoittaa pystyvänsä hallinnoimaan organisaation resursseja, kuten taloudellisia resursseja, varastoja, henkilöstöresursseja, tuotantoresursseja ja tietotekniikkaa (IT) tehokkaasti ja tuloksellisesti.</w:t>
            </w:r>
          </w:p>
        </w:tc>
      </w:tr>
      <w:tr w:rsidR="007C3E2A" w:rsidRPr="00BF312D" w:rsidTr="00545520">
        <w:trPr>
          <w:trHeight w:val="765"/>
        </w:trPr>
        <w:tc>
          <w:tcPr>
            <w:tcW w:w="386"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szCs w:val="20"/>
                <w:lang w:val="fi-FI"/>
              </w:rPr>
              <w:lastRenderedPageBreak/>
              <w:t>M</w:t>
            </w:r>
            <w:proofErr w:type="gramStart"/>
            <w:r w:rsidRPr="00D572C0">
              <w:rPr>
                <w:rFonts w:ascii="Verdana" w:hAnsi="Verdana" w:cstheme="minorHAnsi"/>
                <w:sz w:val="20"/>
                <w:szCs w:val="20"/>
                <w:lang w:val="fi-FI"/>
              </w:rPr>
              <w:t>.C12</w:t>
            </w:r>
            <w:proofErr w:type="gramEnd"/>
          </w:p>
        </w:tc>
        <w:tc>
          <w:tcPr>
            <w:tcW w:w="793" w:type="pct"/>
            <w:shd w:val="clear" w:color="000000" w:fill="FFFFFF"/>
            <w:vAlign w:val="center"/>
            <w:hideMark/>
          </w:tcPr>
          <w:p w:rsidR="007C3E2A" w:rsidRPr="008F37E6" w:rsidRDefault="007C3E2A" w:rsidP="007C3E2A">
            <w:pPr>
              <w:spacing w:after="0"/>
              <w:rPr>
                <w:rFonts w:ascii="Verdana" w:hAnsi="Verdana" w:cstheme="minorHAnsi"/>
                <w:sz w:val="20"/>
                <w:szCs w:val="20"/>
              </w:rPr>
            </w:pPr>
            <w:r w:rsidRPr="008F37E6">
              <w:rPr>
                <w:rFonts w:ascii="Verdana" w:hAnsi="Verdana" w:cstheme="minorHAnsi"/>
                <w:sz w:val="20"/>
                <w:szCs w:val="20"/>
              </w:rPr>
              <w:t>HR Strategy development and implementation</w:t>
            </w:r>
          </w:p>
        </w:tc>
        <w:tc>
          <w:tcPr>
            <w:tcW w:w="1390" w:type="pct"/>
            <w:shd w:val="clear" w:color="000000" w:fill="FFFFFF"/>
            <w:vAlign w:val="center"/>
            <w:hideMark/>
          </w:tcPr>
          <w:p w:rsidR="007C3E2A" w:rsidRPr="008F37E6" w:rsidRDefault="007C3E2A" w:rsidP="007C3E2A">
            <w:pPr>
              <w:spacing w:after="0"/>
              <w:rPr>
                <w:rFonts w:ascii="Verdana" w:hAnsi="Verdana" w:cstheme="minorHAnsi"/>
                <w:sz w:val="20"/>
                <w:szCs w:val="20"/>
              </w:rPr>
            </w:pPr>
            <w:r w:rsidRPr="008F37E6">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7C3E2A" w:rsidRPr="00D572C0" w:rsidRDefault="007C3E2A" w:rsidP="003516F8">
            <w:pPr>
              <w:spacing w:after="0"/>
              <w:rPr>
                <w:rFonts w:ascii="Verdana" w:hAnsi="Verdana" w:cstheme="minorHAnsi"/>
                <w:sz w:val="20"/>
                <w:szCs w:val="20"/>
                <w:lang w:val="fi-FI"/>
              </w:rPr>
            </w:pPr>
            <w:r w:rsidRPr="00D572C0">
              <w:rPr>
                <w:rFonts w:ascii="Verdana" w:hAnsi="Verdana" w:cstheme="minorHAnsi"/>
                <w:sz w:val="20"/>
                <w:lang w:val="fi-FI"/>
              </w:rPr>
              <w:t>Henkilöstö</w:t>
            </w:r>
            <w:r w:rsidR="00F1370F" w:rsidRPr="00D572C0">
              <w:rPr>
                <w:rFonts w:ascii="Verdana" w:hAnsi="Verdana" w:cstheme="minorHAnsi"/>
                <w:sz w:val="20"/>
                <w:lang w:val="fi-FI"/>
              </w:rPr>
              <w:softHyphen/>
            </w:r>
            <w:r w:rsidRPr="00D572C0">
              <w:rPr>
                <w:rFonts w:ascii="Verdana" w:hAnsi="Verdana" w:cstheme="minorHAnsi"/>
                <w:sz w:val="20"/>
                <w:lang w:val="fi-FI"/>
              </w:rPr>
              <w:t>strategian kehittäminen ja toteuttaminen</w:t>
            </w:r>
          </w:p>
        </w:tc>
        <w:tc>
          <w:tcPr>
            <w:tcW w:w="1631" w:type="pct"/>
            <w:shd w:val="clear" w:color="000000" w:fill="FFFFFF"/>
            <w:vAlign w:val="center"/>
          </w:tcPr>
          <w:p w:rsidR="007C3E2A" w:rsidRPr="00D572C0" w:rsidRDefault="007C3E2A" w:rsidP="007C3E2A">
            <w:pPr>
              <w:spacing w:after="0"/>
              <w:rPr>
                <w:rFonts w:ascii="Verdana" w:hAnsi="Verdana" w:cstheme="minorHAnsi"/>
                <w:sz w:val="20"/>
                <w:szCs w:val="20"/>
                <w:lang w:val="fi-FI"/>
              </w:rPr>
            </w:pPr>
            <w:r w:rsidRPr="00D572C0">
              <w:rPr>
                <w:rFonts w:ascii="Verdana" w:hAnsi="Verdana" w:cstheme="minorHAnsi"/>
                <w:sz w:val="20"/>
                <w:lang w:val="fi-FI"/>
              </w:rPr>
              <w:t>Osoittaa pystyvänsä tekemään päätöksiä ja toteuttamaan toimia, jotka johtavat organisaation strategisen suunnan mukaisten henkilöstöstrategioiden kehittämiseen ja toteuttamiseen sekä tavoitteiden saavuttamiseen.</w:t>
            </w:r>
          </w:p>
        </w:tc>
      </w:tr>
    </w:tbl>
    <w:p w:rsidR="000E47BD" w:rsidRPr="00D572C0" w:rsidRDefault="000E47BD" w:rsidP="000E47BD">
      <w:pPr>
        <w:spacing w:after="0"/>
        <w:rPr>
          <w:rFonts w:ascii="Verdana" w:hAnsi="Verdana" w:cstheme="minorHAnsi"/>
          <w:sz w:val="18"/>
          <w:szCs w:val="20"/>
          <w:lang w:val="fi-FI"/>
        </w:rPr>
      </w:pPr>
    </w:p>
    <w:p w:rsidR="00306B4F" w:rsidRPr="00D572C0" w:rsidRDefault="00306B4F" w:rsidP="00385389">
      <w:pPr>
        <w:pStyle w:val="Heading1"/>
        <w:rPr>
          <w:lang w:val="fi-FI"/>
        </w:rPr>
        <w:sectPr w:rsidR="00306B4F" w:rsidRPr="00D572C0" w:rsidSect="00CD1306">
          <w:pgSz w:w="15840" w:h="12240" w:orient="landscape"/>
          <w:pgMar w:top="1440" w:right="1440" w:bottom="1440" w:left="1440" w:header="720" w:footer="720" w:gutter="0"/>
          <w:cols w:space="720"/>
          <w:docGrid w:linePitch="360"/>
        </w:sectPr>
      </w:pPr>
    </w:p>
    <w:p w:rsidR="000E47BD" w:rsidRPr="00D572C0" w:rsidRDefault="00994221" w:rsidP="00BF312D">
      <w:pPr>
        <w:pStyle w:val="Heading1"/>
        <w:numPr>
          <w:ilvl w:val="0"/>
          <w:numId w:val="6"/>
        </w:numPr>
        <w:rPr>
          <w:lang w:val="fi-FI"/>
        </w:rPr>
      </w:pPr>
      <w:bookmarkStart w:id="13" w:name="_Toc507079423"/>
      <w:bookmarkStart w:id="14" w:name="_Toc511309899"/>
      <w:r w:rsidRPr="00D572C0">
        <w:rPr>
          <w:lang w:val="fi-FI"/>
        </w:rPr>
        <w:lastRenderedPageBreak/>
        <w:t>Ammatilliset valmiudet</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D572C0" w:rsidTr="00545520">
        <w:trPr>
          <w:trHeight w:val="377"/>
          <w:tblHeader/>
        </w:trPr>
        <w:tc>
          <w:tcPr>
            <w:tcW w:w="2431" w:type="pct"/>
            <w:gridSpan w:val="3"/>
            <w:shd w:val="clear" w:color="auto" w:fill="1F3864" w:themeFill="accent5" w:themeFillShade="80"/>
          </w:tcPr>
          <w:p w:rsidR="00545520" w:rsidRPr="00D572C0" w:rsidRDefault="00545520" w:rsidP="00162980">
            <w:pPr>
              <w:spacing w:after="0" w:line="240" w:lineRule="auto"/>
              <w:jc w:val="center"/>
              <w:rPr>
                <w:rFonts w:ascii="Verdana" w:eastAsia="Times New Roman" w:hAnsi="Verdana" w:cstheme="minorHAnsi"/>
                <w:b/>
                <w:bCs/>
                <w:color w:val="FFFFFF" w:themeColor="background1"/>
                <w:sz w:val="20"/>
                <w:szCs w:val="20"/>
                <w:lang w:val="fi-FI"/>
              </w:rPr>
            </w:pPr>
            <w:proofErr w:type="spellStart"/>
            <w:r w:rsidRPr="00D572C0">
              <w:rPr>
                <w:rFonts w:ascii="Verdana" w:eastAsia="Times New Roman" w:hAnsi="Verdana" w:cstheme="minorHAnsi"/>
                <w:b/>
                <w:bCs/>
                <w:color w:val="FFFFFF" w:themeColor="background1"/>
                <w:sz w:val="20"/>
                <w:szCs w:val="20"/>
                <w:lang w:val="fi-FI"/>
              </w:rPr>
              <w:t>English</w:t>
            </w:r>
            <w:proofErr w:type="spellEnd"/>
          </w:p>
        </w:tc>
        <w:tc>
          <w:tcPr>
            <w:tcW w:w="2569" w:type="pct"/>
            <w:gridSpan w:val="2"/>
            <w:shd w:val="clear" w:color="auto" w:fill="1F3864" w:themeFill="accent5" w:themeFillShade="80"/>
            <w:vAlign w:val="center"/>
          </w:tcPr>
          <w:p w:rsidR="00545520" w:rsidRPr="00D572C0" w:rsidRDefault="00F1783C" w:rsidP="00162980">
            <w:pPr>
              <w:spacing w:after="0" w:line="240" w:lineRule="auto"/>
              <w:jc w:val="center"/>
              <w:rPr>
                <w:rFonts w:ascii="Verdana" w:eastAsia="Times New Roman" w:hAnsi="Verdana" w:cstheme="minorHAnsi"/>
                <w:b/>
                <w:bCs/>
                <w:color w:val="FFFFFF" w:themeColor="background1"/>
                <w:sz w:val="20"/>
                <w:szCs w:val="20"/>
                <w:lang w:val="fi-FI"/>
              </w:rPr>
            </w:pPr>
            <w:r w:rsidRPr="00D572C0">
              <w:rPr>
                <w:rFonts w:ascii="Verdana" w:eastAsia="Times New Roman" w:hAnsi="Verdana" w:cstheme="minorHAnsi"/>
                <w:b/>
                <w:bCs/>
                <w:color w:val="FFFFFF" w:themeColor="background1"/>
                <w:sz w:val="20"/>
                <w:szCs w:val="20"/>
                <w:lang w:val="fi-FI"/>
              </w:rPr>
              <w:t>suom</w:t>
            </w:r>
            <w:r w:rsidR="00843102" w:rsidRPr="00D572C0">
              <w:rPr>
                <w:rFonts w:ascii="Verdana" w:eastAsia="Times New Roman" w:hAnsi="Verdana" w:cstheme="minorHAnsi"/>
                <w:b/>
                <w:bCs/>
                <w:color w:val="FFFFFF" w:themeColor="background1"/>
                <w:sz w:val="20"/>
                <w:szCs w:val="20"/>
                <w:lang w:val="fi-FI"/>
              </w:rPr>
              <w:t>i</w:t>
            </w:r>
          </w:p>
        </w:tc>
      </w:tr>
      <w:tr w:rsidR="00994221" w:rsidRPr="00D572C0" w:rsidTr="00334903">
        <w:trPr>
          <w:trHeight w:val="219"/>
          <w:tblHeader/>
        </w:trPr>
        <w:tc>
          <w:tcPr>
            <w:tcW w:w="453" w:type="pct"/>
            <w:shd w:val="clear" w:color="auto" w:fill="EDEDED" w:themeFill="accent3" w:themeFillTint="33"/>
            <w:vAlign w:val="center"/>
          </w:tcPr>
          <w:p w:rsidR="00994221" w:rsidRPr="00D572C0" w:rsidRDefault="00994221" w:rsidP="00994221">
            <w:pPr>
              <w:spacing w:after="0" w:line="240" w:lineRule="auto"/>
              <w:jc w:val="center"/>
              <w:rPr>
                <w:rFonts w:ascii="Verdana" w:eastAsia="Times New Roman" w:hAnsi="Verdana" w:cstheme="minorHAnsi"/>
                <w:b/>
                <w:bCs/>
                <w:sz w:val="20"/>
                <w:szCs w:val="20"/>
                <w:lang w:val="fi-FI"/>
              </w:rPr>
            </w:pPr>
            <w:proofErr w:type="spellStart"/>
            <w:r w:rsidRPr="00D572C0">
              <w:rPr>
                <w:rFonts w:ascii="Verdana" w:eastAsia="Times New Roman" w:hAnsi="Verdana" w:cstheme="minorHAnsi"/>
                <w:b/>
                <w:bCs/>
                <w:sz w:val="20"/>
                <w:szCs w:val="20"/>
                <w:lang w:val="fi-FI"/>
              </w:rPr>
              <w:t>Code</w:t>
            </w:r>
            <w:proofErr w:type="spellEnd"/>
          </w:p>
        </w:tc>
        <w:tc>
          <w:tcPr>
            <w:tcW w:w="726" w:type="pct"/>
            <w:shd w:val="clear" w:color="auto" w:fill="EDEDED" w:themeFill="accent3" w:themeFillTint="33"/>
            <w:noWrap/>
            <w:vAlign w:val="center"/>
            <w:hideMark/>
          </w:tcPr>
          <w:p w:rsidR="00994221" w:rsidRPr="00D572C0" w:rsidRDefault="00994221" w:rsidP="00994221">
            <w:pPr>
              <w:spacing w:after="0" w:line="240" w:lineRule="auto"/>
              <w:jc w:val="center"/>
              <w:rPr>
                <w:rFonts w:ascii="Verdana" w:eastAsia="Times New Roman" w:hAnsi="Verdana" w:cstheme="minorHAnsi"/>
                <w:b/>
                <w:bCs/>
                <w:sz w:val="20"/>
                <w:szCs w:val="20"/>
                <w:lang w:val="fi-FI"/>
              </w:rPr>
            </w:pPr>
            <w:proofErr w:type="spellStart"/>
            <w:r w:rsidRPr="00D572C0">
              <w:rPr>
                <w:rFonts w:ascii="Verdana" w:eastAsia="Times New Roman" w:hAnsi="Verdana" w:cstheme="minorHAnsi"/>
                <w:b/>
                <w:bCs/>
                <w:sz w:val="20"/>
                <w:szCs w:val="20"/>
                <w:lang w:val="fi-FI"/>
              </w:rPr>
              <w:t>Competency</w:t>
            </w:r>
            <w:proofErr w:type="spellEnd"/>
          </w:p>
        </w:tc>
        <w:tc>
          <w:tcPr>
            <w:tcW w:w="1252" w:type="pct"/>
            <w:shd w:val="clear" w:color="auto" w:fill="EDEDED" w:themeFill="accent3" w:themeFillTint="33"/>
            <w:noWrap/>
            <w:vAlign w:val="center"/>
            <w:hideMark/>
          </w:tcPr>
          <w:p w:rsidR="00994221" w:rsidRPr="00D572C0" w:rsidRDefault="00994221" w:rsidP="00994221">
            <w:pPr>
              <w:spacing w:after="0" w:line="240" w:lineRule="auto"/>
              <w:jc w:val="center"/>
              <w:rPr>
                <w:rFonts w:ascii="Verdana" w:eastAsia="Times New Roman" w:hAnsi="Verdana" w:cstheme="minorHAnsi"/>
                <w:b/>
                <w:bCs/>
                <w:sz w:val="20"/>
                <w:szCs w:val="20"/>
                <w:lang w:val="fi-FI"/>
              </w:rPr>
            </w:pPr>
            <w:proofErr w:type="spellStart"/>
            <w:r w:rsidRPr="00D572C0">
              <w:rPr>
                <w:rFonts w:ascii="Verdana" w:eastAsia="Times New Roman" w:hAnsi="Verdana" w:cstheme="minorHAnsi"/>
                <w:b/>
                <w:bCs/>
                <w:sz w:val="20"/>
                <w:szCs w:val="20"/>
                <w:lang w:val="fi-FI"/>
              </w:rPr>
              <w:t>Description</w:t>
            </w:r>
            <w:proofErr w:type="spellEnd"/>
          </w:p>
        </w:tc>
        <w:tc>
          <w:tcPr>
            <w:tcW w:w="868" w:type="pct"/>
            <w:shd w:val="clear" w:color="auto" w:fill="EDEDED" w:themeFill="accent3" w:themeFillTint="33"/>
            <w:vAlign w:val="center"/>
          </w:tcPr>
          <w:p w:rsidR="00994221" w:rsidRPr="00D572C0" w:rsidRDefault="00994221" w:rsidP="00994221">
            <w:pPr>
              <w:spacing w:after="0" w:line="240" w:lineRule="auto"/>
              <w:jc w:val="center"/>
              <w:rPr>
                <w:rFonts w:ascii="Verdana" w:eastAsia="Times New Roman" w:hAnsi="Verdana" w:cstheme="minorHAnsi"/>
                <w:b/>
                <w:bCs/>
                <w:sz w:val="20"/>
                <w:szCs w:val="20"/>
                <w:lang w:val="fi-FI"/>
              </w:rPr>
            </w:pPr>
            <w:r w:rsidRPr="00D572C0">
              <w:rPr>
                <w:rFonts w:ascii="Verdana" w:hAnsi="Verdana" w:cstheme="minorHAnsi"/>
                <w:b/>
                <w:sz w:val="20"/>
                <w:lang w:val="fi-FI"/>
              </w:rPr>
              <w:t>Valmius</w:t>
            </w:r>
          </w:p>
        </w:tc>
        <w:tc>
          <w:tcPr>
            <w:tcW w:w="1701" w:type="pct"/>
            <w:shd w:val="clear" w:color="auto" w:fill="EDEDED" w:themeFill="accent3" w:themeFillTint="33"/>
            <w:vAlign w:val="center"/>
          </w:tcPr>
          <w:p w:rsidR="00994221" w:rsidRPr="00D572C0" w:rsidRDefault="00994221" w:rsidP="00994221">
            <w:pPr>
              <w:spacing w:after="0" w:line="240" w:lineRule="auto"/>
              <w:jc w:val="center"/>
              <w:rPr>
                <w:rFonts w:ascii="Verdana" w:eastAsia="Times New Roman" w:hAnsi="Verdana" w:cstheme="minorHAnsi"/>
                <w:b/>
                <w:bCs/>
                <w:sz w:val="20"/>
                <w:szCs w:val="20"/>
                <w:lang w:val="fi-FI"/>
              </w:rPr>
            </w:pPr>
            <w:r w:rsidRPr="00D572C0">
              <w:rPr>
                <w:rFonts w:ascii="Verdana" w:hAnsi="Verdana" w:cstheme="minorHAnsi"/>
                <w:b/>
                <w:sz w:val="20"/>
                <w:lang w:val="fi-FI"/>
              </w:rPr>
              <w:t>Kuvaus</w:t>
            </w:r>
          </w:p>
        </w:tc>
      </w:tr>
      <w:tr w:rsidR="00994221" w:rsidRPr="00BF312D" w:rsidTr="00545520">
        <w:trPr>
          <w:trHeight w:val="421"/>
        </w:trPr>
        <w:tc>
          <w:tcPr>
            <w:tcW w:w="453"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szCs w:val="20"/>
                <w:lang w:val="fi-FI"/>
              </w:rPr>
              <w:t>P</w:t>
            </w:r>
            <w:proofErr w:type="gramStart"/>
            <w:r w:rsidRPr="00D572C0">
              <w:rPr>
                <w:rFonts w:ascii="Verdana" w:hAnsi="Verdana" w:cstheme="minorHAnsi"/>
                <w:sz w:val="20"/>
                <w:szCs w:val="20"/>
                <w:lang w:val="fi-FI"/>
              </w:rPr>
              <w:t>.C1</w:t>
            </w:r>
            <w:proofErr w:type="gramEnd"/>
          </w:p>
        </w:tc>
        <w:tc>
          <w:tcPr>
            <w:tcW w:w="726" w:type="pct"/>
            <w:shd w:val="clear" w:color="000000" w:fill="FFFFFF"/>
            <w:vAlign w:val="center"/>
          </w:tcPr>
          <w:p w:rsidR="00994221" w:rsidRPr="00D572C0" w:rsidRDefault="00994221" w:rsidP="00994221">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Analytical</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skills</w:t>
            </w:r>
            <w:proofErr w:type="spellEnd"/>
          </w:p>
        </w:tc>
        <w:tc>
          <w:tcPr>
            <w:tcW w:w="1252"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 xml:space="preserve">Building a logical approach to address complex problems or opportunities by splitting them into constituent parts to identify underlying issues, determine cause and </w:t>
            </w:r>
            <w:proofErr w:type="gramStart"/>
            <w:r w:rsidRPr="008F37E6">
              <w:rPr>
                <w:rFonts w:ascii="Verdana" w:hAnsi="Verdana" w:cstheme="minorHAnsi"/>
                <w:sz w:val="20"/>
                <w:szCs w:val="20"/>
              </w:rPr>
              <w:t>effect</w:t>
            </w:r>
            <w:proofErr w:type="gramEnd"/>
            <w:r w:rsidRPr="008F37E6">
              <w:rPr>
                <w:rFonts w:ascii="Verdana" w:hAnsi="Verdana" w:cstheme="minorHAnsi"/>
                <w:sz w:val="20"/>
                <w:szCs w:val="20"/>
              </w:rPr>
              <w:t xml:space="preserve"> relationships and arrive at conclusions or decisions.</w:t>
            </w:r>
          </w:p>
        </w:tc>
        <w:tc>
          <w:tcPr>
            <w:tcW w:w="868"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Analyyttiset taidot</w:t>
            </w:r>
          </w:p>
        </w:tc>
        <w:tc>
          <w:tcPr>
            <w:tcW w:w="1701"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Loogisen lähestymistavan muodostaminen monimutkaisten ongelmien tai tilanteiden ratkaisemiseksi jakamalla ne osiin, jolloin voidaan tunnistaa niiden taustalla olevat kysymykset, määritellä syy-seuraussuhteet ja tehdä päätelmiä tai päätöksiä.</w:t>
            </w:r>
          </w:p>
        </w:tc>
      </w:tr>
      <w:tr w:rsidR="00994221" w:rsidRPr="00D572C0" w:rsidTr="00545520">
        <w:trPr>
          <w:trHeight w:val="659"/>
        </w:trPr>
        <w:tc>
          <w:tcPr>
            <w:tcW w:w="453"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szCs w:val="20"/>
                <w:lang w:val="fi-FI"/>
              </w:rPr>
              <w:t>P</w:t>
            </w:r>
            <w:proofErr w:type="gramStart"/>
            <w:r w:rsidRPr="00D572C0">
              <w:rPr>
                <w:rFonts w:ascii="Verdana" w:hAnsi="Verdana" w:cstheme="minorHAnsi"/>
                <w:sz w:val="20"/>
                <w:szCs w:val="20"/>
                <w:lang w:val="fi-FI"/>
              </w:rPr>
              <w:t>.C2</w:t>
            </w:r>
            <w:proofErr w:type="gramEnd"/>
          </w:p>
        </w:tc>
        <w:tc>
          <w:tcPr>
            <w:tcW w:w="726" w:type="pct"/>
            <w:shd w:val="clear" w:color="000000" w:fill="FFFFFF"/>
            <w:vAlign w:val="center"/>
          </w:tcPr>
          <w:p w:rsidR="00994221" w:rsidRPr="00D572C0" w:rsidRDefault="00994221" w:rsidP="00994221">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Communicating</w:t>
            </w:r>
            <w:proofErr w:type="spellEnd"/>
            <w:r w:rsidRPr="00D572C0">
              <w:rPr>
                <w:rFonts w:ascii="Verdana" w:hAnsi="Verdana" w:cstheme="minorHAnsi"/>
                <w:sz w:val="20"/>
                <w:szCs w:val="20"/>
                <w:lang w:val="fi-FI"/>
              </w:rPr>
              <w:t xml:space="preserve"> in </w:t>
            </w:r>
            <w:proofErr w:type="spellStart"/>
            <w:r w:rsidRPr="00D572C0">
              <w:rPr>
                <w:rFonts w:ascii="Verdana" w:hAnsi="Verdana" w:cstheme="minorHAnsi"/>
                <w:sz w:val="20"/>
                <w:szCs w:val="20"/>
                <w:lang w:val="fi-FI"/>
              </w:rPr>
              <w:t>writing</w:t>
            </w:r>
            <w:proofErr w:type="spellEnd"/>
          </w:p>
        </w:tc>
        <w:tc>
          <w:tcPr>
            <w:tcW w:w="1252"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Kirjallinen viestintä</w:t>
            </w:r>
          </w:p>
        </w:tc>
        <w:tc>
          <w:tcPr>
            <w:tcW w:w="1701"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Osoittaa pystyvänsä esittelemään tietoja ja ideoita kirjallisesti selvästi ja vakuuttavasti, valitsemaan yleisön tavoittamisen kannalta sopivat kirjallisen viestinnän keinot ja kirjoitustyylin ja käyttämään kirjoitusasultaan, kieliopiltaan ja välimerkeiltään virheetöntä kieltä. Osoittaa myös osaavansa viestiä eri kulttuureja edustavien ihmisten kanssa.</w:t>
            </w:r>
          </w:p>
        </w:tc>
      </w:tr>
      <w:tr w:rsidR="00994221" w:rsidRPr="00D572C0" w:rsidTr="00545520">
        <w:trPr>
          <w:trHeight w:val="878"/>
        </w:trPr>
        <w:tc>
          <w:tcPr>
            <w:tcW w:w="453"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szCs w:val="20"/>
                <w:lang w:val="fi-FI"/>
              </w:rPr>
              <w:t>P</w:t>
            </w:r>
            <w:proofErr w:type="gramStart"/>
            <w:r w:rsidRPr="00D572C0">
              <w:rPr>
                <w:rFonts w:ascii="Verdana" w:hAnsi="Verdana" w:cstheme="minorHAnsi"/>
                <w:sz w:val="20"/>
                <w:szCs w:val="20"/>
                <w:lang w:val="fi-FI"/>
              </w:rPr>
              <w:t>.C3</w:t>
            </w:r>
            <w:proofErr w:type="gramEnd"/>
          </w:p>
        </w:tc>
        <w:tc>
          <w:tcPr>
            <w:tcW w:w="726" w:type="pct"/>
            <w:shd w:val="clear" w:color="000000" w:fill="FFFFFF"/>
            <w:vAlign w:val="center"/>
          </w:tcPr>
          <w:p w:rsidR="00994221" w:rsidRPr="00D572C0" w:rsidRDefault="00994221" w:rsidP="00994221">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Communicating</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verbally</w:t>
            </w:r>
            <w:proofErr w:type="spellEnd"/>
          </w:p>
        </w:tc>
        <w:tc>
          <w:tcPr>
            <w:tcW w:w="1252"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 xml:space="preserve">Demonstrating ability to clearly express thoughts and ideas to individuals or groups using speech in a way that engages the </w:t>
            </w:r>
            <w:proofErr w:type="gramStart"/>
            <w:r w:rsidRPr="008F37E6">
              <w:rPr>
                <w:rFonts w:ascii="Verdana" w:hAnsi="Verdana" w:cstheme="minorHAnsi"/>
                <w:sz w:val="20"/>
                <w:szCs w:val="20"/>
              </w:rPr>
              <w:t>audience,</w:t>
            </w:r>
            <w:proofErr w:type="gramEnd"/>
            <w:r w:rsidRPr="008F37E6">
              <w:rPr>
                <w:rFonts w:ascii="Verdana" w:hAnsi="Verdana" w:cstheme="minorHAnsi"/>
                <w:sz w:val="20"/>
                <w:szCs w:val="20"/>
              </w:rPr>
              <w:t xml:space="preserve"> encourages two-way communication and helps them understand and retain the message, as well as demonstrating ability to </w:t>
            </w:r>
            <w:r w:rsidRPr="008F37E6">
              <w:rPr>
                <w:rFonts w:ascii="Verdana" w:hAnsi="Verdana" w:cstheme="minorHAnsi"/>
                <w:sz w:val="20"/>
                <w:szCs w:val="20"/>
              </w:rPr>
              <w:lastRenderedPageBreak/>
              <w:t>communicate across cultures.</w:t>
            </w:r>
          </w:p>
        </w:tc>
        <w:tc>
          <w:tcPr>
            <w:tcW w:w="868"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lastRenderedPageBreak/>
              <w:t>Suullinen viestintä</w:t>
            </w:r>
          </w:p>
        </w:tc>
        <w:tc>
          <w:tcPr>
            <w:tcW w:w="1701"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Osoittaa pystyvänsä ilmaisemaan selvästi ajatuksia ja ideoita yksittäisille ihmisille tai ryhmille puhuen tavalla, joka tavoittaa yleisön, kannustamaan kaksisuuntaiseen viestintään ja auttamaan heitä ymmärtämään ja muistamaan viestin. Osoittaa myös osaavansa viestiä eri kulttuureja edustavien ihmisten kanssa.</w:t>
            </w:r>
          </w:p>
        </w:tc>
      </w:tr>
      <w:tr w:rsidR="00994221" w:rsidRPr="00BF312D" w:rsidTr="00545520">
        <w:trPr>
          <w:trHeight w:val="659"/>
        </w:trPr>
        <w:tc>
          <w:tcPr>
            <w:tcW w:w="453"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szCs w:val="20"/>
                <w:lang w:val="fi-FI"/>
              </w:rPr>
              <w:lastRenderedPageBreak/>
              <w:t>P</w:t>
            </w:r>
            <w:proofErr w:type="gramStart"/>
            <w:r w:rsidRPr="00D572C0">
              <w:rPr>
                <w:rFonts w:ascii="Verdana" w:hAnsi="Verdana" w:cstheme="minorHAnsi"/>
                <w:sz w:val="20"/>
                <w:szCs w:val="20"/>
                <w:lang w:val="fi-FI"/>
              </w:rPr>
              <w:t>.C4</w:t>
            </w:r>
            <w:proofErr w:type="gramEnd"/>
          </w:p>
        </w:tc>
        <w:tc>
          <w:tcPr>
            <w:tcW w:w="726" w:type="pct"/>
            <w:shd w:val="clear" w:color="000000" w:fill="FFFFFF"/>
            <w:vAlign w:val="center"/>
          </w:tcPr>
          <w:p w:rsidR="00994221" w:rsidRPr="00D572C0" w:rsidRDefault="00994221" w:rsidP="00994221">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Conflict</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handling</w:t>
            </w:r>
            <w:proofErr w:type="spellEnd"/>
          </w:p>
        </w:tc>
        <w:tc>
          <w:tcPr>
            <w:tcW w:w="1252"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994221" w:rsidRPr="00D572C0" w:rsidRDefault="00BD458D" w:rsidP="00994221">
            <w:pPr>
              <w:spacing w:after="0"/>
              <w:rPr>
                <w:rFonts w:ascii="Verdana" w:hAnsi="Verdana" w:cstheme="minorHAnsi"/>
                <w:sz w:val="20"/>
                <w:szCs w:val="20"/>
                <w:lang w:val="fi-FI"/>
              </w:rPr>
            </w:pPr>
            <w:r w:rsidRPr="00D572C0">
              <w:rPr>
                <w:rFonts w:ascii="Verdana" w:hAnsi="Verdana" w:cstheme="minorHAnsi"/>
                <w:sz w:val="20"/>
                <w:lang w:val="fi-FI"/>
              </w:rPr>
              <w:t>Konflikti</w:t>
            </w:r>
            <w:r w:rsidR="00994221" w:rsidRPr="00D572C0">
              <w:rPr>
                <w:rFonts w:ascii="Verdana" w:hAnsi="Verdana" w:cstheme="minorHAnsi"/>
                <w:sz w:val="20"/>
                <w:lang w:val="fi-FI"/>
              </w:rPr>
              <w:t>tilanteiden käsittely</w:t>
            </w:r>
          </w:p>
        </w:tc>
        <w:tc>
          <w:tcPr>
            <w:tcW w:w="1701" w:type="pct"/>
            <w:shd w:val="clear" w:color="000000" w:fill="FFFFFF"/>
            <w:vAlign w:val="center"/>
          </w:tcPr>
          <w:p w:rsidR="00994221" w:rsidRPr="00D572C0" w:rsidRDefault="00994221" w:rsidP="003516F8">
            <w:pPr>
              <w:rPr>
                <w:lang w:val="fi-FI"/>
              </w:rPr>
            </w:pPr>
            <w:r w:rsidRPr="00D572C0">
              <w:rPr>
                <w:rFonts w:ascii="Verdana" w:hAnsi="Verdana" w:cstheme="minorHAnsi"/>
                <w:sz w:val="20"/>
                <w:lang w:val="fi-FI"/>
              </w:rPr>
              <w:t xml:space="preserve">Osoittaa pystyvänsä toimimaan tehokkaasti muiden kanssa vastakkainasettelutilanteessa tunnistamalla eri vaihtoehdot, tuomalla ne esiin avoimessa keskustelussa ja käyttämällä tarkoituksenmukaisia ihmissuhdetaitoja ja </w:t>
            </w:r>
            <w:r w:rsidR="00C73635" w:rsidRPr="00D572C0">
              <w:rPr>
                <w:lang w:val="fi-FI"/>
              </w:rPr>
              <w:noBreakHyphen/>
            </w:r>
            <w:r w:rsidRPr="00D572C0">
              <w:rPr>
                <w:rFonts w:ascii="Verdana" w:hAnsi="Verdana" w:cstheme="minorHAnsi"/>
                <w:sz w:val="20"/>
                <w:lang w:val="fi-FI"/>
              </w:rPr>
              <w:t xml:space="preserve">tekniikoita kaikkia hyödyttävän ratkaisun löytämiseksi kahden tai usean henkilön välisessä </w:t>
            </w:r>
            <w:r w:rsidR="00BD458D" w:rsidRPr="00D572C0">
              <w:rPr>
                <w:rFonts w:ascii="Verdana" w:hAnsi="Verdana" w:cstheme="minorHAnsi"/>
                <w:sz w:val="20"/>
                <w:lang w:val="fi-FI"/>
              </w:rPr>
              <w:t>konflikti</w:t>
            </w:r>
            <w:r w:rsidRPr="00D572C0">
              <w:rPr>
                <w:rFonts w:ascii="Verdana" w:hAnsi="Verdana" w:cstheme="minorHAnsi"/>
                <w:sz w:val="20"/>
                <w:lang w:val="fi-FI"/>
              </w:rPr>
              <w:t>tilanteessa.</w:t>
            </w:r>
          </w:p>
        </w:tc>
      </w:tr>
      <w:tr w:rsidR="00994221" w:rsidRPr="00BF312D" w:rsidTr="00545520">
        <w:trPr>
          <w:trHeight w:val="659"/>
        </w:trPr>
        <w:tc>
          <w:tcPr>
            <w:tcW w:w="453"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szCs w:val="20"/>
                <w:lang w:val="fi-FI"/>
              </w:rPr>
              <w:t>P</w:t>
            </w:r>
            <w:proofErr w:type="gramStart"/>
            <w:r w:rsidRPr="00D572C0">
              <w:rPr>
                <w:rFonts w:ascii="Verdana" w:hAnsi="Verdana" w:cstheme="minorHAnsi"/>
                <w:sz w:val="20"/>
                <w:szCs w:val="20"/>
                <w:lang w:val="fi-FI"/>
              </w:rPr>
              <w:t>.C5</w:t>
            </w:r>
            <w:proofErr w:type="gramEnd"/>
          </w:p>
        </w:tc>
        <w:tc>
          <w:tcPr>
            <w:tcW w:w="726"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Flexibility and adaptability to change </w:t>
            </w:r>
          </w:p>
        </w:tc>
        <w:tc>
          <w:tcPr>
            <w:tcW w:w="1252"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Joustavuus ja sopeutuminen muutoksiin </w:t>
            </w:r>
          </w:p>
        </w:tc>
        <w:tc>
          <w:tcPr>
            <w:tcW w:w="1701" w:type="pct"/>
            <w:shd w:val="clear" w:color="000000" w:fill="FFFFFF"/>
            <w:vAlign w:val="center"/>
          </w:tcPr>
          <w:p w:rsidR="00994221" w:rsidRPr="00D572C0" w:rsidRDefault="00994221" w:rsidP="00C73635">
            <w:pPr>
              <w:rPr>
                <w:lang w:val="fi-FI"/>
              </w:rPr>
            </w:pPr>
            <w:r w:rsidRPr="00D572C0">
              <w:rPr>
                <w:rFonts w:ascii="Verdana" w:hAnsi="Verdana" w:cstheme="minorHAnsi"/>
                <w:sz w:val="20"/>
                <w:lang w:val="fi-FI"/>
              </w:rPr>
              <w:t xml:space="preserve">Osoittaa pystyvänsä sopeutumaan ja säilyttämään tehokkuutensa, kun työtehtävissä, työympäristössä, organisaatiorakenteessa ja </w:t>
            </w:r>
            <w:r w:rsidR="00C73635" w:rsidRPr="00D572C0">
              <w:rPr>
                <w:lang w:val="fi-FI"/>
              </w:rPr>
              <w:noBreakHyphen/>
            </w:r>
            <w:r w:rsidRPr="00D572C0">
              <w:rPr>
                <w:rFonts w:ascii="Verdana" w:hAnsi="Verdana" w:cstheme="minorHAnsi"/>
                <w:sz w:val="20"/>
                <w:lang w:val="fi-FI"/>
              </w:rPr>
              <w:t xml:space="preserve">kulttuurissa, prosesseissa, vaatimuksissa ja muissa työhön liittyvissä seikoissa tapahtuu suuria muutoksia. </w:t>
            </w:r>
          </w:p>
        </w:tc>
      </w:tr>
      <w:tr w:rsidR="00994221" w:rsidRPr="00BF312D" w:rsidTr="00545520">
        <w:trPr>
          <w:trHeight w:val="659"/>
        </w:trPr>
        <w:tc>
          <w:tcPr>
            <w:tcW w:w="453"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szCs w:val="20"/>
                <w:lang w:val="fi-FI"/>
              </w:rPr>
              <w:t>P</w:t>
            </w:r>
            <w:proofErr w:type="gramStart"/>
            <w:r w:rsidRPr="00D572C0">
              <w:rPr>
                <w:rFonts w:ascii="Verdana" w:hAnsi="Verdana" w:cstheme="minorHAnsi"/>
                <w:sz w:val="20"/>
                <w:szCs w:val="20"/>
                <w:lang w:val="fi-FI"/>
              </w:rPr>
              <w:t>.C6</w:t>
            </w:r>
            <w:proofErr w:type="gramEnd"/>
          </w:p>
        </w:tc>
        <w:tc>
          <w:tcPr>
            <w:tcW w:w="726" w:type="pct"/>
            <w:shd w:val="clear" w:color="000000" w:fill="FFFFFF"/>
            <w:vAlign w:val="center"/>
          </w:tcPr>
          <w:p w:rsidR="00994221" w:rsidRPr="00D572C0" w:rsidRDefault="00994221" w:rsidP="00994221">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Problem</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solving</w:t>
            </w:r>
            <w:proofErr w:type="spellEnd"/>
          </w:p>
        </w:tc>
        <w:tc>
          <w:tcPr>
            <w:tcW w:w="1252"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Ongelmanratkaisu</w:t>
            </w:r>
          </w:p>
        </w:tc>
        <w:tc>
          <w:tcPr>
            <w:tcW w:w="1701"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Osoittaa pystyvänsä tunnistamaan ongelmia logiikan, intuition ja tiedon avulla tekemällä tarkoituksenmukaisia analyysejä ja hakuja ja ottamalla ratkaisujen tai päätösten tekemiseen mukaan muita (tarvittaessa).</w:t>
            </w:r>
          </w:p>
        </w:tc>
      </w:tr>
      <w:tr w:rsidR="00994221" w:rsidRPr="00BF312D" w:rsidTr="00545520">
        <w:trPr>
          <w:trHeight w:val="659"/>
        </w:trPr>
        <w:tc>
          <w:tcPr>
            <w:tcW w:w="453"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szCs w:val="20"/>
                <w:lang w:val="fi-FI"/>
              </w:rPr>
              <w:lastRenderedPageBreak/>
              <w:t>P</w:t>
            </w:r>
            <w:proofErr w:type="gramStart"/>
            <w:r w:rsidRPr="00D572C0">
              <w:rPr>
                <w:rFonts w:ascii="Verdana" w:hAnsi="Verdana" w:cstheme="minorHAnsi"/>
                <w:sz w:val="20"/>
                <w:szCs w:val="20"/>
                <w:lang w:val="fi-FI"/>
              </w:rPr>
              <w:t>.C7</w:t>
            </w:r>
            <w:proofErr w:type="gramEnd"/>
          </w:p>
        </w:tc>
        <w:tc>
          <w:tcPr>
            <w:tcW w:w="726" w:type="pct"/>
            <w:shd w:val="clear" w:color="000000" w:fill="FFFFFF"/>
            <w:vAlign w:val="center"/>
          </w:tcPr>
          <w:p w:rsidR="00994221" w:rsidRPr="00D572C0" w:rsidRDefault="00994221" w:rsidP="00994221">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Team</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work</w:t>
            </w:r>
            <w:proofErr w:type="spellEnd"/>
          </w:p>
        </w:tc>
        <w:tc>
          <w:tcPr>
            <w:tcW w:w="1252"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Tiimityöskentely</w:t>
            </w:r>
          </w:p>
        </w:tc>
        <w:tc>
          <w:tcPr>
            <w:tcW w:w="1701"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Osoittaa pystyvänsä toimimaan yhteistyössä muiden eri rakenteellisia yksiköitä edustavien ja eri asemassa olevien työntekijöiden kanssa yhteisten tavoitteiden saavuttamiseksi.</w:t>
            </w:r>
          </w:p>
        </w:tc>
      </w:tr>
      <w:tr w:rsidR="00994221" w:rsidRPr="00BF312D" w:rsidTr="00545520">
        <w:trPr>
          <w:trHeight w:val="439"/>
        </w:trPr>
        <w:tc>
          <w:tcPr>
            <w:tcW w:w="453"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szCs w:val="20"/>
                <w:lang w:val="fi-FI"/>
              </w:rPr>
              <w:t>P</w:t>
            </w:r>
            <w:proofErr w:type="gramStart"/>
            <w:r w:rsidRPr="00D572C0">
              <w:rPr>
                <w:rFonts w:ascii="Verdana" w:hAnsi="Verdana" w:cstheme="minorHAnsi"/>
                <w:sz w:val="20"/>
                <w:szCs w:val="20"/>
                <w:lang w:val="fi-FI"/>
              </w:rPr>
              <w:t>.C8</w:t>
            </w:r>
            <w:proofErr w:type="gramEnd"/>
          </w:p>
        </w:tc>
        <w:tc>
          <w:tcPr>
            <w:tcW w:w="726" w:type="pct"/>
            <w:shd w:val="clear" w:color="000000" w:fill="FFFFFF"/>
            <w:vAlign w:val="center"/>
          </w:tcPr>
          <w:p w:rsidR="00994221" w:rsidRPr="00D572C0" w:rsidRDefault="00994221" w:rsidP="00994221">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Technological</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ability</w:t>
            </w:r>
            <w:proofErr w:type="spellEnd"/>
          </w:p>
        </w:tc>
        <w:tc>
          <w:tcPr>
            <w:tcW w:w="1252"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Tekniset taidot</w:t>
            </w:r>
          </w:p>
        </w:tc>
        <w:tc>
          <w:tcPr>
            <w:tcW w:w="1701"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Osoittaa osaavansa käyttää asianmukaisia tietokoneohjelmistoja, tietojärjestelmiä ja muita IT-työkaluja (esimerkiksi Microsoft Office -ohjelmia), joita tarvitaan työn tavoitteiden saavuttamiseen.</w:t>
            </w:r>
          </w:p>
        </w:tc>
      </w:tr>
      <w:tr w:rsidR="00994221" w:rsidRPr="00BF312D" w:rsidTr="00545520">
        <w:trPr>
          <w:trHeight w:val="659"/>
        </w:trPr>
        <w:tc>
          <w:tcPr>
            <w:tcW w:w="453"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szCs w:val="20"/>
                <w:lang w:val="fi-FI"/>
              </w:rPr>
              <w:t>P</w:t>
            </w:r>
            <w:proofErr w:type="gramStart"/>
            <w:r w:rsidRPr="00D572C0">
              <w:rPr>
                <w:rFonts w:ascii="Verdana" w:hAnsi="Verdana" w:cstheme="minorHAnsi"/>
                <w:sz w:val="20"/>
                <w:szCs w:val="20"/>
                <w:lang w:val="fi-FI"/>
              </w:rPr>
              <w:t>.C9</w:t>
            </w:r>
            <w:proofErr w:type="gramEnd"/>
          </w:p>
        </w:tc>
        <w:tc>
          <w:tcPr>
            <w:tcW w:w="726"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Usage of monitoring and information system</w:t>
            </w:r>
          </w:p>
        </w:tc>
        <w:tc>
          <w:tcPr>
            <w:tcW w:w="1252"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Demonstrating ability to use EU funds monitoring and information systems (both external and internal if available) in order to accomplish work goals.</w:t>
            </w:r>
          </w:p>
        </w:tc>
        <w:tc>
          <w:tcPr>
            <w:tcW w:w="868"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Seuranta- ja tietojärjestelmän käyttö</w:t>
            </w:r>
          </w:p>
        </w:tc>
        <w:tc>
          <w:tcPr>
            <w:tcW w:w="1701"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Osoittaa osaavansa käyttää EU:n rahastojen seuranta- ja tietojärjestelmiä (sekä ulkoisia että sisäisiä, jos niitä on käytettävissä) työn tavoitteiden saavuttamiseksi.</w:t>
            </w:r>
          </w:p>
        </w:tc>
      </w:tr>
      <w:tr w:rsidR="00994221" w:rsidRPr="00BF312D" w:rsidTr="00545520">
        <w:trPr>
          <w:trHeight w:val="398"/>
        </w:trPr>
        <w:tc>
          <w:tcPr>
            <w:tcW w:w="453"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szCs w:val="20"/>
                <w:lang w:val="fi-FI"/>
              </w:rPr>
              <w:t>P</w:t>
            </w:r>
            <w:proofErr w:type="gramStart"/>
            <w:r w:rsidRPr="00D572C0">
              <w:rPr>
                <w:rFonts w:ascii="Verdana" w:hAnsi="Verdana" w:cstheme="minorHAnsi"/>
                <w:sz w:val="20"/>
                <w:szCs w:val="20"/>
                <w:lang w:val="fi-FI"/>
              </w:rPr>
              <w:t>.C10</w:t>
            </w:r>
            <w:proofErr w:type="gramEnd"/>
          </w:p>
        </w:tc>
        <w:tc>
          <w:tcPr>
            <w:tcW w:w="726"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Representation to the outside world</w:t>
            </w:r>
          </w:p>
        </w:tc>
        <w:tc>
          <w:tcPr>
            <w:tcW w:w="1252"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Demonstrating ability to act or speak for institution in an efficient way and appropriate manner.</w:t>
            </w:r>
          </w:p>
        </w:tc>
        <w:tc>
          <w:tcPr>
            <w:tcW w:w="868"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Edustaminen ulkomaailman suuntaan</w:t>
            </w:r>
          </w:p>
        </w:tc>
        <w:tc>
          <w:tcPr>
            <w:tcW w:w="1701"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Osoittaa pystyvänsä toimimaan tai puhumaan laitoksen puolesta tehokkaasti ja asianmukaisesti.</w:t>
            </w:r>
          </w:p>
        </w:tc>
      </w:tr>
      <w:tr w:rsidR="00994221" w:rsidRPr="00BF312D" w:rsidTr="00545520">
        <w:trPr>
          <w:trHeight w:val="659"/>
        </w:trPr>
        <w:tc>
          <w:tcPr>
            <w:tcW w:w="453"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szCs w:val="20"/>
                <w:lang w:val="fi-FI"/>
              </w:rPr>
              <w:t>P</w:t>
            </w:r>
            <w:proofErr w:type="gramStart"/>
            <w:r w:rsidRPr="00D572C0">
              <w:rPr>
                <w:rFonts w:ascii="Verdana" w:hAnsi="Verdana" w:cstheme="minorHAnsi"/>
                <w:sz w:val="20"/>
                <w:szCs w:val="20"/>
                <w:lang w:val="fi-FI"/>
              </w:rPr>
              <w:t>.C11</w:t>
            </w:r>
            <w:proofErr w:type="gramEnd"/>
          </w:p>
        </w:tc>
        <w:tc>
          <w:tcPr>
            <w:tcW w:w="726" w:type="pct"/>
            <w:shd w:val="clear" w:color="000000" w:fill="FFFFFF"/>
            <w:vAlign w:val="center"/>
          </w:tcPr>
          <w:p w:rsidR="00994221" w:rsidRPr="00D572C0" w:rsidRDefault="00994221" w:rsidP="00994221">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Relevant</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language</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skills</w:t>
            </w:r>
            <w:proofErr w:type="spellEnd"/>
          </w:p>
        </w:tc>
        <w:tc>
          <w:tcPr>
            <w:tcW w:w="1252"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Demonstrating ability to apply relevant foreign language skills in order to carry out the assigned functions and accomplish work goals.</w:t>
            </w:r>
          </w:p>
        </w:tc>
        <w:tc>
          <w:tcPr>
            <w:tcW w:w="868"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Asiaankuuluva kielitaito</w:t>
            </w:r>
          </w:p>
        </w:tc>
        <w:tc>
          <w:tcPr>
            <w:tcW w:w="1701"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Osoittaa pystyvänsä soveltamaan asiaankuuluvia vieraan kielen taitoja tehtäviensä suorittamiseksi ja työn tavoitteiden saavuttamiseksi.</w:t>
            </w:r>
          </w:p>
        </w:tc>
      </w:tr>
      <w:tr w:rsidR="00994221" w:rsidRPr="00BF312D" w:rsidTr="00545520">
        <w:trPr>
          <w:trHeight w:val="659"/>
        </w:trPr>
        <w:tc>
          <w:tcPr>
            <w:tcW w:w="453"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szCs w:val="20"/>
                <w:lang w:val="fi-FI"/>
              </w:rPr>
              <w:t>P</w:t>
            </w:r>
            <w:proofErr w:type="gramStart"/>
            <w:r w:rsidRPr="00D572C0">
              <w:rPr>
                <w:rFonts w:ascii="Verdana" w:hAnsi="Verdana" w:cstheme="minorHAnsi"/>
                <w:sz w:val="20"/>
                <w:szCs w:val="20"/>
                <w:lang w:val="fi-FI"/>
              </w:rPr>
              <w:t>.C12</w:t>
            </w:r>
            <w:proofErr w:type="gramEnd"/>
          </w:p>
        </w:tc>
        <w:tc>
          <w:tcPr>
            <w:tcW w:w="726" w:type="pct"/>
            <w:shd w:val="clear" w:color="000000" w:fill="FFFFFF"/>
            <w:vAlign w:val="center"/>
          </w:tcPr>
          <w:p w:rsidR="00994221" w:rsidRPr="00D572C0" w:rsidRDefault="00994221" w:rsidP="00994221">
            <w:pPr>
              <w:spacing w:after="0"/>
              <w:rPr>
                <w:rFonts w:ascii="Verdana" w:hAnsi="Verdana" w:cstheme="minorHAnsi"/>
                <w:sz w:val="20"/>
                <w:szCs w:val="20"/>
                <w:lang w:val="fi-FI"/>
              </w:rPr>
            </w:pPr>
            <w:proofErr w:type="spellStart"/>
            <w:r w:rsidRPr="00D572C0">
              <w:rPr>
                <w:rFonts w:ascii="Verdana" w:hAnsi="Verdana" w:cstheme="minorHAnsi"/>
                <w:sz w:val="20"/>
                <w:szCs w:val="20"/>
                <w:lang w:val="fi-FI"/>
              </w:rPr>
              <w:t>Intercultural</w:t>
            </w:r>
            <w:proofErr w:type="spellEnd"/>
            <w:r w:rsidRPr="00D572C0">
              <w:rPr>
                <w:rFonts w:ascii="Verdana" w:hAnsi="Verdana" w:cstheme="minorHAnsi"/>
                <w:sz w:val="20"/>
                <w:szCs w:val="20"/>
                <w:lang w:val="fi-FI"/>
              </w:rPr>
              <w:t xml:space="preserve"> </w:t>
            </w:r>
            <w:proofErr w:type="spellStart"/>
            <w:r w:rsidRPr="00D572C0">
              <w:rPr>
                <w:rFonts w:ascii="Verdana" w:hAnsi="Verdana" w:cstheme="minorHAnsi"/>
                <w:sz w:val="20"/>
                <w:szCs w:val="20"/>
                <w:lang w:val="fi-FI"/>
              </w:rPr>
              <w:t>skills</w:t>
            </w:r>
            <w:proofErr w:type="spellEnd"/>
          </w:p>
        </w:tc>
        <w:tc>
          <w:tcPr>
            <w:tcW w:w="1252" w:type="pct"/>
            <w:shd w:val="clear" w:color="000000" w:fill="FFFFFF"/>
            <w:vAlign w:val="center"/>
          </w:tcPr>
          <w:p w:rsidR="00994221" w:rsidRPr="008F37E6" w:rsidRDefault="00994221" w:rsidP="00994221">
            <w:pPr>
              <w:spacing w:after="0"/>
              <w:rPr>
                <w:rFonts w:ascii="Verdana" w:hAnsi="Verdana" w:cstheme="minorHAnsi"/>
                <w:sz w:val="20"/>
                <w:szCs w:val="20"/>
              </w:rPr>
            </w:pPr>
            <w:r w:rsidRPr="008F37E6">
              <w:rPr>
                <w:rFonts w:ascii="Verdana" w:hAnsi="Verdana" w:cstheme="minorHAnsi"/>
                <w:sz w:val="20"/>
                <w:szCs w:val="20"/>
              </w:rPr>
              <w:t xml:space="preserve">Demonstrating ability to work in multi-cultural environment, </w:t>
            </w:r>
            <w:r w:rsidRPr="008F37E6">
              <w:rPr>
                <w:rFonts w:ascii="Verdana" w:hAnsi="Verdana" w:cstheme="minorHAnsi"/>
                <w:sz w:val="20"/>
                <w:szCs w:val="20"/>
              </w:rPr>
              <w:lastRenderedPageBreak/>
              <w:t>efficiently dealing with stakeholders in EU institutions and other member states.</w:t>
            </w:r>
          </w:p>
        </w:tc>
        <w:tc>
          <w:tcPr>
            <w:tcW w:w="868"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lastRenderedPageBreak/>
              <w:t>Monikulttuuriset taidot</w:t>
            </w:r>
          </w:p>
        </w:tc>
        <w:tc>
          <w:tcPr>
            <w:tcW w:w="1701" w:type="pct"/>
            <w:shd w:val="clear" w:color="000000" w:fill="FFFFFF"/>
            <w:vAlign w:val="center"/>
          </w:tcPr>
          <w:p w:rsidR="00994221" w:rsidRPr="00D572C0" w:rsidRDefault="00994221" w:rsidP="00994221">
            <w:pPr>
              <w:spacing w:after="0"/>
              <w:rPr>
                <w:rFonts w:ascii="Verdana" w:hAnsi="Verdana" w:cstheme="minorHAnsi"/>
                <w:sz w:val="20"/>
                <w:szCs w:val="20"/>
                <w:lang w:val="fi-FI"/>
              </w:rPr>
            </w:pPr>
            <w:r w:rsidRPr="00D572C0">
              <w:rPr>
                <w:rFonts w:ascii="Verdana" w:hAnsi="Verdana" w:cstheme="minorHAnsi"/>
                <w:sz w:val="20"/>
                <w:lang w:val="fi-FI"/>
              </w:rPr>
              <w:t xml:space="preserve">Osoittaa pystyvänsä työskentelemään monikulttuurisessa ympäristössä ja </w:t>
            </w:r>
            <w:r w:rsidRPr="00D572C0">
              <w:rPr>
                <w:rFonts w:ascii="Verdana" w:hAnsi="Verdana" w:cstheme="minorHAnsi"/>
                <w:sz w:val="20"/>
                <w:lang w:val="fi-FI"/>
              </w:rPr>
              <w:lastRenderedPageBreak/>
              <w:t>toimimaan tehokkaasti EU:n toimielinten ja muiden jäsenvaltioiden sidosryhmien kanssa.</w:t>
            </w:r>
          </w:p>
        </w:tc>
      </w:tr>
    </w:tbl>
    <w:p w:rsidR="00A30ABC" w:rsidRPr="00D572C0" w:rsidRDefault="00A30ABC" w:rsidP="00385389">
      <w:pPr>
        <w:pStyle w:val="Heading1"/>
        <w:numPr>
          <w:ilvl w:val="0"/>
          <w:numId w:val="0"/>
        </w:numPr>
        <w:rPr>
          <w:lang w:val="fi-FI"/>
        </w:rPr>
      </w:pPr>
    </w:p>
    <w:sectPr w:rsidR="00A30ABC" w:rsidRPr="00D572C0"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03" w:rsidRDefault="00334903" w:rsidP="0008776A">
      <w:pPr>
        <w:spacing w:after="0" w:line="240" w:lineRule="auto"/>
      </w:pPr>
      <w:r>
        <w:separator/>
      </w:r>
    </w:p>
  </w:endnote>
  <w:endnote w:type="continuationSeparator" w:id="0">
    <w:p w:rsidR="00334903" w:rsidRDefault="00334903"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16178"/>
      <w:docPartObj>
        <w:docPartGallery w:val="Page Numbers (Bottom of Page)"/>
        <w:docPartUnique/>
      </w:docPartObj>
    </w:sdtPr>
    <w:sdtEndPr>
      <w:rPr>
        <w:rFonts w:asciiTheme="minorHAnsi" w:hAnsiTheme="minorHAnsi" w:cstheme="minorHAnsi"/>
        <w:noProof/>
      </w:rPr>
    </w:sdtEndPr>
    <w:sdtContent>
      <w:p w:rsidR="00334903" w:rsidRPr="0008776A" w:rsidRDefault="00334903"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BF312D">
          <w:rPr>
            <w:rFonts w:asciiTheme="minorHAnsi" w:hAnsiTheme="minorHAnsi" w:cstheme="minorHAnsi"/>
            <w:noProof/>
          </w:rPr>
          <w:t>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03" w:rsidRDefault="00334903" w:rsidP="0008776A">
      <w:pPr>
        <w:spacing w:after="0" w:line="240" w:lineRule="auto"/>
      </w:pPr>
      <w:r>
        <w:separator/>
      </w:r>
    </w:p>
  </w:footnote>
  <w:footnote w:type="continuationSeparator" w:id="0">
    <w:p w:rsidR="00334903" w:rsidRDefault="00334903"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03" w:rsidRPr="00841032" w:rsidRDefault="00334903"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sidRPr="00841032">
      <w:rPr>
        <w:rFonts w:ascii="Verdana" w:hAnsi="Verdana"/>
        <w:color w:val="808080" w:themeColor="background1" w:themeShade="80"/>
      </w:rPr>
      <w:t>EU Competency Framework – Glossary of terms used in the Self-Assessment Tool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03" w:rsidRPr="00C73635" w:rsidRDefault="00334903" w:rsidP="00841032">
    <w:pPr>
      <w:pStyle w:val="Header"/>
      <w:pBdr>
        <w:bottom w:val="single" w:sz="4" w:space="1" w:color="808080" w:themeColor="background1" w:themeShade="80"/>
      </w:pBdr>
      <w:spacing w:line="276" w:lineRule="auto"/>
      <w:jc w:val="center"/>
      <w:rPr>
        <w:rFonts w:ascii="Verdana" w:hAnsi="Verdana"/>
        <w:color w:val="808080" w:themeColor="background1" w:themeShade="80"/>
        <w:lang w:val="fi-FI"/>
      </w:rPr>
    </w:pPr>
    <w:proofErr w:type="gramStart"/>
    <w:r w:rsidRPr="00C73635">
      <w:rPr>
        <w:rFonts w:ascii="Verdana" w:hAnsi="Verdana"/>
        <w:color w:val="808080" w:themeColor="background1" w:themeShade="80"/>
        <w:lang w:val="fi-FI"/>
      </w:rPr>
      <w:t xml:space="preserve">EU:n osaamiskehys – </w:t>
    </w:r>
    <w:proofErr w:type="spellStart"/>
    <w:r w:rsidRPr="00C73635">
      <w:rPr>
        <w:rFonts w:ascii="Verdana" w:hAnsi="Verdana"/>
        <w:color w:val="808080" w:themeColor="background1" w:themeShade="80"/>
        <w:lang w:val="fi-FI"/>
      </w:rPr>
      <w:t>Itsearviointityökalussa</w:t>
    </w:r>
    <w:proofErr w:type="spellEnd"/>
    <w:r w:rsidRPr="00C73635">
      <w:rPr>
        <w:rFonts w:ascii="Verdana" w:hAnsi="Verdana"/>
        <w:color w:val="808080" w:themeColor="background1" w:themeShade="80"/>
        <w:lang w:val="fi-FI"/>
      </w:rPr>
      <w:t xml:space="preserve"> käytettyjen termien sanasto</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03" w:rsidRPr="00C73635" w:rsidRDefault="00334903" w:rsidP="00725D6B">
    <w:pPr>
      <w:pStyle w:val="Header"/>
      <w:pBdr>
        <w:bottom w:val="single" w:sz="4" w:space="1" w:color="808080" w:themeColor="background1" w:themeShade="80"/>
      </w:pBdr>
      <w:spacing w:line="276" w:lineRule="auto"/>
      <w:jc w:val="center"/>
      <w:rPr>
        <w:rFonts w:ascii="Verdana" w:hAnsi="Verdana"/>
        <w:color w:val="808080" w:themeColor="background1" w:themeShade="80"/>
        <w:lang w:val="fi-FI"/>
      </w:rPr>
    </w:pPr>
    <w:proofErr w:type="gramStart"/>
    <w:r w:rsidRPr="00C73635">
      <w:rPr>
        <w:rFonts w:ascii="Verdana" w:hAnsi="Verdana"/>
        <w:color w:val="808080" w:themeColor="background1" w:themeShade="80"/>
        <w:lang w:val="fi-FI"/>
      </w:rPr>
      <w:t xml:space="preserve">EU:n osaamiskehys – </w:t>
    </w:r>
    <w:proofErr w:type="spellStart"/>
    <w:r w:rsidRPr="00C73635">
      <w:rPr>
        <w:rFonts w:ascii="Verdana" w:hAnsi="Verdana"/>
        <w:color w:val="808080" w:themeColor="background1" w:themeShade="80"/>
        <w:lang w:val="fi-FI"/>
      </w:rPr>
      <w:t>Itsearviointityökalussa</w:t>
    </w:r>
    <w:proofErr w:type="spellEnd"/>
    <w:r w:rsidRPr="00C73635">
      <w:rPr>
        <w:rFonts w:ascii="Verdana" w:hAnsi="Verdana"/>
        <w:color w:val="808080" w:themeColor="background1" w:themeShade="80"/>
        <w:lang w:val="fi-FI"/>
      </w:rPr>
      <w:t xml:space="preserve"> käytettyjen termien sanasto</w:t>
    </w:r>
    <w:proofErr w:type="gramEnd"/>
  </w:p>
  <w:p w:rsidR="00334903" w:rsidRPr="00C73635" w:rsidRDefault="00334903" w:rsidP="00841032">
    <w:pPr>
      <w:pStyle w:val="Header"/>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2">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56395"/>
    <w:multiLevelType w:val="multilevel"/>
    <w:tmpl w:val="9FD8D332"/>
    <w:lvl w:ilvl="0">
      <w:start w:val="3"/>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5">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09AA"/>
    <w:rsid w:val="0008776A"/>
    <w:rsid w:val="000950D5"/>
    <w:rsid w:val="00095F13"/>
    <w:rsid w:val="000A1ECD"/>
    <w:rsid w:val="000C44D2"/>
    <w:rsid w:val="000E47BD"/>
    <w:rsid w:val="00107E71"/>
    <w:rsid w:val="00123EE5"/>
    <w:rsid w:val="00130E81"/>
    <w:rsid w:val="001319E4"/>
    <w:rsid w:val="0016241E"/>
    <w:rsid w:val="00162980"/>
    <w:rsid w:val="001A76D3"/>
    <w:rsid w:val="001B5122"/>
    <w:rsid w:val="001C491D"/>
    <w:rsid w:val="001D3250"/>
    <w:rsid w:val="001D4E04"/>
    <w:rsid w:val="001D7CC2"/>
    <w:rsid w:val="001F0D1D"/>
    <w:rsid w:val="001F2240"/>
    <w:rsid w:val="00206F86"/>
    <w:rsid w:val="00231B6E"/>
    <w:rsid w:val="0024769A"/>
    <w:rsid w:val="002717F0"/>
    <w:rsid w:val="00272779"/>
    <w:rsid w:val="00282BBB"/>
    <w:rsid w:val="002A4AB7"/>
    <w:rsid w:val="002D5C34"/>
    <w:rsid w:val="00306B4F"/>
    <w:rsid w:val="00323C20"/>
    <w:rsid w:val="00334903"/>
    <w:rsid w:val="003516F8"/>
    <w:rsid w:val="00360DAB"/>
    <w:rsid w:val="00366D75"/>
    <w:rsid w:val="003839D5"/>
    <w:rsid w:val="00385389"/>
    <w:rsid w:val="003870A6"/>
    <w:rsid w:val="00390240"/>
    <w:rsid w:val="003928BC"/>
    <w:rsid w:val="0039606F"/>
    <w:rsid w:val="003966E7"/>
    <w:rsid w:val="003C3247"/>
    <w:rsid w:val="003F0065"/>
    <w:rsid w:val="003F2AC4"/>
    <w:rsid w:val="00416AA7"/>
    <w:rsid w:val="00441B09"/>
    <w:rsid w:val="0044373B"/>
    <w:rsid w:val="004504AE"/>
    <w:rsid w:val="0046356E"/>
    <w:rsid w:val="004635E5"/>
    <w:rsid w:val="00475583"/>
    <w:rsid w:val="00476CF8"/>
    <w:rsid w:val="004913D8"/>
    <w:rsid w:val="004A4DEE"/>
    <w:rsid w:val="004B0758"/>
    <w:rsid w:val="004B6531"/>
    <w:rsid w:val="004F71B4"/>
    <w:rsid w:val="00536145"/>
    <w:rsid w:val="00545520"/>
    <w:rsid w:val="00554E39"/>
    <w:rsid w:val="0057384D"/>
    <w:rsid w:val="00582A49"/>
    <w:rsid w:val="00584C64"/>
    <w:rsid w:val="00594DDB"/>
    <w:rsid w:val="005957F4"/>
    <w:rsid w:val="00597F66"/>
    <w:rsid w:val="005A43B4"/>
    <w:rsid w:val="005C3880"/>
    <w:rsid w:val="005D6AFD"/>
    <w:rsid w:val="005F5DB2"/>
    <w:rsid w:val="00614B9B"/>
    <w:rsid w:val="0062042A"/>
    <w:rsid w:val="00661F47"/>
    <w:rsid w:val="006645FC"/>
    <w:rsid w:val="006744F9"/>
    <w:rsid w:val="00675FBC"/>
    <w:rsid w:val="006B62F1"/>
    <w:rsid w:val="006C2D1C"/>
    <w:rsid w:val="006E6B6A"/>
    <w:rsid w:val="006E738D"/>
    <w:rsid w:val="007027ED"/>
    <w:rsid w:val="00716D09"/>
    <w:rsid w:val="00725D6B"/>
    <w:rsid w:val="00727721"/>
    <w:rsid w:val="007320E2"/>
    <w:rsid w:val="00743A1D"/>
    <w:rsid w:val="00757D2E"/>
    <w:rsid w:val="00773530"/>
    <w:rsid w:val="00787580"/>
    <w:rsid w:val="007A0134"/>
    <w:rsid w:val="007B1D04"/>
    <w:rsid w:val="007B6658"/>
    <w:rsid w:val="007C3E2A"/>
    <w:rsid w:val="007D60DC"/>
    <w:rsid w:val="00822B80"/>
    <w:rsid w:val="008339CD"/>
    <w:rsid w:val="00834E93"/>
    <w:rsid w:val="00841032"/>
    <w:rsid w:val="00843102"/>
    <w:rsid w:val="0084461D"/>
    <w:rsid w:val="00875DFB"/>
    <w:rsid w:val="008806DD"/>
    <w:rsid w:val="008856A3"/>
    <w:rsid w:val="008B2CF8"/>
    <w:rsid w:val="008E21AD"/>
    <w:rsid w:val="008F37E6"/>
    <w:rsid w:val="008F4A1B"/>
    <w:rsid w:val="00910BED"/>
    <w:rsid w:val="009248AB"/>
    <w:rsid w:val="009259B3"/>
    <w:rsid w:val="00927761"/>
    <w:rsid w:val="00933ABC"/>
    <w:rsid w:val="00994221"/>
    <w:rsid w:val="009A279A"/>
    <w:rsid w:val="009B34F8"/>
    <w:rsid w:val="009C5CE6"/>
    <w:rsid w:val="00A30ABC"/>
    <w:rsid w:val="00A37D80"/>
    <w:rsid w:val="00A564CD"/>
    <w:rsid w:val="00AB64E3"/>
    <w:rsid w:val="00AC55BA"/>
    <w:rsid w:val="00AD1819"/>
    <w:rsid w:val="00AD2B31"/>
    <w:rsid w:val="00AD341D"/>
    <w:rsid w:val="00B22F0E"/>
    <w:rsid w:val="00B579F3"/>
    <w:rsid w:val="00B76BA7"/>
    <w:rsid w:val="00B967FA"/>
    <w:rsid w:val="00BD458D"/>
    <w:rsid w:val="00BF312D"/>
    <w:rsid w:val="00C65FA8"/>
    <w:rsid w:val="00C73635"/>
    <w:rsid w:val="00C93B4C"/>
    <w:rsid w:val="00C971E1"/>
    <w:rsid w:val="00CC3497"/>
    <w:rsid w:val="00CD1306"/>
    <w:rsid w:val="00CE608F"/>
    <w:rsid w:val="00CF51E8"/>
    <w:rsid w:val="00CF661F"/>
    <w:rsid w:val="00CF6967"/>
    <w:rsid w:val="00CF7608"/>
    <w:rsid w:val="00D02119"/>
    <w:rsid w:val="00D27017"/>
    <w:rsid w:val="00D46CC0"/>
    <w:rsid w:val="00D572C0"/>
    <w:rsid w:val="00D71900"/>
    <w:rsid w:val="00D92F59"/>
    <w:rsid w:val="00DE6C01"/>
    <w:rsid w:val="00E44B41"/>
    <w:rsid w:val="00E82D2D"/>
    <w:rsid w:val="00E87A35"/>
    <w:rsid w:val="00EB6450"/>
    <w:rsid w:val="00ED2862"/>
    <w:rsid w:val="00EE1F94"/>
    <w:rsid w:val="00F01A52"/>
    <w:rsid w:val="00F1370F"/>
    <w:rsid w:val="00F1783C"/>
    <w:rsid w:val="00F40B43"/>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83"/>
    <w:rPr>
      <w:lang w:val="en-GB"/>
    </w:rPr>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n-GB"/>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n-GB"/>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n-GB"/>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n-GB"/>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3516F8"/>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83"/>
    <w:rPr>
      <w:lang w:val="en-GB"/>
    </w:rPr>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n-GB"/>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n-GB"/>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n-GB"/>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n-GB"/>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3516F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580922A56B845B75ADE0A02C36BC8" ma:contentTypeVersion="0" ma:contentTypeDescription="Create a new document." ma:contentTypeScope="" ma:versionID="f53dc3e825d4950bd18d4c44eb103f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1CCE-3A0C-4512-AE45-AD753F635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2F4163-36CB-49BB-A751-4AC80B60528E}">
  <ds:schemaRefs>
    <ds:schemaRef ds:uri="http://schemas.microsoft.com/sharepoint/v3/contenttype/forms"/>
  </ds:schemaRefs>
</ds:datastoreItem>
</file>

<file path=customXml/itemProps3.xml><?xml version="1.0" encoding="utf-8"?>
<ds:datastoreItem xmlns:ds="http://schemas.openxmlformats.org/officeDocument/2006/customXml" ds:itemID="{BF0459F2-F5CB-43F8-9C14-E5C0659F0D4C}">
  <ds:schemaRefs>
    <ds:schemaRef ds:uri="http://purl.org/dc/dcmitype/"/>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E4D4574-2E68-4E67-8FE3-E8873AA5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3880</Words>
  <Characters>22118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MYLEUS Ann-Kerstin (REGIO)</cp:lastModifiedBy>
  <cp:revision>6</cp:revision>
  <cp:lastPrinted>2017-03-22T18:35:00Z</cp:lastPrinted>
  <dcterms:created xsi:type="dcterms:W3CDTF">2018-03-09T13:28:00Z</dcterms:created>
  <dcterms:modified xsi:type="dcterms:W3CDTF">2018-04-12T13:22:00Z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0x0101003B3580922A56B845B75ADE0A02C36BC8</vt:lpwstr>
  </property>
</Properties>
</file>