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3B4" w:rsidRDefault="009048D1" w:rsidP="00282BBB">
      <w:pPr>
        <w:rPr>
          <w:rFonts w:ascii="Verdana" w:hAnsi="Verdana" w:cstheme="minorHAnsi"/>
          <w:b/>
          <w:color w:val="003399"/>
          <w:kern w:val="12"/>
          <w:sz w:val="40"/>
          <w:szCs w:val="40"/>
        </w:rPr>
      </w:pPr>
      <w:r>
        <w:rPr>
          <w:rFonts w:ascii="Verdana" w:hAnsi="Verdana" w:cstheme="minorHAnsi"/>
          <w:b/>
          <w:noProof/>
          <w:color w:val="003399"/>
          <w:kern w:val="12"/>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5pt;width:799.65pt;height:564.65pt;z-index:251659264;mso-position-horizontal:absolute;mso-position-horizontal-relative:text;mso-position-vertical:absolute;mso-position-vertical-relative:text">
            <v:imagedata r:id="rId9" o:title=""/>
            <w10:wrap type="square"/>
          </v:shape>
          <o:OLEObject Type="Embed" ProgID="PowerPoint.Slide.12" ShapeID="_x0000_s1026" DrawAspect="Content" ObjectID="_1585057340" r:id="rId10"/>
        </w:pict>
      </w:r>
    </w:p>
    <w:p w:rsidR="004B6531" w:rsidRDefault="004B6531" w:rsidP="000A1ECD">
      <w:pPr>
        <w:jc w:val="center"/>
        <w:rPr>
          <w:rFonts w:ascii="Verdana" w:hAnsi="Verdana" w:cstheme="minorHAnsi"/>
          <w:b/>
          <w:color w:val="003399"/>
          <w:kern w:val="12"/>
          <w:sz w:val="40"/>
          <w:szCs w:val="40"/>
        </w:rPr>
        <w:sectPr w:rsidR="004B6531" w:rsidSect="00841032">
          <w:footerReference w:type="default" r:id="rId11"/>
          <w:headerReference w:type="first" r:id="rId12"/>
          <w:pgSz w:w="15840" w:h="12240" w:orient="landscape"/>
          <w:pgMar w:top="1440" w:right="1440" w:bottom="1440" w:left="1440" w:header="720" w:footer="720" w:gutter="0"/>
          <w:cols w:space="720"/>
          <w:docGrid w:linePitch="360"/>
        </w:sectPr>
      </w:pPr>
    </w:p>
    <w:p w:rsidR="004B6531" w:rsidRPr="00385389" w:rsidRDefault="004B6531" w:rsidP="004B6531">
      <w:pPr>
        <w:rPr>
          <w:rFonts w:ascii="Verdana" w:hAnsi="Verdana" w:cstheme="minorHAnsi"/>
          <w:b/>
          <w:color w:val="003399"/>
          <w:kern w:val="12"/>
          <w:sz w:val="32"/>
          <w:szCs w:val="40"/>
        </w:rPr>
      </w:pPr>
      <w:r>
        <w:rPr>
          <w:rFonts w:ascii="Verdana" w:hAnsi="Verdana" w:cstheme="minorHAnsi"/>
          <w:b/>
          <w:color w:val="003399"/>
          <w:kern w:val="12"/>
          <w:sz w:val="32"/>
        </w:rPr>
        <w:lastRenderedPageBreak/>
        <w:t>Versiones del documento</w:t>
      </w:r>
    </w:p>
    <w:tbl>
      <w:tblPr>
        <w:tblStyle w:val="TableGrid"/>
        <w:tblW w:w="5000" w:type="pct"/>
        <w:tblLook w:val="04A0" w:firstRow="1" w:lastRow="0" w:firstColumn="1" w:lastColumn="0" w:noHBand="0" w:noVBand="1"/>
      </w:tblPr>
      <w:tblGrid>
        <w:gridCol w:w="6588"/>
        <w:gridCol w:w="6588"/>
      </w:tblGrid>
      <w:tr w:rsidR="004B6531" w:rsidRPr="00095F13" w:rsidTr="00667C28">
        <w:trPr>
          <w:cnfStyle w:val="100000000000" w:firstRow="1" w:lastRow="0" w:firstColumn="0" w:lastColumn="0" w:oddVBand="0" w:evenVBand="0" w:oddHBand="0" w:evenHBand="0" w:firstRowFirstColumn="0" w:firstRowLastColumn="0" w:lastRowFirstColumn="0" w:lastRowLastColumn="0"/>
          <w:trHeight w:val="254"/>
        </w:trPr>
        <w:tc>
          <w:tcPr>
            <w:tcW w:w="2500" w:type="pct"/>
            <w:shd w:val="clear" w:color="auto" w:fill="44546A" w:themeFill="text2"/>
          </w:tcPr>
          <w:p w:rsidR="004B6531" w:rsidRPr="00095F13" w:rsidRDefault="004B6531" w:rsidP="00667C28">
            <w:pPr>
              <w:rPr>
                <w:rFonts w:cstheme="minorHAnsi"/>
                <w:sz w:val="20"/>
              </w:rPr>
            </w:pPr>
            <w:r>
              <w:rPr>
                <w:rFonts w:cstheme="minorHAnsi"/>
                <w:sz w:val="20"/>
              </w:rPr>
              <w:t>Versión</w:t>
            </w:r>
          </w:p>
        </w:tc>
        <w:tc>
          <w:tcPr>
            <w:tcW w:w="2500" w:type="pct"/>
            <w:shd w:val="clear" w:color="auto" w:fill="44546A" w:themeFill="text2"/>
          </w:tcPr>
          <w:p w:rsidR="004B6531" w:rsidRPr="00095F13" w:rsidRDefault="004B6531" w:rsidP="00667C28">
            <w:pPr>
              <w:rPr>
                <w:rFonts w:cstheme="minorHAnsi"/>
                <w:sz w:val="20"/>
              </w:rPr>
            </w:pPr>
            <w:r>
              <w:rPr>
                <w:rFonts w:cstheme="minorHAnsi"/>
                <w:sz w:val="20"/>
              </w:rPr>
              <w:t>Fecha</w:t>
            </w:r>
          </w:p>
        </w:tc>
      </w:tr>
      <w:tr w:rsidR="004B6531" w:rsidRPr="00095F13" w:rsidTr="00667C28">
        <w:trPr>
          <w:trHeight w:val="265"/>
        </w:trPr>
        <w:tc>
          <w:tcPr>
            <w:tcW w:w="2500" w:type="pct"/>
          </w:tcPr>
          <w:p w:rsidR="004B6531" w:rsidRPr="00095F13" w:rsidRDefault="004B6531" w:rsidP="00667C28">
            <w:pPr>
              <w:rPr>
                <w:rFonts w:cstheme="minorHAnsi"/>
                <w:sz w:val="20"/>
              </w:rPr>
            </w:pPr>
            <w:r>
              <w:rPr>
                <w:rFonts w:cstheme="minorHAnsi"/>
                <w:sz w:val="20"/>
              </w:rPr>
              <w:t>V1</w:t>
            </w:r>
          </w:p>
        </w:tc>
        <w:tc>
          <w:tcPr>
            <w:tcW w:w="2500" w:type="pct"/>
          </w:tcPr>
          <w:p w:rsidR="004B6531" w:rsidRPr="00095F13" w:rsidRDefault="00661F47" w:rsidP="00667C28">
            <w:pPr>
              <w:rPr>
                <w:rFonts w:cstheme="minorHAnsi"/>
                <w:sz w:val="20"/>
              </w:rPr>
            </w:pPr>
            <w:r>
              <w:rPr>
                <w:rFonts w:cstheme="minorHAnsi"/>
                <w:sz w:val="20"/>
              </w:rPr>
              <w:t>3 de noviembre de 2017</w:t>
            </w:r>
          </w:p>
        </w:tc>
      </w:tr>
      <w:tr w:rsidR="004B6531" w:rsidRPr="00095F13" w:rsidTr="00667C28">
        <w:trPr>
          <w:trHeight w:val="254"/>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54"/>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65"/>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54"/>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54"/>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65"/>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54"/>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65"/>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r w:rsidR="004B6531" w:rsidRPr="00095F13" w:rsidTr="00667C28">
        <w:trPr>
          <w:trHeight w:val="254"/>
        </w:trPr>
        <w:tc>
          <w:tcPr>
            <w:tcW w:w="2500" w:type="pct"/>
          </w:tcPr>
          <w:p w:rsidR="004B6531" w:rsidRPr="00095F13" w:rsidRDefault="004B6531" w:rsidP="00667C28">
            <w:pPr>
              <w:rPr>
                <w:rFonts w:cstheme="minorHAnsi"/>
                <w:sz w:val="20"/>
              </w:rPr>
            </w:pPr>
          </w:p>
        </w:tc>
        <w:tc>
          <w:tcPr>
            <w:tcW w:w="2500" w:type="pct"/>
          </w:tcPr>
          <w:p w:rsidR="004B6531" w:rsidRPr="00095F13" w:rsidRDefault="004B6531" w:rsidP="00667C28">
            <w:pPr>
              <w:rPr>
                <w:rFonts w:cstheme="minorHAnsi"/>
                <w:sz w:val="20"/>
              </w:rPr>
            </w:pPr>
          </w:p>
        </w:tc>
      </w:tr>
    </w:tbl>
    <w:p w:rsidR="005A43B4" w:rsidRPr="000A1ECD" w:rsidRDefault="005A43B4" w:rsidP="000A1ECD">
      <w:pPr>
        <w:jc w:val="center"/>
        <w:rPr>
          <w:rFonts w:ascii="Verdana" w:hAnsi="Verdana" w:cstheme="minorHAnsi"/>
          <w:b/>
          <w:color w:val="003399"/>
          <w:kern w:val="12"/>
          <w:sz w:val="40"/>
          <w:szCs w:val="40"/>
        </w:rPr>
        <w:sectPr w:rsidR="005A43B4" w:rsidRPr="000A1ECD" w:rsidSect="0008776A">
          <w:headerReference w:type="first" r:id="rId13"/>
          <w:pgSz w:w="15840" w:h="12240" w:orient="landscape"/>
          <w:pgMar w:top="1440" w:right="1440" w:bottom="1440" w:left="1440" w:header="720" w:footer="720" w:gutter="0"/>
          <w:cols w:space="720"/>
          <w:titlePg/>
          <w:docGrid w:linePitch="360"/>
        </w:sectPr>
      </w:pPr>
      <w:bookmarkStart w:id="0" w:name="_GoBack"/>
      <w:bookmarkEnd w:id="0"/>
    </w:p>
    <w:bookmarkStart w:id="1" w:name="_Toc511315478" w:displacedByCustomXml="next"/>
    <w:sdt>
      <w:sdtPr>
        <w:rPr>
          <w:rFonts w:asciiTheme="minorHAnsi" w:eastAsiaTheme="minorHAnsi" w:hAnsiTheme="minorHAnsi" w:cstheme="minorBidi"/>
          <w:b w:val="0"/>
          <w:color w:val="auto"/>
          <w:sz w:val="22"/>
          <w:szCs w:val="22"/>
        </w:rPr>
        <w:id w:val="1811126915"/>
        <w:docPartObj>
          <w:docPartGallery w:val="Table of Contents"/>
          <w:docPartUnique/>
        </w:docPartObj>
      </w:sdtPr>
      <w:sdtEndPr>
        <w:rPr>
          <w:rFonts w:ascii="Verdana" w:hAnsi="Verdana"/>
          <w:bCs/>
          <w:noProof/>
          <w:sz w:val="32"/>
          <w:szCs w:val="32"/>
        </w:rPr>
      </w:sdtEndPr>
      <w:sdtContent>
        <w:p w:rsidR="00306B4F" w:rsidRPr="00B76BA7" w:rsidRDefault="00B22F0E" w:rsidP="00B22F0E">
          <w:pPr>
            <w:pStyle w:val="Heading1"/>
            <w:numPr>
              <w:ilvl w:val="0"/>
              <w:numId w:val="0"/>
            </w:numPr>
            <w:ind w:left="547" w:hanging="547"/>
            <w:rPr>
              <w:rFonts w:cstheme="minorHAnsi"/>
              <w:color w:val="003399"/>
              <w:kern w:val="12"/>
            </w:rPr>
          </w:pPr>
          <w:r>
            <w:rPr>
              <w:rFonts w:cstheme="minorHAnsi"/>
              <w:color w:val="003399"/>
              <w:kern w:val="12"/>
            </w:rPr>
            <w:t>Índice</w:t>
          </w:r>
          <w:bookmarkEnd w:id="1"/>
        </w:p>
        <w:p w:rsidR="00B22F0E" w:rsidRPr="00B76BA7" w:rsidRDefault="00B22F0E" w:rsidP="00B22F0E">
          <w:pPr>
            <w:rPr>
              <w:rFonts w:ascii="Verdana" w:hAnsi="Verdana"/>
              <w:sz w:val="32"/>
              <w:szCs w:val="32"/>
            </w:rPr>
          </w:pPr>
        </w:p>
        <w:p w:rsidR="009048D1" w:rsidRPr="009048D1" w:rsidRDefault="00CF51E8">
          <w:pPr>
            <w:pStyle w:val="TOC1"/>
            <w:tabs>
              <w:tab w:val="right" w:leader="dot" w:pos="12950"/>
            </w:tabs>
            <w:rPr>
              <w:rFonts w:ascii="Verdana" w:eastAsiaTheme="minorEastAsia" w:hAnsi="Verdana"/>
              <w:noProof/>
              <w:sz w:val="32"/>
              <w:szCs w:val="32"/>
              <w:lang w:val="en-GB" w:eastAsia="en-GB" w:bidi="ar-SA"/>
            </w:rPr>
          </w:pPr>
          <w:r w:rsidRPr="009470E9">
            <w:rPr>
              <w:rFonts w:ascii="Verdana" w:hAnsi="Verdana"/>
              <w:sz w:val="32"/>
              <w:szCs w:val="32"/>
            </w:rPr>
            <w:fldChar w:fldCharType="begin"/>
          </w:r>
          <w:r w:rsidRPr="009470E9">
            <w:rPr>
              <w:rFonts w:ascii="Verdana" w:hAnsi="Verdana"/>
              <w:sz w:val="32"/>
              <w:szCs w:val="32"/>
            </w:rPr>
            <w:instrText xml:space="preserve"> TOC \o "1-3" \h \z \u </w:instrText>
          </w:r>
          <w:r w:rsidRPr="009470E9">
            <w:rPr>
              <w:rFonts w:ascii="Verdana" w:hAnsi="Verdana"/>
              <w:sz w:val="32"/>
              <w:szCs w:val="32"/>
            </w:rPr>
            <w:fldChar w:fldCharType="separate"/>
          </w:r>
          <w:hyperlink w:anchor="_Toc511315478" w:history="1">
            <w:r w:rsidR="009048D1" w:rsidRPr="009048D1">
              <w:rPr>
                <w:rStyle w:val="Hyperlink"/>
                <w:rFonts w:ascii="Verdana" w:hAnsi="Verdana" w:cstheme="minorHAnsi"/>
                <w:noProof/>
                <w:kern w:val="12"/>
                <w:sz w:val="32"/>
                <w:szCs w:val="32"/>
              </w:rPr>
              <w:t>Índice</w:t>
            </w:r>
            <w:r w:rsidR="009048D1" w:rsidRPr="009048D1">
              <w:rPr>
                <w:rFonts w:ascii="Verdana" w:hAnsi="Verdana"/>
                <w:noProof/>
                <w:webHidden/>
                <w:sz w:val="32"/>
                <w:szCs w:val="32"/>
              </w:rPr>
              <w:tab/>
            </w:r>
            <w:r w:rsidR="009048D1" w:rsidRPr="009048D1">
              <w:rPr>
                <w:rFonts w:ascii="Verdana" w:hAnsi="Verdana"/>
                <w:noProof/>
                <w:webHidden/>
                <w:sz w:val="32"/>
                <w:szCs w:val="32"/>
              </w:rPr>
              <w:fldChar w:fldCharType="begin"/>
            </w:r>
            <w:r w:rsidR="009048D1" w:rsidRPr="009048D1">
              <w:rPr>
                <w:rFonts w:ascii="Verdana" w:hAnsi="Verdana"/>
                <w:noProof/>
                <w:webHidden/>
                <w:sz w:val="32"/>
                <w:szCs w:val="32"/>
              </w:rPr>
              <w:instrText xml:space="preserve"> PAGEREF _Toc511315478 \h </w:instrText>
            </w:r>
            <w:r w:rsidR="009048D1" w:rsidRPr="009048D1">
              <w:rPr>
                <w:rFonts w:ascii="Verdana" w:hAnsi="Verdana"/>
                <w:noProof/>
                <w:webHidden/>
                <w:sz w:val="32"/>
                <w:szCs w:val="32"/>
              </w:rPr>
            </w:r>
            <w:r w:rsidR="009048D1" w:rsidRPr="009048D1">
              <w:rPr>
                <w:rFonts w:ascii="Verdana" w:hAnsi="Verdana"/>
                <w:noProof/>
                <w:webHidden/>
                <w:sz w:val="32"/>
                <w:szCs w:val="32"/>
              </w:rPr>
              <w:fldChar w:fldCharType="separate"/>
            </w:r>
            <w:r w:rsidR="009048D1" w:rsidRPr="009048D1">
              <w:rPr>
                <w:rFonts w:ascii="Verdana" w:hAnsi="Verdana"/>
                <w:noProof/>
                <w:webHidden/>
                <w:sz w:val="32"/>
                <w:szCs w:val="32"/>
              </w:rPr>
              <w:t>3</w:t>
            </w:r>
            <w:r w:rsidR="009048D1" w:rsidRPr="009048D1">
              <w:rPr>
                <w:rFonts w:ascii="Verdana" w:hAnsi="Verdana"/>
                <w:noProof/>
                <w:webHidden/>
                <w:sz w:val="32"/>
                <w:szCs w:val="32"/>
              </w:rPr>
              <w:fldChar w:fldCharType="end"/>
            </w:r>
          </w:hyperlink>
        </w:p>
        <w:p w:rsidR="009048D1" w:rsidRPr="009048D1" w:rsidRDefault="009048D1">
          <w:pPr>
            <w:pStyle w:val="TOC1"/>
            <w:tabs>
              <w:tab w:val="left" w:pos="440"/>
              <w:tab w:val="right" w:leader="dot" w:pos="12950"/>
            </w:tabs>
            <w:rPr>
              <w:rFonts w:ascii="Verdana" w:eastAsiaTheme="minorEastAsia" w:hAnsi="Verdana"/>
              <w:noProof/>
              <w:sz w:val="32"/>
              <w:szCs w:val="32"/>
              <w:lang w:val="en-GB" w:eastAsia="en-GB" w:bidi="ar-SA"/>
            </w:rPr>
          </w:pPr>
          <w:hyperlink w:anchor="_Toc511315479" w:history="1">
            <w:r w:rsidRPr="009048D1">
              <w:rPr>
                <w:rStyle w:val="Hyperlink"/>
                <w:rFonts w:ascii="Verdana" w:hAnsi="Verdana"/>
                <w:noProof/>
                <w:sz w:val="32"/>
                <w:szCs w:val="32"/>
              </w:rPr>
              <w:t>1.</w:t>
            </w:r>
            <w:r w:rsidRPr="009048D1">
              <w:rPr>
                <w:rFonts w:ascii="Verdana" w:eastAsiaTheme="minorEastAsia" w:hAnsi="Verdana"/>
                <w:noProof/>
                <w:sz w:val="32"/>
                <w:szCs w:val="32"/>
                <w:lang w:val="en-GB" w:eastAsia="en-GB" w:bidi="ar-SA"/>
              </w:rPr>
              <w:tab/>
            </w:r>
            <w:r w:rsidRPr="009048D1">
              <w:rPr>
                <w:rStyle w:val="Hyperlink"/>
                <w:rFonts w:ascii="Verdana" w:hAnsi="Verdana"/>
                <w:noProof/>
                <w:sz w:val="32"/>
                <w:szCs w:val="32"/>
              </w:rPr>
              <w:t>Funciones profesionales</w:t>
            </w:r>
            <w:r w:rsidRPr="009048D1">
              <w:rPr>
                <w:rFonts w:ascii="Verdana" w:hAnsi="Verdana"/>
                <w:noProof/>
                <w:webHidden/>
                <w:sz w:val="32"/>
                <w:szCs w:val="32"/>
              </w:rPr>
              <w:tab/>
            </w:r>
            <w:r w:rsidRPr="009048D1">
              <w:rPr>
                <w:rFonts w:ascii="Verdana" w:hAnsi="Verdana"/>
                <w:noProof/>
                <w:webHidden/>
                <w:sz w:val="32"/>
                <w:szCs w:val="32"/>
              </w:rPr>
              <w:fldChar w:fldCharType="begin"/>
            </w:r>
            <w:r w:rsidRPr="009048D1">
              <w:rPr>
                <w:rFonts w:ascii="Verdana" w:hAnsi="Verdana"/>
                <w:noProof/>
                <w:webHidden/>
                <w:sz w:val="32"/>
                <w:szCs w:val="32"/>
              </w:rPr>
              <w:instrText xml:space="preserve"> PAGEREF _Toc511315479 \h </w:instrText>
            </w:r>
            <w:r w:rsidRPr="009048D1">
              <w:rPr>
                <w:rFonts w:ascii="Verdana" w:hAnsi="Verdana"/>
                <w:noProof/>
                <w:webHidden/>
                <w:sz w:val="32"/>
                <w:szCs w:val="32"/>
              </w:rPr>
            </w:r>
            <w:r w:rsidRPr="009048D1">
              <w:rPr>
                <w:rFonts w:ascii="Verdana" w:hAnsi="Verdana"/>
                <w:noProof/>
                <w:webHidden/>
                <w:sz w:val="32"/>
                <w:szCs w:val="32"/>
              </w:rPr>
              <w:fldChar w:fldCharType="separate"/>
            </w:r>
            <w:r w:rsidRPr="009048D1">
              <w:rPr>
                <w:rFonts w:ascii="Verdana" w:hAnsi="Verdana"/>
                <w:noProof/>
                <w:webHidden/>
                <w:sz w:val="32"/>
                <w:szCs w:val="32"/>
              </w:rPr>
              <w:t>4</w:t>
            </w:r>
            <w:r w:rsidRPr="009048D1">
              <w:rPr>
                <w:rFonts w:ascii="Verdana" w:hAnsi="Verdana"/>
                <w:noProof/>
                <w:webHidden/>
                <w:sz w:val="32"/>
                <w:szCs w:val="32"/>
              </w:rPr>
              <w:fldChar w:fldCharType="end"/>
            </w:r>
          </w:hyperlink>
        </w:p>
        <w:p w:rsidR="009048D1" w:rsidRPr="009048D1" w:rsidRDefault="009048D1">
          <w:pPr>
            <w:pStyle w:val="TOC1"/>
            <w:tabs>
              <w:tab w:val="left" w:pos="440"/>
              <w:tab w:val="right" w:leader="dot" w:pos="12950"/>
            </w:tabs>
            <w:rPr>
              <w:rFonts w:ascii="Verdana" w:eastAsiaTheme="minorEastAsia" w:hAnsi="Verdana"/>
              <w:noProof/>
              <w:sz w:val="32"/>
              <w:szCs w:val="32"/>
              <w:lang w:val="en-GB" w:eastAsia="en-GB" w:bidi="ar-SA"/>
            </w:rPr>
          </w:pPr>
          <w:hyperlink w:anchor="_Toc511315480" w:history="1">
            <w:r w:rsidRPr="009048D1">
              <w:rPr>
                <w:rStyle w:val="Hyperlink"/>
                <w:rFonts w:ascii="Verdana" w:hAnsi="Verdana"/>
                <w:noProof/>
                <w:sz w:val="32"/>
                <w:szCs w:val="32"/>
              </w:rPr>
              <w:t>2.</w:t>
            </w:r>
            <w:r w:rsidRPr="009048D1">
              <w:rPr>
                <w:rFonts w:ascii="Verdana" w:eastAsiaTheme="minorEastAsia" w:hAnsi="Verdana"/>
                <w:noProof/>
                <w:sz w:val="32"/>
                <w:szCs w:val="32"/>
                <w:lang w:val="en-GB" w:eastAsia="en-GB" w:bidi="ar-SA"/>
              </w:rPr>
              <w:tab/>
            </w:r>
            <w:r w:rsidRPr="009048D1">
              <w:rPr>
                <w:rStyle w:val="Hyperlink"/>
                <w:rFonts w:ascii="Verdana" w:hAnsi="Verdana"/>
                <w:noProof/>
                <w:sz w:val="32"/>
                <w:szCs w:val="32"/>
              </w:rPr>
              <w:t>Tareas y subtareas</w:t>
            </w:r>
            <w:r w:rsidRPr="009048D1">
              <w:rPr>
                <w:rFonts w:ascii="Verdana" w:hAnsi="Verdana"/>
                <w:noProof/>
                <w:webHidden/>
                <w:sz w:val="32"/>
                <w:szCs w:val="32"/>
              </w:rPr>
              <w:tab/>
            </w:r>
            <w:r w:rsidRPr="009048D1">
              <w:rPr>
                <w:rFonts w:ascii="Verdana" w:hAnsi="Verdana"/>
                <w:noProof/>
                <w:webHidden/>
                <w:sz w:val="32"/>
                <w:szCs w:val="32"/>
              </w:rPr>
              <w:fldChar w:fldCharType="begin"/>
            </w:r>
            <w:r w:rsidRPr="009048D1">
              <w:rPr>
                <w:rFonts w:ascii="Verdana" w:hAnsi="Verdana"/>
                <w:noProof/>
                <w:webHidden/>
                <w:sz w:val="32"/>
                <w:szCs w:val="32"/>
              </w:rPr>
              <w:instrText xml:space="preserve"> PAGEREF _Toc511315480 \h </w:instrText>
            </w:r>
            <w:r w:rsidRPr="009048D1">
              <w:rPr>
                <w:rFonts w:ascii="Verdana" w:hAnsi="Verdana"/>
                <w:noProof/>
                <w:webHidden/>
                <w:sz w:val="32"/>
                <w:szCs w:val="32"/>
              </w:rPr>
            </w:r>
            <w:r w:rsidRPr="009048D1">
              <w:rPr>
                <w:rFonts w:ascii="Verdana" w:hAnsi="Verdana"/>
                <w:noProof/>
                <w:webHidden/>
                <w:sz w:val="32"/>
                <w:szCs w:val="32"/>
              </w:rPr>
              <w:fldChar w:fldCharType="separate"/>
            </w:r>
            <w:r w:rsidRPr="009048D1">
              <w:rPr>
                <w:rFonts w:ascii="Verdana" w:hAnsi="Verdana"/>
                <w:noProof/>
                <w:webHidden/>
                <w:sz w:val="32"/>
                <w:szCs w:val="32"/>
              </w:rPr>
              <w:t>5</w:t>
            </w:r>
            <w:r w:rsidRPr="009048D1">
              <w:rPr>
                <w:rFonts w:ascii="Verdana" w:hAnsi="Verdana"/>
                <w:noProof/>
                <w:webHidden/>
                <w:sz w:val="32"/>
                <w:szCs w:val="32"/>
              </w:rPr>
              <w:fldChar w:fldCharType="end"/>
            </w:r>
          </w:hyperlink>
        </w:p>
        <w:p w:rsidR="009048D1" w:rsidRPr="009048D1" w:rsidRDefault="009048D1">
          <w:pPr>
            <w:pStyle w:val="TOC1"/>
            <w:tabs>
              <w:tab w:val="right" w:leader="dot" w:pos="12950"/>
            </w:tabs>
            <w:rPr>
              <w:rFonts w:ascii="Verdana" w:eastAsiaTheme="minorEastAsia" w:hAnsi="Verdana"/>
              <w:noProof/>
              <w:sz w:val="32"/>
              <w:szCs w:val="32"/>
              <w:lang w:val="en-GB" w:eastAsia="en-GB" w:bidi="ar-SA"/>
            </w:rPr>
          </w:pPr>
          <w:hyperlink w:anchor="_Toc511315481" w:history="1">
            <w:r w:rsidRPr="009048D1">
              <w:rPr>
                <w:rStyle w:val="Hyperlink"/>
                <w:rFonts w:ascii="Verdana" w:hAnsi="Verdana"/>
                <w:noProof/>
                <w:sz w:val="32"/>
                <w:szCs w:val="32"/>
              </w:rPr>
              <w:t>3. Escala de dominio</w:t>
            </w:r>
            <w:r w:rsidRPr="009048D1">
              <w:rPr>
                <w:rFonts w:ascii="Verdana" w:hAnsi="Verdana"/>
                <w:noProof/>
                <w:webHidden/>
                <w:sz w:val="32"/>
                <w:szCs w:val="32"/>
              </w:rPr>
              <w:tab/>
            </w:r>
            <w:r w:rsidRPr="009048D1">
              <w:rPr>
                <w:rFonts w:ascii="Verdana" w:hAnsi="Verdana"/>
                <w:noProof/>
                <w:webHidden/>
                <w:sz w:val="32"/>
                <w:szCs w:val="32"/>
              </w:rPr>
              <w:fldChar w:fldCharType="begin"/>
            </w:r>
            <w:r w:rsidRPr="009048D1">
              <w:rPr>
                <w:rFonts w:ascii="Verdana" w:hAnsi="Verdana"/>
                <w:noProof/>
                <w:webHidden/>
                <w:sz w:val="32"/>
                <w:szCs w:val="32"/>
              </w:rPr>
              <w:instrText xml:space="preserve"> PAGEREF _Toc511315481 \h </w:instrText>
            </w:r>
            <w:r w:rsidRPr="009048D1">
              <w:rPr>
                <w:rFonts w:ascii="Verdana" w:hAnsi="Verdana"/>
                <w:noProof/>
                <w:webHidden/>
                <w:sz w:val="32"/>
                <w:szCs w:val="32"/>
              </w:rPr>
            </w:r>
            <w:r w:rsidRPr="009048D1">
              <w:rPr>
                <w:rFonts w:ascii="Verdana" w:hAnsi="Verdana"/>
                <w:noProof/>
                <w:webHidden/>
                <w:sz w:val="32"/>
                <w:szCs w:val="32"/>
              </w:rPr>
              <w:fldChar w:fldCharType="separate"/>
            </w:r>
            <w:r w:rsidRPr="009048D1">
              <w:rPr>
                <w:rFonts w:ascii="Verdana" w:hAnsi="Verdana"/>
                <w:noProof/>
                <w:webHidden/>
                <w:sz w:val="32"/>
                <w:szCs w:val="32"/>
              </w:rPr>
              <w:t>8</w:t>
            </w:r>
            <w:r w:rsidRPr="009048D1">
              <w:rPr>
                <w:rFonts w:ascii="Verdana" w:hAnsi="Verdana"/>
                <w:noProof/>
                <w:webHidden/>
                <w:sz w:val="32"/>
                <w:szCs w:val="32"/>
              </w:rPr>
              <w:fldChar w:fldCharType="end"/>
            </w:r>
          </w:hyperlink>
        </w:p>
        <w:p w:rsidR="009048D1" w:rsidRPr="009048D1" w:rsidRDefault="009048D1">
          <w:pPr>
            <w:pStyle w:val="TOC1"/>
            <w:tabs>
              <w:tab w:val="right" w:leader="dot" w:pos="12950"/>
            </w:tabs>
            <w:rPr>
              <w:rFonts w:ascii="Verdana" w:eastAsiaTheme="minorEastAsia" w:hAnsi="Verdana"/>
              <w:noProof/>
              <w:sz w:val="32"/>
              <w:szCs w:val="32"/>
              <w:lang w:val="en-GB" w:eastAsia="en-GB" w:bidi="ar-SA"/>
            </w:rPr>
          </w:pPr>
          <w:hyperlink w:anchor="_Toc511315482" w:history="1">
            <w:r w:rsidRPr="009048D1">
              <w:rPr>
                <w:rStyle w:val="Hyperlink"/>
                <w:rFonts w:ascii="Verdana" w:hAnsi="Verdana"/>
                <w:noProof/>
                <w:sz w:val="32"/>
                <w:szCs w:val="32"/>
              </w:rPr>
              <w:t>4. Competencias operativas</w:t>
            </w:r>
            <w:r w:rsidRPr="009048D1">
              <w:rPr>
                <w:rFonts w:ascii="Verdana" w:hAnsi="Verdana"/>
                <w:noProof/>
                <w:webHidden/>
                <w:sz w:val="32"/>
                <w:szCs w:val="32"/>
              </w:rPr>
              <w:tab/>
            </w:r>
            <w:r w:rsidRPr="009048D1">
              <w:rPr>
                <w:rFonts w:ascii="Verdana" w:hAnsi="Verdana"/>
                <w:noProof/>
                <w:webHidden/>
                <w:sz w:val="32"/>
                <w:szCs w:val="32"/>
              </w:rPr>
              <w:fldChar w:fldCharType="begin"/>
            </w:r>
            <w:r w:rsidRPr="009048D1">
              <w:rPr>
                <w:rFonts w:ascii="Verdana" w:hAnsi="Verdana"/>
                <w:noProof/>
                <w:webHidden/>
                <w:sz w:val="32"/>
                <w:szCs w:val="32"/>
              </w:rPr>
              <w:instrText xml:space="preserve"> PAGEREF _Toc511315482 \h </w:instrText>
            </w:r>
            <w:r w:rsidRPr="009048D1">
              <w:rPr>
                <w:rFonts w:ascii="Verdana" w:hAnsi="Verdana"/>
                <w:noProof/>
                <w:webHidden/>
                <w:sz w:val="32"/>
                <w:szCs w:val="32"/>
              </w:rPr>
            </w:r>
            <w:r w:rsidRPr="009048D1">
              <w:rPr>
                <w:rFonts w:ascii="Verdana" w:hAnsi="Verdana"/>
                <w:noProof/>
                <w:webHidden/>
                <w:sz w:val="32"/>
                <w:szCs w:val="32"/>
              </w:rPr>
              <w:fldChar w:fldCharType="separate"/>
            </w:r>
            <w:r w:rsidRPr="009048D1">
              <w:rPr>
                <w:rFonts w:ascii="Verdana" w:hAnsi="Verdana"/>
                <w:noProof/>
                <w:webHidden/>
                <w:sz w:val="32"/>
                <w:szCs w:val="32"/>
              </w:rPr>
              <w:t>10</w:t>
            </w:r>
            <w:r w:rsidRPr="009048D1">
              <w:rPr>
                <w:rFonts w:ascii="Verdana" w:hAnsi="Verdana"/>
                <w:noProof/>
                <w:webHidden/>
                <w:sz w:val="32"/>
                <w:szCs w:val="32"/>
              </w:rPr>
              <w:fldChar w:fldCharType="end"/>
            </w:r>
          </w:hyperlink>
        </w:p>
        <w:p w:rsidR="009048D1" w:rsidRPr="009048D1" w:rsidRDefault="009048D1">
          <w:pPr>
            <w:pStyle w:val="TOC1"/>
            <w:tabs>
              <w:tab w:val="left" w:pos="440"/>
              <w:tab w:val="right" w:leader="dot" w:pos="12950"/>
            </w:tabs>
            <w:rPr>
              <w:rFonts w:ascii="Verdana" w:eastAsiaTheme="minorEastAsia" w:hAnsi="Verdana"/>
              <w:noProof/>
              <w:sz w:val="32"/>
              <w:szCs w:val="32"/>
              <w:lang w:val="en-GB" w:eastAsia="en-GB" w:bidi="ar-SA"/>
            </w:rPr>
          </w:pPr>
          <w:hyperlink w:anchor="_Toc511315483" w:history="1">
            <w:r w:rsidRPr="009048D1">
              <w:rPr>
                <w:rStyle w:val="Hyperlink"/>
                <w:rFonts w:ascii="Verdana" w:hAnsi="Verdana"/>
                <w:noProof/>
                <w:sz w:val="32"/>
                <w:szCs w:val="32"/>
              </w:rPr>
              <w:t>5.</w:t>
            </w:r>
            <w:r w:rsidRPr="009048D1">
              <w:rPr>
                <w:rFonts w:ascii="Verdana" w:eastAsiaTheme="minorEastAsia" w:hAnsi="Verdana"/>
                <w:noProof/>
                <w:sz w:val="32"/>
                <w:szCs w:val="32"/>
                <w:lang w:val="en-GB" w:eastAsia="en-GB" w:bidi="ar-SA"/>
              </w:rPr>
              <w:tab/>
            </w:r>
            <w:r w:rsidRPr="009048D1">
              <w:rPr>
                <w:rStyle w:val="Hyperlink"/>
                <w:rFonts w:ascii="Verdana" w:hAnsi="Verdana"/>
                <w:noProof/>
                <w:sz w:val="32"/>
                <w:szCs w:val="32"/>
              </w:rPr>
              <w:t>Competencias de gestión</w:t>
            </w:r>
            <w:r w:rsidRPr="009048D1">
              <w:rPr>
                <w:rFonts w:ascii="Verdana" w:hAnsi="Verdana"/>
                <w:noProof/>
                <w:webHidden/>
                <w:sz w:val="32"/>
                <w:szCs w:val="32"/>
              </w:rPr>
              <w:tab/>
            </w:r>
            <w:r w:rsidRPr="009048D1">
              <w:rPr>
                <w:rFonts w:ascii="Verdana" w:hAnsi="Verdana"/>
                <w:noProof/>
                <w:webHidden/>
                <w:sz w:val="32"/>
                <w:szCs w:val="32"/>
              </w:rPr>
              <w:fldChar w:fldCharType="begin"/>
            </w:r>
            <w:r w:rsidRPr="009048D1">
              <w:rPr>
                <w:rFonts w:ascii="Verdana" w:hAnsi="Verdana"/>
                <w:noProof/>
                <w:webHidden/>
                <w:sz w:val="32"/>
                <w:szCs w:val="32"/>
              </w:rPr>
              <w:instrText xml:space="preserve"> PAGEREF _Toc511315483 \h </w:instrText>
            </w:r>
            <w:r w:rsidRPr="009048D1">
              <w:rPr>
                <w:rFonts w:ascii="Verdana" w:hAnsi="Verdana"/>
                <w:noProof/>
                <w:webHidden/>
                <w:sz w:val="32"/>
                <w:szCs w:val="32"/>
              </w:rPr>
            </w:r>
            <w:r w:rsidRPr="009048D1">
              <w:rPr>
                <w:rFonts w:ascii="Verdana" w:hAnsi="Verdana"/>
                <w:noProof/>
                <w:webHidden/>
                <w:sz w:val="32"/>
                <w:szCs w:val="32"/>
              </w:rPr>
              <w:fldChar w:fldCharType="separate"/>
            </w:r>
            <w:r w:rsidRPr="009048D1">
              <w:rPr>
                <w:rFonts w:ascii="Verdana" w:hAnsi="Verdana"/>
                <w:noProof/>
                <w:webHidden/>
                <w:sz w:val="32"/>
                <w:szCs w:val="32"/>
              </w:rPr>
              <w:t>13</w:t>
            </w:r>
            <w:r w:rsidRPr="009048D1">
              <w:rPr>
                <w:rFonts w:ascii="Verdana" w:hAnsi="Verdana"/>
                <w:noProof/>
                <w:webHidden/>
                <w:sz w:val="32"/>
                <w:szCs w:val="32"/>
              </w:rPr>
              <w:fldChar w:fldCharType="end"/>
            </w:r>
          </w:hyperlink>
        </w:p>
        <w:p w:rsidR="009048D1" w:rsidRDefault="009048D1">
          <w:pPr>
            <w:pStyle w:val="TOC1"/>
            <w:tabs>
              <w:tab w:val="left" w:pos="440"/>
              <w:tab w:val="right" w:leader="dot" w:pos="12950"/>
            </w:tabs>
            <w:rPr>
              <w:rFonts w:eastAsiaTheme="minorEastAsia"/>
              <w:noProof/>
              <w:lang w:val="en-GB" w:eastAsia="en-GB" w:bidi="ar-SA"/>
            </w:rPr>
          </w:pPr>
          <w:hyperlink w:anchor="_Toc511315484" w:history="1">
            <w:r w:rsidRPr="009048D1">
              <w:rPr>
                <w:rStyle w:val="Hyperlink"/>
                <w:rFonts w:ascii="Verdana" w:hAnsi="Verdana"/>
                <w:noProof/>
                <w:sz w:val="32"/>
                <w:szCs w:val="32"/>
              </w:rPr>
              <w:t>6.</w:t>
            </w:r>
            <w:r w:rsidRPr="009048D1">
              <w:rPr>
                <w:rFonts w:ascii="Verdana" w:eastAsiaTheme="minorEastAsia" w:hAnsi="Verdana"/>
                <w:noProof/>
                <w:sz w:val="32"/>
                <w:szCs w:val="32"/>
                <w:lang w:val="en-GB" w:eastAsia="en-GB" w:bidi="ar-SA"/>
              </w:rPr>
              <w:tab/>
            </w:r>
            <w:r w:rsidRPr="009048D1">
              <w:rPr>
                <w:rStyle w:val="Hyperlink"/>
                <w:rFonts w:ascii="Verdana" w:hAnsi="Verdana"/>
                <w:noProof/>
                <w:sz w:val="32"/>
                <w:szCs w:val="32"/>
              </w:rPr>
              <w:t>Competencias profesionales</w:t>
            </w:r>
            <w:r w:rsidRPr="009048D1">
              <w:rPr>
                <w:rFonts w:ascii="Verdana" w:hAnsi="Verdana"/>
                <w:noProof/>
                <w:webHidden/>
                <w:sz w:val="32"/>
                <w:szCs w:val="32"/>
              </w:rPr>
              <w:tab/>
            </w:r>
            <w:r w:rsidRPr="009048D1">
              <w:rPr>
                <w:rFonts w:ascii="Verdana" w:hAnsi="Verdana"/>
                <w:noProof/>
                <w:webHidden/>
                <w:sz w:val="32"/>
                <w:szCs w:val="32"/>
              </w:rPr>
              <w:fldChar w:fldCharType="begin"/>
            </w:r>
            <w:r w:rsidRPr="009048D1">
              <w:rPr>
                <w:rFonts w:ascii="Verdana" w:hAnsi="Verdana"/>
                <w:noProof/>
                <w:webHidden/>
                <w:sz w:val="32"/>
                <w:szCs w:val="32"/>
              </w:rPr>
              <w:instrText xml:space="preserve"> PAGEREF _Toc511315484 \h </w:instrText>
            </w:r>
            <w:r w:rsidRPr="009048D1">
              <w:rPr>
                <w:rFonts w:ascii="Verdana" w:hAnsi="Verdana"/>
                <w:noProof/>
                <w:webHidden/>
                <w:sz w:val="32"/>
                <w:szCs w:val="32"/>
              </w:rPr>
            </w:r>
            <w:r w:rsidRPr="009048D1">
              <w:rPr>
                <w:rFonts w:ascii="Verdana" w:hAnsi="Verdana"/>
                <w:noProof/>
                <w:webHidden/>
                <w:sz w:val="32"/>
                <w:szCs w:val="32"/>
              </w:rPr>
              <w:fldChar w:fldCharType="separate"/>
            </w:r>
            <w:r w:rsidRPr="009048D1">
              <w:rPr>
                <w:rFonts w:ascii="Verdana" w:hAnsi="Verdana"/>
                <w:noProof/>
                <w:webHidden/>
                <w:sz w:val="32"/>
                <w:szCs w:val="32"/>
              </w:rPr>
              <w:t>17</w:t>
            </w:r>
            <w:r w:rsidRPr="009048D1">
              <w:rPr>
                <w:rFonts w:ascii="Verdana" w:hAnsi="Verdana"/>
                <w:noProof/>
                <w:webHidden/>
                <w:sz w:val="32"/>
                <w:szCs w:val="32"/>
              </w:rPr>
              <w:fldChar w:fldCharType="end"/>
            </w:r>
          </w:hyperlink>
        </w:p>
        <w:p w:rsidR="00B22F0E" w:rsidRPr="009470E9" w:rsidRDefault="00CF51E8">
          <w:pPr>
            <w:pStyle w:val="TOC1"/>
            <w:tabs>
              <w:tab w:val="left" w:pos="440"/>
              <w:tab w:val="right" w:leader="dot" w:pos="12950"/>
            </w:tabs>
            <w:rPr>
              <w:rFonts w:ascii="Verdana" w:eastAsiaTheme="minorEastAsia" w:hAnsi="Verdana"/>
              <w:noProof/>
              <w:sz w:val="32"/>
              <w:szCs w:val="32"/>
            </w:rPr>
          </w:pPr>
          <w:r w:rsidRPr="009470E9">
            <w:rPr>
              <w:rFonts w:ascii="Verdana" w:hAnsi="Verdana"/>
              <w:bCs/>
              <w:noProof/>
              <w:sz w:val="32"/>
              <w:szCs w:val="32"/>
            </w:rPr>
            <w:fldChar w:fldCharType="end"/>
          </w:r>
        </w:p>
      </w:sdtContent>
    </w:sdt>
    <w:p w:rsidR="00CF51E8" w:rsidRPr="003870A6" w:rsidRDefault="00CF51E8" w:rsidP="00385389">
      <w:pPr>
        <w:pStyle w:val="Heading1"/>
        <w:sectPr w:rsidR="00CF51E8" w:rsidRPr="003870A6" w:rsidSect="00CD1306">
          <w:headerReference w:type="default" r:id="rId14"/>
          <w:pgSz w:w="15840" w:h="12240" w:orient="landscape"/>
          <w:pgMar w:top="1440" w:right="1440" w:bottom="1440" w:left="1440" w:header="720" w:footer="720" w:gutter="0"/>
          <w:cols w:space="720"/>
          <w:docGrid w:linePitch="360"/>
        </w:sectPr>
      </w:pPr>
    </w:p>
    <w:p w:rsidR="00CD1306" w:rsidRPr="00385389" w:rsidRDefault="000C44D2" w:rsidP="00385389">
      <w:pPr>
        <w:pStyle w:val="Heading1"/>
      </w:pPr>
      <w:bookmarkStart w:id="2" w:name="_Toc494968295"/>
      <w:bookmarkStart w:id="3" w:name="_Toc511315479"/>
      <w:r>
        <w:lastRenderedPageBreak/>
        <w:t>Funciones profesionales</w:t>
      </w:r>
      <w:bookmarkEnd w:id="2"/>
      <w:bookmarkEnd w:id="3"/>
    </w:p>
    <w:tbl>
      <w:tblPr>
        <w:tblW w:w="51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7"/>
        <w:gridCol w:w="3863"/>
        <w:gridCol w:w="1472"/>
        <w:gridCol w:w="6707"/>
      </w:tblGrid>
      <w:tr w:rsidR="007A0134" w:rsidRPr="0062042A" w:rsidTr="007A0134">
        <w:trPr>
          <w:trHeight w:val="467"/>
        </w:trPr>
        <w:tc>
          <w:tcPr>
            <w:tcW w:w="1966" w:type="pct"/>
            <w:gridSpan w:val="2"/>
            <w:shd w:val="clear" w:color="auto" w:fill="1F4E79" w:themeFill="accent1" w:themeFillShade="80"/>
            <w:vAlign w:val="center"/>
          </w:tcPr>
          <w:p w:rsidR="007A0134" w:rsidRPr="0062042A" w:rsidRDefault="00725F74" w:rsidP="007A0134">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3034" w:type="pct"/>
            <w:gridSpan w:val="2"/>
            <w:shd w:val="clear" w:color="auto" w:fill="1F4E79" w:themeFill="accent1" w:themeFillShade="80"/>
            <w:vAlign w:val="center"/>
          </w:tcPr>
          <w:p w:rsidR="007A0134" w:rsidRPr="00AD2B31" w:rsidRDefault="00725F74" w:rsidP="0016298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5F74" w:rsidRPr="0062042A" w:rsidTr="00725F74">
        <w:trPr>
          <w:trHeight w:val="440"/>
        </w:trPr>
        <w:tc>
          <w:tcPr>
            <w:tcW w:w="533" w:type="pct"/>
            <w:shd w:val="clear" w:color="auto" w:fill="F2F2F2" w:themeFill="background1" w:themeFillShade="F2"/>
            <w:vAlign w:val="center"/>
          </w:tcPr>
          <w:p w:rsidR="00725F74" w:rsidRPr="0062042A" w:rsidRDefault="00725F74" w:rsidP="00957FC1">
            <w:pPr>
              <w:spacing w:after="0"/>
              <w:rPr>
                <w:rFonts w:ascii="Verdana" w:hAnsi="Verdana" w:cstheme="minorHAnsi"/>
                <w:sz w:val="20"/>
                <w:szCs w:val="20"/>
              </w:rPr>
            </w:pPr>
            <w:r w:rsidRPr="0062042A">
              <w:rPr>
                <w:rFonts w:ascii="Verdana" w:hAnsi="Verdana" w:cstheme="minorHAnsi"/>
                <w:sz w:val="20"/>
                <w:szCs w:val="20"/>
              </w:rPr>
              <w:t>Job Role</w:t>
            </w:r>
          </w:p>
        </w:tc>
        <w:tc>
          <w:tcPr>
            <w:tcW w:w="1433" w:type="pct"/>
            <w:shd w:val="clear" w:color="auto" w:fill="F2F2F2" w:themeFill="background1" w:themeFillShade="F2"/>
            <w:vAlign w:val="center"/>
          </w:tcPr>
          <w:p w:rsidR="00725F74" w:rsidRPr="0062042A" w:rsidRDefault="00725F74" w:rsidP="00957FC1">
            <w:pPr>
              <w:spacing w:after="0"/>
              <w:rPr>
                <w:rFonts w:ascii="Verdana" w:hAnsi="Verdana" w:cstheme="minorHAnsi"/>
                <w:sz w:val="20"/>
                <w:szCs w:val="20"/>
              </w:rPr>
            </w:pPr>
            <w:proofErr w:type="spellStart"/>
            <w:r>
              <w:rPr>
                <w:rFonts w:ascii="Verdana" w:hAnsi="Verdana" w:cstheme="minorHAnsi"/>
                <w:sz w:val="20"/>
                <w:szCs w:val="20"/>
              </w:rPr>
              <w:t>Description</w:t>
            </w:r>
            <w:proofErr w:type="spellEnd"/>
          </w:p>
        </w:tc>
        <w:tc>
          <w:tcPr>
            <w:tcW w:w="546" w:type="pct"/>
            <w:shd w:val="clear" w:color="auto" w:fill="F2F2F2" w:themeFill="background1" w:themeFillShade="F2"/>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Función profesional</w:t>
            </w:r>
          </w:p>
        </w:tc>
        <w:tc>
          <w:tcPr>
            <w:tcW w:w="2488" w:type="pct"/>
            <w:shd w:val="clear" w:color="auto" w:fill="F2F2F2" w:themeFill="background1" w:themeFillShade="F2"/>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Descripción</w:t>
            </w:r>
          </w:p>
        </w:tc>
      </w:tr>
      <w:tr w:rsidR="00725F74" w:rsidRPr="0062042A" w:rsidTr="00442797">
        <w:trPr>
          <w:trHeight w:val="1250"/>
        </w:trPr>
        <w:tc>
          <w:tcPr>
            <w:tcW w:w="533" w:type="pct"/>
            <w:shd w:val="clear" w:color="000000" w:fill="FFFFFF"/>
            <w:vAlign w:val="center"/>
          </w:tcPr>
          <w:p w:rsidR="00725F74" w:rsidRPr="0062042A" w:rsidRDefault="00725F74" w:rsidP="00957FC1">
            <w:pPr>
              <w:spacing w:after="0"/>
              <w:rPr>
                <w:rFonts w:ascii="Verdana" w:hAnsi="Verdana" w:cstheme="minorHAnsi"/>
                <w:sz w:val="20"/>
                <w:szCs w:val="20"/>
              </w:rPr>
            </w:pPr>
            <w:proofErr w:type="spellStart"/>
            <w:r w:rsidRPr="0062042A">
              <w:rPr>
                <w:rFonts w:ascii="Verdana" w:hAnsi="Verdana" w:cstheme="minorHAnsi"/>
                <w:sz w:val="20"/>
                <w:szCs w:val="20"/>
              </w:rPr>
              <w:t>Decision-making</w:t>
            </w:r>
            <w:proofErr w:type="spellEnd"/>
            <w:r w:rsidRPr="0062042A">
              <w:rPr>
                <w:rFonts w:ascii="Verdana" w:hAnsi="Verdana" w:cstheme="minorHAnsi"/>
                <w:sz w:val="20"/>
                <w:szCs w:val="20"/>
              </w:rPr>
              <w:t xml:space="preserve"> </w:t>
            </w:r>
            <w:proofErr w:type="spellStart"/>
            <w:r w:rsidRPr="0062042A">
              <w:rPr>
                <w:rFonts w:ascii="Verdana" w:hAnsi="Verdana" w:cstheme="minorHAnsi"/>
                <w:sz w:val="20"/>
                <w:szCs w:val="20"/>
              </w:rPr>
              <w:t>level</w:t>
            </w:r>
            <w:proofErr w:type="spellEnd"/>
          </w:p>
        </w:tc>
        <w:tc>
          <w:tcPr>
            <w:tcW w:w="1433"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This is the head of the organization or persons that act on relatively high strategic management levels</w:t>
            </w:r>
          </w:p>
        </w:tc>
        <w:tc>
          <w:tcPr>
            <w:tcW w:w="546" w:type="pct"/>
            <w:shd w:val="clear" w:color="000000" w:fill="FFFFFF"/>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Nivel de toma de decisiones</w:t>
            </w:r>
          </w:p>
        </w:tc>
        <w:tc>
          <w:tcPr>
            <w:tcW w:w="2488" w:type="pct"/>
            <w:shd w:val="clear" w:color="000000" w:fill="FFFFFF"/>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Se trata del jefe de la organización o las personas que actúan en niveles de dirección estratégica relativamente elevados</w:t>
            </w:r>
          </w:p>
        </w:tc>
      </w:tr>
      <w:tr w:rsidR="00725F74" w:rsidRPr="0062042A" w:rsidTr="00442797">
        <w:trPr>
          <w:trHeight w:val="1871"/>
        </w:trPr>
        <w:tc>
          <w:tcPr>
            <w:tcW w:w="533" w:type="pct"/>
            <w:shd w:val="clear" w:color="000000" w:fill="FFFFFF"/>
            <w:vAlign w:val="center"/>
          </w:tcPr>
          <w:p w:rsidR="00725F74" w:rsidRPr="0062042A" w:rsidRDefault="00725F74" w:rsidP="00957FC1">
            <w:pPr>
              <w:spacing w:after="0"/>
              <w:rPr>
                <w:rFonts w:ascii="Verdana" w:hAnsi="Verdana" w:cstheme="minorHAnsi"/>
                <w:sz w:val="20"/>
                <w:szCs w:val="20"/>
              </w:rPr>
            </w:pPr>
            <w:proofErr w:type="spellStart"/>
            <w:r w:rsidRPr="0062042A">
              <w:rPr>
                <w:rFonts w:ascii="Verdana" w:hAnsi="Verdana" w:cstheme="minorHAnsi"/>
                <w:sz w:val="20"/>
                <w:szCs w:val="20"/>
              </w:rPr>
              <w:t>Supervisory</w:t>
            </w:r>
            <w:proofErr w:type="spellEnd"/>
            <w:r w:rsidRPr="0062042A">
              <w:rPr>
                <w:rFonts w:ascii="Verdana" w:hAnsi="Verdana" w:cstheme="minorHAnsi"/>
                <w:sz w:val="20"/>
                <w:szCs w:val="20"/>
              </w:rPr>
              <w:t xml:space="preserve"> </w:t>
            </w:r>
            <w:proofErr w:type="spellStart"/>
            <w:r w:rsidRPr="0062042A">
              <w:rPr>
                <w:rFonts w:ascii="Verdana" w:hAnsi="Verdana" w:cstheme="minorHAnsi"/>
                <w:sz w:val="20"/>
                <w:szCs w:val="20"/>
              </w:rPr>
              <w:t>level</w:t>
            </w:r>
            <w:proofErr w:type="spellEnd"/>
          </w:p>
        </w:tc>
        <w:tc>
          <w:tcPr>
            <w:tcW w:w="1433"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This is the middle management level, responsible for a group of people and not directly involved in operational implementation of the programme, for instance heads of organizational units</w:t>
            </w:r>
          </w:p>
        </w:tc>
        <w:tc>
          <w:tcPr>
            <w:tcW w:w="546" w:type="pct"/>
            <w:shd w:val="clear" w:color="000000" w:fill="FFFFFF"/>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Nivel de supervisión</w:t>
            </w:r>
          </w:p>
        </w:tc>
        <w:tc>
          <w:tcPr>
            <w:tcW w:w="2488" w:type="pct"/>
            <w:shd w:val="clear" w:color="000000" w:fill="FFFFFF"/>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Se trata del nivel de gestión medio, responsable de un grupo de personas y no directamente implicado en la ejecución operativa del programa, por ejemplo, jefes de unidades organizativas</w:t>
            </w:r>
          </w:p>
        </w:tc>
      </w:tr>
      <w:tr w:rsidR="00725F74" w:rsidRPr="0062042A" w:rsidTr="00442797">
        <w:trPr>
          <w:trHeight w:val="1439"/>
        </w:trPr>
        <w:tc>
          <w:tcPr>
            <w:tcW w:w="533" w:type="pct"/>
            <w:shd w:val="clear" w:color="000000" w:fill="FFFFFF"/>
            <w:vAlign w:val="center"/>
          </w:tcPr>
          <w:p w:rsidR="00725F74" w:rsidRPr="0062042A" w:rsidRDefault="00725F74" w:rsidP="00957FC1">
            <w:pPr>
              <w:spacing w:after="0"/>
              <w:rPr>
                <w:rFonts w:ascii="Verdana" w:hAnsi="Verdana" w:cstheme="minorHAnsi"/>
                <w:sz w:val="20"/>
                <w:szCs w:val="20"/>
              </w:rPr>
            </w:pPr>
            <w:proofErr w:type="spellStart"/>
            <w:r w:rsidRPr="0062042A">
              <w:rPr>
                <w:rFonts w:ascii="Verdana" w:hAnsi="Verdana" w:cstheme="minorHAnsi"/>
                <w:sz w:val="20"/>
                <w:szCs w:val="20"/>
              </w:rPr>
              <w:t>Operational</w:t>
            </w:r>
            <w:proofErr w:type="spellEnd"/>
            <w:r w:rsidRPr="0062042A">
              <w:rPr>
                <w:rFonts w:ascii="Verdana" w:hAnsi="Verdana" w:cstheme="minorHAnsi"/>
                <w:sz w:val="20"/>
                <w:szCs w:val="20"/>
              </w:rPr>
              <w:t xml:space="preserve"> </w:t>
            </w:r>
            <w:proofErr w:type="spellStart"/>
            <w:r w:rsidRPr="0062042A">
              <w:rPr>
                <w:rFonts w:ascii="Verdana" w:hAnsi="Verdana" w:cstheme="minorHAnsi"/>
                <w:sz w:val="20"/>
                <w:szCs w:val="20"/>
              </w:rPr>
              <w:t>level</w:t>
            </w:r>
            <w:proofErr w:type="spellEnd"/>
          </w:p>
        </w:tc>
        <w:tc>
          <w:tcPr>
            <w:tcW w:w="1433"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These are the experts that are directly working on the different tasks and sub-tasks within the organization</w:t>
            </w:r>
          </w:p>
        </w:tc>
        <w:tc>
          <w:tcPr>
            <w:tcW w:w="546" w:type="pct"/>
            <w:shd w:val="clear" w:color="000000" w:fill="FFFFFF"/>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Nivel operativo</w:t>
            </w:r>
          </w:p>
        </w:tc>
        <w:tc>
          <w:tcPr>
            <w:tcW w:w="2488" w:type="pct"/>
            <w:shd w:val="clear" w:color="000000" w:fill="FFFFFF"/>
            <w:vAlign w:val="center"/>
          </w:tcPr>
          <w:p w:rsidR="00725F74" w:rsidRPr="0062042A" w:rsidRDefault="00725F74" w:rsidP="008356C5">
            <w:pPr>
              <w:spacing w:after="0"/>
              <w:rPr>
                <w:rFonts w:ascii="Verdana" w:hAnsi="Verdana" w:cstheme="minorHAnsi"/>
                <w:sz w:val="20"/>
                <w:szCs w:val="20"/>
              </w:rPr>
            </w:pPr>
            <w:r>
              <w:rPr>
                <w:rFonts w:ascii="Verdana" w:hAnsi="Verdana" w:cstheme="minorHAnsi"/>
                <w:sz w:val="20"/>
              </w:rPr>
              <w:t>Son los expertos que trabajan directamente en las distintas tareas y subtareas en el seno de la organización</w:t>
            </w:r>
          </w:p>
        </w:tc>
      </w:tr>
    </w:tbl>
    <w:p w:rsidR="003928BC" w:rsidRPr="003870A6" w:rsidRDefault="003928BC">
      <w:pPr>
        <w:rPr>
          <w:rFonts w:ascii="Verdana" w:hAnsi="Verdana" w:cstheme="minorHAnsi"/>
          <w:i/>
          <w:sz w:val="18"/>
          <w:szCs w:val="20"/>
        </w:rPr>
      </w:pPr>
    </w:p>
    <w:p w:rsidR="0062042A" w:rsidRDefault="0062042A" w:rsidP="00385389">
      <w:pPr>
        <w:pStyle w:val="Heading1"/>
        <w:sectPr w:rsidR="0062042A" w:rsidSect="00CD1306">
          <w:pgSz w:w="15840" w:h="12240" w:orient="landscape"/>
          <w:pgMar w:top="1440" w:right="1440" w:bottom="1440" w:left="1440" w:header="720" w:footer="720" w:gutter="0"/>
          <w:cols w:space="720"/>
          <w:docGrid w:linePitch="360"/>
        </w:sectPr>
      </w:pPr>
    </w:p>
    <w:p w:rsidR="00CF6967" w:rsidRDefault="000C44D2" w:rsidP="00385389">
      <w:pPr>
        <w:pStyle w:val="Heading1"/>
      </w:pPr>
      <w:bookmarkStart w:id="4" w:name="_Toc494968296"/>
      <w:bookmarkStart w:id="5" w:name="_Toc511315480"/>
      <w:r>
        <w:lastRenderedPageBreak/>
        <w:t>Tareas y subtareas</w:t>
      </w:r>
      <w:bookmarkEnd w:id="4"/>
      <w:bookmarkEnd w:id="5"/>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51"/>
        <w:gridCol w:w="3695"/>
        <w:gridCol w:w="2266"/>
        <w:gridCol w:w="4564"/>
      </w:tblGrid>
      <w:tr w:rsidR="004635E5" w:rsidRPr="00095F13" w:rsidTr="00725F74">
        <w:trPr>
          <w:trHeight w:val="318"/>
          <w:tblHeader/>
        </w:trPr>
        <w:tc>
          <w:tcPr>
            <w:tcW w:w="2408" w:type="pct"/>
            <w:gridSpan w:val="2"/>
            <w:shd w:val="clear" w:color="auto" w:fill="44546A" w:themeFill="text2"/>
          </w:tcPr>
          <w:p w:rsidR="004635E5" w:rsidRPr="00095F13" w:rsidRDefault="00725F74" w:rsidP="00AD341D">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592" w:type="pct"/>
            <w:gridSpan w:val="2"/>
            <w:shd w:val="clear" w:color="auto" w:fill="44546A" w:themeFill="text2"/>
            <w:vAlign w:val="center"/>
          </w:tcPr>
          <w:p w:rsidR="004635E5" w:rsidRPr="00095F13" w:rsidRDefault="00725F74" w:rsidP="00AD341D">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Español</w:t>
            </w:r>
          </w:p>
        </w:tc>
      </w:tr>
      <w:tr w:rsidR="00725F74" w:rsidRPr="00095F13" w:rsidTr="00725F74">
        <w:trPr>
          <w:trHeight w:val="318"/>
          <w:tblHeader/>
        </w:trPr>
        <w:tc>
          <w:tcPr>
            <w:tcW w:w="1006" w:type="pct"/>
            <w:shd w:val="clear" w:color="auto" w:fill="F2F2F2" w:themeFill="background1" w:themeFillShade="F2"/>
          </w:tcPr>
          <w:p w:rsidR="00725F74" w:rsidRPr="00095F13" w:rsidRDefault="00725F74" w:rsidP="00957FC1">
            <w:pPr>
              <w:spacing w:after="0" w:line="240" w:lineRule="auto"/>
              <w:jc w:val="center"/>
              <w:rPr>
                <w:rFonts w:ascii="Verdana" w:eastAsia="Times New Roman" w:hAnsi="Verdana" w:cstheme="minorHAnsi"/>
                <w:b/>
                <w:bCs/>
                <w:sz w:val="20"/>
                <w:szCs w:val="20"/>
                <w:lang w:val="en-US"/>
              </w:rPr>
            </w:pPr>
            <w:r w:rsidRPr="00095F13">
              <w:rPr>
                <w:rFonts w:ascii="Verdana" w:eastAsia="Times New Roman" w:hAnsi="Verdana" w:cstheme="minorHAnsi"/>
                <w:b/>
                <w:bCs/>
                <w:sz w:val="20"/>
                <w:szCs w:val="20"/>
                <w:lang w:val="en-US"/>
              </w:rPr>
              <w:t>Task</w:t>
            </w:r>
          </w:p>
        </w:tc>
        <w:tc>
          <w:tcPr>
            <w:tcW w:w="1402" w:type="pct"/>
            <w:shd w:val="clear" w:color="auto" w:fill="F2F2F2" w:themeFill="background1" w:themeFillShade="F2"/>
            <w:vAlign w:val="center"/>
          </w:tcPr>
          <w:p w:rsidR="00725F74" w:rsidRPr="00095F13" w:rsidRDefault="00725F74" w:rsidP="00957FC1">
            <w:pPr>
              <w:spacing w:after="0" w:line="240" w:lineRule="auto"/>
              <w:jc w:val="center"/>
              <w:rPr>
                <w:rFonts w:ascii="Verdana" w:eastAsia="Times New Roman" w:hAnsi="Verdana" w:cstheme="minorHAnsi"/>
                <w:b/>
                <w:bCs/>
                <w:sz w:val="20"/>
                <w:szCs w:val="20"/>
                <w:lang w:val="en-US"/>
              </w:rPr>
            </w:pPr>
            <w:r w:rsidRPr="00095F13">
              <w:rPr>
                <w:rFonts w:ascii="Verdana" w:eastAsia="Times New Roman" w:hAnsi="Verdana" w:cstheme="minorHAnsi"/>
                <w:b/>
                <w:bCs/>
                <w:sz w:val="20"/>
                <w:szCs w:val="20"/>
                <w:lang w:val="en-US"/>
              </w:rPr>
              <w:t>Sub-task</w:t>
            </w:r>
          </w:p>
        </w:tc>
        <w:tc>
          <w:tcPr>
            <w:tcW w:w="860" w:type="pct"/>
            <w:shd w:val="clear" w:color="auto" w:fill="F2F2F2" w:themeFill="background1" w:themeFillShade="F2"/>
          </w:tcPr>
          <w:p w:rsidR="00725F74" w:rsidRPr="00095F13" w:rsidRDefault="00725F74" w:rsidP="00D15631">
            <w:pPr>
              <w:spacing w:after="0" w:line="240" w:lineRule="auto"/>
              <w:jc w:val="center"/>
              <w:rPr>
                <w:rFonts w:ascii="Verdana" w:eastAsia="Times New Roman" w:hAnsi="Verdana" w:cstheme="minorHAnsi"/>
                <w:b/>
                <w:bCs/>
                <w:sz w:val="20"/>
                <w:szCs w:val="20"/>
              </w:rPr>
            </w:pPr>
            <w:r>
              <w:rPr>
                <w:rFonts w:ascii="Verdana" w:hAnsi="Verdana" w:cstheme="minorHAnsi"/>
                <w:b/>
                <w:sz w:val="20"/>
              </w:rPr>
              <w:t>Tarea</w:t>
            </w:r>
          </w:p>
        </w:tc>
        <w:tc>
          <w:tcPr>
            <w:tcW w:w="1732" w:type="pct"/>
            <w:shd w:val="clear" w:color="auto" w:fill="F2F2F2" w:themeFill="background1" w:themeFillShade="F2"/>
            <w:vAlign w:val="center"/>
          </w:tcPr>
          <w:p w:rsidR="00725F74" w:rsidRPr="00095F13" w:rsidRDefault="00725F74" w:rsidP="00D15631">
            <w:pPr>
              <w:spacing w:after="0" w:line="240" w:lineRule="auto"/>
              <w:jc w:val="center"/>
              <w:rPr>
                <w:rFonts w:ascii="Verdana" w:eastAsia="Times New Roman" w:hAnsi="Verdana" w:cstheme="minorHAnsi"/>
                <w:b/>
                <w:bCs/>
                <w:sz w:val="20"/>
                <w:szCs w:val="20"/>
              </w:rPr>
            </w:pPr>
            <w:r>
              <w:rPr>
                <w:rFonts w:ascii="Verdana" w:hAnsi="Verdana" w:cstheme="minorHAnsi"/>
                <w:b/>
                <w:sz w:val="20"/>
              </w:rPr>
              <w:t>Subtarea</w:t>
            </w:r>
          </w:p>
        </w:tc>
      </w:tr>
      <w:tr w:rsidR="00725F74" w:rsidRPr="00095F13" w:rsidTr="00725F74">
        <w:trPr>
          <w:trHeight w:val="602"/>
        </w:trPr>
        <w:tc>
          <w:tcPr>
            <w:tcW w:w="1006" w:type="pct"/>
            <w:shd w:val="clear" w:color="000000" w:fill="FFFFFF"/>
          </w:tcPr>
          <w:p w:rsidR="00725F74" w:rsidRPr="00095F13" w:rsidRDefault="00725F74" w:rsidP="00957FC1">
            <w:pPr>
              <w:spacing w:after="0"/>
              <w:rPr>
                <w:rFonts w:ascii="Verdana" w:hAnsi="Verdana" w:cstheme="minorHAnsi"/>
                <w:sz w:val="20"/>
                <w:szCs w:val="20"/>
              </w:rPr>
            </w:pPr>
            <w:r w:rsidRPr="00095F13">
              <w:rPr>
                <w:rFonts w:ascii="Verdana" w:hAnsi="Verdana" w:cstheme="minorHAnsi"/>
                <w:sz w:val="20"/>
                <w:szCs w:val="20"/>
              </w:rPr>
              <w:t xml:space="preserve">1. </w:t>
            </w:r>
            <w:proofErr w:type="spellStart"/>
            <w:r w:rsidRPr="00095F13">
              <w:rPr>
                <w:rFonts w:ascii="Verdana" w:hAnsi="Verdana" w:cstheme="minorHAnsi"/>
                <w:sz w:val="20"/>
                <w:szCs w:val="20"/>
              </w:rPr>
              <w:t>Coordination</w:t>
            </w:r>
            <w:proofErr w:type="spellEnd"/>
            <w:r w:rsidRPr="00095F13">
              <w:rPr>
                <w:rFonts w:ascii="Verdana" w:hAnsi="Verdana" w:cstheme="minorHAnsi"/>
                <w:sz w:val="20"/>
                <w:szCs w:val="20"/>
              </w:rPr>
              <w:t xml:space="preserve"> and </w:t>
            </w:r>
            <w:proofErr w:type="spellStart"/>
            <w:r w:rsidRPr="00095F13">
              <w:rPr>
                <w:rFonts w:ascii="Verdana" w:hAnsi="Verdana" w:cstheme="minorHAnsi"/>
                <w:sz w:val="20"/>
                <w:szCs w:val="20"/>
              </w:rPr>
              <w:t>Partnership</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Agreement</w:t>
            </w:r>
            <w:proofErr w:type="spellEnd"/>
          </w:p>
        </w:tc>
        <w:tc>
          <w:tcPr>
            <w:tcW w:w="1402" w:type="pct"/>
            <w:shd w:val="clear" w:color="000000" w:fill="FFFFFF"/>
            <w:vAlign w:val="center"/>
          </w:tcPr>
          <w:p w:rsidR="00725F74" w:rsidRPr="00095F13" w:rsidRDefault="00725F74" w:rsidP="00957FC1">
            <w:pPr>
              <w:spacing w:after="0"/>
              <w:rPr>
                <w:rFonts w:ascii="Verdana" w:hAnsi="Verdana" w:cstheme="minorHAnsi"/>
                <w:sz w:val="20"/>
                <w:szCs w:val="20"/>
              </w:rPr>
            </w:pPr>
            <w:r w:rsidRPr="00095F13">
              <w:rPr>
                <w:rFonts w:ascii="Verdana" w:hAnsi="Verdana" w:cstheme="minorHAnsi"/>
                <w:sz w:val="20"/>
                <w:szCs w:val="20"/>
              </w:rPr>
              <w:t>1.1. Inter-</w:t>
            </w:r>
            <w:proofErr w:type="spellStart"/>
            <w:r w:rsidRPr="00095F13">
              <w:rPr>
                <w:rFonts w:ascii="Verdana" w:hAnsi="Verdana" w:cstheme="minorHAnsi"/>
                <w:sz w:val="20"/>
                <w:szCs w:val="20"/>
              </w:rPr>
              <w:t>institutional</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coordination</w:t>
            </w:r>
            <w:proofErr w:type="spellEnd"/>
            <w:r w:rsidRPr="00095F13">
              <w:rPr>
                <w:rFonts w:ascii="Verdana" w:hAnsi="Verdana" w:cstheme="minorHAnsi"/>
                <w:sz w:val="20"/>
                <w:szCs w:val="20"/>
              </w:rPr>
              <w:t xml:space="preserve"> and </w:t>
            </w:r>
            <w:proofErr w:type="spellStart"/>
            <w:r w:rsidRPr="00095F13">
              <w:rPr>
                <w:rFonts w:ascii="Verdana" w:hAnsi="Verdana" w:cstheme="minorHAnsi"/>
                <w:sz w:val="20"/>
                <w:szCs w:val="20"/>
              </w:rPr>
              <w:t>consultations</w:t>
            </w:r>
            <w:proofErr w:type="spellEnd"/>
          </w:p>
        </w:tc>
        <w:tc>
          <w:tcPr>
            <w:tcW w:w="860" w:type="pct"/>
            <w:shd w:val="clear" w:color="000000" w:fill="FFFFFF"/>
          </w:tcPr>
          <w:p w:rsidR="00725F74" w:rsidRPr="00095F13" w:rsidRDefault="00725F74" w:rsidP="00D15631">
            <w:pPr>
              <w:spacing w:after="0"/>
              <w:rPr>
                <w:rFonts w:ascii="Verdana" w:hAnsi="Verdana" w:cstheme="minorHAnsi"/>
                <w:sz w:val="20"/>
                <w:szCs w:val="20"/>
              </w:rPr>
            </w:pPr>
            <w:r>
              <w:rPr>
                <w:rFonts w:ascii="Verdana" w:hAnsi="Verdana" w:cstheme="minorHAnsi"/>
                <w:sz w:val="20"/>
              </w:rPr>
              <w:t>1. Coordinación y acuerdo de asociación</w:t>
            </w: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1.1. Coordinación y consultas interinstitucionales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1.2. Preparation of Partnership Agreement and coordination of Operational Programmes</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1.2. Preparación del acuerdo de asociación y coordinación de los programas operativos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1.3. Communication and negotiation with the European Commission</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1.3. Comunicación y negociación con la Comisión Europea</w:t>
            </w:r>
          </w:p>
        </w:tc>
      </w:tr>
      <w:tr w:rsidR="00725F74" w:rsidRPr="00095F13" w:rsidTr="00725F74">
        <w:trPr>
          <w:trHeight w:val="318"/>
        </w:trPr>
        <w:tc>
          <w:tcPr>
            <w:tcW w:w="1006" w:type="pct"/>
            <w:shd w:val="clear" w:color="000000" w:fill="FFFFFF"/>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 System set-up, development of procedures and tools</w:t>
            </w: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2.1. Development of the description of management and control systems</w:t>
            </w:r>
          </w:p>
        </w:tc>
        <w:tc>
          <w:tcPr>
            <w:tcW w:w="860" w:type="pct"/>
            <w:shd w:val="clear" w:color="000000" w:fill="FFFFFF"/>
          </w:tcPr>
          <w:p w:rsidR="00725F74" w:rsidRPr="00095F13" w:rsidRDefault="00725F74" w:rsidP="00D15631">
            <w:pPr>
              <w:spacing w:after="0"/>
              <w:rPr>
                <w:rFonts w:ascii="Verdana" w:hAnsi="Verdana" w:cstheme="minorHAnsi"/>
                <w:sz w:val="20"/>
                <w:szCs w:val="20"/>
              </w:rPr>
            </w:pPr>
            <w:r>
              <w:rPr>
                <w:rFonts w:ascii="Verdana" w:hAnsi="Verdana" w:cstheme="minorHAnsi"/>
                <w:sz w:val="20"/>
              </w:rPr>
              <w:t>2. Establecimiento del sistema, desarrollo de procedimientos e instrumentos</w:t>
            </w: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2.1. Desarrollo de la descripción de los sistemas de gestión y control</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2.2. Preparation of the proposals concerning the designation of Authorities</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2.2. Preparación de las propuestas relativas a la designación de autoridades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2.3. Development of institutional and administrative capacity</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2.3. Desarrollo de la capacidad institucional y administrativa</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2.4. Development of common guidelines and procedures for Managing Authorities and Beneficiaries</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2.4. Desarrollo de directrices y procedimientos comunes para autoridades de gestión y beneficiarios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2.5. Development and maintenance of a common monitoring and information systems and other technical tools</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2.5. Desarrollo y mantenimiento de sistemas de seguimiento e información comunes y otros instrumentos técnicos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2.6. Procurement of goods and services under Technical Assistance</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2.6. Adquisición de bienes y servicios dentro de Asistencia técnica</w:t>
            </w:r>
          </w:p>
        </w:tc>
      </w:tr>
      <w:tr w:rsidR="00725F74" w:rsidRPr="00095F13" w:rsidTr="00725F74">
        <w:trPr>
          <w:trHeight w:val="318"/>
        </w:trPr>
        <w:tc>
          <w:tcPr>
            <w:tcW w:w="1006" w:type="pct"/>
            <w:shd w:val="clear" w:color="000000" w:fill="FFFFFF"/>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lastRenderedPageBreak/>
              <w:t>3. Monitoring and evaluating the process and progress of implementation of the Partnership Agreement and Operational Programmes</w:t>
            </w: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3.1. Monitoring the Partnership Agreement implementation through the Operational Programmes, identifying bottlenecks and corrective actions</w:t>
            </w:r>
          </w:p>
        </w:tc>
        <w:tc>
          <w:tcPr>
            <w:tcW w:w="860" w:type="pct"/>
            <w:shd w:val="clear" w:color="000000" w:fill="FFFFFF"/>
          </w:tcPr>
          <w:p w:rsidR="00725F74" w:rsidRPr="00095F13" w:rsidRDefault="00725F74" w:rsidP="00D15631">
            <w:pPr>
              <w:spacing w:after="0"/>
              <w:rPr>
                <w:rFonts w:ascii="Verdana" w:hAnsi="Verdana" w:cstheme="minorHAnsi"/>
                <w:sz w:val="20"/>
                <w:szCs w:val="20"/>
              </w:rPr>
            </w:pPr>
            <w:r>
              <w:rPr>
                <w:rFonts w:ascii="Verdana" w:hAnsi="Verdana" w:cstheme="minorHAnsi"/>
                <w:sz w:val="20"/>
              </w:rPr>
              <w:t>3. Seguimiento y evaluación del proceso y progreso de ejecución del acuerdo de asociación y los programas operativos</w:t>
            </w: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3.1. Seguimiento de la ejecución del acuerdo de asociación a través de los programas operativos, identificación de problemas y acciones correctoras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3.2. Management of the evaluation process of the Partnership Agreement and Operational Programmes</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3.2. Gestión del proceso de evaluación del acuerdo de asociación y los programas operativos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3.3. Coordination of the information flow between the Commission, Managing Authorities and other authorities including reporting</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3.3. Coordinación del flujo de información entre la Comisión, las autoridades de gestión y otras autoridades, incluida la presentación de informes</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3.4. Assessment ex ante </w:t>
            </w:r>
            <w:proofErr w:type="spellStart"/>
            <w:r w:rsidRPr="00725F74">
              <w:rPr>
                <w:rFonts w:ascii="Verdana" w:hAnsi="Verdana" w:cstheme="minorHAnsi"/>
                <w:sz w:val="20"/>
                <w:szCs w:val="20"/>
                <w:lang w:val="en-GB"/>
              </w:rPr>
              <w:t>conditionalities</w:t>
            </w:r>
            <w:proofErr w:type="spellEnd"/>
            <w:r w:rsidRPr="00725F74">
              <w:rPr>
                <w:rFonts w:ascii="Verdana" w:hAnsi="Verdana" w:cstheme="minorHAnsi"/>
                <w:sz w:val="20"/>
                <w:szCs w:val="20"/>
                <w:lang w:val="en-GB"/>
              </w:rPr>
              <w:t xml:space="preserve"> and implementation of the action plan</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3.4. Evaluación de las condiciones ex ante y ejecución del plan de acción</w:t>
            </w:r>
          </w:p>
        </w:tc>
      </w:tr>
      <w:tr w:rsidR="00725F74" w:rsidRPr="00095F13" w:rsidTr="00725F74">
        <w:trPr>
          <w:trHeight w:val="318"/>
        </w:trPr>
        <w:tc>
          <w:tcPr>
            <w:tcW w:w="1006" w:type="pct"/>
            <w:shd w:val="clear" w:color="000000" w:fill="FFFFFF"/>
          </w:tcPr>
          <w:p w:rsidR="00725F74" w:rsidRPr="00095F13" w:rsidRDefault="00725F74" w:rsidP="00957FC1">
            <w:pPr>
              <w:spacing w:after="0"/>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3.5. Procurement of goods and services under Technical Assistance</w:t>
            </w:r>
          </w:p>
        </w:tc>
        <w:tc>
          <w:tcPr>
            <w:tcW w:w="860" w:type="pct"/>
            <w:shd w:val="clear" w:color="000000" w:fill="FFFFFF"/>
          </w:tcPr>
          <w:p w:rsidR="00725F74" w:rsidRPr="00725F74" w:rsidRDefault="00725F74" w:rsidP="00D15631">
            <w:pPr>
              <w:spacing w:after="0"/>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3.5. Adquisición de bienes y servicios dentro de Asistencia técnica</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0"/>
              <w:rPr>
                <w:rFonts w:ascii="Verdana" w:hAnsi="Verdana" w:cstheme="minorHAnsi"/>
                <w:sz w:val="20"/>
                <w:szCs w:val="20"/>
              </w:rPr>
            </w:pPr>
            <w:r w:rsidRPr="00095F13">
              <w:rPr>
                <w:rFonts w:ascii="Verdana" w:hAnsi="Verdana" w:cstheme="minorHAnsi"/>
                <w:sz w:val="20"/>
                <w:szCs w:val="20"/>
              </w:rPr>
              <w:t xml:space="preserve">4. </w:t>
            </w:r>
            <w:proofErr w:type="spellStart"/>
            <w:r w:rsidRPr="00095F13">
              <w:rPr>
                <w:rFonts w:ascii="Verdana" w:hAnsi="Verdana" w:cstheme="minorHAnsi"/>
                <w:sz w:val="20"/>
                <w:szCs w:val="20"/>
              </w:rPr>
              <w:t>Communication</w:t>
            </w:r>
            <w:proofErr w:type="spellEnd"/>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4.1. Preparation of the communication plan and its implementation for different stakeholders</w:t>
            </w:r>
          </w:p>
        </w:tc>
        <w:tc>
          <w:tcPr>
            <w:tcW w:w="860" w:type="pct"/>
            <w:shd w:val="clear" w:color="000000" w:fill="FFFFFF"/>
          </w:tcPr>
          <w:p w:rsidR="00725F74" w:rsidRPr="00095F13" w:rsidRDefault="00725F74" w:rsidP="00D15631">
            <w:pPr>
              <w:pStyle w:val="ListParagraph"/>
              <w:spacing w:after="0"/>
              <w:ind w:left="0"/>
              <w:rPr>
                <w:rFonts w:ascii="Verdana" w:hAnsi="Verdana" w:cstheme="minorHAnsi"/>
                <w:sz w:val="20"/>
                <w:szCs w:val="20"/>
              </w:rPr>
            </w:pPr>
            <w:r>
              <w:rPr>
                <w:rFonts w:ascii="Verdana" w:hAnsi="Verdana" w:cstheme="minorHAnsi"/>
                <w:sz w:val="20"/>
              </w:rPr>
              <w:t>4. Comunicación</w:t>
            </w: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4.1. Elaboración del plan de comunicación y su aplicación para las distintas partes interesadas</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144"/>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4.2 Building networks with different media</w:t>
            </w:r>
          </w:p>
        </w:tc>
        <w:tc>
          <w:tcPr>
            <w:tcW w:w="860" w:type="pct"/>
            <w:shd w:val="clear" w:color="000000" w:fill="FFFFFF"/>
          </w:tcPr>
          <w:p w:rsidR="00725F74" w:rsidRPr="00725F74" w:rsidRDefault="00725F74" w:rsidP="00D15631">
            <w:pPr>
              <w:pStyle w:val="ListParagraph"/>
              <w:spacing w:after="0"/>
              <w:ind w:left="144"/>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4.2 Creación de redes con distintos medios de comunicación</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144"/>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4.3 Procurement of goods and services under Technical Assistance</w:t>
            </w:r>
          </w:p>
        </w:tc>
        <w:tc>
          <w:tcPr>
            <w:tcW w:w="860" w:type="pct"/>
            <w:shd w:val="clear" w:color="000000" w:fill="FFFFFF"/>
          </w:tcPr>
          <w:p w:rsidR="00725F74" w:rsidRPr="00725F74" w:rsidRDefault="00725F74" w:rsidP="00D15631">
            <w:pPr>
              <w:pStyle w:val="ListParagraph"/>
              <w:spacing w:after="0"/>
              <w:ind w:left="144"/>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4.3. Adquisición de bienes y servicios dentro de Asistencia técnica</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0"/>
              <w:rPr>
                <w:rFonts w:ascii="Verdana" w:hAnsi="Verdana" w:cstheme="minorHAnsi"/>
                <w:sz w:val="20"/>
                <w:szCs w:val="20"/>
              </w:rPr>
            </w:pPr>
            <w:r w:rsidRPr="00095F13">
              <w:rPr>
                <w:rFonts w:ascii="Verdana" w:hAnsi="Verdana" w:cstheme="minorHAnsi"/>
                <w:sz w:val="20"/>
                <w:szCs w:val="20"/>
              </w:rPr>
              <w:lastRenderedPageBreak/>
              <w:t xml:space="preserve">5. </w:t>
            </w:r>
            <w:proofErr w:type="spellStart"/>
            <w:r w:rsidRPr="00095F13">
              <w:rPr>
                <w:rFonts w:ascii="Verdana" w:hAnsi="Verdana" w:cstheme="minorHAnsi"/>
                <w:sz w:val="20"/>
                <w:szCs w:val="20"/>
              </w:rPr>
              <w:t>Programming</w:t>
            </w:r>
            <w:proofErr w:type="spellEnd"/>
            <w:r w:rsidRPr="00095F13">
              <w:rPr>
                <w:rFonts w:ascii="Verdana" w:hAnsi="Verdana" w:cstheme="minorHAnsi"/>
                <w:sz w:val="20"/>
                <w:szCs w:val="20"/>
              </w:rPr>
              <w:t xml:space="preserve"> of </w:t>
            </w:r>
            <w:proofErr w:type="spellStart"/>
            <w:r w:rsidRPr="00095F13">
              <w:rPr>
                <w:rFonts w:ascii="Verdana" w:hAnsi="Verdana" w:cstheme="minorHAnsi"/>
                <w:sz w:val="20"/>
                <w:szCs w:val="20"/>
              </w:rPr>
              <w:t>Operational</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Programmes</w:t>
            </w:r>
            <w:proofErr w:type="spellEnd"/>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5.1 Inter-institutional coordination and stakeholder involvement</w:t>
            </w:r>
          </w:p>
        </w:tc>
        <w:tc>
          <w:tcPr>
            <w:tcW w:w="860" w:type="pct"/>
            <w:shd w:val="clear" w:color="000000" w:fill="FFFFFF"/>
          </w:tcPr>
          <w:p w:rsidR="00725F74" w:rsidRPr="00095F13" w:rsidRDefault="00725F74" w:rsidP="00D15631">
            <w:pPr>
              <w:pStyle w:val="ListParagraph"/>
              <w:spacing w:after="0"/>
              <w:ind w:left="0"/>
              <w:rPr>
                <w:rFonts w:ascii="Verdana" w:hAnsi="Verdana" w:cstheme="minorHAnsi"/>
                <w:sz w:val="20"/>
                <w:szCs w:val="20"/>
              </w:rPr>
            </w:pPr>
            <w:r>
              <w:rPr>
                <w:rFonts w:ascii="Verdana" w:hAnsi="Verdana" w:cstheme="minorHAnsi"/>
                <w:sz w:val="20"/>
              </w:rPr>
              <w:t>5. Programación de programas operativos</w:t>
            </w: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5.1 Coordinación interinstitucional y participación de las partes interesadas</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144"/>
              <w:rPr>
                <w:rFonts w:ascii="Verdana" w:hAnsi="Verdana" w:cstheme="minorHAnsi"/>
                <w:sz w:val="20"/>
                <w:szCs w:val="20"/>
              </w:rPr>
            </w:pPr>
          </w:p>
        </w:tc>
        <w:tc>
          <w:tcPr>
            <w:tcW w:w="1402" w:type="pct"/>
            <w:shd w:val="clear" w:color="000000" w:fill="FFFFFF"/>
            <w:vAlign w:val="center"/>
          </w:tcPr>
          <w:p w:rsidR="00725F74" w:rsidRPr="00095F13" w:rsidRDefault="00725F74" w:rsidP="00957FC1">
            <w:pPr>
              <w:spacing w:after="0"/>
              <w:rPr>
                <w:rFonts w:ascii="Verdana" w:hAnsi="Verdana" w:cstheme="minorHAnsi"/>
                <w:sz w:val="20"/>
                <w:szCs w:val="20"/>
              </w:rPr>
            </w:pPr>
            <w:r w:rsidRPr="00095F13">
              <w:rPr>
                <w:rFonts w:ascii="Verdana" w:hAnsi="Verdana" w:cstheme="minorHAnsi"/>
                <w:sz w:val="20"/>
                <w:szCs w:val="20"/>
              </w:rPr>
              <w:t xml:space="preserve">5.2 </w:t>
            </w:r>
            <w:proofErr w:type="spellStart"/>
            <w:r w:rsidRPr="00095F13">
              <w:rPr>
                <w:rFonts w:ascii="Verdana" w:hAnsi="Verdana" w:cstheme="minorHAnsi"/>
                <w:sz w:val="20"/>
                <w:szCs w:val="20"/>
              </w:rPr>
              <w:t>Preparation</w:t>
            </w:r>
            <w:proofErr w:type="spellEnd"/>
            <w:r w:rsidRPr="00095F13">
              <w:rPr>
                <w:rFonts w:ascii="Verdana" w:hAnsi="Verdana" w:cstheme="minorHAnsi"/>
                <w:sz w:val="20"/>
                <w:szCs w:val="20"/>
              </w:rPr>
              <w:t xml:space="preserve"> of </w:t>
            </w:r>
            <w:proofErr w:type="spellStart"/>
            <w:r w:rsidRPr="00095F13">
              <w:rPr>
                <w:rFonts w:ascii="Verdana" w:hAnsi="Verdana" w:cstheme="minorHAnsi"/>
                <w:sz w:val="20"/>
                <w:szCs w:val="20"/>
              </w:rPr>
              <w:t>the</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Programme</w:t>
            </w:r>
            <w:proofErr w:type="spellEnd"/>
          </w:p>
        </w:tc>
        <w:tc>
          <w:tcPr>
            <w:tcW w:w="860" w:type="pct"/>
            <w:shd w:val="clear" w:color="000000" w:fill="FFFFFF"/>
          </w:tcPr>
          <w:p w:rsidR="00725F74" w:rsidRPr="00095F13" w:rsidRDefault="00725F74" w:rsidP="00D15631">
            <w:pPr>
              <w:pStyle w:val="ListParagraph"/>
              <w:spacing w:after="0"/>
              <w:ind w:left="144"/>
              <w:rPr>
                <w:rFonts w:ascii="Verdana" w:hAnsi="Verdana" w:cstheme="minorHAnsi"/>
                <w:sz w:val="20"/>
                <w:szCs w:val="20"/>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5.2 Elaboración del Programa</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144"/>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5.3 Management of the evaluation process (ex-ante)</w:t>
            </w:r>
          </w:p>
        </w:tc>
        <w:tc>
          <w:tcPr>
            <w:tcW w:w="860" w:type="pct"/>
            <w:shd w:val="clear" w:color="000000" w:fill="FFFFFF"/>
          </w:tcPr>
          <w:p w:rsidR="00725F74" w:rsidRPr="00725F74" w:rsidRDefault="00725F74" w:rsidP="00D15631">
            <w:pPr>
              <w:pStyle w:val="ListParagraph"/>
              <w:spacing w:after="0"/>
              <w:ind w:left="144"/>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5.3 Gestión del proceso de evaluación (</w:t>
            </w:r>
            <w:r>
              <w:rPr>
                <w:rFonts w:ascii="Verdana" w:hAnsi="Verdana" w:cstheme="minorHAnsi"/>
                <w:i/>
                <w:sz w:val="20"/>
              </w:rPr>
              <w:t>ex ante</w:t>
            </w:r>
            <w:r>
              <w:rPr>
                <w:rFonts w:ascii="Verdana" w:hAnsi="Verdana" w:cstheme="minorHAnsi"/>
                <w:sz w:val="20"/>
              </w:rPr>
              <w:t>)</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144"/>
              <w:rPr>
                <w:rFonts w:ascii="Verdana" w:hAnsi="Verdana" w:cstheme="minorHAnsi"/>
                <w:sz w:val="20"/>
                <w:szCs w:val="20"/>
              </w:rPr>
            </w:pPr>
          </w:p>
        </w:tc>
        <w:tc>
          <w:tcPr>
            <w:tcW w:w="1402" w:type="pct"/>
            <w:shd w:val="clear" w:color="000000" w:fill="FFFFFF"/>
            <w:vAlign w:val="center"/>
          </w:tcPr>
          <w:p w:rsidR="00725F74" w:rsidRPr="00095F13" w:rsidRDefault="00725F74" w:rsidP="00957FC1">
            <w:pPr>
              <w:spacing w:after="0"/>
              <w:rPr>
                <w:rFonts w:ascii="Verdana" w:hAnsi="Verdana" w:cstheme="minorHAnsi"/>
                <w:sz w:val="20"/>
                <w:szCs w:val="20"/>
              </w:rPr>
            </w:pPr>
            <w:r w:rsidRPr="00095F13">
              <w:rPr>
                <w:rFonts w:ascii="Verdana" w:hAnsi="Verdana" w:cstheme="minorHAnsi"/>
                <w:sz w:val="20"/>
                <w:szCs w:val="20"/>
              </w:rPr>
              <w:t xml:space="preserve">5.4 </w:t>
            </w:r>
            <w:proofErr w:type="spellStart"/>
            <w:r w:rsidRPr="00095F13">
              <w:rPr>
                <w:rFonts w:ascii="Verdana" w:hAnsi="Verdana" w:cstheme="minorHAnsi"/>
                <w:sz w:val="20"/>
                <w:szCs w:val="20"/>
              </w:rPr>
              <w:t>Negotiation</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with</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the</w:t>
            </w:r>
            <w:proofErr w:type="spellEnd"/>
            <w:r w:rsidRPr="00095F13">
              <w:rPr>
                <w:rFonts w:ascii="Verdana" w:hAnsi="Verdana" w:cstheme="minorHAnsi"/>
                <w:sz w:val="20"/>
                <w:szCs w:val="20"/>
              </w:rPr>
              <w:t xml:space="preserve"> EC</w:t>
            </w:r>
          </w:p>
        </w:tc>
        <w:tc>
          <w:tcPr>
            <w:tcW w:w="860" w:type="pct"/>
            <w:shd w:val="clear" w:color="000000" w:fill="FFFFFF"/>
          </w:tcPr>
          <w:p w:rsidR="00725F74" w:rsidRPr="00095F13" w:rsidRDefault="00725F74" w:rsidP="00D15631">
            <w:pPr>
              <w:pStyle w:val="ListParagraph"/>
              <w:spacing w:after="0"/>
              <w:ind w:left="144"/>
              <w:rPr>
                <w:rFonts w:ascii="Verdana" w:hAnsi="Verdana" w:cstheme="minorHAnsi"/>
                <w:sz w:val="20"/>
                <w:szCs w:val="20"/>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5.4 Negociaciones con la CE</w:t>
            </w:r>
          </w:p>
        </w:tc>
      </w:tr>
      <w:tr w:rsidR="00725F74" w:rsidRPr="00095F13" w:rsidTr="00725F74">
        <w:trPr>
          <w:trHeight w:val="318"/>
        </w:trPr>
        <w:tc>
          <w:tcPr>
            <w:tcW w:w="1006" w:type="pct"/>
            <w:shd w:val="clear" w:color="000000" w:fill="FFFFFF"/>
          </w:tcPr>
          <w:p w:rsidR="00725F74" w:rsidRPr="00095F13" w:rsidRDefault="00725F74" w:rsidP="00957FC1">
            <w:pPr>
              <w:pStyle w:val="ListParagraph"/>
              <w:spacing w:after="0"/>
              <w:ind w:left="144"/>
              <w:rPr>
                <w:rFonts w:ascii="Verdana" w:hAnsi="Verdana" w:cstheme="minorHAnsi"/>
                <w:sz w:val="20"/>
                <w:szCs w:val="20"/>
              </w:rPr>
            </w:pPr>
          </w:p>
        </w:tc>
        <w:tc>
          <w:tcPr>
            <w:tcW w:w="140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5.5 Procurement of goods and services under Technical Assistance</w:t>
            </w:r>
          </w:p>
        </w:tc>
        <w:tc>
          <w:tcPr>
            <w:tcW w:w="860" w:type="pct"/>
            <w:shd w:val="clear" w:color="000000" w:fill="FFFFFF"/>
          </w:tcPr>
          <w:p w:rsidR="00725F74" w:rsidRPr="00725F74" w:rsidRDefault="00725F74" w:rsidP="00D15631">
            <w:pPr>
              <w:pStyle w:val="ListParagraph"/>
              <w:spacing w:after="0"/>
              <w:ind w:left="144"/>
              <w:rPr>
                <w:rFonts w:ascii="Verdana" w:hAnsi="Verdana" w:cstheme="minorHAnsi"/>
                <w:sz w:val="20"/>
                <w:szCs w:val="20"/>
                <w:lang w:val="en-GB"/>
              </w:rPr>
            </w:pPr>
          </w:p>
        </w:tc>
        <w:tc>
          <w:tcPr>
            <w:tcW w:w="1732" w:type="pct"/>
            <w:shd w:val="clear" w:color="000000" w:fill="FFFFFF"/>
            <w:vAlign w:val="center"/>
          </w:tcPr>
          <w:p w:rsidR="00725F74" w:rsidRPr="00095F13" w:rsidRDefault="00725F74" w:rsidP="00D15631">
            <w:pPr>
              <w:spacing w:after="0"/>
              <w:rPr>
                <w:rFonts w:ascii="Verdana" w:hAnsi="Verdana" w:cstheme="minorHAnsi"/>
                <w:sz w:val="20"/>
                <w:szCs w:val="20"/>
              </w:rPr>
            </w:pPr>
            <w:r>
              <w:rPr>
                <w:rFonts w:ascii="Verdana" w:hAnsi="Verdana" w:cstheme="minorHAnsi"/>
                <w:sz w:val="20"/>
              </w:rPr>
              <w:t>5.5. Adquisición de bienes y servicios dentro de Asistencia técnica</w:t>
            </w:r>
          </w:p>
        </w:tc>
      </w:tr>
    </w:tbl>
    <w:p w:rsidR="000C44D2" w:rsidRDefault="000C44D2">
      <w:pPr>
        <w:rPr>
          <w:rFonts w:ascii="Verdana" w:hAnsi="Verdana" w:cstheme="minorHAnsi"/>
          <w:i/>
          <w:sz w:val="18"/>
          <w:szCs w:val="20"/>
        </w:rPr>
      </w:pPr>
    </w:p>
    <w:p w:rsidR="0062042A" w:rsidRDefault="0062042A" w:rsidP="00385389">
      <w:pPr>
        <w:pStyle w:val="Heading1"/>
        <w:numPr>
          <w:ilvl w:val="0"/>
          <w:numId w:val="5"/>
        </w:numPr>
        <w:sectPr w:rsidR="0062042A" w:rsidSect="00CD1306">
          <w:pgSz w:w="15840" w:h="12240" w:orient="landscape"/>
          <w:pgMar w:top="1440" w:right="1440" w:bottom="1440" w:left="1440" w:header="720" w:footer="720" w:gutter="0"/>
          <w:cols w:space="720"/>
          <w:docGrid w:linePitch="360"/>
        </w:sectPr>
      </w:pPr>
    </w:p>
    <w:p w:rsidR="00822B80" w:rsidRDefault="009048D1" w:rsidP="009048D1">
      <w:pPr>
        <w:pStyle w:val="Heading1"/>
        <w:numPr>
          <w:ilvl w:val="0"/>
          <w:numId w:val="0"/>
        </w:numPr>
        <w:ind w:left="72"/>
      </w:pPr>
      <w:bookmarkStart w:id="6" w:name="_Toc494968297"/>
      <w:bookmarkStart w:id="7" w:name="_Toc511315481"/>
      <w:r>
        <w:lastRenderedPageBreak/>
        <w:t xml:space="preserve">3. </w:t>
      </w:r>
      <w:r w:rsidR="00822B80">
        <w:t>Escala de dominio</w:t>
      </w:r>
      <w:bookmarkEnd w:id="6"/>
      <w:bookmarkEnd w:id="7"/>
      <w:r w:rsidR="00822B80">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34"/>
        <w:gridCol w:w="4580"/>
        <w:gridCol w:w="1555"/>
        <w:gridCol w:w="5307"/>
      </w:tblGrid>
      <w:tr w:rsidR="00162980" w:rsidRPr="0044373B" w:rsidTr="00162980">
        <w:trPr>
          <w:trHeight w:val="377"/>
          <w:tblHeader/>
        </w:trPr>
        <w:tc>
          <w:tcPr>
            <w:tcW w:w="2396" w:type="pct"/>
            <w:gridSpan w:val="2"/>
            <w:shd w:val="clear" w:color="auto" w:fill="44546A" w:themeFill="text2"/>
            <w:vAlign w:val="center"/>
          </w:tcPr>
          <w:p w:rsidR="00162980" w:rsidRPr="0044373B" w:rsidRDefault="00725F74" w:rsidP="0016298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English</w:t>
            </w:r>
          </w:p>
        </w:tc>
        <w:tc>
          <w:tcPr>
            <w:tcW w:w="2604" w:type="pct"/>
            <w:gridSpan w:val="2"/>
            <w:shd w:val="clear" w:color="auto" w:fill="44546A" w:themeFill="text2"/>
            <w:vAlign w:val="center"/>
          </w:tcPr>
          <w:p w:rsidR="00162980" w:rsidRPr="0044373B" w:rsidRDefault="00725F74" w:rsidP="00B579F3">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725F74" w:rsidRPr="0062042A" w:rsidTr="006645FC">
        <w:trPr>
          <w:trHeight w:val="332"/>
          <w:tblHeader/>
        </w:trPr>
        <w:tc>
          <w:tcPr>
            <w:tcW w:w="658" w:type="pct"/>
            <w:shd w:val="clear" w:color="auto" w:fill="F2F2F2" w:themeFill="background1" w:themeFillShade="F2"/>
          </w:tcPr>
          <w:p w:rsidR="00725F74" w:rsidRPr="0044373B" w:rsidRDefault="00725F74" w:rsidP="00957FC1">
            <w:pPr>
              <w:spacing w:after="0" w:line="240" w:lineRule="auto"/>
              <w:rPr>
                <w:rFonts w:ascii="Verdana" w:hAnsi="Verdana" w:cstheme="minorHAnsi"/>
                <w:sz w:val="20"/>
                <w:szCs w:val="20"/>
              </w:rPr>
            </w:pPr>
            <w:proofErr w:type="spellStart"/>
            <w:r>
              <w:rPr>
                <w:rFonts w:ascii="Verdana" w:hAnsi="Verdana" w:cstheme="minorHAnsi"/>
                <w:sz w:val="20"/>
                <w:szCs w:val="20"/>
              </w:rPr>
              <w:t>Scale</w:t>
            </w:r>
            <w:proofErr w:type="spellEnd"/>
            <w:r>
              <w:rPr>
                <w:rFonts w:ascii="Verdana" w:hAnsi="Verdana" w:cstheme="minorHAnsi"/>
                <w:sz w:val="20"/>
                <w:szCs w:val="20"/>
              </w:rPr>
              <w:t xml:space="preserve"> </w:t>
            </w:r>
          </w:p>
        </w:tc>
        <w:tc>
          <w:tcPr>
            <w:tcW w:w="1738" w:type="pct"/>
            <w:shd w:val="clear" w:color="auto" w:fill="F2F2F2" w:themeFill="background1" w:themeFillShade="F2"/>
          </w:tcPr>
          <w:p w:rsidR="00725F74" w:rsidRPr="0062042A" w:rsidRDefault="00725F74" w:rsidP="00957FC1">
            <w:pPr>
              <w:spacing w:after="0" w:line="240" w:lineRule="auto"/>
              <w:rPr>
                <w:rFonts w:ascii="Verdana" w:hAnsi="Verdana" w:cstheme="minorHAnsi"/>
                <w:sz w:val="20"/>
                <w:szCs w:val="20"/>
              </w:rPr>
            </w:pPr>
            <w:proofErr w:type="spellStart"/>
            <w:r>
              <w:rPr>
                <w:rFonts w:ascii="Verdana" w:hAnsi="Verdana" w:cstheme="minorHAnsi"/>
                <w:sz w:val="20"/>
                <w:szCs w:val="20"/>
              </w:rPr>
              <w:t>Description</w:t>
            </w:r>
            <w:proofErr w:type="spellEnd"/>
            <w:r>
              <w:rPr>
                <w:rFonts w:ascii="Verdana" w:hAnsi="Verdana" w:cstheme="minorHAnsi"/>
                <w:sz w:val="20"/>
                <w:szCs w:val="20"/>
              </w:rPr>
              <w:t xml:space="preserve"> </w:t>
            </w:r>
          </w:p>
        </w:tc>
        <w:tc>
          <w:tcPr>
            <w:tcW w:w="590" w:type="pct"/>
            <w:shd w:val="clear" w:color="auto" w:fill="F2F2F2" w:themeFill="background1" w:themeFillShade="F2"/>
          </w:tcPr>
          <w:p w:rsidR="00725F74" w:rsidRPr="0044373B" w:rsidRDefault="00725F74" w:rsidP="00835D91">
            <w:pPr>
              <w:spacing w:after="0" w:line="240" w:lineRule="auto"/>
              <w:rPr>
                <w:rFonts w:ascii="Verdana" w:hAnsi="Verdana" w:cstheme="minorHAnsi"/>
                <w:sz w:val="20"/>
                <w:szCs w:val="20"/>
              </w:rPr>
            </w:pPr>
            <w:r>
              <w:rPr>
                <w:rFonts w:ascii="Verdana" w:hAnsi="Verdana" w:cstheme="minorHAnsi"/>
                <w:sz w:val="20"/>
              </w:rPr>
              <w:t xml:space="preserve">Escala </w:t>
            </w:r>
          </w:p>
        </w:tc>
        <w:tc>
          <w:tcPr>
            <w:tcW w:w="2014" w:type="pct"/>
            <w:shd w:val="clear" w:color="auto" w:fill="F2F2F2" w:themeFill="background1" w:themeFillShade="F2"/>
          </w:tcPr>
          <w:p w:rsidR="00725F74" w:rsidRPr="0062042A" w:rsidRDefault="00725F74" w:rsidP="00835D91">
            <w:pPr>
              <w:spacing w:after="0" w:line="240" w:lineRule="auto"/>
              <w:rPr>
                <w:rFonts w:ascii="Verdana" w:hAnsi="Verdana" w:cstheme="minorHAnsi"/>
                <w:sz w:val="20"/>
                <w:szCs w:val="20"/>
              </w:rPr>
            </w:pPr>
            <w:r>
              <w:rPr>
                <w:rFonts w:ascii="Verdana" w:hAnsi="Verdana" w:cstheme="minorHAnsi"/>
                <w:sz w:val="20"/>
              </w:rPr>
              <w:t xml:space="preserve">Descripción </w:t>
            </w:r>
          </w:p>
        </w:tc>
      </w:tr>
      <w:tr w:rsidR="00725F74" w:rsidRPr="0062042A" w:rsidTr="00725F74">
        <w:trPr>
          <w:trHeight w:val="566"/>
        </w:trPr>
        <w:tc>
          <w:tcPr>
            <w:tcW w:w="658" w:type="pct"/>
            <w:shd w:val="clear" w:color="000000" w:fill="FFFFFF"/>
          </w:tcPr>
          <w:p w:rsidR="00725F74" w:rsidRPr="0062042A" w:rsidRDefault="00725F74" w:rsidP="00957FC1">
            <w:pPr>
              <w:spacing w:before="60" w:after="120" w:line="240" w:lineRule="auto"/>
              <w:rPr>
                <w:rFonts w:ascii="Verdana" w:hAnsi="Verdana" w:cstheme="minorHAnsi"/>
                <w:sz w:val="20"/>
                <w:szCs w:val="20"/>
              </w:rPr>
            </w:pPr>
            <w:r w:rsidRPr="0044373B">
              <w:rPr>
                <w:rFonts w:ascii="Verdana" w:hAnsi="Verdana" w:cstheme="minorHAnsi"/>
                <w:sz w:val="20"/>
                <w:szCs w:val="20"/>
              </w:rPr>
              <w:t xml:space="preserve">N.A. - </w:t>
            </w:r>
            <w:proofErr w:type="spellStart"/>
            <w:r w:rsidRPr="0044373B">
              <w:rPr>
                <w:rFonts w:ascii="Verdana" w:hAnsi="Verdana" w:cstheme="minorHAnsi"/>
                <w:sz w:val="20"/>
                <w:szCs w:val="20"/>
              </w:rPr>
              <w:t>Not</w:t>
            </w:r>
            <w:proofErr w:type="spellEnd"/>
            <w:r w:rsidRPr="0044373B">
              <w:rPr>
                <w:rFonts w:ascii="Verdana" w:hAnsi="Verdana" w:cstheme="minorHAnsi"/>
                <w:sz w:val="20"/>
                <w:szCs w:val="20"/>
              </w:rPr>
              <w:t xml:space="preserve"> </w:t>
            </w:r>
            <w:proofErr w:type="spellStart"/>
            <w:r w:rsidRPr="0044373B">
              <w:rPr>
                <w:rFonts w:ascii="Verdana" w:hAnsi="Verdana" w:cstheme="minorHAnsi"/>
                <w:sz w:val="20"/>
                <w:szCs w:val="20"/>
              </w:rPr>
              <w:t>Applicable</w:t>
            </w:r>
            <w:proofErr w:type="spellEnd"/>
          </w:p>
        </w:tc>
        <w:tc>
          <w:tcPr>
            <w:tcW w:w="1738" w:type="pct"/>
            <w:shd w:val="clear" w:color="000000" w:fill="FFFFFF"/>
          </w:tcPr>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 xml:space="preserve">The competency is not applicable to the job role. </w:t>
            </w:r>
          </w:p>
        </w:tc>
        <w:tc>
          <w:tcPr>
            <w:tcW w:w="590" w:type="pct"/>
            <w:shd w:val="clear" w:color="000000" w:fill="FFFFFF"/>
          </w:tcPr>
          <w:p w:rsidR="00725F74" w:rsidRPr="0062042A" w:rsidRDefault="00725F74" w:rsidP="00835D91">
            <w:pPr>
              <w:spacing w:before="60" w:after="120" w:line="240" w:lineRule="auto"/>
              <w:rPr>
                <w:rFonts w:ascii="Verdana" w:hAnsi="Verdana" w:cstheme="minorHAnsi"/>
                <w:sz w:val="20"/>
                <w:szCs w:val="20"/>
              </w:rPr>
            </w:pPr>
            <w:r>
              <w:rPr>
                <w:rFonts w:ascii="Verdana" w:hAnsi="Verdana" w:cstheme="minorHAnsi"/>
                <w:sz w:val="20"/>
              </w:rPr>
              <w:t>N.P. No procede</w:t>
            </w:r>
          </w:p>
        </w:tc>
        <w:tc>
          <w:tcPr>
            <w:tcW w:w="2014" w:type="pct"/>
            <w:shd w:val="clear" w:color="000000" w:fill="FFFFFF"/>
          </w:tcPr>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 xml:space="preserve">La competencia no es aplicable a la función profesional. </w:t>
            </w:r>
          </w:p>
        </w:tc>
      </w:tr>
      <w:tr w:rsidR="00725F74" w:rsidRPr="0062042A" w:rsidTr="006645FC">
        <w:trPr>
          <w:trHeight w:val="908"/>
        </w:trPr>
        <w:tc>
          <w:tcPr>
            <w:tcW w:w="658" w:type="pct"/>
            <w:shd w:val="clear" w:color="000000" w:fill="FFFFFF"/>
          </w:tcPr>
          <w:p w:rsidR="00725F74"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Level</w:t>
            </w:r>
            <w:proofErr w:type="spellEnd"/>
            <w:r w:rsidRPr="0044373B">
              <w:rPr>
                <w:rFonts w:ascii="Verdana" w:hAnsi="Verdana" w:cstheme="minorHAnsi"/>
                <w:sz w:val="20"/>
                <w:szCs w:val="20"/>
              </w:rPr>
              <w:t xml:space="preserve"> 0 </w:t>
            </w:r>
            <w:r>
              <w:rPr>
                <w:rFonts w:ascii="Verdana" w:hAnsi="Verdana" w:cstheme="minorHAnsi"/>
                <w:sz w:val="20"/>
                <w:szCs w:val="20"/>
              </w:rPr>
              <w:t>–</w:t>
            </w:r>
            <w:r w:rsidRPr="0044373B">
              <w:rPr>
                <w:rFonts w:ascii="Verdana" w:hAnsi="Verdana" w:cstheme="minorHAnsi"/>
                <w:sz w:val="20"/>
                <w:szCs w:val="20"/>
              </w:rPr>
              <w:t xml:space="preserve"> </w:t>
            </w:r>
          </w:p>
          <w:p w:rsidR="00725F74" w:rsidRPr="0062042A" w:rsidRDefault="00725F74" w:rsidP="00957FC1">
            <w:pPr>
              <w:spacing w:before="60" w:after="120" w:line="240" w:lineRule="auto"/>
              <w:rPr>
                <w:rFonts w:ascii="Verdana" w:hAnsi="Verdana" w:cstheme="minorHAnsi"/>
                <w:sz w:val="20"/>
                <w:szCs w:val="20"/>
              </w:rPr>
            </w:pPr>
            <w:r w:rsidRPr="0044373B">
              <w:rPr>
                <w:rFonts w:ascii="Verdana" w:hAnsi="Verdana" w:cstheme="minorHAnsi"/>
                <w:sz w:val="20"/>
                <w:szCs w:val="20"/>
              </w:rPr>
              <w:t xml:space="preserve">No </w:t>
            </w:r>
            <w:proofErr w:type="spellStart"/>
            <w:r w:rsidRPr="0044373B">
              <w:rPr>
                <w:rFonts w:ascii="Verdana" w:hAnsi="Verdana" w:cstheme="minorHAnsi"/>
                <w:sz w:val="20"/>
                <w:szCs w:val="20"/>
              </w:rPr>
              <w:t>knowledge</w:t>
            </w:r>
            <w:proofErr w:type="spellEnd"/>
          </w:p>
        </w:tc>
        <w:tc>
          <w:tcPr>
            <w:tcW w:w="1738" w:type="pct"/>
            <w:shd w:val="clear" w:color="000000" w:fill="FFFFFF"/>
          </w:tcPr>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No knowledge of the competency or no ability to apply it in real situations.</w:t>
            </w:r>
          </w:p>
        </w:tc>
        <w:tc>
          <w:tcPr>
            <w:tcW w:w="590" w:type="pct"/>
            <w:shd w:val="clear" w:color="000000" w:fill="FFFFFF"/>
          </w:tcPr>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t xml:space="preserve">Nivel 0. </w:t>
            </w:r>
          </w:p>
          <w:p w:rsidR="00725F74" w:rsidRPr="0062042A" w:rsidRDefault="00725F74" w:rsidP="00835D91">
            <w:pPr>
              <w:spacing w:before="60" w:after="120" w:line="240" w:lineRule="auto"/>
              <w:rPr>
                <w:rFonts w:ascii="Verdana" w:hAnsi="Verdana" w:cstheme="minorHAnsi"/>
                <w:sz w:val="20"/>
                <w:szCs w:val="20"/>
              </w:rPr>
            </w:pPr>
            <w:r>
              <w:rPr>
                <w:rFonts w:ascii="Verdana" w:hAnsi="Verdana" w:cstheme="minorHAnsi"/>
                <w:sz w:val="20"/>
              </w:rPr>
              <w:t>Sin conocimientos</w:t>
            </w:r>
          </w:p>
        </w:tc>
        <w:tc>
          <w:tcPr>
            <w:tcW w:w="2014" w:type="pct"/>
            <w:shd w:val="clear" w:color="000000" w:fill="FFFFFF"/>
          </w:tcPr>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Sin conocimientos de la competencia o sin capacidad para aplicarla en situaciones reales.</w:t>
            </w:r>
          </w:p>
        </w:tc>
      </w:tr>
      <w:tr w:rsidR="00725F74" w:rsidRPr="0062042A" w:rsidTr="006645FC">
        <w:trPr>
          <w:trHeight w:val="1421"/>
        </w:trPr>
        <w:tc>
          <w:tcPr>
            <w:tcW w:w="658" w:type="pct"/>
            <w:shd w:val="clear" w:color="000000" w:fill="FFFFFF"/>
          </w:tcPr>
          <w:p w:rsidR="00725F74"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Level</w:t>
            </w:r>
            <w:proofErr w:type="spellEnd"/>
            <w:r w:rsidRPr="0044373B">
              <w:rPr>
                <w:rFonts w:ascii="Verdana" w:hAnsi="Verdana" w:cstheme="minorHAnsi"/>
                <w:sz w:val="20"/>
                <w:szCs w:val="20"/>
              </w:rPr>
              <w:t xml:space="preserve"> 1 </w:t>
            </w:r>
            <w:r>
              <w:rPr>
                <w:rFonts w:ascii="Verdana" w:hAnsi="Verdana" w:cstheme="minorHAnsi"/>
                <w:sz w:val="20"/>
                <w:szCs w:val="20"/>
              </w:rPr>
              <w:t>–</w:t>
            </w:r>
            <w:r w:rsidRPr="0044373B">
              <w:rPr>
                <w:rFonts w:ascii="Verdana" w:hAnsi="Verdana" w:cstheme="minorHAnsi"/>
                <w:sz w:val="20"/>
                <w:szCs w:val="20"/>
              </w:rPr>
              <w:t xml:space="preserve"> </w:t>
            </w:r>
          </w:p>
          <w:p w:rsidR="00725F74" w:rsidRPr="0062042A"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Awareness</w:t>
            </w:r>
            <w:proofErr w:type="spellEnd"/>
          </w:p>
        </w:tc>
        <w:tc>
          <w:tcPr>
            <w:tcW w:w="1738" w:type="pct"/>
            <w:shd w:val="clear" w:color="000000" w:fill="FFFFFF"/>
          </w:tcPr>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Basic knowledge of the competency (e.g. understands general concepts and processes, is familiar with related key terminology).</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Ability to demonstrate this competency after being given specific instructions and guidance.</w:t>
            </w:r>
          </w:p>
        </w:tc>
        <w:tc>
          <w:tcPr>
            <w:tcW w:w="590" w:type="pct"/>
            <w:shd w:val="clear" w:color="000000" w:fill="FFFFFF"/>
          </w:tcPr>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t xml:space="preserve">Nivel 1. </w:t>
            </w:r>
          </w:p>
          <w:p w:rsidR="00725F74" w:rsidRPr="0062042A" w:rsidRDefault="00725F74" w:rsidP="00835D91">
            <w:pPr>
              <w:spacing w:before="60" w:after="120" w:line="240" w:lineRule="auto"/>
              <w:rPr>
                <w:rFonts w:ascii="Verdana" w:hAnsi="Verdana" w:cstheme="minorHAnsi"/>
                <w:sz w:val="20"/>
                <w:szCs w:val="20"/>
              </w:rPr>
            </w:pPr>
            <w:r>
              <w:rPr>
                <w:rFonts w:ascii="Verdana" w:hAnsi="Verdana" w:cstheme="minorHAnsi"/>
                <w:sz w:val="20"/>
              </w:rPr>
              <w:t>Concienciación</w:t>
            </w:r>
          </w:p>
        </w:tc>
        <w:tc>
          <w:tcPr>
            <w:tcW w:w="2014" w:type="pct"/>
            <w:shd w:val="clear" w:color="000000" w:fill="FFFFFF"/>
          </w:tcPr>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Conocimientos básicos de la competencia (p. ej., comprende los conceptos y procesos en general, está familiarizado con la terminología clave relacionada).</w:t>
            </w:r>
          </w:p>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Capacidad para demostrar esta competencia después de recibir instrucciones e indicaciones específicas.</w:t>
            </w:r>
          </w:p>
        </w:tc>
      </w:tr>
      <w:tr w:rsidR="00725F74" w:rsidRPr="0062042A" w:rsidTr="006645FC">
        <w:trPr>
          <w:trHeight w:val="1103"/>
        </w:trPr>
        <w:tc>
          <w:tcPr>
            <w:tcW w:w="658" w:type="pct"/>
            <w:shd w:val="clear" w:color="000000" w:fill="FFFFFF"/>
          </w:tcPr>
          <w:p w:rsidR="00725F74"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Level</w:t>
            </w:r>
            <w:proofErr w:type="spellEnd"/>
            <w:r w:rsidRPr="0044373B">
              <w:rPr>
                <w:rFonts w:ascii="Verdana" w:hAnsi="Verdana" w:cstheme="minorHAnsi"/>
                <w:sz w:val="20"/>
                <w:szCs w:val="20"/>
              </w:rPr>
              <w:t xml:space="preserve"> 2 </w:t>
            </w:r>
            <w:r>
              <w:rPr>
                <w:rFonts w:ascii="Verdana" w:hAnsi="Verdana" w:cstheme="minorHAnsi"/>
                <w:sz w:val="20"/>
                <w:szCs w:val="20"/>
              </w:rPr>
              <w:t>–</w:t>
            </w:r>
            <w:r w:rsidRPr="0044373B">
              <w:rPr>
                <w:rFonts w:ascii="Verdana" w:hAnsi="Verdana" w:cstheme="minorHAnsi"/>
                <w:sz w:val="20"/>
                <w:szCs w:val="20"/>
              </w:rPr>
              <w:t xml:space="preserve"> </w:t>
            </w:r>
          </w:p>
          <w:p w:rsidR="00725F74" w:rsidRPr="0044373B"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Trained</w:t>
            </w:r>
            <w:proofErr w:type="spellEnd"/>
          </w:p>
        </w:tc>
        <w:tc>
          <w:tcPr>
            <w:tcW w:w="1738" w:type="pct"/>
            <w:shd w:val="clear" w:color="000000" w:fill="FFFFFF"/>
          </w:tcPr>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Good working knowledge of the competency. Ability to apply that knowledge in daily work.</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Ability to perform standard activities with regards to this competency in an independent manner</w:t>
            </w:r>
          </w:p>
        </w:tc>
        <w:tc>
          <w:tcPr>
            <w:tcW w:w="590" w:type="pct"/>
            <w:shd w:val="clear" w:color="000000" w:fill="FFFFFF"/>
          </w:tcPr>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t xml:space="preserve">Nivel 2. </w:t>
            </w:r>
          </w:p>
          <w:p w:rsidR="00725F74" w:rsidRPr="0044373B" w:rsidRDefault="00725F74" w:rsidP="00835D91">
            <w:pPr>
              <w:spacing w:before="60" w:after="120" w:line="240" w:lineRule="auto"/>
              <w:rPr>
                <w:rFonts w:ascii="Verdana" w:hAnsi="Verdana" w:cstheme="minorHAnsi"/>
                <w:sz w:val="20"/>
                <w:szCs w:val="20"/>
              </w:rPr>
            </w:pPr>
            <w:r>
              <w:rPr>
                <w:rFonts w:ascii="Verdana" w:hAnsi="Verdana" w:cstheme="minorHAnsi"/>
                <w:sz w:val="20"/>
              </w:rPr>
              <w:t>Con formación</w:t>
            </w:r>
          </w:p>
        </w:tc>
        <w:tc>
          <w:tcPr>
            <w:tcW w:w="2014" w:type="pct"/>
            <w:shd w:val="clear" w:color="000000" w:fill="FFFFFF"/>
          </w:tcPr>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Buenos conocimientos de trabajo de la competencia. Capacidad para aplicar dichos conocimientos en la práctica diaria.</w:t>
            </w:r>
          </w:p>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Capacidad para llevar a cabo actividades estándar con respecto a esta competencia y de forma independiente</w:t>
            </w:r>
          </w:p>
        </w:tc>
      </w:tr>
      <w:tr w:rsidR="00725F74" w:rsidRPr="0062042A" w:rsidTr="004B7477">
        <w:trPr>
          <w:trHeight w:val="1103"/>
        </w:trPr>
        <w:tc>
          <w:tcPr>
            <w:tcW w:w="658" w:type="pct"/>
            <w:shd w:val="clear" w:color="000000" w:fill="FFFFFF"/>
            <w:vAlign w:val="center"/>
          </w:tcPr>
          <w:p w:rsidR="00725F74"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Level</w:t>
            </w:r>
            <w:proofErr w:type="spellEnd"/>
            <w:r w:rsidRPr="0044373B">
              <w:rPr>
                <w:rFonts w:ascii="Verdana" w:hAnsi="Verdana" w:cstheme="minorHAnsi"/>
                <w:sz w:val="20"/>
                <w:szCs w:val="20"/>
              </w:rPr>
              <w:t xml:space="preserve"> 3 </w:t>
            </w:r>
            <w:r>
              <w:rPr>
                <w:rFonts w:ascii="Verdana" w:hAnsi="Verdana" w:cstheme="minorHAnsi"/>
                <w:sz w:val="20"/>
                <w:szCs w:val="20"/>
              </w:rPr>
              <w:t>–</w:t>
            </w:r>
            <w:r w:rsidRPr="0044373B">
              <w:rPr>
                <w:rFonts w:ascii="Verdana" w:hAnsi="Verdana" w:cstheme="minorHAnsi"/>
                <w:sz w:val="20"/>
                <w:szCs w:val="20"/>
              </w:rPr>
              <w:t xml:space="preserve"> </w:t>
            </w:r>
          </w:p>
          <w:p w:rsidR="00725F74" w:rsidRPr="0044373B"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Intermediate</w:t>
            </w:r>
            <w:proofErr w:type="spellEnd"/>
          </w:p>
        </w:tc>
        <w:tc>
          <w:tcPr>
            <w:tcW w:w="1738" w:type="pct"/>
            <w:shd w:val="clear" w:color="000000" w:fill="FFFFFF"/>
          </w:tcPr>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Broad and in-depth knowledge and skills with regards to the competency.</w:t>
            </w:r>
            <w:r w:rsidRPr="00725F74">
              <w:rPr>
                <w:rFonts w:ascii="Verdana" w:hAnsi="Verdana" w:cstheme="minorHAnsi"/>
                <w:sz w:val="20"/>
                <w:szCs w:val="20"/>
                <w:lang w:val="en-GB"/>
              </w:rPr>
              <w:br/>
              <w:t>Ability to deal with a variety of exceptions and special cases related to the competency in an independent manner.</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Ability to effectively share knowledge and experience with more junior profiles.</w:t>
            </w:r>
            <w:r w:rsidRPr="00725F74">
              <w:rPr>
                <w:rFonts w:ascii="Verdana" w:hAnsi="Verdana" w:cstheme="minorHAnsi"/>
                <w:sz w:val="20"/>
                <w:szCs w:val="20"/>
                <w:lang w:val="en-GB"/>
              </w:rPr>
              <w:br/>
              <w:t xml:space="preserve">Confidence in serving as an advisor and is </w:t>
            </w:r>
            <w:r w:rsidRPr="00725F74">
              <w:rPr>
                <w:rFonts w:ascii="Verdana" w:hAnsi="Verdana" w:cstheme="minorHAnsi"/>
                <w:sz w:val="20"/>
                <w:szCs w:val="20"/>
                <w:lang w:val="en-GB"/>
              </w:rPr>
              <w:lastRenderedPageBreak/>
              <w:t>sought out to provide insight in the application of this competency.</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Is capable of coaching others in the application of this competency by translating complex nuances and issues relating to this competency into easy to understand terms.</w:t>
            </w:r>
          </w:p>
        </w:tc>
        <w:tc>
          <w:tcPr>
            <w:tcW w:w="590" w:type="pct"/>
            <w:shd w:val="clear" w:color="000000" w:fill="FFFFFF"/>
            <w:vAlign w:val="center"/>
          </w:tcPr>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lastRenderedPageBreak/>
              <w:t xml:space="preserve">Nivel 3. </w:t>
            </w:r>
          </w:p>
          <w:p w:rsidR="00725F74" w:rsidRPr="0044373B" w:rsidRDefault="00725F74" w:rsidP="00835D91">
            <w:pPr>
              <w:spacing w:before="60" w:after="120" w:line="240" w:lineRule="auto"/>
              <w:rPr>
                <w:rFonts w:ascii="Verdana" w:hAnsi="Verdana" w:cstheme="minorHAnsi"/>
                <w:sz w:val="20"/>
                <w:szCs w:val="20"/>
              </w:rPr>
            </w:pPr>
            <w:r>
              <w:rPr>
                <w:rFonts w:ascii="Verdana" w:hAnsi="Verdana" w:cstheme="minorHAnsi"/>
                <w:sz w:val="20"/>
              </w:rPr>
              <w:t>Intermedio</w:t>
            </w:r>
          </w:p>
        </w:tc>
        <w:tc>
          <w:tcPr>
            <w:tcW w:w="2014" w:type="pct"/>
            <w:shd w:val="clear" w:color="000000" w:fill="FFFFFF"/>
          </w:tcPr>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Conocimientos y capacidades amplios y en profundidad con respecto a la competencia.</w:t>
            </w:r>
            <w:r w:rsidRPr="00AB47CF">
              <w:rPr>
                <w:rFonts w:ascii="Verdana" w:hAnsi="Verdana" w:cstheme="minorHAnsi"/>
                <w:sz w:val="20"/>
                <w:szCs w:val="20"/>
              </w:rPr>
              <w:br/>
              <w:t>Capacidad hacer frente a una diversidad de excepciones y casos especiales en relación con la competencia y de forma independiente.</w:t>
            </w:r>
          </w:p>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Capacidad para compartir conocimientos y experiencia de manera efectiva con otros perfiles menos experimentados.</w:t>
            </w:r>
            <w:r w:rsidRPr="00AB47CF">
              <w:rPr>
                <w:rFonts w:ascii="Verdana" w:hAnsi="Verdana" w:cstheme="minorHAnsi"/>
                <w:sz w:val="20"/>
                <w:szCs w:val="20"/>
              </w:rPr>
              <w:br/>
            </w:r>
            <w:r w:rsidRPr="00AB47CF">
              <w:rPr>
                <w:rFonts w:ascii="Verdana" w:hAnsi="Verdana" w:cstheme="minorHAnsi"/>
                <w:sz w:val="20"/>
                <w:szCs w:val="20"/>
              </w:rPr>
              <w:lastRenderedPageBreak/>
              <w:t>Confianza para trabajar como asesor</w:t>
            </w:r>
            <w:r w:rsidRPr="00AB47CF">
              <w:rPr>
                <w:rFonts w:ascii="Verdana" w:hAnsi="Verdana"/>
                <w:sz w:val="20"/>
                <w:szCs w:val="20"/>
              </w:rPr>
              <w:t>; se le consulta en la aplicación de esta competencia.</w:t>
            </w:r>
          </w:p>
          <w:p w:rsidR="00725F74" w:rsidRPr="00AB47CF" w:rsidRDefault="00725F74" w:rsidP="00835D91">
            <w:pPr>
              <w:spacing w:before="60" w:after="120" w:line="240" w:lineRule="auto"/>
              <w:rPr>
                <w:rFonts w:ascii="Verdana" w:hAnsi="Verdana" w:cstheme="minorHAnsi"/>
                <w:sz w:val="20"/>
                <w:szCs w:val="20"/>
              </w:rPr>
            </w:pPr>
            <w:r w:rsidRPr="00AB47CF">
              <w:rPr>
                <w:rFonts w:ascii="Verdana" w:hAnsi="Verdana" w:cstheme="minorHAnsi"/>
                <w:sz w:val="20"/>
                <w:szCs w:val="20"/>
              </w:rPr>
              <w:t xml:space="preserve">Es capaz de orientar a terceros en la aplicación de esta competencia </w:t>
            </w:r>
            <w:r w:rsidRPr="00AB47CF">
              <w:rPr>
                <w:rFonts w:ascii="Verdana" w:hAnsi="Verdana"/>
                <w:sz w:val="20"/>
                <w:szCs w:val="20"/>
              </w:rPr>
              <w:t>y de traducir matices complejos y cuestiones relacionadas con esta competencia a términos de fácil comprensión.</w:t>
            </w:r>
          </w:p>
        </w:tc>
      </w:tr>
      <w:tr w:rsidR="00725F74" w:rsidRPr="0062042A" w:rsidTr="004B7477">
        <w:trPr>
          <w:trHeight w:val="1103"/>
        </w:trPr>
        <w:tc>
          <w:tcPr>
            <w:tcW w:w="658" w:type="pct"/>
            <w:shd w:val="clear" w:color="000000" w:fill="FFFFFF"/>
            <w:vAlign w:val="center"/>
          </w:tcPr>
          <w:p w:rsidR="00725F74"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lastRenderedPageBreak/>
              <w:t>Level</w:t>
            </w:r>
            <w:proofErr w:type="spellEnd"/>
            <w:r w:rsidRPr="0044373B">
              <w:rPr>
                <w:rFonts w:ascii="Verdana" w:hAnsi="Verdana" w:cstheme="minorHAnsi"/>
                <w:sz w:val="20"/>
                <w:szCs w:val="20"/>
              </w:rPr>
              <w:t xml:space="preserve"> 4 </w:t>
            </w:r>
            <w:r>
              <w:rPr>
                <w:rFonts w:ascii="Verdana" w:hAnsi="Verdana" w:cstheme="minorHAnsi"/>
                <w:sz w:val="20"/>
                <w:szCs w:val="20"/>
              </w:rPr>
              <w:t>–</w:t>
            </w:r>
            <w:r w:rsidRPr="0044373B">
              <w:rPr>
                <w:rFonts w:ascii="Verdana" w:hAnsi="Verdana" w:cstheme="minorHAnsi"/>
                <w:sz w:val="20"/>
                <w:szCs w:val="20"/>
              </w:rPr>
              <w:t xml:space="preserve"> </w:t>
            </w:r>
          </w:p>
          <w:p w:rsidR="00725F74" w:rsidRPr="0044373B" w:rsidRDefault="00725F74" w:rsidP="00957FC1">
            <w:pPr>
              <w:spacing w:before="60" w:after="120" w:line="240" w:lineRule="auto"/>
              <w:rPr>
                <w:rFonts w:ascii="Verdana" w:hAnsi="Verdana" w:cstheme="minorHAnsi"/>
                <w:sz w:val="20"/>
                <w:szCs w:val="20"/>
              </w:rPr>
            </w:pPr>
            <w:proofErr w:type="spellStart"/>
            <w:r w:rsidRPr="0044373B">
              <w:rPr>
                <w:rFonts w:ascii="Verdana" w:hAnsi="Verdana" w:cstheme="minorHAnsi"/>
                <w:sz w:val="20"/>
                <w:szCs w:val="20"/>
              </w:rPr>
              <w:t>Expert</w:t>
            </w:r>
            <w:proofErr w:type="spellEnd"/>
          </w:p>
        </w:tc>
        <w:tc>
          <w:tcPr>
            <w:tcW w:w="1738" w:type="pct"/>
            <w:shd w:val="clear" w:color="000000" w:fill="FFFFFF"/>
          </w:tcPr>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Extensive expert knowledge and skills with regards to the competency.</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Ability to highlight the (dis)advantages of each of the processes related to the competency whilst linking them to the bigger picture.</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Ability to provide tailored advice and to support the advice with relevant and context specific arguments when responding to internal and external queries.</w:t>
            </w:r>
          </w:p>
          <w:p w:rsidR="00725F74" w:rsidRPr="00725F74" w:rsidRDefault="00725F74" w:rsidP="00957FC1">
            <w:pPr>
              <w:spacing w:before="60" w:after="120" w:line="240" w:lineRule="auto"/>
              <w:rPr>
                <w:rFonts w:ascii="Verdana" w:hAnsi="Verdana" w:cstheme="minorHAnsi"/>
                <w:sz w:val="20"/>
                <w:szCs w:val="20"/>
                <w:lang w:val="en-GB"/>
              </w:rPr>
            </w:pPr>
            <w:r w:rsidRPr="00725F74">
              <w:rPr>
                <w:rFonts w:ascii="Verdana" w:hAnsi="Verdana" w:cstheme="minorHAnsi"/>
                <w:sz w:val="20"/>
                <w:szCs w:val="20"/>
                <w:lang w:val="en-GB"/>
              </w:rPr>
              <w:t>Viewed by others as a role model who is capable of leading or teaching others in the area of the competency.</w:t>
            </w:r>
          </w:p>
        </w:tc>
        <w:tc>
          <w:tcPr>
            <w:tcW w:w="590" w:type="pct"/>
            <w:shd w:val="clear" w:color="000000" w:fill="FFFFFF"/>
            <w:vAlign w:val="center"/>
          </w:tcPr>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t xml:space="preserve">Nivel 4. </w:t>
            </w:r>
          </w:p>
          <w:p w:rsidR="00725F74" w:rsidRPr="0044373B" w:rsidRDefault="00725F74" w:rsidP="00835D91">
            <w:pPr>
              <w:spacing w:before="60" w:after="120" w:line="240" w:lineRule="auto"/>
              <w:rPr>
                <w:rFonts w:ascii="Verdana" w:hAnsi="Verdana" w:cstheme="minorHAnsi"/>
                <w:sz w:val="20"/>
                <w:szCs w:val="20"/>
              </w:rPr>
            </w:pPr>
            <w:r>
              <w:rPr>
                <w:rFonts w:ascii="Verdana" w:hAnsi="Verdana" w:cstheme="minorHAnsi"/>
                <w:sz w:val="20"/>
              </w:rPr>
              <w:t>Experto</w:t>
            </w:r>
          </w:p>
        </w:tc>
        <w:tc>
          <w:tcPr>
            <w:tcW w:w="2014" w:type="pct"/>
            <w:shd w:val="clear" w:color="000000" w:fill="FFFFFF"/>
          </w:tcPr>
          <w:p w:rsidR="00725F74" w:rsidRPr="0062042A" w:rsidRDefault="00725F74" w:rsidP="00835D91">
            <w:pPr>
              <w:spacing w:before="60" w:after="120" w:line="240" w:lineRule="auto"/>
              <w:rPr>
                <w:rFonts w:ascii="Verdana" w:hAnsi="Verdana" w:cstheme="minorHAnsi"/>
                <w:sz w:val="20"/>
                <w:szCs w:val="20"/>
              </w:rPr>
            </w:pPr>
            <w:r>
              <w:rPr>
                <w:rFonts w:ascii="Verdana" w:hAnsi="Verdana" w:cstheme="minorHAnsi"/>
                <w:sz w:val="20"/>
              </w:rPr>
              <w:t>Amplios conocimientos especializados y capacidades con respecto a la competencia.</w:t>
            </w:r>
          </w:p>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t>Capacidad para resaltar las ventajas y desventajas de cada uno de los procesos relacionados con la competencia y vincularlos a una visión más general.</w:t>
            </w:r>
          </w:p>
          <w:p w:rsidR="00725F74" w:rsidRDefault="00725F74" w:rsidP="00835D91">
            <w:pPr>
              <w:spacing w:before="60" w:after="120" w:line="240" w:lineRule="auto"/>
              <w:rPr>
                <w:rFonts w:ascii="Verdana" w:hAnsi="Verdana" w:cstheme="minorHAnsi"/>
                <w:sz w:val="20"/>
                <w:szCs w:val="20"/>
              </w:rPr>
            </w:pPr>
            <w:r>
              <w:rPr>
                <w:rFonts w:ascii="Verdana" w:hAnsi="Verdana" w:cstheme="minorHAnsi"/>
                <w:sz w:val="20"/>
              </w:rPr>
              <w:t>Capacidad para ofrecer asesoramiento personalizado y justificar ese asesoramiento con argumentos específicos relevantes y contextuales en respuesta a consultas internas y externas.</w:t>
            </w:r>
          </w:p>
          <w:p w:rsidR="00725F74" w:rsidRPr="0062042A" w:rsidRDefault="00725F74" w:rsidP="00835D91">
            <w:pPr>
              <w:spacing w:before="60" w:after="120" w:line="240" w:lineRule="auto"/>
              <w:rPr>
                <w:rFonts w:ascii="Verdana" w:hAnsi="Verdana" w:cstheme="minorHAnsi"/>
                <w:sz w:val="20"/>
                <w:szCs w:val="20"/>
              </w:rPr>
            </w:pPr>
            <w:r>
              <w:rPr>
                <w:rFonts w:ascii="Verdana" w:hAnsi="Verdana" w:cstheme="minorHAnsi"/>
                <w:sz w:val="20"/>
              </w:rPr>
              <w:t>Considerado por terceros como un modelo a seguir que es capaz de liderar o enseñar a otros en el campo de la competencia.</w:t>
            </w:r>
          </w:p>
        </w:tc>
      </w:tr>
    </w:tbl>
    <w:p w:rsidR="0044373B" w:rsidRDefault="0044373B" w:rsidP="0044373B"/>
    <w:p w:rsidR="0044373B" w:rsidRDefault="0044373B" w:rsidP="0044373B"/>
    <w:p w:rsidR="006645FC" w:rsidRDefault="006645FC" w:rsidP="00385389">
      <w:pPr>
        <w:pStyle w:val="Heading1"/>
        <w:numPr>
          <w:ilvl w:val="0"/>
          <w:numId w:val="5"/>
        </w:numPr>
        <w:sectPr w:rsidR="006645FC" w:rsidSect="00CD1306">
          <w:pgSz w:w="15840" w:h="12240" w:orient="landscape"/>
          <w:pgMar w:top="1440" w:right="1440" w:bottom="1440" w:left="1440" w:header="720" w:footer="720" w:gutter="0"/>
          <w:cols w:space="720"/>
          <w:docGrid w:linePitch="360"/>
        </w:sectPr>
      </w:pPr>
    </w:p>
    <w:p w:rsidR="0057384D" w:rsidRPr="005957F4" w:rsidRDefault="009048D1" w:rsidP="009048D1">
      <w:pPr>
        <w:pStyle w:val="Heading1"/>
        <w:numPr>
          <w:ilvl w:val="0"/>
          <w:numId w:val="0"/>
        </w:numPr>
        <w:ind w:left="72"/>
      </w:pPr>
      <w:bookmarkStart w:id="8" w:name="_Toc494968298"/>
      <w:bookmarkStart w:id="9" w:name="_Toc511315482"/>
      <w:r>
        <w:lastRenderedPageBreak/>
        <w:t xml:space="preserve">4. </w:t>
      </w:r>
      <w:r w:rsidR="00CD1306">
        <w:t>Competencias operativas</w:t>
      </w:r>
      <w:bookmarkEnd w:id="8"/>
      <w:bookmarkEnd w:id="9"/>
    </w:p>
    <w:tbl>
      <w:tblPr>
        <w:tblW w:w="12960" w:type="dxa"/>
        <w:tblInd w:w="-5" w:type="dxa"/>
        <w:shd w:val="clear" w:color="auto" w:fill="FFFFFF" w:themeFill="background1"/>
        <w:tblLook w:val="04A0" w:firstRow="1" w:lastRow="0" w:firstColumn="1" w:lastColumn="0" w:noHBand="0" w:noVBand="1"/>
      </w:tblPr>
      <w:tblGrid>
        <w:gridCol w:w="1530"/>
        <w:gridCol w:w="4680"/>
        <w:gridCol w:w="6750"/>
      </w:tblGrid>
      <w:tr w:rsidR="006E6B6A" w:rsidRPr="00095F13" w:rsidTr="00545520">
        <w:trPr>
          <w:trHeight w:val="20"/>
          <w:tblHeader/>
        </w:trPr>
        <w:tc>
          <w:tcPr>
            <w:tcW w:w="1530" w:type="dxa"/>
            <w:tcBorders>
              <w:top w:val="single" w:sz="4" w:space="0" w:color="808080"/>
              <w:left w:val="single" w:sz="4" w:space="0" w:color="808080"/>
              <w:bottom w:val="single" w:sz="4" w:space="0" w:color="808080"/>
              <w:right w:val="single" w:sz="4" w:space="0" w:color="808080"/>
            </w:tcBorders>
            <w:shd w:val="clear" w:color="auto" w:fill="1F3864" w:themeFill="accent5" w:themeFillShade="80"/>
            <w:vAlign w:val="center"/>
          </w:tcPr>
          <w:p w:rsidR="006E6B6A" w:rsidRPr="00095F13" w:rsidRDefault="006E6B6A" w:rsidP="0057384D">
            <w:pPr>
              <w:spacing w:after="0" w:line="240" w:lineRule="auto"/>
              <w:jc w:val="center"/>
              <w:rPr>
                <w:rFonts w:ascii="Verdana" w:eastAsia="Times New Roman" w:hAnsi="Verdana" w:cs="Times New Roman"/>
                <w:b/>
                <w:bCs/>
                <w:color w:val="FFFFFF" w:themeColor="background1"/>
                <w:sz w:val="20"/>
                <w:szCs w:val="20"/>
              </w:rPr>
            </w:pPr>
          </w:p>
        </w:tc>
        <w:tc>
          <w:tcPr>
            <w:tcW w:w="4680" w:type="dxa"/>
            <w:tcBorders>
              <w:top w:val="single" w:sz="4" w:space="0" w:color="808080"/>
              <w:left w:val="nil"/>
              <w:bottom w:val="single" w:sz="4" w:space="0" w:color="808080"/>
              <w:right w:val="single" w:sz="4" w:space="0" w:color="808080"/>
            </w:tcBorders>
            <w:shd w:val="clear" w:color="auto" w:fill="1F3864" w:themeFill="accent5" w:themeFillShade="80"/>
            <w:vAlign w:val="center"/>
          </w:tcPr>
          <w:p w:rsidR="006E6B6A" w:rsidRPr="00095F13" w:rsidRDefault="00725F74" w:rsidP="0057384D">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English</w:t>
            </w:r>
          </w:p>
        </w:tc>
        <w:tc>
          <w:tcPr>
            <w:tcW w:w="6750" w:type="dxa"/>
            <w:tcBorders>
              <w:top w:val="single" w:sz="4" w:space="0" w:color="808080"/>
              <w:left w:val="nil"/>
              <w:bottom w:val="single" w:sz="4" w:space="0" w:color="808080"/>
              <w:right w:val="single" w:sz="4" w:space="0" w:color="808080"/>
            </w:tcBorders>
            <w:shd w:val="clear" w:color="auto" w:fill="1F3864" w:themeFill="accent5" w:themeFillShade="80"/>
            <w:vAlign w:val="center"/>
          </w:tcPr>
          <w:p w:rsidR="006E6B6A" w:rsidRPr="00095F13" w:rsidRDefault="00725F74" w:rsidP="006E6B6A">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Español</w:t>
            </w:r>
          </w:p>
        </w:tc>
      </w:tr>
      <w:tr w:rsidR="00725F74" w:rsidRPr="00095F13" w:rsidTr="002670D9">
        <w:tblPrEx>
          <w:shd w:val="clear" w:color="auto" w:fill="auto"/>
        </w:tblPrEx>
        <w:trPr>
          <w:trHeight w:val="296"/>
          <w:tblHeader/>
        </w:trPr>
        <w:tc>
          <w:tcPr>
            <w:tcW w:w="153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rsidR="00725F74" w:rsidRPr="00095F13" w:rsidRDefault="00725F74" w:rsidP="00560B97">
            <w:pPr>
              <w:rPr>
                <w:rFonts w:ascii="Verdana" w:hAnsi="Verdana"/>
                <w:b/>
                <w:sz w:val="20"/>
                <w:szCs w:val="20"/>
              </w:rPr>
            </w:pPr>
            <w:r>
              <w:rPr>
                <w:rFonts w:ascii="Verdana" w:hAnsi="Verdana"/>
                <w:b/>
                <w:sz w:val="20"/>
              </w:rPr>
              <w:t>C</w:t>
            </w:r>
            <w:r w:rsidR="00560B97">
              <w:rPr>
                <w:rFonts w:ascii="Verdana" w:hAnsi="Verdana"/>
                <w:b/>
                <w:sz w:val="20"/>
              </w:rPr>
              <w:t>ódigo</w:t>
            </w:r>
          </w:p>
        </w:tc>
        <w:tc>
          <w:tcPr>
            <w:tcW w:w="4680"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725F74" w:rsidRPr="00095F13" w:rsidRDefault="00725F74" w:rsidP="00957FC1">
            <w:pPr>
              <w:rPr>
                <w:rFonts w:ascii="Verdana" w:hAnsi="Verdana"/>
                <w:b/>
                <w:sz w:val="20"/>
                <w:szCs w:val="20"/>
              </w:rPr>
            </w:pPr>
            <w:proofErr w:type="spellStart"/>
            <w:r w:rsidRPr="00095F13">
              <w:rPr>
                <w:rFonts w:ascii="Verdana" w:hAnsi="Verdana"/>
                <w:b/>
                <w:sz w:val="20"/>
                <w:szCs w:val="20"/>
              </w:rPr>
              <w:t>Competency</w:t>
            </w:r>
            <w:proofErr w:type="spellEnd"/>
          </w:p>
        </w:tc>
        <w:tc>
          <w:tcPr>
            <w:tcW w:w="6750"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725F74" w:rsidRPr="00095F13" w:rsidRDefault="00725F74" w:rsidP="00913CA7">
            <w:pPr>
              <w:rPr>
                <w:rFonts w:ascii="Verdana" w:hAnsi="Verdana"/>
                <w:b/>
                <w:sz w:val="20"/>
                <w:szCs w:val="20"/>
              </w:rPr>
            </w:pPr>
            <w:r>
              <w:rPr>
                <w:rFonts w:ascii="Verdana" w:hAnsi="Verdana"/>
                <w:b/>
                <w:sz w:val="20"/>
              </w:rPr>
              <w:t>Competencia</w:t>
            </w:r>
          </w:p>
        </w:tc>
      </w:tr>
      <w:tr w:rsidR="00725F74" w:rsidRPr="00095F13" w:rsidTr="002670D9">
        <w:tblPrEx>
          <w:shd w:val="clear" w:color="auto" w:fill="auto"/>
        </w:tblPrEx>
        <w:trPr>
          <w:trHeight w:val="20"/>
        </w:trPr>
        <w:tc>
          <w:tcPr>
            <w:tcW w:w="153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w:t>
            </w:r>
          </w:p>
        </w:tc>
        <w:tc>
          <w:tcPr>
            <w:tcW w:w="4680" w:type="dxa"/>
            <w:tcBorders>
              <w:top w:val="single" w:sz="4" w:space="0" w:color="808080"/>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General provisions of ESIF EU / National legal acts</w:t>
            </w:r>
          </w:p>
        </w:tc>
        <w:tc>
          <w:tcPr>
            <w:tcW w:w="6750" w:type="dxa"/>
            <w:tcBorders>
              <w:top w:val="single" w:sz="4" w:space="0" w:color="808080"/>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Disposiciones generales de actos jurídicos nacionales / de la UE relativos a los Fondos EIE</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European</w:t>
            </w:r>
            <w:proofErr w:type="spellEnd"/>
            <w:r w:rsidRPr="00095F13">
              <w:rPr>
                <w:rFonts w:ascii="Verdana" w:hAnsi="Verdana"/>
                <w:sz w:val="20"/>
                <w:szCs w:val="20"/>
              </w:rPr>
              <w:t xml:space="preserve"> </w:t>
            </w:r>
            <w:proofErr w:type="spellStart"/>
            <w:r w:rsidRPr="00095F13">
              <w:rPr>
                <w:rFonts w:ascii="Verdana" w:hAnsi="Verdana"/>
                <w:sz w:val="20"/>
                <w:szCs w:val="20"/>
              </w:rPr>
              <w:t>strategic</w:t>
            </w:r>
            <w:proofErr w:type="spellEnd"/>
            <w:r w:rsidRPr="00095F13">
              <w:rPr>
                <w:rFonts w:ascii="Verdana" w:hAnsi="Verdana"/>
                <w:sz w:val="20"/>
                <w:szCs w:val="20"/>
              </w:rPr>
              <w:t xml:space="preserve"> </w:t>
            </w:r>
            <w:proofErr w:type="spellStart"/>
            <w:r w:rsidRPr="00095F13">
              <w:rPr>
                <w:rFonts w:ascii="Verdana" w:hAnsi="Verdana"/>
                <w:sz w:val="20"/>
                <w:szCs w:val="20"/>
              </w:rPr>
              <w:t>documents</w:t>
            </w:r>
            <w:proofErr w:type="spellEnd"/>
            <w:r w:rsidRPr="00095F13">
              <w:rPr>
                <w:rFonts w:ascii="Verdana" w:hAnsi="Verdana"/>
                <w:sz w:val="20"/>
                <w:szCs w:val="20"/>
              </w:rPr>
              <w:t xml:space="preserve"> (</w:t>
            </w:r>
            <w:proofErr w:type="spellStart"/>
            <w:r w:rsidRPr="00095F13">
              <w:rPr>
                <w:rFonts w:ascii="Verdana" w:hAnsi="Verdana"/>
                <w:sz w:val="20"/>
                <w:szCs w:val="20"/>
              </w:rPr>
              <w:t>e.g</w:t>
            </w:r>
            <w:proofErr w:type="spellEnd"/>
            <w:r w:rsidRPr="00095F13">
              <w:rPr>
                <w:rFonts w:ascii="Verdana" w:hAnsi="Verdana"/>
                <w:sz w:val="20"/>
                <w:szCs w:val="20"/>
              </w:rPr>
              <w:t xml:space="preserve">. </w:t>
            </w:r>
            <w:proofErr w:type="spellStart"/>
            <w:r w:rsidRPr="00095F13">
              <w:rPr>
                <w:rFonts w:ascii="Verdana" w:hAnsi="Verdana"/>
                <w:sz w:val="20"/>
                <w:szCs w:val="20"/>
              </w:rPr>
              <w:t>relevant</w:t>
            </w:r>
            <w:proofErr w:type="spellEnd"/>
            <w:r w:rsidRPr="00095F13">
              <w:rPr>
                <w:rFonts w:ascii="Verdana" w:hAnsi="Verdana"/>
                <w:sz w:val="20"/>
                <w:szCs w:val="20"/>
              </w:rPr>
              <w:t xml:space="preserve"> </w:t>
            </w:r>
            <w:proofErr w:type="spellStart"/>
            <w:r w:rsidRPr="00095F13">
              <w:rPr>
                <w:rFonts w:ascii="Verdana" w:hAnsi="Verdana"/>
                <w:sz w:val="20"/>
                <w:szCs w:val="20"/>
              </w:rPr>
              <w:t>thematic</w:t>
            </w:r>
            <w:proofErr w:type="spellEnd"/>
            <w:r w:rsidRPr="00095F13">
              <w:rPr>
                <w:rFonts w:ascii="Verdana" w:hAnsi="Verdana"/>
                <w:sz w:val="20"/>
                <w:szCs w:val="20"/>
              </w:rPr>
              <w:t xml:space="preserve"> EU </w:t>
            </w:r>
            <w:proofErr w:type="spellStart"/>
            <w:r w:rsidRPr="00095F13">
              <w:rPr>
                <w:rFonts w:ascii="Verdana" w:hAnsi="Verdana"/>
                <w:sz w:val="20"/>
                <w:szCs w:val="20"/>
              </w:rPr>
              <w:t>policies</w:t>
            </w:r>
            <w:proofErr w:type="spellEnd"/>
            <w:r w:rsidRPr="00095F13">
              <w:rPr>
                <w:rFonts w:ascii="Verdana" w:hAnsi="Verdana"/>
                <w:sz w:val="20"/>
                <w:szCs w:val="20"/>
              </w:rPr>
              <w:t xml:space="preserve">, Council </w:t>
            </w:r>
            <w:proofErr w:type="spellStart"/>
            <w:r w:rsidRPr="00095F13">
              <w:rPr>
                <w:rFonts w:ascii="Verdana" w:hAnsi="Verdana"/>
                <w:sz w:val="20"/>
                <w:szCs w:val="20"/>
              </w:rPr>
              <w:t>Recommendations</w:t>
            </w:r>
            <w:proofErr w:type="spellEnd"/>
            <w:r w:rsidRPr="00095F13">
              <w:rPr>
                <w:rFonts w:ascii="Verdana" w:hAnsi="Verdana"/>
                <w:sz w:val="20"/>
                <w:szCs w:val="20"/>
              </w:rPr>
              <w:t>)</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Documentos estratégicos europeos (por ejemplo, las políticas temáticas de la UE pertinentes, las Recomendaciones del Consejo)</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Relevant thematic knowledge (thematic legislation, costs, applicable standards, trends)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Conocimientos temáticos relevantes (legislación temática, costes, normas aplicables, tendencias)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CB.O.C4</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 xml:space="preserve">Eligibility of expenditure provisions </w:t>
            </w:r>
            <w:r w:rsidRPr="00725F74">
              <w:rPr>
                <w:rFonts w:ascii="Verdana" w:hAnsi="Verdana"/>
                <w:color w:val="000000"/>
                <w:sz w:val="20"/>
                <w:szCs w:val="20"/>
                <w:lang w:val="en-GB"/>
              </w:rPr>
              <w:t>included in ESIF EU / National legal acts (rules, guidelines and methodologies, including the scope of support)</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 xml:space="preserve">Disposiciones en materia de subvencionabilidad de los gastos </w:t>
            </w:r>
            <w:r>
              <w:rPr>
                <w:rFonts w:ascii="Verdana" w:hAnsi="Verdana"/>
                <w:color w:val="000000"/>
                <w:sz w:val="20"/>
              </w:rPr>
              <w:t>contempladas en actos jurídicos nacionales / de la UE relativos a los Fondos EIE (normas, directrices y metodologías, incluido el alcance de la asistencia)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CB.O.C5</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Management of programme, priority or measure evaluation process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Gestión del proceso de evaluación del programa, prioridad o medida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CB.O.C6</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Territorial issues, such as ITI, CLLD, Sustainable urban development, macro/regional strategies and interregional cooperation planning</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Cuestiones territoriales, como ITI, desarrollo local participativo, desarrollo urbano sostenible, estrategias macrorregionales y planificación de cooperación interregional</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CB.O.C7</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 xml:space="preserve">Ex-ante </w:t>
            </w:r>
            <w:proofErr w:type="spellStart"/>
            <w:r w:rsidRPr="00725F74">
              <w:rPr>
                <w:rFonts w:ascii="Verdana" w:hAnsi="Verdana"/>
                <w:sz w:val="20"/>
                <w:szCs w:val="20"/>
                <w:lang w:val="en-GB"/>
              </w:rPr>
              <w:t>conditionalities</w:t>
            </w:r>
            <w:proofErr w:type="spellEnd"/>
            <w:r w:rsidRPr="00725F74">
              <w:rPr>
                <w:rFonts w:ascii="Verdana" w:hAnsi="Verdana"/>
                <w:sz w:val="20"/>
                <w:szCs w:val="20"/>
                <w:lang w:val="en-GB"/>
              </w:rPr>
              <w:t xml:space="preserve"> (assessment and follow-up of implementation of action plans for fulfilment)</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 xml:space="preserve">Condiciones </w:t>
            </w:r>
            <w:r>
              <w:rPr>
                <w:i/>
              </w:rPr>
              <w:t>ex ante</w:t>
            </w:r>
            <w:r>
              <w:t xml:space="preserve"> (evaluación y seguimiento de la aplicación de los planes de acción para el cumplimiento)</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CB.O.C8</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r w:rsidRPr="00095F13">
              <w:rPr>
                <w:rFonts w:ascii="Verdana" w:hAnsi="Verdana"/>
                <w:sz w:val="20"/>
                <w:szCs w:val="20"/>
              </w:rPr>
              <w:t>Socio-</w:t>
            </w:r>
            <w:proofErr w:type="spellStart"/>
            <w:r w:rsidRPr="00095F13">
              <w:rPr>
                <w:rFonts w:ascii="Verdana" w:hAnsi="Verdana"/>
                <w:sz w:val="20"/>
                <w:szCs w:val="20"/>
              </w:rPr>
              <w:t>economic</w:t>
            </w:r>
            <w:proofErr w:type="spellEnd"/>
            <w:r w:rsidRPr="00095F13">
              <w:rPr>
                <w:rFonts w:ascii="Verdana" w:hAnsi="Verdana"/>
                <w:sz w:val="20"/>
                <w:szCs w:val="20"/>
              </w:rPr>
              <w:t xml:space="preserve"> </w:t>
            </w:r>
            <w:proofErr w:type="spellStart"/>
            <w:r w:rsidRPr="00095F13">
              <w:rPr>
                <w:rFonts w:ascii="Verdana" w:hAnsi="Verdana"/>
                <w:sz w:val="20"/>
                <w:szCs w:val="20"/>
              </w:rPr>
              <w:t>analysis</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Análisis socioeconómico</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CB.O.C9</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Intervention</w:t>
            </w:r>
            <w:proofErr w:type="spellEnd"/>
            <w:r w:rsidRPr="00095F13">
              <w:rPr>
                <w:rFonts w:ascii="Verdana" w:hAnsi="Verdana"/>
                <w:sz w:val="20"/>
                <w:szCs w:val="20"/>
              </w:rPr>
              <w:t xml:space="preserve"> </w:t>
            </w:r>
            <w:proofErr w:type="spellStart"/>
            <w:r w:rsidRPr="00095F13">
              <w:rPr>
                <w:rFonts w:ascii="Verdana" w:hAnsi="Verdana"/>
                <w:sz w:val="20"/>
                <w:szCs w:val="20"/>
              </w:rPr>
              <w:t>logic</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Lógica de la intervención</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CB.O.C10</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 xml:space="preserve">Coherence and complementarity with ESIF, </w:t>
            </w:r>
            <w:r w:rsidRPr="00725F74">
              <w:rPr>
                <w:rFonts w:ascii="Verdana" w:hAnsi="Verdana"/>
                <w:sz w:val="20"/>
                <w:szCs w:val="20"/>
                <w:lang w:val="en-GB"/>
              </w:rPr>
              <w:lastRenderedPageBreak/>
              <w:t>EU and national policies and instruments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lastRenderedPageBreak/>
              <w:t xml:space="preserve">Coherencia y complementariedad con las políticas e </w:t>
            </w:r>
            <w:r>
              <w:rPr>
                <w:rFonts w:ascii="Verdana" w:hAnsi="Verdana"/>
                <w:sz w:val="20"/>
              </w:rPr>
              <w:lastRenderedPageBreak/>
              <w:t>instrumentos nacionales, de la UE y de los Fondos EIE</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lastRenderedPageBreak/>
              <w:t>CB.O.C11</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Prioritising and planning financial allocations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Priorización y planificación de asignaciones financieras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CB.O.C12</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Additionality</w:t>
            </w:r>
            <w:proofErr w:type="spellEnd"/>
            <w:r w:rsidRPr="00095F13">
              <w:rPr>
                <w:rFonts w:ascii="Verdana" w:hAnsi="Verdana"/>
                <w:sz w:val="20"/>
                <w:szCs w:val="20"/>
              </w:rPr>
              <w:t xml:space="preserve"> </w:t>
            </w:r>
            <w:proofErr w:type="spellStart"/>
            <w:r w:rsidRPr="00095F13">
              <w:rPr>
                <w:rFonts w:ascii="Verdana" w:hAnsi="Verdana"/>
                <w:sz w:val="20"/>
                <w:szCs w:val="20"/>
              </w:rPr>
              <w:t>assessment</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 xml:space="preserve">Evaluación de </w:t>
            </w:r>
            <w:proofErr w:type="spellStart"/>
            <w:r>
              <w:rPr>
                <w:rFonts w:ascii="Verdana" w:hAnsi="Verdana"/>
                <w:sz w:val="20"/>
              </w:rPr>
              <w:t>adicionalidad</w:t>
            </w:r>
            <w:proofErr w:type="spellEnd"/>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CB.O.C13</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Financial instruments design and implementation mechanisms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Diseño de instrumentos financieros y mecanismos de ejecución</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CB.O.C14</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Public</w:t>
            </w:r>
            <w:proofErr w:type="spellEnd"/>
            <w:r w:rsidRPr="00095F13">
              <w:rPr>
                <w:rFonts w:ascii="Verdana" w:hAnsi="Verdana"/>
                <w:sz w:val="20"/>
                <w:szCs w:val="20"/>
              </w:rPr>
              <w:t xml:space="preserve"> </w:t>
            </w:r>
            <w:proofErr w:type="spellStart"/>
            <w:r w:rsidRPr="00095F13">
              <w:rPr>
                <w:rFonts w:ascii="Verdana" w:hAnsi="Verdana"/>
                <w:sz w:val="20"/>
                <w:szCs w:val="20"/>
              </w:rPr>
              <w:t>procurement</w:t>
            </w:r>
            <w:proofErr w:type="spellEnd"/>
            <w:r w:rsidRPr="00095F13">
              <w:rPr>
                <w:rFonts w:ascii="Verdana" w:hAnsi="Verdana"/>
                <w:sz w:val="20"/>
                <w:szCs w:val="20"/>
              </w:rPr>
              <w:t xml:space="preserve"> rules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Normas de adjudicación de contratos públicos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CB.O.C15</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r w:rsidRPr="00095F13">
              <w:rPr>
                <w:rFonts w:ascii="Verdana" w:hAnsi="Verdana"/>
                <w:sz w:val="20"/>
                <w:szCs w:val="20"/>
              </w:rPr>
              <w:t xml:space="preserve">Horizontal </w:t>
            </w:r>
            <w:proofErr w:type="spellStart"/>
            <w:r w:rsidRPr="00095F13">
              <w:rPr>
                <w:rFonts w:ascii="Verdana" w:hAnsi="Verdana"/>
                <w:sz w:val="20"/>
                <w:szCs w:val="20"/>
              </w:rPr>
              <w:t>issues</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Cuestiones horizontales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CB.O.C16</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Programme</w:t>
            </w:r>
            <w:proofErr w:type="spellEnd"/>
            <w:r w:rsidRPr="00095F13">
              <w:rPr>
                <w:rFonts w:ascii="Verdana" w:hAnsi="Verdana"/>
                <w:sz w:val="20"/>
                <w:szCs w:val="20"/>
              </w:rPr>
              <w:t xml:space="preserve"> </w:t>
            </w:r>
            <w:proofErr w:type="spellStart"/>
            <w:r w:rsidRPr="00095F13">
              <w:rPr>
                <w:rFonts w:ascii="Verdana" w:hAnsi="Verdana"/>
                <w:sz w:val="20"/>
                <w:szCs w:val="20"/>
              </w:rPr>
              <w:t>management</w:t>
            </w:r>
            <w:proofErr w:type="spellEnd"/>
            <w:r w:rsidRPr="00095F13">
              <w:rPr>
                <w:rFonts w:ascii="Verdana" w:hAnsi="Verdana"/>
                <w:sz w:val="20"/>
                <w:szCs w:val="20"/>
              </w:rPr>
              <w:t xml:space="preserve"> and </w:t>
            </w:r>
            <w:proofErr w:type="spellStart"/>
            <w:r w:rsidRPr="00095F13">
              <w:rPr>
                <w:rFonts w:ascii="Verdana" w:hAnsi="Verdana"/>
                <w:sz w:val="20"/>
                <w:szCs w:val="20"/>
              </w:rPr>
              <w:t>project</w:t>
            </w:r>
            <w:proofErr w:type="spellEnd"/>
            <w:r w:rsidRPr="00095F13">
              <w:rPr>
                <w:rFonts w:ascii="Verdana" w:hAnsi="Verdana"/>
                <w:sz w:val="20"/>
                <w:szCs w:val="20"/>
              </w:rPr>
              <w:t xml:space="preserve"> </w:t>
            </w:r>
            <w:proofErr w:type="spellStart"/>
            <w:r w:rsidRPr="00095F13">
              <w:rPr>
                <w:rFonts w:ascii="Verdana" w:hAnsi="Verdana"/>
                <w:sz w:val="20"/>
                <w:szCs w:val="20"/>
              </w:rPr>
              <w:t>cycle</w:t>
            </w:r>
            <w:proofErr w:type="spellEnd"/>
            <w:r w:rsidRPr="00095F13">
              <w:rPr>
                <w:rFonts w:ascii="Verdana" w:hAnsi="Verdana"/>
                <w:sz w:val="20"/>
                <w:szCs w:val="20"/>
              </w:rPr>
              <w:t xml:space="preserve"> </w:t>
            </w:r>
            <w:proofErr w:type="spellStart"/>
            <w:r w:rsidRPr="00095F13">
              <w:rPr>
                <w:rFonts w:ascii="Verdana" w:hAnsi="Verdana"/>
                <w:sz w:val="20"/>
                <w:szCs w:val="20"/>
              </w:rPr>
              <w:t>management</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Gestión del programa y gestión del ciclo de proyecto</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CB.O.C17</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Fraud risk, irregularities management (incl. prevention, detection and mitigation measures)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Gestión del riesgo de fraude e irregularidades (incluidas las medidas de prevención, detección y atenuación)</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CB.O.C18</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State</w:t>
            </w:r>
            <w:proofErr w:type="spellEnd"/>
            <w:r w:rsidRPr="00095F13">
              <w:rPr>
                <w:rFonts w:ascii="Verdana" w:hAnsi="Verdana"/>
                <w:sz w:val="20"/>
                <w:szCs w:val="20"/>
              </w:rPr>
              <w:t xml:space="preserve"> </w:t>
            </w:r>
            <w:proofErr w:type="spellStart"/>
            <w:r w:rsidRPr="00095F13">
              <w:rPr>
                <w:rFonts w:ascii="Verdana" w:hAnsi="Verdana"/>
                <w:sz w:val="20"/>
                <w:szCs w:val="20"/>
              </w:rPr>
              <w:t>Aid</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Ayudas estatales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CB.O.C19</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Administrative organization definition and revision</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Definición y revisión de la organización administrativa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CB.O.C20</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Assessment of ESIF system performance</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Evaluación de resultados del sistema de los Fondos EIE</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CB.O.C21</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Development and maintenance of MIS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Desarrollo y mantenimiento de sistemas de información administrativa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CB.O.C22</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Administrative</w:t>
            </w:r>
            <w:proofErr w:type="spellEnd"/>
            <w:r w:rsidRPr="00095F13">
              <w:rPr>
                <w:rFonts w:ascii="Verdana" w:hAnsi="Verdana"/>
                <w:sz w:val="20"/>
                <w:szCs w:val="20"/>
              </w:rPr>
              <w:t xml:space="preserve"> </w:t>
            </w:r>
            <w:proofErr w:type="spellStart"/>
            <w:r w:rsidRPr="00095F13">
              <w:rPr>
                <w:rFonts w:ascii="Verdana" w:hAnsi="Verdana"/>
                <w:sz w:val="20"/>
                <w:szCs w:val="20"/>
              </w:rPr>
              <w:t>burden</w:t>
            </w:r>
            <w:proofErr w:type="spellEnd"/>
            <w:r w:rsidRPr="00095F13">
              <w:rPr>
                <w:rFonts w:ascii="Verdana" w:hAnsi="Verdana"/>
                <w:sz w:val="20"/>
                <w:szCs w:val="20"/>
              </w:rPr>
              <w:t xml:space="preserve"> </w:t>
            </w:r>
            <w:proofErr w:type="spellStart"/>
            <w:r w:rsidRPr="00095F13">
              <w:rPr>
                <w:rFonts w:ascii="Verdana" w:hAnsi="Verdana"/>
                <w:sz w:val="20"/>
                <w:szCs w:val="20"/>
              </w:rPr>
              <w:t>assessment</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Evaluación de la carga administrativa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CB.O.C23</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National strategic documents (e.g. National Development Strategies, relevant thematic and sectoral policies)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Documentos estratégicos nacionales (por ejemplo, estrategias nacionales de desarrollo, políticas temáticas y sectoriales pertinentes)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lastRenderedPageBreak/>
              <w:t>CB.O.C24</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r w:rsidRPr="00095F13">
              <w:rPr>
                <w:rFonts w:ascii="Verdana" w:hAnsi="Verdana"/>
                <w:sz w:val="20"/>
                <w:szCs w:val="20"/>
              </w:rPr>
              <w:t xml:space="preserve">Input, output, </w:t>
            </w:r>
            <w:proofErr w:type="spellStart"/>
            <w:r w:rsidRPr="00095F13">
              <w:rPr>
                <w:rFonts w:ascii="Verdana" w:hAnsi="Verdana"/>
                <w:sz w:val="20"/>
                <w:szCs w:val="20"/>
              </w:rPr>
              <w:t>results</w:t>
            </w:r>
            <w:proofErr w:type="spellEnd"/>
            <w:r w:rsidRPr="00095F13">
              <w:rPr>
                <w:rFonts w:ascii="Verdana" w:hAnsi="Verdana"/>
                <w:sz w:val="20"/>
                <w:szCs w:val="20"/>
              </w:rPr>
              <w:t xml:space="preserve"> </w:t>
            </w:r>
            <w:proofErr w:type="spellStart"/>
            <w:r w:rsidRPr="00095F13">
              <w:rPr>
                <w:rFonts w:ascii="Verdana" w:hAnsi="Verdana"/>
                <w:sz w:val="20"/>
                <w:szCs w:val="20"/>
              </w:rPr>
              <w:t>indicators</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Indicadores de entrada, salida y resultados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CB.O.C25</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Implementation</w:t>
            </w:r>
            <w:proofErr w:type="spellEnd"/>
            <w:r w:rsidRPr="00095F13">
              <w:rPr>
                <w:rFonts w:ascii="Verdana" w:hAnsi="Verdana"/>
                <w:sz w:val="20"/>
                <w:szCs w:val="20"/>
              </w:rPr>
              <w:t xml:space="preserve"> </w:t>
            </w:r>
            <w:proofErr w:type="spellStart"/>
            <w:r w:rsidRPr="00095F13">
              <w:rPr>
                <w:rFonts w:ascii="Verdana" w:hAnsi="Verdana"/>
                <w:sz w:val="20"/>
                <w:szCs w:val="20"/>
              </w:rPr>
              <w:t>mechanisms</w:t>
            </w:r>
            <w:proofErr w:type="spellEnd"/>
            <w:r w:rsidRPr="00095F13">
              <w:rPr>
                <w:rFonts w:ascii="Verdana" w:hAnsi="Verdana"/>
                <w:sz w:val="20"/>
                <w:szCs w:val="20"/>
              </w:rPr>
              <w:t xml:space="preserve"> </w:t>
            </w:r>
            <w:proofErr w:type="spellStart"/>
            <w:r w:rsidRPr="00095F13">
              <w:rPr>
                <w:rFonts w:ascii="Verdana" w:hAnsi="Verdana"/>
                <w:sz w:val="20"/>
                <w:szCs w:val="20"/>
              </w:rPr>
              <w:t>assessment</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Evaluación de los mecanismos de ejecución</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CB.O.C26</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Visibility</w:t>
            </w:r>
            <w:proofErr w:type="spellEnd"/>
            <w:r w:rsidRPr="00095F13">
              <w:rPr>
                <w:rFonts w:ascii="Verdana" w:hAnsi="Verdana"/>
                <w:sz w:val="20"/>
                <w:szCs w:val="20"/>
              </w:rPr>
              <w:t xml:space="preserve"> rules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Normas de visibilidad</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CB.O.C27</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Identification of different stakeholders and their information needs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Identificación de las distintas partes interesadas y sus necesidades de información</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CB.O.C28</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r w:rsidRPr="00095F13">
              <w:rPr>
                <w:rFonts w:ascii="Verdana" w:hAnsi="Verdana"/>
                <w:sz w:val="20"/>
                <w:szCs w:val="20"/>
              </w:rPr>
              <w:t xml:space="preserve">Management of </w:t>
            </w:r>
            <w:proofErr w:type="spellStart"/>
            <w:r w:rsidRPr="00095F13">
              <w:rPr>
                <w:rFonts w:ascii="Verdana" w:hAnsi="Verdana"/>
                <w:sz w:val="20"/>
                <w:szCs w:val="20"/>
              </w:rPr>
              <w:t>relevant</w:t>
            </w:r>
            <w:proofErr w:type="spellEnd"/>
            <w:r w:rsidRPr="00095F13">
              <w:rPr>
                <w:rFonts w:ascii="Verdana" w:hAnsi="Verdana"/>
                <w:sz w:val="20"/>
                <w:szCs w:val="20"/>
              </w:rPr>
              <w:t xml:space="preserve"> media</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Gestión de medios de comunicación pertinentes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CB.O.C29</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Administrative procedures for procurement of goods and services from Technical Assistance</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Procedimientos administrativos para la adquisición de bienes y servicios de Asistencia técnica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CB.O.C30</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r w:rsidRPr="00095F13">
              <w:rPr>
                <w:rFonts w:ascii="Verdana" w:hAnsi="Verdana"/>
                <w:sz w:val="20"/>
                <w:szCs w:val="20"/>
              </w:rPr>
              <w:t xml:space="preserve">Web </w:t>
            </w:r>
            <w:proofErr w:type="spellStart"/>
            <w:r w:rsidRPr="00095F13">
              <w:rPr>
                <w:rFonts w:ascii="Verdana" w:hAnsi="Verdana"/>
                <w:sz w:val="20"/>
                <w:szCs w:val="20"/>
              </w:rPr>
              <w:t>communication</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Comunicación web</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CB.O.C31</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Cross-border, transnational and interregional cooperation and European Grouping of Territorial Cooperation</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Cooperación transfronteriza, transnacional e interregional y Agrupación Europea de Cooperación Territorial</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CB.O.C32</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Management of the outsourcing of TA activities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Gestión de la externalización de las actividades de Asistencia técnica</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CB.O.C33</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Economic environment and reform processes (European Semester, National Reform Programmes and Country Specific Recommendations)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Entorno económico y procesos de reforma (Semestre Europeo, Programa Nacional de Reformas y recomendaciones específicas por país)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CB.O.C34</w:t>
            </w:r>
          </w:p>
        </w:tc>
        <w:tc>
          <w:tcPr>
            <w:tcW w:w="4680" w:type="dxa"/>
            <w:tcBorders>
              <w:top w:val="nil"/>
              <w:left w:val="nil"/>
              <w:bottom w:val="single" w:sz="4" w:space="0" w:color="808080"/>
              <w:right w:val="single" w:sz="4" w:space="0" w:color="808080"/>
            </w:tcBorders>
            <w:shd w:val="clear" w:color="auto" w:fill="auto"/>
            <w:vAlign w:val="center"/>
          </w:tcPr>
          <w:p w:rsidR="00725F74" w:rsidRPr="00095F13" w:rsidRDefault="00725F74" w:rsidP="00957FC1">
            <w:pPr>
              <w:rPr>
                <w:rFonts w:ascii="Verdana" w:hAnsi="Verdana"/>
                <w:sz w:val="20"/>
                <w:szCs w:val="20"/>
              </w:rPr>
            </w:pPr>
            <w:proofErr w:type="spellStart"/>
            <w:r w:rsidRPr="00095F13">
              <w:rPr>
                <w:rFonts w:ascii="Verdana" w:hAnsi="Verdana"/>
                <w:sz w:val="20"/>
                <w:szCs w:val="20"/>
              </w:rPr>
              <w:t>Budgeting</w:t>
            </w:r>
            <w:proofErr w:type="spellEnd"/>
            <w:r w:rsidRPr="00095F13">
              <w:rPr>
                <w:rFonts w:ascii="Verdana" w:hAnsi="Verdana"/>
                <w:sz w:val="20"/>
                <w:szCs w:val="20"/>
              </w:rPr>
              <w:t xml:space="preserve"> and </w:t>
            </w:r>
            <w:proofErr w:type="spellStart"/>
            <w:r w:rsidRPr="00095F13">
              <w:rPr>
                <w:rFonts w:ascii="Verdana" w:hAnsi="Verdana"/>
                <w:sz w:val="20"/>
                <w:szCs w:val="20"/>
              </w:rPr>
              <w:t>cost</w:t>
            </w:r>
            <w:proofErr w:type="spellEnd"/>
            <w:r w:rsidRPr="00095F13">
              <w:rPr>
                <w:rFonts w:ascii="Verdana" w:hAnsi="Verdana"/>
                <w:sz w:val="20"/>
                <w:szCs w:val="20"/>
              </w:rPr>
              <w:t xml:space="preserve"> </w:t>
            </w:r>
            <w:proofErr w:type="spellStart"/>
            <w:r w:rsidRPr="00095F13">
              <w:rPr>
                <w:rFonts w:ascii="Verdana" w:hAnsi="Verdana"/>
                <w:sz w:val="20"/>
                <w:szCs w:val="20"/>
              </w:rPr>
              <w:t>estimation</w:t>
            </w:r>
            <w:proofErr w:type="spellEnd"/>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proofErr w:type="spellStart"/>
            <w:r>
              <w:rPr>
                <w:rFonts w:ascii="Verdana" w:hAnsi="Verdana"/>
                <w:sz w:val="20"/>
              </w:rPr>
              <w:t>Presupuestación</w:t>
            </w:r>
            <w:proofErr w:type="spellEnd"/>
            <w:r>
              <w:rPr>
                <w:rFonts w:ascii="Verdana" w:hAnsi="Verdana"/>
                <w:sz w:val="20"/>
              </w:rPr>
              <w:t xml:space="preserve"> y estimación de costes</w:t>
            </w:r>
          </w:p>
        </w:tc>
      </w:tr>
      <w:tr w:rsidR="00725F74" w:rsidRPr="00095F13" w:rsidTr="002670D9">
        <w:tblPrEx>
          <w:shd w:val="clear" w:color="auto" w:fill="auto"/>
        </w:tblPrEx>
        <w:trPr>
          <w:trHeight w:val="20"/>
        </w:trPr>
        <w:tc>
          <w:tcPr>
            <w:tcW w:w="1530" w:type="dxa"/>
            <w:tcBorders>
              <w:top w:val="nil"/>
              <w:left w:val="single" w:sz="4" w:space="0" w:color="808080"/>
              <w:bottom w:val="single" w:sz="4" w:space="0" w:color="808080"/>
              <w:right w:val="single" w:sz="4" w:space="0" w:color="808080"/>
            </w:tcBorders>
            <w:shd w:val="clear" w:color="auto" w:fill="auto"/>
            <w:vAlign w:val="center"/>
            <w:hideMark/>
          </w:tcPr>
          <w:p w:rsidR="00725F74" w:rsidRPr="00095F13" w:rsidRDefault="00725F74">
            <w:pPr>
              <w:rPr>
                <w:rFonts w:ascii="Verdana" w:hAnsi="Verdana"/>
                <w:sz w:val="20"/>
                <w:szCs w:val="20"/>
              </w:rPr>
            </w:pPr>
            <w:r>
              <w:rPr>
                <w:rFonts w:ascii="Verdana" w:hAnsi="Verdana"/>
                <w:sz w:val="20"/>
              </w:rPr>
              <w:t>CB.O.C35</w:t>
            </w:r>
          </w:p>
        </w:tc>
        <w:tc>
          <w:tcPr>
            <w:tcW w:w="4680" w:type="dxa"/>
            <w:tcBorders>
              <w:top w:val="nil"/>
              <w:left w:val="nil"/>
              <w:bottom w:val="single" w:sz="4" w:space="0" w:color="808080"/>
              <w:right w:val="single" w:sz="4" w:space="0" w:color="808080"/>
            </w:tcBorders>
            <w:shd w:val="clear" w:color="auto" w:fill="auto"/>
            <w:vAlign w:val="center"/>
          </w:tcPr>
          <w:p w:rsidR="00725F74" w:rsidRPr="00725F74" w:rsidRDefault="00725F74" w:rsidP="00957FC1">
            <w:pPr>
              <w:rPr>
                <w:rFonts w:ascii="Verdana" w:hAnsi="Verdana"/>
                <w:sz w:val="20"/>
                <w:szCs w:val="20"/>
                <w:lang w:val="en-GB"/>
              </w:rPr>
            </w:pPr>
            <w:r w:rsidRPr="00725F74">
              <w:rPr>
                <w:rFonts w:ascii="Verdana" w:hAnsi="Verdana"/>
                <w:sz w:val="20"/>
                <w:szCs w:val="20"/>
                <w:lang w:val="en-GB"/>
              </w:rPr>
              <w:t>Audit standards, procedures and methodologies</w:t>
            </w:r>
          </w:p>
        </w:tc>
        <w:tc>
          <w:tcPr>
            <w:tcW w:w="6750" w:type="dxa"/>
            <w:tcBorders>
              <w:top w:val="nil"/>
              <w:left w:val="nil"/>
              <w:bottom w:val="single" w:sz="4" w:space="0" w:color="808080"/>
              <w:right w:val="single" w:sz="4" w:space="0" w:color="808080"/>
            </w:tcBorders>
            <w:shd w:val="clear" w:color="auto" w:fill="auto"/>
            <w:vAlign w:val="center"/>
          </w:tcPr>
          <w:p w:rsidR="00725F74" w:rsidRPr="00095F13" w:rsidRDefault="00725F74" w:rsidP="00913CA7">
            <w:pPr>
              <w:rPr>
                <w:rFonts w:ascii="Verdana" w:hAnsi="Verdana"/>
                <w:sz w:val="20"/>
                <w:szCs w:val="20"/>
              </w:rPr>
            </w:pPr>
            <w:r>
              <w:rPr>
                <w:rFonts w:ascii="Verdana" w:hAnsi="Verdana"/>
                <w:sz w:val="20"/>
              </w:rPr>
              <w:t>Normas, procedimientos y metodologías de auditoría</w:t>
            </w:r>
          </w:p>
        </w:tc>
      </w:tr>
    </w:tbl>
    <w:p w:rsidR="001C491D" w:rsidRPr="003870A6" w:rsidRDefault="001C491D" w:rsidP="00385389">
      <w:pPr>
        <w:pStyle w:val="Heading1"/>
        <w:numPr>
          <w:ilvl w:val="0"/>
          <w:numId w:val="0"/>
        </w:numPr>
        <w:ind w:left="547"/>
      </w:pPr>
    </w:p>
    <w:p w:rsidR="00545520" w:rsidRDefault="00545520" w:rsidP="00385389">
      <w:pPr>
        <w:pStyle w:val="Heading1"/>
        <w:numPr>
          <w:ilvl w:val="0"/>
          <w:numId w:val="5"/>
        </w:numPr>
        <w:sectPr w:rsidR="00545520" w:rsidSect="00CD1306">
          <w:pgSz w:w="15840" w:h="12240" w:orient="landscape"/>
          <w:pgMar w:top="1440" w:right="1440" w:bottom="1440" w:left="1440" w:header="720" w:footer="720" w:gutter="0"/>
          <w:cols w:space="720"/>
          <w:docGrid w:linePitch="360"/>
        </w:sectPr>
      </w:pPr>
    </w:p>
    <w:p w:rsidR="000E47BD" w:rsidRPr="003870A6" w:rsidRDefault="000E47BD" w:rsidP="00385389">
      <w:pPr>
        <w:pStyle w:val="Heading1"/>
        <w:numPr>
          <w:ilvl w:val="0"/>
          <w:numId w:val="5"/>
        </w:numPr>
      </w:pPr>
      <w:bookmarkStart w:id="10" w:name="_Toc494968299"/>
      <w:bookmarkStart w:id="11" w:name="_Toc511315483"/>
      <w:r>
        <w:lastRenderedPageBreak/>
        <w:t>Competencias de gestión</w:t>
      </w:r>
      <w:bookmarkEnd w:id="10"/>
      <w:bookmarkEnd w:id="1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017"/>
        <w:gridCol w:w="2090"/>
        <w:gridCol w:w="3663"/>
        <w:gridCol w:w="2108"/>
        <w:gridCol w:w="4298"/>
      </w:tblGrid>
      <w:tr w:rsidR="00545520" w:rsidRPr="00095F13" w:rsidTr="00545520">
        <w:trPr>
          <w:trHeight w:val="350"/>
          <w:tblHeader/>
        </w:trPr>
        <w:tc>
          <w:tcPr>
            <w:tcW w:w="2569" w:type="pct"/>
            <w:gridSpan w:val="3"/>
            <w:shd w:val="clear" w:color="auto" w:fill="1F3864" w:themeFill="accent5" w:themeFillShade="80"/>
            <w:vAlign w:val="center"/>
          </w:tcPr>
          <w:p w:rsidR="00545520" w:rsidRPr="00095F13" w:rsidRDefault="00725F74" w:rsidP="00162980">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English</w:t>
            </w:r>
          </w:p>
        </w:tc>
        <w:tc>
          <w:tcPr>
            <w:tcW w:w="2431" w:type="pct"/>
            <w:gridSpan w:val="2"/>
            <w:shd w:val="clear" w:color="auto" w:fill="1F3864" w:themeFill="accent5" w:themeFillShade="80"/>
            <w:vAlign w:val="center"/>
          </w:tcPr>
          <w:p w:rsidR="00545520" w:rsidRPr="00095F13" w:rsidRDefault="00725F74" w:rsidP="000A1ECD">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Español</w:t>
            </w:r>
          </w:p>
        </w:tc>
      </w:tr>
      <w:tr w:rsidR="00725F74" w:rsidRPr="00095F13" w:rsidTr="00725F74">
        <w:trPr>
          <w:trHeight w:val="255"/>
          <w:tblHeader/>
        </w:trPr>
        <w:tc>
          <w:tcPr>
            <w:tcW w:w="386" w:type="pct"/>
            <w:shd w:val="clear" w:color="auto" w:fill="EDEDED" w:themeFill="accent3" w:themeFillTint="33"/>
            <w:vAlign w:val="center"/>
          </w:tcPr>
          <w:p w:rsidR="00725F74" w:rsidRPr="00095F13" w:rsidRDefault="00560B97" w:rsidP="00560B97">
            <w:pPr>
              <w:spacing w:after="0" w:line="240" w:lineRule="auto"/>
              <w:rPr>
                <w:rFonts w:ascii="Verdana" w:eastAsia="Times New Roman" w:hAnsi="Verdana" w:cstheme="minorHAnsi"/>
                <w:b/>
                <w:bCs/>
                <w:sz w:val="20"/>
                <w:szCs w:val="20"/>
              </w:rPr>
            </w:pPr>
            <w:r>
              <w:rPr>
                <w:rFonts w:ascii="Verdana" w:hAnsi="Verdana" w:cstheme="minorHAnsi"/>
                <w:b/>
                <w:sz w:val="20"/>
              </w:rPr>
              <w:t>Código</w:t>
            </w:r>
          </w:p>
        </w:tc>
        <w:tc>
          <w:tcPr>
            <w:tcW w:w="793" w:type="pct"/>
            <w:shd w:val="clear" w:color="auto" w:fill="EDEDED" w:themeFill="accent3" w:themeFillTint="33"/>
            <w:noWrap/>
            <w:vAlign w:val="center"/>
          </w:tcPr>
          <w:p w:rsidR="00725F74" w:rsidRPr="00095F13" w:rsidRDefault="00725F74" w:rsidP="00957FC1">
            <w:pPr>
              <w:spacing w:after="0" w:line="240" w:lineRule="auto"/>
              <w:jc w:val="center"/>
              <w:rPr>
                <w:rFonts w:ascii="Verdana" w:eastAsia="Times New Roman" w:hAnsi="Verdana" w:cstheme="minorHAnsi"/>
                <w:b/>
                <w:bCs/>
                <w:sz w:val="20"/>
                <w:szCs w:val="20"/>
                <w:lang w:val="en-US"/>
              </w:rPr>
            </w:pPr>
            <w:r w:rsidRPr="00095F13">
              <w:rPr>
                <w:rFonts w:ascii="Verdana" w:eastAsia="Times New Roman" w:hAnsi="Verdana" w:cstheme="minorHAnsi"/>
                <w:b/>
                <w:bCs/>
                <w:sz w:val="20"/>
                <w:szCs w:val="20"/>
                <w:lang w:val="en-US"/>
              </w:rPr>
              <w:t>Competency</w:t>
            </w:r>
          </w:p>
        </w:tc>
        <w:tc>
          <w:tcPr>
            <w:tcW w:w="1390" w:type="pct"/>
            <w:shd w:val="clear" w:color="auto" w:fill="EDEDED" w:themeFill="accent3" w:themeFillTint="33"/>
            <w:noWrap/>
            <w:vAlign w:val="center"/>
          </w:tcPr>
          <w:p w:rsidR="00725F74" w:rsidRPr="00095F13" w:rsidRDefault="00725F74" w:rsidP="00957FC1">
            <w:pPr>
              <w:spacing w:after="0" w:line="240" w:lineRule="auto"/>
              <w:jc w:val="center"/>
              <w:rPr>
                <w:rFonts w:ascii="Verdana" w:eastAsia="Times New Roman" w:hAnsi="Verdana" w:cstheme="minorHAnsi"/>
                <w:b/>
                <w:bCs/>
                <w:sz w:val="20"/>
                <w:szCs w:val="20"/>
                <w:lang w:val="en-US"/>
              </w:rPr>
            </w:pPr>
            <w:r w:rsidRPr="00095F13">
              <w:rPr>
                <w:rFonts w:ascii="Verdana" w:eastAsia="Times New Roman" w:hAnsi="Verdana" w:cstheme="minorHAnsi"/>
                <w:b/>
                <w:bCs/>
                <w:sz w:val="20"/>
                <w:szCs w:val="20"/>
                <w:lang w:val="en-US"/>
              </w:rPr>
              <w:t>Description</w:t>
            </w:r>
          </w:p>
        </w:tc>
        <w:tc>
          <w:tcPr>
            <w:tcW w:w="800" w:type="pct"/>
            <w:shd w:val="clear" w:color="auto" w:fill="EDEDED" w:themeFill="accent3" w:themeFillTint="33"/>
            <w:vAlign w:val="center"/>
          </w:tcPr>
          <w:p w:rsidR="00725F74" w:rsidRPr="00095F13" w:rsidRDefault="00725F74" w:rsidP="00B7053E">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631" w:type="pct"/>
            <w:shd w:val="clear" w:color="auto" w:fill="EDEDED" w:themeFill="accent3" w:themeFillTint="33"/>
            <w:vAlign w:val="center"/>
          </w:tcPr>
          <w:p w:rsidR="00725F74" w:rsidRPr="00095F13" w:rsidRDefault="00725F74" w:rsidP="00B7053E">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725F74" w:rsidRPr="00095F13" w:rsidTr="00725F74">
        <w:trPr>
          <w:trHeight w:val="579"/>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M.C1</w:t>
            </w:r>
          </w:p>
        </w:tc>
        <w:tc>
          <w:tcPr>
            <w:tcW w:w="793"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Developing others and people management</w:t>
            </w:r>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provide timely, clear and specific guidance, feedback and support others in identifying development and training needs and opportunities, developing their knowledge, skills and abilities needed to accomplish the assigned tasks or solve issues, as well as demonstrating ability to manage work activities of employees, their development and performance in a manner to maximise the efficiency of human resources.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Desarrollo de terceros y gestión de personal</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proporcionar indicaciones, información y asistencia oportuna, clara y específica a terceros para identificar las necesidades y oportunidades de desarrollo y formación, desarrollando sus conocimientos, capacidades y habilidades necesarias para llevar a cabo las tareas asignadas o resolver problemas así como demostrando la capacidad para gestionar las actividades laborales de empleados, su desarrollo y resultados de forma tal que se maximice la eficiencia de los recursos humanos.</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M.C2</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Decision</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making</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apply efficient approaches for drawing conclusions or developing solutions and take timely action that is consistent with the available data and facts received from different sources, limitations, and potential consequences.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Toma de decisiones</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aplicar planteamientos eficientes a fin de extraer conclusiones o desarrollar soluciones, adoptar las acciones oportunas en congruencia con los datos y hechos disponibles recibidos de distintas fuentes, las limitaciones y las posibles consecuencias.</w:t>
            </w:r>
          </w:p>
        </w:tc>
      </w:tr>
      <w:tr w:rsidR="00725F74" w:rsidRPr="00095F13" w:rsidTr="00725F74">
        <w:trPr>
          <w:trHeight w:val="1020"/>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M.C3</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Delegation</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allocate decision-making and/or task responsibility to others, to ensure clear communication about the allocation and completion of responsibilities, and to provide appropriate support in a manner </w:t>
            </w:r>
            <w:r w:rsidRPr="00725F74">
              <w:rPr>
                <w:rFonts w:ascii="Verdana" w:hAnsi="Verdana" w:cstheme="minorHAnsi"/>
                <w:sz w:val="20"/>
                <w:szCs w:val="20"/>
                <w:lang w:val="en-GB"/>
              </w:rPr>
              <w:lastRenderedPageBreak/>
              <w:t>to maximise the organisational and individuals effectiveness.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lastRenderedPageBreak/>
              <w:t>Delegación</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 xml:space="preserve">Capacidad demostrada para asignar a terceros responsabilidades de toma de decisiones o sobre tareas, garantizar una comunicación clara sobre la asignación y ejecución de responsabilidades, y proporcionar una asistencia adecuada de forma que </w:t>
            </w:r>
            <w:r>
              <w:rPr>
                <w:rFonts w:ascii="Verdana" w:hAnsi="Verdana" w:cstheme="minorHAnsi"/>
                <w:sz w:val="20"/>
              </w:rPr>
              <w:lastRenderedPageBreak/>
              <w:t>permita maximizar la eficacia de la organización y de las personas.</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lastRenderedPageBreak/>
              <w:t>M.C4</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Facilitation</w:t>
            </w:r>
            <w:proofErr w:type="spellEnd"/>
            <w:r w:rsidRPr="00095F13">
              <w:rPr>
                <w:rFonts w:ascii="Verdana" w:hAnsi="Verdana" w:cstheme="minorHAnsi"/>
                <w:sz w:val="20"/>
                <w:szCs w:val="20"/>
              </w:rPr>
              <w:t xml:space="preserve"> and </w:t>
            </w:r>
            <w:proofErr w:type="spellStart"/>
            <w:r w:rsidRPr="00095F13">
              <w:rPr>
                <w:rFonts w:ascii="Verdana" w:hAnsi="Verdana" w:cstheme="minorHAnsi"/>
                <w:sz w:val="20"/>
                <w:szCs w:val="20"/>
              </w:rPr>
              <w:t>communication</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evoke engagement and creativity from others, use group capabilities to lead the group to consensus, effectively solve issues, accomplish tasks and mutual goals.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Facilitación y comunicación</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evocar la implicación y creatividad de terceros, utilizar las capacidades grupales para liderar el grupo hacia el consenso, solucionar problemas de forma efectiva, llevar a cabo tareas y alcanzar objetivos comunes.</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M.C5</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Leadership</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energize and inspire individuals to strive towards the vision of the future, present clearly goals and objectives, create a sense of direction and purpose for employees and act as a catalyst for action.</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bookmarkStart w:id="12" w:name="RANGE!B8"/>
            <w:r>
              <w:rPr>
                <w:rFonts w:ascii="Verdana" w:hAnsi="Verdana" w:cstheme="minorHAnsi"/>
                <w:sz w:val="20"/>
              </w:rPr>
              <w:t>Capacidad de liderazgo</w:t>
            </w:r>
            <w:bookmarkEnd w:id="12"/>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infundir vigor e inspirar a las personas para que se esfuercen por alcanzar la visión de los objetivos y metas futuros y presentes, crear una sensación de dirección y propósito para los empleados y actuar como catalizador de la acción.</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M.C6</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Multi-level</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stakeholder</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management</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understand the goals and objectives of various stakeholders, ensure efficient cooperation and stakeholders engagement (incl. being open and stimulating exchange of good practices between different Member States).  </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Gestión de partes interesadas a múltiples niveles</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 xml:space="preserve">Capacidad demostrada para comprender las metas y objetivos de las distintas partes interesadas, garantizar una cooperación eficaz y la implicación de las partes interesadas (incluso sirviendo como intercambio abierto y estimulante de buenas prácticas entre los distintos Estados miembros).  </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M.C7</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Negotiating</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effectively explore (facilitating discussion, asking questions, responding to objections, etc.) alternatives and positions of </w:t>
            </w:r>
            <w:r w:rsidRPr="00725F74">
              <w:rPr>
                <w:rFonts w:ascii="Verdana" w:hAnsi="Verdana" w:cstheme="minorHAnsi"/>
                <w:sz w:val="20"/>
                <w:szCs w:val="20"/>
                <w:lang w:val="en-GB"/>
              </w:rPr>
              <w:lastRenderedPageBreak/>
              <w:t>others to reach outcomes that are accepted by all parties (a win-win solution).</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lastRenderedPageBreak/>
              <w:t>Negociación</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 xml:space="preserve">Capacidad demostrada para explorar de forma eficaz (facilitando el debate, formulando preguntas, respondiendo a objeciones, etc.) las alternativas y las posiciones de otros para alcanzar unos </w:t>
            </w:r>
            <w:r>
              <w:rPr>
                <w:rFonts w:ascii="Verdana" w:hAnsi="Verdana" w:cstheme="minorHAnsi"/>
                <w:sz w:val="20"/>
              </w:rPr>
              <w:lastRenderedPageBreak/>
              <w:t>resultados aceptados por todas las partes (una solución beneficiosa para todas las partes).</w:t>
            </w:r>
          </w:p>
        </w:tc>
      </w:tr>
      <w:tr w:rsidR="00725F74" w:rsidRPr="00095F13" w:rsidTr="00725F74">
        <w:trPr>
          <w:trHeight w:val="510"/>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lastRenderedPageBreak/>
              <w:t>M.C8</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Result</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orientation</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set challenging goals, maintain focus and persistence and constantly achieve goals or deliver required results even in the case of adversity.</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Orientación a los resultados</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definir objetivos exigentes, mantener la atención y la persistencia, y lograr constantemente objetivos o conseguir los resultados necesarios incluso en caso de adversidad.</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M.C9</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Strategic</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management</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make decisions and take actions that lead to development and implementation of strategies aligned with the strategic direction of the organisation and achievement of objectives.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Gestión estratégica</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conformes con la dirección estratégica de la organización y la consecución de objetivos.</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M.C10</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Risk</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management</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identify, analyse, assess and prioritize risks and to minimize, </w:t>
            </w:r>
            <w:proofErr w:type="gramStart"/>
            <w:r w:rsidRPr="00725F74">
              <w:rPr>
                <w:rFonts w:ascii="Verdana" w:hAnsi="Verdana" w:cstheme="minorHAnsi"/>
                <w:sz w:val="20"/>
                <w:szCs w:val="20"/>
                <w:lang w:val="en-GB"/>
              </w:rPr>
              <w:t>monitor</w:t>
            </w:r>
            <w:proofErr w:type="gramEnd"/>
            <w:r w:rsidRPr="00725F74">
              <w:rPr>
                <w:rFonts w:ascii="Verdana" w:hAnsi="Verdana" w:cstheme="minorHAnsi"/>
                <w:sz w:val="20"/>
                <w:szCs w:val="20"/>
                <w:lang w:val="en-GB"/>
              </w:rPr>
              <w:t>, and control the probability and/or impact of unfortunate events or to maximize the realization of opportunities.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Gestión de riesgos</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identificar, analizar, evaluar y priorizar los riesgos y para minimizar, supervisar y controlar la probabilidad o el impacto de acontecimientos desafortunados, o para maximizar la materialización de oportunidades.</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t>M.C11</w:t>
            </w:r>
          </w:p>
        </w:tc>
        <w:tc>
          <w:tcPr>
            <w:tcW w:w="793"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Planning</w:t>
            </w:r>
            <w:proofErr w:type="spellEnd"/>
            <w:r w:rsidRPr="00095F13">
              <w:rPr>
                <w:rFonts w:ascii="Verdana" w:hAnsi="Verdana" w:cstheme="minorHAnsi"/>
                <w:sz w:val="20"/>
                <w:szCs w:val="20"/>
              </w:rPr>
              <w:t xml:space="preserve"> of </w:t>
            </w:r>
            <w:proofErr w:type="spellStart"/>
            <w:r w:rsidRPr="00095F13">
              <w:rPr>
                <w:rFonts w:ascii="Verdana" w:hAnsi="Verdana" w:cstheme="minorHAnsi"/>
                <w:sz w:val="20"/>
                <w:szCs w:val="20"/>
              </w:rPr>
              <w:t>resources</w:t>
            </w:r>
            <w:proofErr w:type="spellEnd"/>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manage organization's resources including but not limited to financial resources, inventory, human skills, production resources, information technology (IT) in an efficient and effective way.</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Planificación de recursos</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gestionar los recursos de la organización, incluidos, entre otros, los recursos financieros, el inventario, las capacidades humanas, los recursos de producción, la tecnología de la información (TI) de una manera eficiente y efectiva.</w:t>
            </w:r>
          </w:p>
        </w:tc>
      </w:tr>
      <w:tr w:rsidR="00725F74" w:rsidRPr="00095F13" w:rsidTr="00725F74">
        <w:trPr>
          <w:trHeight w:val="765"/>
        </w:trPr>
        <w:tc>
          <w:tcPr>
            <w:tcW w:w="386" w:type="pct"/>
            <w:shd w:val="clear" w:color="000000" w:fill="FFFFFF"/>
            <w:vAlign w:val="center"/>
          </w:tcPr>
          <w:p w:rsidR="00725F74" w:rsidRPr="00095F13" w:rsidRDefault="00725F74" w:rsidP="00B579F3">
            <w:pPr>
              <w:spacing w:after="0"/>
              <w:rPr>
                <w:rFonts w:ascii="Verdana" w:hAnsi="Verdana" w:cstheme="minorHAnsi"/>
                <w:sz w:val="20"/>
                <w:szCs w:val="20"/>
              </w:rPr>
            </w:pPr>
            <w:r>
              <w:rPr>
                <w:rFonts w:ascii="Verdana" w:hAnsi="Verdana" w:cstheme="minorHAnsi"/>
                <w:sz w:val="20"/>
              </w:rPr>
              <w:lastRenderedPageBreak/>
              <w:t>M.C12</w:t>
            </w:r>
          </w:p>
        </w:tc>
        <w:tc>
          <w:tcPr>
            <w:tcW w:w="793"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HR Strategy development and implementation</w:t>
            </w:r>
          </w:p>
        </w:tc>
        <w:tc>
          <w:tcPr>
            <w:tcW w:w="1390"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make decisions and take actions that lead to development and implementation of HR strategies aligned with the strategic direction of the organisation and achievement of objectives.</w:t>
            </w:r>
          </w:p>
        </w:tc>
        <w:tc>
          <w:tcPr>
            <w:tcW w:w="800"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Desarrollo y ejecución de la estrategia de RR. HH.</w:t>
            </w:r>
          </w:p>
        </w:tc>
        <w:tc>
          <w:tcPr>
            <w:tcW w:w="1631" w:type="pct"/>
            <w:shd w:val="clear" w:color="000000" w:fill="FFFFFF"/>
            <w:vAlign w:val="center"/>
          </w:tcPr>
          <w:p w:rsidR="00725F74" w:rsidRPr="00095F13" w:rsidRDefault="00725F74" w:rsidP="00B7053E">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de RR. HH. conformes con la dirección estratégica de la organización y la consecución de objetivos.</w:t>
            </w:r>
          </w:p>
        </w:tc>
      </w:tr>
    </w:tbl>
    <w:p w:rsidR="000E47BD" w:rsidRPr="003870A6" w:rsidRDefault="000E47BD" w:rsidP="000E47BD">
      <w:pPr>
        <w:spacing w:after="0"/>
        <w:rPr>
          <w:rFonts w:ascii="Verdana" w:hAnsi="Verdana" w:cstheme="minorHAnsi"/>
          <w:sz w:val="18"/>
          <w:szCs w:val="20"/>
        </w:rPr>
      </w:pPr>
    </w:p>
    <w:p w:rsidR="00306B4F" w:rsidRPr="003870A6" w:rsidRDefault="00306B4F" w:rsidP="00385389">
      <w:pPr>
        <w:pStyle w:val="Heading1"/>
        <w:sectPr w:rsidR="00306B4F" w:rsidRPr="003870A6" w:rsidSect="00CD1306">
          <w:pgSz w:w="15840" w:h="12240" w:orient="landscape"/>
          <w:pgMar w:top="1440" w:right="1440" w:bottom="1440" w:left="1440" w:header="720" w:footer="720" w:gutter="0"/>
          <w:cols w:space="720"/>
          <w:docGrid w:linePitch="360"/>
        </w:sectPr>
      </w:pPr>
    </w:p>
    <w:p w:rsidR="000E47BD" w:rsidRPr="003870A6" w:rsidRDefault="000E47BD" w:rsidP="00385389">
      <w:pPr>
        <w:pStyle w:val="Heading1"/>
        <w:numPr>
          <w:ilvl w:val="0"/>
          <w:numId w:val="5"/>
        </w:numPr>
      </w:pPr>
      <w:bookmarkStart w:id="13" w:name="_Toc494968300"/>
      <w:bookmarkStart w:id="14" w:name="_Toc511315484"/>
      <w:r>
        <w:lastRenderedPageBreak/>
        <w:t>Competencias profesionales</w:t>
      </w:r>
      <w:bookmarkEnd w:id="13"/>
      <w:bookmarkEnd w:id="14"/>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195"/>
        <w:gridCol w:w="1913"/>
        <w:gridCol w:w="3299"/>
        <w:gridCol w:w="2287"/>
        <w:gridCol w:w="4482"/>
      </w:tblGrid>
      <w:tr w:rsidR="00545520" w:rsidRPr="00095F13" w:rsidTr="00545520">
        <w:trPr>
          <w:trHeight w:val="377"/>
          <w:tblHeader/>
        </w:trPr>
        <w:tc>
          <w:tcPr>
            <w:tcW w:w="2431" w:type="pct"/>
            <w:gridSpan w:val="3"/>
            <w:shd w:val="clear" w:color="auto" w:fill="1F3864" w:themeFill="accent5" w:themeFillShade="80"/>
          </w:tcPr>
          <w:p w:rsidR="00545520" w:rsidRPr="00095F13" w:rsidRDefault="00725F74" w:rsidP="00162980">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569" w:type="pct"/>
            <w:gridSpan w:val="2"/>
            <w:shd w:val="clear" w:color="auto" w:fill="1F3864" w:themeFill="accent5" w:themeFillShade="80"/>
            <w:vAlign w:val="center"/>
          </w:tcPr>
          <w:p w:rsidR="00545520" w:rsidRPr="00095F13" w:rsidRDefault="00725F74" w:rsidP="00162980">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Español</w:t>
            </w:r>
          </w:p>
        </w:tc>
      </w:tr>
      <w:tr w:rsidR="00725F74" w:rsidRPr="00095F13" w:rsidTr="00670C4F">
        <w:trPr>
          <w:trHeight w:val="219"/>
          <w:tblHeader/>
        </w:trPr>
        <w:tc>
          <w:tcPr>
            <w:tcW w:w="453" w:type="pct"/>
            <w:shd w:val="clear" w:color="auto" w:fill="EDEDED" w:themeFill="accent3" w:themeFillTint="33"/>
            <w:vAlign w:val="center"/>
          </w:tcPr>
          <w:p w:rsidR="00725F74" w:rsidRPr="00095F13" w:rsidRDefault="00725F74" w:rsidP="00560B97">
            <w:pPr>
              <w:spacing w:after="0" w:line="240" w:lineRule="auto"/>
              <w:jc w:val="center"/>
              <w:rPr>
                <w:rFonts w:ascii="Verdana" w:eastAsia="Times New Roman" w:hAnsi="Verdana" w:cstheme="minorHAnsi"/>
                <w:b/>
                <w:bCs/>
                <w:sz w:val="20"/>
                <w:szCs w:val="20"/>
              </w:rPr>
            </w:pPr>
            <w:r>
              <w:rPr>
                <w:rFonts w:ascii="Verdana" w:hAnsi="Verdana" w:cstheme="minorHAnsi"/>
                <w:b/>
                <w:sz w:val="20"/>
              </w:rPr>
              <w:t>C</w:t>
            </w:r>
            <w:r w:rsidR="00560B97">
              <w:rPr>
                <w:rFonts w:ascii="Verdana" w:hAnsi="Verdana" w:cstheme="minorHAnsi"/>
                <w:b/>
                <w:sz w:val="20"/>
              </w:rPr>
              <w:t>ódigo</w:t>
            </w:r>
          </w:p>
        </w:tc>
        <w:tc>
          <w:tcPr>
            <w:tcW w:w="726" w:type="pct"/>
            <w:shd w:val="clear" w:color="auto" w:fill="EDEDED" w:themeFill="accent3" w:themeFillTint="33"/>
            <w:noWrap/>
            <w:vAlign w:val="center"/>
          </w:tcPr>
          <w:p w:rsidR="00725F74" w:rsidRPr="00095F13" w:rsidRDefault="00725F74" w:rsidP="00957FC1">
            <w:pPr>
              <w:spacing w:after="0" w:line="240" w:lineRule="auto"/>
              <w:jc w:val="center"/>
              <w:rPr>
                <w:rFonts w:ascii="Verdana" w:eastAsia="Times New Roman" w:hAnsi="Verdana" w:cstheme="minorHAnsi"/>
                <w:b/>
                <w:bCs/>
                <w:sz w:val="20"/>
                <w:szCs w:val="20"/>
                <w:lang w:val="en-US"/>
              </w:rPr>
            </w:pPr>
            <w:r w:rsidRPr="00095F13">
              <w:rPr>
                <w:rFonts w:ascii="Verdana" w:eastAsia="Times New Roman" w:hAnsi="Verdana" w:cstheme="minorHAnsi"/>
                <w:b/>
                <w:bCs/>
                <w:sz w:val="20"/>
                <w:szCs w:val="20"/>
                <w:lang w:val="en-US"/>
              </w:rPr>
              <w:t>Competency</w:t>
            </w:r>
          </w:p>
        </w:tc>
        <w:tc>
          <w:tcPr>
            <w:tcW w:w="1252" w:type="pct"/>
            <w:shd w:val="clear" w:color="auto" w:fill="EDEDED" w:themeFill="accent3" w:themeFillTint="33"/>
            <w:noWrap/>
            <w:vAlign w:val="center"/>
          </w:tcPr>
          <w:p w:rsidR="00725F74" w:rsidRPr="00095F13" w:rsidRDefault="00725F74" w:rsidP="00957FC1">
            <w:pPr>
              <w:spacing w:after="0" w:line="240" w:lineRule="auto"/>
              <w:jc w:val="center"/>
              <w:rPr>
                <w:rFonts w:ascii="Verdana" w:eastAsia="Times New Roman" w:hAnsi="Verdana" w:cstheme="minorHAnsi"/>
                <w:b/>
                <w:bCs/>
                <w:sz w:val="20"/>
                <w:szCs w:val="20"/>
                <w:lang w:val="en-US"/>
              </w:rPr>
            </w:pPr>
            <w:r w:rsidRPr="00095F13">
              <w:rPr>
                <w:rFonts w:ascii="Verdana" w:eastAsia="Times New Roman" w:hAnsi="Verdana" w:cstheme="minorHAnsi"/>
                <w:b/>
                <w:bCs/>
                <w:sz w:val="20"/>
                <w:szCs w:val="20"/>
                <w:lang w:val="en-US"/>
              </w:rPr>
              <w:t>Description</w:t>
            </w:r>
          </w:p>
        </w:tc>
        <w:tc>
          <w:tcPr>
            <w:tcW w:w="868" w:type="pct"/>
            <w:shd w:val="clear" w:color="auto" w:fill="EDEDED" w:themeFill="accent3" w:themeFillTint="33"/>
            <w:vAlign w:val="center"/>
          </w:tcPr>
          <w:p w:rsidR="00725F74" w:rsidRPr="00095F13" w:rsidRDefault="00725F74" w:rsidP="00B97A2A">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701" w:type="pct"/>
            <w:shd w:val="clear" w:color="auto" w:fill="EDEDED" w:themeFill="accent3" w:themeFillTint="33"/>
            <w:vAlign w:val="center"/>
          </w:tcPr>
          <w:p w:rsidR="00725F74" w:rsidRPr="00095F13" w:rsidRDefault="00725F74" w:rsidP="00B97A2A">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725F74" w:rsidRPr="00095F13" w:rsidTr="00545520">
        <w:trPr>
          <w:trHeight w:val="421"/>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P.C1</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Analytical</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skills</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Building a logical approach to address complex problems or opportunities by splitting them into constituent parts to identify underlying issues, determine cause and </w:t>
            </w:r>
            <w:proofErr w:type="gramStart"/>
            <w:r w:rsidRPr="00725F74">
              <w:rPr>
                <w:rFonts w:ascii="Verdana" w:hAnsi="Verdana" w:cstheme="minorHAnsi"/>
                <w:sz w:val="20"/>
                <w:szCs w:val="20"/>
                <w:lang w:val="en-GB"/>
              </w:rPr>
              <w:t>effect</w:t>
            </w:r>
            <w:proofErr w:type="gramEnd"/>
            <w:r w:rsidRPr="00725F74">
              <w:rPr>
                <w:rFonts w:ascii="Verdana" w:hAnsi="Verdana" w:cstheme="minorHAnsi"/>
                <w:sz w:val="20"/>
                <w:szCs w:val="20"/>
                <w:lang w:val="en-GB"/>
              </w:rPr>
              <w:t xml:space="preserve"> relationships and arrive at conclusions or decisions.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Competencias analíticas</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Construir un planteamiento lógico para hacer frente a problemas u oportunidades complejas mediante la división en sus partes constitutivas con el fin de identificar cuestiones subyacentes, determinar las relaciones de causa-efecto y llegar a conclusiones o decisiones.</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P.C2</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Communicating</w:t>
            </w:r>
            <w:proofErr w:type="spellEnd"/>
            <w:r w:rsidRPr="00095F13">
              <w:rPr>
                <w:rFonts w:ascii="Verdana" w:hAnsi="Verdana" w:cstheme="minorHAnsi"/>
                <w:sz w:val="20"/>
                <w:szCs w:val="20"/>
              </w:rPr>
              <w:t xml:space="preserve"> in </w:t>
            </w:r>
            <w:proofErr w:type="spellStart"/>
            <w:r w:rsidRPr="00095F13">
              <w:rPr>
                <w:rFonts w:ascii="Verdana" w:hAnsi="Verdana" w:cstheme="minorHAnsi"/>
                <w:sz w:val="20"/>
                <w:szCs w:val="20"/>
              </w:rPr>
              <w:t>writing</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present information and ideas in writing in a clear and convincing manner, selecting appropriate means of written communication and writing style to reach the audience, using correct spelling, grammar and punctuation, as well as demonstrating ability to communicate across cultures.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Comunicación por escrito</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presentar información e ideas por escrito de forma clara y convincente, seleccionando los medios apropiados de comunicación escrita así como el estilo de redacción para llegar a su público, usando una ortografía, gramática y puntuación correctas, y demostrando capacidad para la comunicación entre culturas.</w:t>
            </w:r>
          </w:p>
        </w:tc>
      </w:tr>
      <w:tr w:rsidR="00725F74" w:rsidRPr="00095F13" w:rsidTr="00545520">
        <w:trPr>
          <w:trHeight w:val="878"/>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P.C3</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Communicating</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verbally</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clearly express thoughts and ideas to individuals or groups using speech in a way that engages the </w:t>
            </w:r>
            <w:proofErr w:type="gramStart"/>
            <w:r w:rsidRPr="00725F74">
              <w:rPr>
                <w:rFonts w:ascii="Verdana" w:hAnsi="Verdana" w:cstheme="minorHAnsi"/>
                <w:sz w:val="20"/>
                <w:szCs w:val="20"/>
                <w:lang w:val="en-GB"/>
              </w:rPr>
              <w:t>audience,</w:t>
            </w:r>
            <w:proofErr w:type="gramEnd"/>
            <w:r w:rsidRPr="00725F74">
              <w:rPr>
                <w:rFonts w:ascii="Verdana" w:hAnsi="Verdana" w:cstheme="minorHAnsi"/>
                <w:sz w:val="20"/>
                <w:szCs w:val="20"/>
                <w:lang w:val="en-GB"/>
              </w:rPr>
              <w:t xml:space="preserve"> encourages two-way communication and helps them understand and retain the message, as well as demonstrating ability to </w:t>
            </w:r>
            <w:r w:rsidRPr="00725F74">
              <w:rPr>
                <w:rFonts w:ascii="Verdana" w:hAnsi="Verdana" w:cstheme="minorHAnsi"/>
                <w:sz w:val="20"/>
                <w:szCs w:val="20"/>
                <w:lang w:val="en-GB"/>
              </w:rPr>
              <w:lastRenderedPageBreak/>
              <w:t>communicate across cultures.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lastRenderedPageBreak/>
              <w:t>Comunicación oral</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expresar claramente pensamientos e ideas a personas o grupos de forma oral de manera que atraiga al público, fomente la comunicación bidireccional y les ayude a comprender y retener el mensaje, y demostrando capacidad para la comunicación entre culturas.</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lastRenderedPageBreak/>
              <w:t>P.C4</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Conflict</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handling</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deal effectively with others in an antagonistic situation by recognising different opinions, bringing them for open discussion and using appropriate interpersonal styles and techniques in order to find a win-win solution in a conflict between two or more people.</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Gestión de conflictos</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tratar eficazmente con otros en una situación conflictiva mediante el reconocimiento de diferentes opiniones, acercándolos al debate abierto y utilizando estilos y técnicas interpersonales adecuadas para encontrar una solución beneficiosa para todas las partes en un conflicto entre dos o más personas.</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P.C5</w:t>
            </w:r>
          </w:p>
        </w:tc>
        <w:tc>
          <w:tcPr>
            <w:tcW w:w="726"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Flexibility and adaptability to change </w:t>
            </w:r>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adjust and retain effectiveness when experiencing major changes in work tasks, work environment, organisational structure and culture, processes, requirements, and other work related aspects. </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Flexibilidad y capacidad de adaptación al cambio </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 xml:space="preserve">Capacidad demostrada para adaptarse y mantener su eficacia cuando se sufren importantes cambios en el entorno de trabajo, las tareas, la estructura y cultura organizativas, los procesos, los requisitos, y otros aspectos relacionados con el trabajo. </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P.C6</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Problem</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solving</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identify problems by using logic, intuition, data, conducting appropriate analyses, searches and involving others (if needed) in order to arrive at solutions or decisions.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Resolución de problemas</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identificar problemas utilizando la lógica, la intuición, los datos, efectuando búsquedas y análisis adecuados, y haciendo partícipes a otros (en caso necesario) con el fin de llegar a soluciones o decisiones.</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lastRenderedPageBreak/>
              <w:t>P.C7</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Team</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work</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work cooperatively and collaboratively with other colleagues from different structural units and ranks in order to accomplish collective goals.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Trabajo en equipo</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trabajar en cooperación y colaboración con otros colegas de distintas unidades estructurales y niveles a fin de alcanzar objetivos colectivos.</w:t>
            </w:r>
          </w:p>
        </w:tc>
      </w:tr>
      <w:tr w:rsidR="00725F74" w:rsidRPr="00095F13" w:rsidTr="00545520">
        <w:trPr>
          <w:trHeight w:val="43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P.C8</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Technological</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ability</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use appropriate personal computer software, information systems and other IT tools (e.g. Microsoft Office programs) that are required to accomplish work goals.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Habilidades tecnológicas</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utilizar programas informáticos personales, sistemas de información y otras herramientas informáticas (por ejemplo, programas de Microsoft Office) adecuados según sea necesario para alcanzar sus objetivos laborales.</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P.C9</w:t>
            </w:r>
          </w:p>
        </w:tc>
        <w:tc>
          <w:tcPr>
            <w:tcW w:w="726"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Usage of monitoring and information system</w:t>
            </w:r>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use EU funds monitoring and information systems (both external and internal if available) in order to accomplish work goals.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Uso del sistema de información y control</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utilizar sistemas de información y control de los fondos de la UE (tanto externos como internos en caso de que estén disponibles) con el fin de alcanzar sus objetivos laborales.</w:t>
            </w:r>
          </w:p>
        </w:tc>
      </w:tr>
      <w:tr w:rsidR="00725F74" w:rsidRPr="00095F13" w:rsidTr="00545520">
        <w:trPr>
          <w:trHeight w:val="398"/>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P.C10</w:t>
            </w:r>
          </w:p>
        </w:tc>
        <w:tc>
          <w:tcPr>
            <w:tcW w:w="726"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Representation to the outside world</w:t>
            </w:r>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act or speak for institution in an efficient way and appropriate manner.</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Representación al mundo exterior</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actuar o hablar en nombre de la institución de forma eficiente y adecuada.</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P.C11</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proofErr w:type="spellStart"/>
            <w:r w:rsidRPr="00095F13">
              <w:rPr>
                <w:rFonts w:ascii="Verdana" w:hAnsi="Verdana" w:cstheme="minorHAnsi"/>
                <w:sz w:val="20"/>
                <w:szCs w:val="20"/>
              </w:rPr>
              <w:t>Relevant</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language</w:t>
            </w:r>
            <w:proofErr w:type="spellEnd"/>
            <w:r w:rsidRPr="00095F13">
              <w:rPr>
                <w:rFonts w:ascii="Verdana" w:hAnsi="Verdana" w:cstheme="minorHAnsi"/>
                <w:sz w:val="20"/>
                <w:szCs w:val="20"/>
              </w:rPr>
              <w:t xml:space="preserve"> </w:t>
            </w:r>
            <w:proofErr w:type="spellStart"/>
            <w:r w:rsidRPr="00095F13">
              <w:rPr>
                <w:rFonts w:ascii="Verdana" w:hAnsi="Verdana" w:cstheme="minorHAnsi"/>
                <w:sz w:val="20"/>
                <w:szCs w:val="20"/>
              </w:rPr>
              <w:t>skills</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Demonstrating ability to apply relevant foreign language skills in order to carry out the assigned functions and accomplish work goals.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Competencias lingüísticas pertinentes</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Capacidad demostrada para aplicar los conocimientos de lenguas extranjeras pertinentes con el fin de llevar a cabo las funciones asignadas y de alcanzar sus objetivos laborales.</w:t>
            </w:r>
          </w:p>
        </w:tc>
      </w:tr>
      <w:tr w:rsidR="00725F74" w:rsidRPr="00095F13" w:rsidTr="00545520">
        <w:trPr>
          <w:trHeight w:val="659"/>
        </w:trPr>
        <w:tc>
          <w:tcPr>
            <w:tcW w:w="453" w:type="pct"/>
            <w:shd w:val="clear" w:color="000000" w:fill="FFFFFF"/>
            <w:vAlign w:val="center"/>
          </w:tcPr>
          <w:p w:rsidR="00725F74" w:rsidRPr="00095F13" w:rsidRDefault="00725F74" w:rsidP="003F0065">
            <w:pPr>
              <w:spacing w:after="0"/>
              <w:rPr>
                <w:rFonts w:ascii="Verdana" w:hAnsi="Verdana" w:cstheme="minorHAnsi"/>
                <w:sz w:val="20"/>
                <w:szCs w:val="20"/>
              </w:rPr>
            </w:pPr>
            <w:r>
              <w:rPr>
                <w:rFonts w:ascii="Verdana" w:hAnsi="Verdana" w:cstheme="minorHAnsi"/>
                <w:sz w:val="20"/>
              </w:rPr>
              <w:t>P.C12</w:t>
            </w:r>
          </w:p>
        </w:tc>
        <w:tc>
          <w:tcPr>
            <w:tcW w:w="726" w:type="pct"/>
            <w:shd w:val="clear" w:color="000000" w:fill="FFFFFF"/>
            <w:vAlign w:val="center"/>
          </w:tcPr>
          <w:p w:rsidR="00725F74" w:rsidRPr="00095F13" w:rsidRDefault="00725F74" w:rsidP="00957FC1">
            <w:pPr>
              <w:spacing w:after="0"/>
              <w:rPr>
                <w:rFonts w:ascii="Verdana" w:hAnsi="Verdana" w:cstheme="minorHAnsi"/>
                <w:sz w:val="20"/>
                <w:szCs w:val="20"/>
              </w:rPr>
            </w:pPr>
            <w:r w:rsidRPr="00095F13">
              <w:rPr>
                <w:rFonts w:ascii="Verdana" w:hAnsi="Verdana" w:cstheme="minorHAnsi"/>
                <w:sz w:val="20"/>
                <w:szCs w:val="20"/>
              </w:rPr>
              <w:t xml:space="preserve">Intercultural </w:t>
            </w:r>
            <w:proofErr w:type="spellStart"/>
            <w:r w:rsidRPr="00095F13">
              <w:rPr>
                <w:rFonts w:ascii="Verdana" w:hAnsi="Verdana" w:cstheme="minorHAnsi"/>
                <w:sz w:val="20"/>
                <w:szCs w:val="20"/>
              </w:rPr>
              <w:t>skills</w:t>
            </w:r>
            <w:proofErr w:type="spellEnd"/>
          </w:p>
        </w:tc>
        <w:tc>
          <w:tcPr>
            <w:tcW w:w="1252" w:type="pct"/>
            <w:shd w:val="clear" w:color="000000" w:fill="FFFFFF"/>
            <w:vAlign w:val="center"/>
          </w:tcPr>
          <w:p w:rsidR="00725F74" w:rsidRPr="00725F74" w:rsidRDefault="00725F74" w:rsidP="00957FC1">
            <w:pPr>
              <w:spacing w:after="0"/>
              <w:rPr>
                <w:rFonts w:ascii="Verdana" w:hAnsi="Verdana" w:cstheme="minorHAnsi"/>
                <w:sz w:val="20"/>
                <w:szCs w:val="20"/>
                <w:lang w:val="en-GB"/>
              </w:rPr>
            </w:pPr>
            <w:r w:rsidRPr="00725F74">
              <w:rPr>
                <w:rFonts w:ascii="Verdana" w:hAnsi="Verdana" w:cstheme="minorHAnsi"/>
                <w:sz w:val="20"/>
                <w:szCs w:val="20"/>
                <w:lang w:val="en-GB"/>
              </w:rPr>
              <w:t xml:space="preserve">Demonstrating ability to work in multi-cultural environment, </w:t>
            </w:r>
            <w:r w:rsidRPr="00725F74">
              <w:rPr>
                <w:rFonts w:ascii="Verdana" w:hAnsi="Verdana" w:cstheme="minorHAnsi"/>
                <w:sz w:val="20"/>
                <w:szCs w:val="20"/>
                <w:lang w:val="en-GB"/>
              </w:rPr>
              <w:lastRenderedPageBreak/>
              <w:t>efficiently dealing with stakeholders in EU institutions and other member states.</w:t>
            </w:r>
          </w:p>
        </w:tc>
        <w:tc>
          <w:tcPr>
            <w:tcW w:w="868"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lastRenderedPageBreak/>
              <w:t>Competencias interculturales</w:t>
            </w:r>
          </w:p>
        </w:tc>
        <w:tc>
          <w:tcPr>
            <w:tcW w:w="1701" w:type="pct"/>
            <w:shd w:val="clear" w:color="000000" w:fill="FFFFFF"/>
            <w:vAlign w:val="center"/>
          </w:tcPr>
          <w:p w:rsidR="00725F74" w:rsidRPr="00095F13" w:rsidRDefault="00725F74" w:rsidP="00B97A2A">
            <w:pPr>
              <w:spacing w:after="0"/>
              <w:rPr>
                <w:rFonts w:ascii="Verdana" w:hAnsi="Verdana" w:cstheme="minorHAnsi"/>
                <w:sz w:val="20"/>
                <w:szCs w:val="20"/>
              </w:rPr>
            </w:pPr>
            <w:r>
              <w:rPr>
                <w:rFonts w:ascii="Verdana" w:hAnsi="Verdana" w:cstheme="minorHAnsi"/>
                <w:sz w:val="20"/>
              </w:rPr>
              <w:t xml:space="preserve">Capacidad demostrada para trabajar en un entorno multicultural, tratando con </w:t>
            </w:r>
            <w:r>
              <w:rPr>
                <w:rFonts w:ascii="Verdana" w:hAnsi="Verdana" w:cstheme="minorHAnsi"/>
                <w:sz w:val="20"/>
              </w:rPr>
              <w:lastRenderedPageBreak/>
              <w:t>eficacia con partes interesadas de las instituciones de la UE y otros Estados miembros.</w:t>
            </w:r>
          </w:p>
        </w:tc>
      </w:tr>
    </w:tbl>
    <w:p w:rsidR="00A30ABC" w:rsidRPr="00545520" w:rsidRDefault="00A30ABC" w:rsidP="00385389">
      <w:pPr>
        <w:pStyle w:val="Heading1"/>
        <w:numPr>
          <w:ilvl w:val="0"/>
          <w:numId w:val="0"/>
        </w:numPr>
      </w:pPr>
    </w:p>
    <w:sectPr w:rsidR="00A30ABC" w:rsidRPr="00545520" w:rsidSect="00CD13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AD1" w:rsidRDefault="00A50AD1" w:rsidP="0008776A">
      <w:pPr>
        <w:spacing w:after="0" w:line="240" w:lineRule="auto"/>
      </w:pPr>
      <w:r>
        <w:separator/>
      </w:r>
    </w:p>
  </w:endnote>
  <w:endnote w:type="continuationSeparator" w:id="0">
    <w:p w:rsidR="00A50AD1" w:rsidRDefault="00A50AD1" w:rsidP="0008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116178"/>
      <w:docPartObj>
        <w:docPartGallery w:val="Page Numbers (Bottom of Page)"/>
        <w:docPartUnique/>
      </w:docPartObj>
    </w:sdtPr>
    <w:sdtEndPr>
      <w:rPr>
        <w:rFonts w:asciiTheme="minorHAnsi" w:hAnsiTheme="minorHAnsi" w:cstheme="minorHAnsi"/>
        <w:noProof/>
      </w:rPr>
    </w:sdtEndPr>
    <w:sdtContent>
      <w:p w:rsidR="00AD2B31" w:rsidRPr="0008776A" w:rsidRDefault="00AD2B31" w:rsidP="0008776A">
        <w:pPr>
          <w:pStyle w:val="Footer"/>
          <w:jc w:val="center"/>
          <w:rPr>
            <w:rFonts w:asciiTheme="minorHAnsi" w:hAnsiTheme="minorHAnsi" w:cstheme="minorHAnsi"/>
          </w:rPr>
        </w:pPr>
        <w:r w:rsidRPr="0008776A">
          <w:rPr>
            <w:rFonts w:asciiTheme="minorHAnsi" w:hAnsiTheme="minorHAnsi" w:cstheme="minorHAnsi"/>
          </w:rPr>
          <w:fldChar w:fldCharType="begin"/>
        </w:r>
        <w:r w:rsidRPr="0008776A">
          <w:rPr>
            <w:rFonts w:asciiTheme="minorHAnsi" w:hAnsiTheme="minorHAnsi" w:cstheme="minorHAnsi"/>
          </w:rPr>
          <w:instrText xml:space="preserve"> PAGE   \* MERGEFORMAT </w:instrText>
        </w:r>
        <w:r w:rsidRPr="0008776A">
          <w:rPr>
            <w:rFonts w:asciiTheme="minorHAnsi" w:hAnsiTheme="minorHAnsi" w:cstheme="minorHAnsi"/>
          </w:rPr>
          <w:fldChar w:fldCharType="separate"/>
        </w:r>
        <w:r w:rsidR="009048D1">
          <w:rPr>
            <w:rFonts w:asciiTheme="minorHAnsi" w:hAnsiTheme="minorHAnsi" w:cstheme="minorHAnsi"/>
            <w:noProof/>
          </w:rPr>
          <w:t>1</w:t>
        </w:r>
        <w:r w:rsidRPr="0008776A">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AD1" w:rsidRDefault="00A50AD1" w:rsidP="0008776A">
      <w:pPr>
        <w:spacing w:after="0" w:line="240" w:lineRule="auto"/>
      </w:pPr>
      <w:r>
        <w:separator/>
      </w:r>
    </w:p>
  </w:footnote>
  <w:footnote w:type="continuationSeparator" w:id="0">
    <w:p w:rsidR="00A50AD1" w:rsidRDefault="00A50AD1" w:rsidP="0008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32" w:rsidRPr="00841032" w:rsidRDefault="00841032" w:rsidP="00841032">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Marco de competencias de la UE – Glosario de términos utilizados en la herramienta de autoevaluación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32" w:rsidRPr="00841032" w:rsidRDefault="00841032" w:rsidP="00841032">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Marco de competencias de la UE – Glosario de términos utilizados en la herramienta de autoevaluación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D6B" w:rsidRPr="00841032" w:rsidRDefault="00725D6B" w:rsidP="00725D6B">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Marco de competencias de la UE – Glosario de términos utilizados en la herramienta de autoevaluación</w:t>
    </w:r>
  </w:p>
  <w:p w:rsidR="00841032" w:rsidRPr="00841032" w:rsidRDefault="00841032" w:rsidP="008410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7039E"/>
    <w:multiLevelType w:val="hybridMultilevel"/>
    <w:tmpl w:val="F3F6E6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C00E4"/>
    <w:multiLevelType w:val="multilevel"/>
    <w:tmpl w:val="6E8A2EB4"/>
    <w:lvl w:ilvl="0">
      <w:start w:val="5"/>
      <w:numFmt w:val="decimal"/>
      <w:lvlText w:val="%1."/>
      <w:lvlJc w:val="left"/>
      <w:pPr>
        <w:ind w:left="144" w:hanging="72"/>
      </w:pPr>
      <w:rPr>
        <w:rFonts w:hint="default"/>
      </w:rPr>
    </w:lvl>
    <w:lvl w:ilvl="1">
      <w:start w:val="1"/>
      <w:numFmt w:val="decimal"/>
      <w:isLgl/>
      <w:lvlText w:val="%1.%2."/>
      <w:lvlJc w:val="left"/>
      <w:pPr>
        <w:ind w:left="792" w:hanging="72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1152" w:hanging="1080"/>
      </w:pPr>
      <w:rPr>
        <w:rFonts w:hint="default"/>
      </w:rPr>
    </w:lvl>
    <w:lvl w:ilvl="4">
      <w:start w:val="1"/>
      <w:numFmt w:val="decimal"/>
      <w:isLgl/>
      <w:lvlText w:val="%1.%2.%3.%4.%5."/>
      <w:lvlJc w:val="left"/>
      <w:pPr>
        <w:ind w:left="1512" w:hanging="144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872" w:hanging="1800"/>
      </w:pPr>
      <w:rPr>
        <w:rFonts w:hint="default"/>
      </w:rPr>
    </w:lvl>
    <w:lvl w:ilvl="7">
      <w:start w:val="1"/>
      <w:numFmt w:val="decimal"/>
      <w:isLgl/>
      <w:lvlText w:val="%1.%2.%3.%4.%5.%6.%7.%8."/>
      <w:lvlJc w:val="left"/>
      <w:pPr>
        <w:ind w:left="2232" w:hanging="2160"/>
      </w:pPr>
      <w:rPr>
        <w:rFonts w:hint="default"/>
      </w:rPr>
    </w:lvl>
    <w:lvl w:ilvl="8">
      <w:start w:val="1"/>
      <w:numFmt w:val="decimal"/>
      <w:isLgl/>
      <w:lvlText w:val="%1.%2.%3.%4.%5.%6.%7.%8.%9."/>
      <w:lvlJc w:val="left"/>
      <w:pPr>
        <w:ind w:left="2232" w:hanging="2160"/>
      </w:pPr>
      <w:rPr>
        <w:rFonts w:hint="default"/>
      </w:rPr>
    </w:lvl>
  </w:abstractNum>
  <w:abstractNum w:abstractNumId="2">
    <w:nsid w:val="48330698"/>
    <w:multiLevelType w:val="multilevel"/>
    <w:tmpl w:val="0A2EF77E"/>
    <w:lvl w:ilvl="0">
      <w:start w:val="1"/>
      <w:numFmt w:val="decimal"/>
      <w:pStyle w:val="Heading1"/>
      <w:lvlText w:val="%1."/>
      <w:lvlJc w:val="left"/>
      <w:pPr>
        <w:ind w:left="540" w:hanging="360"/>
      </w:pPr>
      <w:rPr>
        <w:b/>
        <w:sz w:val="32"/>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E02799C"/>
    <w:multiLevelType w:val="hybridMultilevel"/>
    <w:tmpl w:val="69AA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145138"/>
    <w:multiLevelType w:val="multilevel"/>
    <w:tmpl w:val="B69CF91C"/>
    <w:lvl w:ilvl="0">
      <w:start w:val="4"/>
      <w:numFmt w:val="decimal"/>
      <w:lvlText w:val="%1."/>
      <w:lvlJc w:val="left"/>
      <w:pPr>
        <w:ind w:left="0" w:firstLine="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92F59"/>
    <w:rsid w:val="00004CEE"/>
    <w:rsid w:val="00047CBE"/>
    <w:rsid w:val="0008776A"/>
    <w:rsid w:val="000950D5"/>
    <w:rsid w:val="00095F13"/>
    <w:rsid w:val="000A1ECD"/>
    <w:rsid w:val="000C44D2"/>
    <w:rsid w:val="000E47BD"/>
    <w:rsid w:val="00107E71"/>
    <w:rsid w:val="00123EE5"/>
    <w:rsid w:val="00130E81"/>
    <w:rsid w:val="001319E4"/>
    <w:rsid w:val="00162980"/>
    <w:rsid w:val="001A76D3"/>
    <w:rsid w:val="001B5122"/>
    <w:rsid w:val="001C491D"/>
    <w:rsid w:val="001D4E04"/>
    <w:rsid w:val="001D7CC2"/>
    <w:rsid w:val="001F0D1D"/>
    <w:rsid w:val="00206F86"/>
    <w:rsid w:val="00231B6E"/>
    <w:rsid w:val="0024769A"/>
    <w:rsid w:val="002717F0"/>
    <w:rsid w:val="00272779"/>
    <w:rsid w:val="00282BBB"/>
    <w:rsid w:val="002A4AB7"/>
    <w:rsid w:val="002D5C34"/>
    <w:rsid w:val="00306B4F"/>
    <w:rsid w:val="00323C20"/>
    <w:rsid w:val="00366D75"/>
    <w:rsid w:val="003839D5"/>
    <w:rsid w:val="00385389"/>
    <w:rsid w:val="003870A6"/>
    <w:rsid w:val="00390240"/>
    <w:rsid w:val="003928BC"/>
    <w:rsid w:val="0039606F"/>
    <w:rsid w:val="003966E7"/>
    <w:rsid w:val="003C3247"/>
    <w:rsid w:val="003F0065"/>
    <w:rsid w:val="003F2AC4"/>
    <w:rsid w:val="00416AA7"/>
    <w:rsid w:val="00441B09"/>
    <w:rsid w:val="0044373B"/>
    <w:rsid w:val="004504AE"/>
    <w:rsid w:val="004635E5"/>
    <w:rsid w:val="00476CF8"/>
    <w:rsid w:val="004A4DEE"/>
    <w:rsid w:val="004B0758"/>
    <w:rsid w:val="004B6531"/>
    <w:rsid w:val="004F71B4"/>
    <w:rsid w:val="00536145"/>
    <w:rsid w:val="00545520"/>
    <w:rsid w:val="00554E39"/>
    <w:rsid w:val="00560B97"/>
    <w:rsid w:val="0057384D"/>
    <w:rsid w:val="00584C64"/>
    <w:rsid w:val="00594DDB"/>
    <w:rsid w:val="005957F4"/>
    <w:rsid w:val="005A43B4"/>
    <w:rsid w:val="005C3880"/>
    <w:rsid w:val="005D6AFD"/>
    <w:rsid w:val="005F5DB2"/>
    <w:rsid w:val="00614B9B"/>
    <w:rsid w:val="0062042A"/>
    <w:rsid w:val="00661F47"/>
    <w:rsid w:val="006645FC"/>
    <w:rsid w:val="006744F9"/>
    <w:rsid w:val="006A17D5"/>
    <w:rsid w:val="006B62F1"/>
    <w:rsid w:val="006C2D1C"/>
    <w:rsid w:val="006E6B6A"/>
    <w:rsid w:val="006E738D"/>
    <w:rsid w:val="007027ED"/>
    <w:rsid w:val="00716D09"/>
    <w:rsid w:val="00725D6B"/>
    <w:rsid w:val="00725F74"/>
    <w:rsid w:val="007320E2"/>
    <w:rsid w:val="00757D2E"/>
    <w:rsid w:val="007A0134"/>
    <w:rsid w:val="007B1D04"/>
    <w:rsid w:val="007D60DC"/>
    <w:rsid w:val="00822B80"/>
    <w:rsid w:val="008339CD"/>
    <w:rsid w:val="00834E93"/>
    <w:rsid w:val="00841032"/>
    <w:rsid w:val="0084461D"/>
    <w:rsid w:val="008806DD"/>
    <w:rsid w:val="008B2CF8"/>
    <w:rsid w:val="008E21AD"/>
    <w:rsid w:val="008F4A1B"/>
    <w:rsid w:val="009048D1"/>
    <w:rsid w:val="00910BED"/>
    <w:rsid w:val="009248AB"/>
    <w:rsid w:val="009259B3"/>
    <w:rsid w:val="00927761"/>
    <w:rsid w:val="00933ABC"/>
    <w:rsid w:val="009470E9"/>
    <w:rsid w:val="009A279A"/>
    <w:rsid w:val="009B34F8"/>
    <w:rsid w:val="009C5CE6"/>
    <w:rsid w:val="00A30ABC"/>
    <w:rsid w:val="00A50AD1"/>
    <w:rsid w:val="00A564CD"/>
    <w:rsid w:val="00AB47CF"/>
    <w:rsid w:val="00AB64E3"/>
    <w:rsid w:val="00AC55BA"/>
    <w:rsid w:val="00AD2B31"/>
    <w:rsid w:val="00AD341D"/>
    <w:rsid w:val="00B22F0E"/>
    <w:rsid w:val="00B45BD2"/>
    <w:rsid w:val="00B579F3"/>
    <w:rsid w:val="00B76BA7"/>
    <w:rsid w:val="00B967FA"/>
    <w:rsid w:val="00C65FA8"/>
    <w:rsid w:val="00C971E1"/>
    <w:rsid w:val="00CC3497"/>
    <w:rsid w:val="00CD1306"/>
    <w:rsid w:val="00CE608F"/>
    <w:rsid w:val="00CF51E8"/>
    <w:rsid w:val="00CF661F"/>
    <w:rsid w:val="00CF6967"/>
    <w:rsid w:val="00D02119"/>
    <w:rsid w:val="00D27017"/>
    <w:rsid w:val="00D71900"/>
    <w:rsid w:val="00D92F59"/>
    <w:rsid w:val="00DE6C01"/>
    <w:rsid w:val="00E44B41"/>
    <w:rsid w:val="00E82D2D"/>
    <w:rsid w:val="00E87A35"/>
    <w:rsid w:val="00EB6450"/>
    <w:rsid w:val="00ED2862"/>
    <w:rsid w:val="00EE1F94"/>
    <w:rsid w:val="00F01A52"/>
    <w:rsid w:val="00F40B43"/>
    <w:rsid w:val="00F50847"/>
    <w:rsid w:val="00F74AE6"/>
    <w:rsid w:val="00F863CF"/>
    <w:rsid w:val="00F93A46"/>
    <w:rsid w:val="00FC0AA0"/>
    <w:rsid w:val="00FD68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5389"/>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389"/>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9B34F8"/>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5389"/>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389"/>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9B34F8"/>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2127">
      <w:bodyDiv w:val="1"/>
      <w:marLeft w:val="0"/>
      <w:marRight w:val="0"/>
      <w:marTop w:val="0"/>
      <w:marBottom w:val="0"/>
      <w:divBdr>
        <w:top w:val="none" w:sz="0" w:space="0" w:color="auto"/>
        <w:left w:val="none" w:sz="0" w:space="0" w:color="auto"/>
        <w:bottom w:val="none" w:sz="0" w:space="0" w:color="auto"/>
        <w:right w:val="none" w:sz="0" w:space="0" w:color="auto"/>
      </w:divBdr>
    </w:div>
    <w:div w:id="152843960">
      <w:bodyDiv w:val="1"/>
      <w:marLeft w:val="0"/>
      <w:marRight w:val="0"/>
      <w:marTop w:val="0"/>
      <w:marBottom w:val="0"/>
      <w:divBdr>
        <w:top w:val="none" w:sz="0" w:space="0" w:color="auto"/>
        <w:left w:val="none" w:sz="0" w:space="0" w:color="auto"/>
        <w:bottom w:val="none" w:sz="0" w:space="0" w:color="auto"/>
        <w:right w:val="none" w:sz="0" w:space="0" w:color="auto"/>
      </w:divBdr>
    </w:div>
    <w:div w:id="248659566">
      <w:bodyDiv w:val="1"/>
      <w:marLeft w:val="0"/>
      <w:marRight w:val="0"/>
      <w:marTop w:val="0"/>
      <w:marBottom w:val="0"/>
      <w:divBdr>
        <w:top w:val="none" w:sz="0" w:space="0" w:color="auto"/>
        <w:left w:val="none" w:sz="0" w:space="0" w:color="auto"/>
        <w:bottom w:val="none" w:sz="0" w:space="0" w:color="auto"/>
        <w:right w:val="none" w:sz="0" w:space="0" w:color="auto"/>
      </w:divBdr>
    </w:div>
    <w:div w:id="344091412">
      <w:bodyDiv w:val="1"/>
      <w:marLeft w:val="0"/>
      <w:marRight w:val="0"/>
      <w:marTop w:val="0"/>
      <w:marBottom w:val="0"/>
      <w:divBdr>
        <w:top w:val="none" w:sz="0" w:space="0" w:color="auto"/>
        <w:left w:val="none" w:sz="0" w:space="0" w:color="auto"/>
        <w:bottom w:val="none" w:sz="0" w:space="0" w:color="auto"/>
        <w:right w:val="none" w:sz="0" w:space="0" w:color="auto"/>
      </w:divBdr>
    </w:div>
    <w:div w:id="367725392">
      <w:bodyDiv w:val="1"/>
      <w:marLeft w:val="0"/>
      <w:marRight w:val="0"/>
      <w:marTop w:val="0"/>
      <w:marBottom w:val="0"/>
      <w:divBdr>
        <w:top w:val="none" w:sz="0" w:space="0" w:color="auto"/>
        <w:left w:val="none" w:sz="0" w:space="0" w:color="auto"/>
        <w:bottom w:val="none" w:sz="0" w:space="0" w:color="auto"/>
        <w:right w:val="none" w:sz="0" w:space="0" w:color="auto"/>
      </w:divBdr>
    </w:div>
    <w:div w:id="373623678">
      <w:bodyDiv w:val="1"/>
      <w:marLeft w:val="0"/>
      <w:marRight w:val="0"/>
      <w:marTop w:val="0"/>
      <w:marBottom w:val="0"/>
      <w:divBdr>
        <w:top w:val="none" w:sz="0" w:space="0" w:color="auto"/>
        <w:left w:val="none" w:sz="0" w:space="0" w:color="auto"/>
        <w:bottom w:val="none" w:sz="0" w:space="0" w:color="auto"/>
        <w:right w:val="none" w:sz="0" w:space="0" w:color="auto"/>
      </w:divBdr>
    </w:div>
    <w:div w:id="433668294">
      <w:bodyDiv w:val="1"/>
      <w:marLeft w:val="0"/>
      <w:marRight w:val="0"/>
      <w:marTop w:val="0"/>
      <w:marBottom w:val="0"/>
      <w:divBdr>
        <w:top w:val="none" w:sz="0" w:space="0" w:color="auto"/>
        <w:left w:val="none" w:sz="0" w:space="0" w:color="auto"/>
        <w:bottom w:val="none" w:sz="0" w:space="0" w:color="auto"/>
        <w:right w:val="none" w:sz="0" w:space="0" w:color="auto"/>
      </w:divBdr>
    </w:div>
    <w:div w:id="450440904">
      <w:bodyDiv w:val="1"/>
      <w:marLeft w:val="0"/>
      <w:marRight w:val="0"/>
      <w:marTop w:val="0"/>
      <w:marBottom w:val="0"/>
      <w:divBdr>
        <w:top w:val="none" w:sz="0" w:space="0" w:color="auto"/>
        <w:left w:val="none" w:sz="0" w:space="0" w:color="auto"/>
        <w:bottom w:val="none" w:sz="0" w:space="0" w:color="auto"/>
        <w:right w:val="none" w:sz="0" w:space="0" w:color="auto"/>
      </w:divBdr>
    </w:div>
    <w:div w:id="738132257">
      <w:bodyDiv w:val="1"/>
      <w:marLeft w:val="0"/>
      <w:marRight w:val="0"/>
      <w:marTop w:val="0"/>
      <w:marBottom w:val="0"/>
      <w:divBdr>
        <w:top w:val="none" w:sz="0" w:space="0" w:color="auto"/>
        <w:left w:val="none" w:sz="0" w:space="0" w:color="auto"/>
        <w:bottom w:val="none" w:sz="0" w:space="0" w:color="auto"/>
        <w:right w:val="none" w:sz="0" w:space="0" w:color="auto"/>
      </w:divBdr>
    </w:div>
    <w:div w:id="752554128">
      <w:bodyDiv w:val="1"/>
      <w:marLeft w:val="0"/>
      <w:marRight w:val="0"/>
      <w:marTop w:val="0"/>
      <w:marBottom w:val="0"/>
      <w:divBdr>
        <w:top w:val="none" w:sz="0" w:space="0" w:color="auto"/>
        <w:left w:val="none" w:sz="0" w:space="0" w:color="auto"/>
        <w:bottom w:val="none" w:sz="0" w:space="0" w:color="auto"/>
        <w:right w:val="none" w:sz="0" w:space="0" w:color="auto"/>
      </w:divBdr>
    </w:div>
    <w:div w:id="848715207">
      <w:bodyDiv w:val="1"/>
      <w:marLeft w:val="0"/>
      <w:marRight w:val="0"/>
      <w:marTop w:val="0"/>
      <w:marBottom w:val="0"/>
      <w:divBdr>
        <w:top w:val="none" w:sz="0" w:space="0" w:color="auto"/>
        <w:left w:val="none" w:sz="0" w:space="0" w:color="auto"/>
        <w:bottom w:val="none" w:sz="0" w:space="0" w:color="auto"/>
        <w:right w:val="none" w:sz="0" w:space="0" w:color="auto"/>
      </w:divBdr>
    </w:div>
    <w:div w:id="971637893">
      <w:bodyDiv w:val="1"/>
      <w:marLeft w:val="0"/>
      <w:marRight w:val="0"/>
      <w:marTop w:val="0"/>
      <w:marBottom w:val="0"/>
      <w:divBdr>
        <w:top w:val="none" w:sz="0" w:space="0" w:color="auto"/>
        <w:left w:val="none" w:sz="0" w:space="0" w:color="auto"/>
        <w:bottom w:val="none" w:sz="0" w:space="0" w:color="auto"/>
        <w:right w:val="none" w:sz="0" w:space="0" w:color="auto"/>
      </w:divBdr>
    </w:div>
    <w:div w:id="1244878093">
      <w:bodyDiv w:val="1"/>
      <w:marLeft w:val="0"/>
      <w:marRight w:val="0"/>
      <w:marTop w:val="0"/>
      <w:marBottom w:val="0"/>
      <w:divBdr>
        <w:top w:val="none" w:sz="0" w:space="0" w:color="auto"/>
        <w:left w:val="none" w:sz="0" w:space="0" w:color="auto"/>
        <w:bottom w:val="none" w:sz="0" w:space="0" w:color="auto"/>
        <w:right w:val="none" w:sz="0" w:space="0" w:color="auto"/>
      </w:divBdr>
    </w:div>
    <w:div w:id="1256786983">
      <w:bodyDiv w:val="1"/>
      <w:marLeft w:val="0"/>
      <w:marRight w:val="0"/>
      <w:marTop w:val="0"/>
      <w:marBottom w:val="0"/>
      <w:divBdr>
        <w:top w:val="none" w:sz="0" w:space="0" w:color="auto"/>
        <w:left w:val="none" w:sz="0" w:space="0" w:color="auto"/>
        <w:bottom w:val="none" w:sz="0" w:space="0" w:color="auto"/>
        <w:right w:val="none" w:sz="0" w:space="0" w:color="auto"/>
      </w:divBdr>
    </w:div>
    <w:div w:id="1401906707">
      <w:bodyDiv w:val="1"/>
      <w:marLeft w:val="0"/>
      <w:marRight w:val="0"/>
      <w:marTop w:val="0"/>
      <w:marBottom w:val="0"/>
      <w:divBdr>
        <w:top w:val="none" w:sz="0" w:space="0" w:color="auto"/>
        <w:left w:val="none" w:sz="0" w:space="0" w:color="auto"/>
        <w:bottom w:val="none" w:sz="0" w:space="0" w:color="auto"/>
        <w:right w:val="none" w:sz="0" w:space="0" w:color="auto"/>
      </w:divBdr>
    </w:div>
    <w:div w:id="1619409560">
      <w:bodyDiv w:val="1"/>
      <w:marLeft w:val="0"/>
      <w:marRight w:val="0"/>
      <w:marTop w:val="0"/>
      <w:marBottom w:val="0"/>
      <w:divBdr>
        <w:top w:val="none" w:sz="0" w:space="0" w:color="auto"/>
        <w:left w:val="none" w:sz="0" w:space="0" w:color="auto"/>
        <w:bottom w:val="none" w:sz="0" w:space="0" w:color="auto"/>
        <w:right w:val="none" w:sz="0" w:space="0" w:color="auto"/>
      </w:divBdr>
    </w:div>
    <w:div w:id="1771927244">
      <w:bodyDiv w:val="1"/>
      <w:marLeft w:val="0"/>
      <w:marRight w:val="0"/>
      <w:marTop w:val="0"/>
      <w:marBottom w:val="0"/>
      <w:divBdr>
        <w:top w:val="none" w:sz="0" w:space="0" w:color="auto"/>
        <w:left w:val="none" w:sz="0" w:space="0" w:color="auto"/>
        <w:bottom w:val="none" w:sz="0" w:space="0" w:color="auto"/>
        <w:right w:val="none" w:sz="0" w:space="0" w:color="auto"/>
      </w:divBdr>
    </w:div>
    <w:div w:id="1839271416">
      <w:bodyDiv w:val="1"/>
      <w:marLeft w:val="0"/>
      <w:marRight w:val="0"/>
      <w:marTop w:val="0"/>
      <w:marBottom w:val="0"/>
      <w:divBdr>
        <w:top w:val="none" w:sz="0" w:space="0" w:color="auto"/>
        <w:left w:val="none" w:sz="0" w:space="0" w:color="auto"/>
        <w:bottom w:val="none" w:sz="0" w:space="0" w:color="auto"/>
        <w:right w:val="none" w:sz="0" w:space="0" w:color="auto"/>
      </w:divBdr>
    </w:div>
    <w:div w:id="193077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2E4DE-CC5A-4B0D-A1D7-F36DD810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20</Pages>
  <Words>4092</Words>
  <Characters>23331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Scataglini</dc:creator>
  <cp:keywords/>
  <dc:description/>
  <cp:lastModifiedBy>SURDEANU Raluca (REGIO)</cp:lastModifiedBy>
  <cp:revision>28</cp:revision>
  <cp:lastPrinted>2017-03-22T18:35:00Z</cp:lastPrinted>
  <dcterms:created xsi:type="dcterms:W3CDTF">2017-10-04T14:17:00Z</dcterms:created>
  <dcterms:modified xsi:type="dcterms:W3CDTF">2018-04-12T14:56:00Z</dcterms:modified>
</cp:coreProperties>
</file>