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666985" w:rsidP="00282BBB">
      <w:pPr>
        <w:rPr>
          <w:rFonts w:ascii="Verdana" w:hAnsi="Verdana" w:cstheme="minorHAnsi"/>
          <w:b/>
          <w:color w:val="003399"/>
          <w:kern w:val="12"/>
          <w:sz w:val="40"/>
          <w:szCs w:val="40"/>
        </w:rPr>
      </w:pPr>
      <w:r>
        <w:rPr>
          <w:noProof/>
          <w:lang w:val="en-GB" w:eastAsia="en-GB" w:bidi="ar-SA"/>
        </w:rPr>
        <mc:AlternateContent>
          <mc:Choice Requires="wps">
            <w:drawing>
              <wp:anchor distT="0" distB="0" distL="114300" distR="114300" simplePos="0" relativeHeight="251661312" behindDoc="0" locked="0" layoutInCell="1" allowOverlap="1" wp14:anchorId="37FBC232" wp14:editId="5055BEE5">
                <wp:simplePos x="0" y="0"/>
                <wp:positionH relativeFrom="column">
                  <wp:posOffset>4121150</wp:posOffset>
                </wp:positionH>
                <wp:positionV relativeFrom="paragraph">
                  <wp:posOffset>6624955</wp:posOffset>
                </wp:positionV>
                <wp:extent cx="1289050" cy="386080"/>
                <wp:effectExtent l="0" t="0" r="6350" b="0"/>
                <wp:wrapNone/>
                <wp:docPr id="11" name="TextBox 10"/>
                <wp:cNvGraphicFramePr/>
                <a:graphic xmlns:a="http://schemas.openxmlformats.org/drawingml/2006/main">
                  <a:graphicData uri="http://schemas.microsoft.com/office/word/2010/wordprocessingShape">
                    <wps:wsp>
                      <wps:cNvSpPr txBox="1"/>
                      <wps:spPr>
                        <a:xfrm>
                          <a:off x="0" y="0"/>
                          <a:ext cx="1289050" cy="386080"/>
                        </a:xfrm>
                        <a:prstGeom prst="rect">
                          <a:avLst/>
                        </a:prstGeom>
                        <a:solidFill>
                          <a:srgbClr val="6DAC59"/>
                        </a:solidFill>
                      </wps:spPr>
                      <wps:txbx>
                        <w:txbxContent>
                          <w:p w:rsidR="00666985" w:rsidRDefault="00666985" w:rsidP="00666985">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wps:txbx>
                      <wps:bodyPr wrap="square" lIns="43200" tIns="36000" rIns="3600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324.5pt;margin-top:521.65pt;width:101.5pt;height:3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" fillcolor="#6dac59" stroked="f">
                <v:textbox inset="1.2mm,1mm,1mm">
                  <w:txbxContent>
                    <w:p w:rsidR="00666985" w:rsidRDefault="00666985" w:rsidP="00666985">
                      <w:pPr>
                        <w:pStyle w:val="NormalWeb"/>
                        <w:spacing w:before="0" w:beforeAutospacing="0" w:after="0" w:afterAutospacing="0"/>
                      </w:pPr>
                      <w:r>
                        <w:rPr>
                          <w:rFonts w:ascii="PF Square Sans Pro" w:hAnsi="PF Square Sans Pro" w:cstheme="minorBidi"/>
                          <w:i/>
                          <w:iCs/>
                          <w:color w:val="FFFFFF" w:themeColor="background1"/>
                          <w:kern w:val="24"/>
                          <w:sz w:val="17"/>
                          <w:szCs w:val="17"/>
                          <w:lang w:val="el-GR"/>
                        </w:rPr>
                        <w:t>Περιφερειακή Πολιτική και Αστική Ανάπτυξη</w:t>
                      </w:r>
                    </w:p>
                  </w:txbxContent>
                </v:textbox>
              </v:shape>
            </w:pict>
          </mc:Fallback>
        </mc:AlternateContent>
      </w:r>
      <w:r w:rsidR="00414E72" w:rsidRPr="00414E72">
        <w:rPr>
          <w:rFonts w:ascii="Verdana" w:hAnsi="Verdana" w:cstheme="minorHAnsi"/>
          <w:b/>
          <w:noProof/>
          <w:color w:val="003399"/>
          <w:kern w:val="12"/>
          <w:sz w:val="40"/>
          <w:szCs w:val="40"/>
          <w:lang w:val="en-GB" w:eastAsia="en-GB" w:bidi="ar-SA"/>
        </w:rPr>
        <mc:AlternateContent>
          <mc:Choice Requires="wps">
            <w:drawing>
              <wp:anchor distT="0" distB="0" distL="114300" distR="114300" simplePos="0" relativeHeight="251659264" behindDoc="0" locked="0" layoutInCell="1" allowOverlap="1" wp14:anchorId="2B208993" wp14:editId="1A4A85CD">
                <wp:simplePos x="0" y="0"/>
                <wp:positionH relativeFrom="column">
                  <wp:posOffset>2009553</wp:posOffset>
                </wp:positionH>
                <wp:positionV relativeFrom="paragraph">
                  <wp:posOffset>5570575</wp:posOffset>
                </wp:positionV>
                <wp:extent cx="5604964" cy="855023"/>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64" cy="855023"/>
                        </a:xfrm>
                        <a:prstGeom prst="rect">
                          <a:avLst/>
                        </a:prstGeom>
                        <a:solidFill>
                          <a:srgbClr val="FFFFFF"/>
                        </a:solidFill>
                        <a:ln w="9525">
                          <a:solidFill>
                            <a:srgbClr val="000000"/>
                          </a:solidFill>
                          <a:miter lim="800000"/>
                          <a:headEnd/>
                          <a:tailEnd/>
                        </a:ln>
                      </wps:spPr>
                      <wps:txbx>
                        <w:txbxContent>
                          <w:p w:rsidR="00414E72" w:rsidRDefault="00414E72" w:rsidP="00414E72">
                            <w:pPr>
                              <w:jc w:val="both"/>
                            </w:pPr>
                            <w:r>
                              <w:rPr>
                                <w:rFonts w:eastAsiaTheme="minorEastAsia" w:hAnsi="Calibri"/>
                                <w:color w:val="286AA6"/>
                                <w:kern w:val="24"/>
                                <w:sz w:val="21"/>
                                <w:szCs w:val="21"/>
                              </w:rPr>
                              <w:t>Το πλαίσιο ικανοτήτων της ΕΕ και το εργαλείο αυτοαξιολόγησης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8.25pt;margin-top:438.65pt;width:441.3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K3JAIAAEY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">
                <v:textbox>
                  <w:txbxContent>
                    <w:p w:rsidR="00414E72" w:rsidRDefault="00414E72" w:rsidP="00414E72">
                      <w:pPr>
                        <w:jc w:val="both"/>
                      </w:pPr>
                      <w:r>
                        <w:rPr>
                          <w:rFonts w:eastAsiaTheme="minorEastAsia" w:hAnsi="Calibri"/>
                          <w:color w:val="286AA6"/>
                          <w:kern w:val="24"/>
                          <w:sz w:val="21"/>
                          <w:szCs w:val="21"/>
                        </w:rPr>
                        <w:t>Το πλαίσιο ικανοτήτων της ΕΕ και το εργαλείο αυτοαξιολόγησης είναι μέσα που αναπτύχθηκαν από τη ΓΔ Περιφερειακής Πολιτικής και Αστικής Ανάπτυξης με σκοπό να συνδράμουν τις διοικήσεις που διαχειρίζονται και εφαρμόζουν το ΕΤΠΑ και το Ταμείο Συνοχής στον προσδιορισμό και την αντιμετώπιση των ικανοτήτων που χρήζουν περαιτέρω ενίσχυσης</w:t>
                      </w:r>
                    </w:p>
                  </w:txbxContent>
                </v:textbox>
              </v:shape>
            </w:pict>
          </mc:Fallback>
        </mc:AlternateContent>
      </w:r>
      <w:r w:rsidR="00414E72">
        <w:rPr>
          <w:rFonts w:ascii="Verdana" w:hAnsi="Verdana" w:cstheme="minorHAnsi"/>
          <w:b/>
          <w:noProof/>
          <w:color w:val="003399"/>
          <w:kern w:val="12"/>
          <w:sz w:val="40"/>
          <w:szCs w:val="40"/>
          <w:lang w:val="en-GB" w:eastAsia="en-GB" w:bidi="ar-SA"/>
        </w:rPr>
        <w:drawing>
          <wp:inline distT="0" distB="0" distL="0" distR="0" wp14:anchorId="022C7849" wp14:editId="7F0F39E5">
            <wp:extent cx="9665382" cy="6840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6070" cy="6854828"/>
                    </a:xfrm>
                    <a:prstGeom prst="rect">
                      <a:avLst/>
                    </a:prstGeom>
                    <a:noFill/>
                  </pic:spPr>
                </pic:pic>
              </a:graphicData>
            </a:graphic>
          </wp:inline>
        </w:drawing>
      </w:r>
    </w:p>
    <w:p w:rsidR="004B6531" w:rsidRDefault="004B6531" w:rsidP="000A1ECD">
      <w:pPr>
        <w:jc w:val="center"/>
        <w:rPr>
          <w:rFonts w:ascii="Verdana" w:hAnsi="Verdana" w:cstheme="minorHAnsi"/>
          <w:b/>
          <w:color w:val="003399"/>
          <w:kern w:val="12"/>
          <w:sz w:val="40"/>
          <w:szCs w:val="40"/>
        </w:rPr>
        <w:sectPr w:rsidR="004B6531" w:rsidSect="00414E72">
          <w:footerReference w:type="default" r:id="rId10"/>
          <w:headerReference w:type="first" r:id="rId11"/>
          <w:pgSz w:w="15840" w:h="12240" w:orient="landscape"/>
          <w:pgMar w:top="709" w:right="531" w:bottom="1440" w:left="426"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Εκδόσεις του εγγράφου</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Έκδοση</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Ημερομηνία</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3 Νοεμβρίου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2"/>
          <w:pgSz w:w="15840" w:h="12240" w:orient="landscape"/>
          <w:pgMar w:top="1440" w:right="1440" w:bottom="1440" w:left="1440" w:header="720" w:footer="720" w:gutter="0"/>
          <w:cols w:space="720"/>
          <w:titlePg/>
          <w:docGrid w:linePitch="360"/>
        </w:sectPr>
      </w:pPr>
      <w:bookmarkStart w:id="0" w:name="_GoBack"/>
      <w:bookmarkEnd w:id="0"/>
    </w:p>
    <w:bookmarkStart w:id="1" w:name="_Toc511377080"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rFonts w:ascii="Verdana" w:hAnsi="Verdana"/>
          <w:bCs/>
          <w:noProof/>
          <w:sz w:val="32"/>
          <w:szCs w:val="32"/>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Περιεχόμενα</w:t>
          </w:r>
          <w:bookmarkEnd w:id="1"/>
        </w:p>
        <w:p w:rsidR="00B22F0E" w:rsidRPr="00B76BA7" w:rsidRDefault="00B22F0E" w:rsidP="00B22F0E">
          <w:pPr>
            <w:rPr>
              <w:rFonts w:ascii="Verdana" w:hAnsi="Verdana"/>
              <w:sz w:val="32"/>
              <w:szCs w:val="32"/>
            </w:rPr>
          </w:pPr>
        </w:p>
        <w:p w:rsidR="00BB55E7" w:rsidRPr="00BB55E7" w:rsidRDefault="00CF51E8">
          <w:pPr>
            <w:pStyle w:val="TOC1"/>
            <w:tabs>
              <w:tab w:val="right" w:leader="dot" w:pos="12950"/>
            </w:tabs>
            <w:rPr>
              <w:rFonts w:ascii="Verdana" w:eastAsiaTheme="minorEastAsia" w:hAnsi="Verdana"/>
              <w:noProof/>
              <w:sz w:val="32"/>
              <w:szCs w:val="32"/>
              <w:lang w:val="en-GB" w:eastAsia="en-GB" w:bidi="ar-SA"/>
            </w:rPr>
          </w:pPr>
          <w:r w:rsidRPr="00F55689">
            <w:rPr>
              <w:rFonts w:ascii="Verdana" w:hAnsi="Verdana"/>
              <w:sz w:val="32"/>
              <w:szCs w:val="32"/>
            </w:rPr>
            <w:fldChar w:fldCharType="begin"/>
          </w:r>
          <w:r w:rsidRPr="00F55689">
            <w:rPr>
              <w:rFonts w:ascii="Verdana" w:hAnsi="Verdana"/>
              <w:sz w:val="32"/>
              <w:szCs w:val="32"/>
            </w:rPr>
            <w:instrText xml:space="preserve"> TOC \o "1-3" \h \z \u </w:instrText>
          </w:r>
          <w:r w:rsidRPr="00F55689">
            <w:rPr>
              <w:rFonts w:ascii="Verdana" w:hAnsi="Verdana"/>
              <w:sz w:val="32"/>
              <w:szCs w:val="32"/>
            </w:rPr>
            <w:fldChar w:fldCharType="separate"/>
          </w:r>
          <w:hyperlink w:anchor="_Toc511377080" w:history="1">
            <w:r w:rsidR="00BB55E7" w:rsidRPr="00BB55E7">
              <w:rPr>
                <w:rStyle w:val="Hyperlink"/>
                <w:rFonts w:ascii="Verdana" w:hAnsi="Verdana" w:cstheme="minorHAnsi"/>
                <w:noProof/>
                <w:kern w:val="12"/>
                <w:sz w:val="32"/>
                <w:szCs w:val="32"/>
              </w:rPr>
              <w:t>Περιεχόμενα</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_Toc511377080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3</w:t>
            </w:r>
            <w:r w:rsidR="00BB55E7" w:rsidRPr="00BB55E7">
              <w:rPr>
                <w:rFonts w:ascii="Verdana" w:hAnsi="Verdana"/>
                <w:noProof/>
                <w:webHidden/>
                <w:sz w:val="32"/>
                <w:szCs w:val="32"/>
              </w:rPr>
              <w:fldChar w:fldCharType="end"/>
            </w:r>
          </w:hyperlink>
        </w:p>
        <w:p w:rsidR="00BB55E7" w:rsidRPr="00BB55E7" w:rsidRDefault="00666985">
          <w:pPr>
            <w:pStyle w:val="TOC1"/>
            <w:tabs>
              <w:tab w:val="left" w:pos="440"/>
              <w:tab w:val="right" w:leader="dot" w:pos="12950"/>
            </w:tabs>
            <w:rPr>
              <w:rFonts w:ascii="Verdana" w:eastAsiaTheme="minorEastAsia" w:hAnsi="Verdana"/>
              <w:noProof/>
              <w:sz w:val="32"/>
              <w:szCs w:val="32"/>
              <w:lang w:val="en-GB" w:eastAsia="en-GB" w:bidi="ar-SA"/>
            </w:rPr>
          </w:pPr>
          <w:hyperlink w:anchor="_Toc511377081" w:history="1">
            <w:r w:rsidR="00BB55E7" w:rsidRPr="00BB55E7">
              <w:rPr>
                <w:rStyle w:val="Hyperlink"/>
                <w:rFonts w:ascii="Verdana" w:hAnsi="Verdana"/>
                <w:noProof/>
                <w:sz w:val="32"/>
                <w:szCs w:val="32"/>
              </w:rPr>
              <w:t>1.</w:t>
            </w:r>
            <w:r w:rsidR="00BB55E7" w:rsidRPr="00BB55E7">
              <w:rPr>
                <w:rFonts w:ascii="Verdana" w:eastAsiaTheme="minorEastAsia" w:hAnsi="Verdana"/>
                <w:noProof/>
                <w:sz w:val="32"/>
                <w:szCs w:val="32"/>
                <w:lang w:val="en-GB" w:eastAsia="en-GB" w:bidi="ar-SA"/>
              </w:rPr>
              <w:tab/>
            </w:r>
            <w:r w:rsidR="00BB55E7" w:rsidRPr="00BB55E7">
              <w:rPr>
                <w:rStyle w:val="Hyperlink"/>
                <w:rFonts w:ascii="Verdana" w:hAnsi="Verdana"/>
                <w:noProof/>
                <w:sz w:val="32"/>
                <w:szCs w:val="32"/>
              </w:rPr>
              <w:t>Εργασιακοί ρόλοι</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_Toc511377081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4</w:t>
            </w:r>
            <w:r w:rsidR="00BB55E7" w:rsidRPr="00BB55E7">
              <w:rPr>
                <w:rFonts w:ascii="Verdana" w:hAnsi="Verdana"/>
                <w:noProof/>
                <w:webHidden/>
                <w:sz w:val="32"/>
                <w:szCs w:val="32"/>
              </w:rPr>
              <w:fldChar w:fldCharType="end"/>
            </w:r>
          </w:hyperlink>
        </w:p>
        <w:p w:rsidR="00BB55E7" w:rsidRPr="00BB55E7" w:rsidRDefault="00666985">
          <w:pPr>
            <w:pStyle w:val="TOC1"/>
            <w:tabs>
              <w:tab w:val="left" w:pos="440"/>
              <w:tab w:val="right" w:leader="dot" w:pos="12950"/>
            </w:tabs>
            <w:rPr>
              <w:rFonts w:ascii="Verdana" w:eastAsiaTheme="minorEastAsia" w:hAnsi="Verdana"/>
              <w:noProof/>
              <w:sz w:val="32"/>
              <w:szCs w:val="32"/>
              <w:lang w:val="en-GB" w:eastAsia="en-GB" w:bidi="ar-SA"/>
            </w:rPr>
          </w:pPr>
          <w:hyperlink w:anchor="_Toc511377082" w:history="1">
            <w:r w:rsidR="00BB55E7" w:rsidRPr="00BB55E7">
              <w:rPr>
                <w:rStyle w:val="Hyperlink"/>
                <w:rFonts w:ascii="Verdana" w:hAnsi="Verdana"/>
                <w:noProof/>
                <w:sz w:val="32"/>
                <w:szCs w:val="32"/>
              </w:rPr>
              <w:t>2.</w:t>
            </w:r>
            <w:r w:rsidR="00BB55E7" w:rsidRPr="00BB55E7">
              <w:rPr>
                <w:rFonts w:ascii="Verdana" w:eastAsiaTheme="minorEastAsia" w:hAnsi="Verdana"/>
                <w:noProof/>
                <w:sz w:val="32"/>
                <w:szCs w:val="32"/>
                <w:lang w:val="en-GB" w:eastAsia="en-GB" w:bidi="ar-SA"/>
              </w:rPr>
              <w:tab/>
            </w:r>
            <w:r w:rsidR="00BB55E7" w:rsidRPr="00BB55E7">
              <w:rPr>
                <w:rStyle w:val="Hyperlink"/>
                <w:rFonts w:ascii="Verdana" w:hAnsi="Verdana"/>
                <w:noProof/>
                <w:sz w:val="32"/>
                <w:szCs w:val="32"/>
              </w:rPr>
              <w:t>Καθήκοντα και επιμέρους καθήκοντα</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_Toc511377082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5</w:t>
            </w:r>
            <w:r w:rsidR="00BB55E7" w:rsidRPr="00BB55E7">
              <w:rPr>
                <w:rFonts w:ascii="Verdana" w:hAnsi="Verdana"/>
                <w:noProof/>
                <w:webHidden/>
                <w:sz w:val="32"/>
                <w:szCs w:val="32"/>
              </w:rPr>
              <w:fldChar w:fldCharType="end"/>
            </w:r>
          </w:hyperlink>
        </w:p>
        <w:p w:rsidR="00BB55E7" w:rsidRPr="00BB55E7" w:rsidRDefault="00666985">
          <w:pPr>
            <w:pStyle w:val="TOC1"/>
            <w:tabs>
              <w:tab w:val="right" w:leader="dot" w:pos="12950"/>
            </w:tabs>
            <w:rPr>
              <w:rFonts w:ascii="Verdana" w:eastAsiaTheme="minorEastAsia" w:hAnsi="Verdana"/>
              <w:noProof/>
              <w:sz w:val="32"/>
              <w:szCs w:val="32"/>
              <w:lang w:val="en-GB" w:eastAsia="en-GB" w:bidi="ar-SA"/>
            </w:rPr>
          </w:pPr>
          <w:hyperlink w:anchor="_Toc511377083" w:history="1">
            <w:r w:rsidR="00BB55E7" w:rsidRPr="00BB55E7">
              <w:rPr>
                <w:rStyle w:val="Hyperlink"/>
                <w:rFonts w:ascii="Verdana" w:hAnsi="Verdana"/>
                <w:noProof/>
                <w:sz w:val="32"/>
                <w:szCs w:val="32"/>
              </w:rPr>
              <w:t>3. Κλίμακα επάρκειας</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_Toc511377083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8</w:t>
            </w:r>
            <w:r w:rsidR="00BB55E7" w:rsidRPr="00BB55E7">
              <w:rPr>
                <w:rFonts w:ascii="Verdana" w:hAnsi="Verdana"/>
                <w:noProof/>
                <w:webHidden/>
                <w:sz w:val="32"/>
                <w:szCs w:val="32"/>
              </w:rPr>
              <w:fldChar w:fldCharType="end"/>
            </w:r>
          </w:hyperlink>
        </w:p>
        <w:p w:rsidR="00BB55E7" w:rsidRPr="00BB55E7" w:rsidRDefault="00666985">
          <w:pPr>
            <w:pStyle w:val="TOC1"/>
            <w:tabs>
              <w:tab w:val="right" w:leader="dot" w:pos="12950"/>
            </w:tabs>
            <w:rPr>
              <w:rFonts w:ascii="Verdana" w:eastAsiaTheme="minorEastAsia" w:hAnsi="Verdana"/>
              <w:noProof/>
              <w:sz w:val="32"/>
              <w:szCs w:val="32"/>
              <w:lang w:val="en-GB" w:eastAsia="en-GB" w:bidi="ar-SA"/>
            </w:rPr>
          </w:pPr>
          <w:hyperlink w:anchor="_Toc511377084" w:history="1">
            <w:r w:rsidR="00BB55E7" w:rsidRPr="00BB55E7">
              <w:rPr>
                <w:rStyle w:val="Hyperlink"/>
                <w:rFonts w:ascii="Verdana" w:hAnsi="Verdana"/>
                <w:noProof/>
                <w:sz w:val="32"/>
                <w:szCs w:val="32"/>
              </w:rPr>
              <w:t>4. Επιχειρησιακές ικανότητες</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_Toc511377084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10</w:t>
            </w:r>
            <w:r w:rsidR="00BB55E7" w:rsidRPr="00BB55E7">
              <w:rPr>
                <w:rFonts w:ascii="Verdana" w:hAnsi="Verdana"/>
                <w:noProof/>
                <w:webHidden/>
                <w:sz w:val="32"/>
                <w:szCs w:val="32"/>
              </w:rPr>
              <w:fldChar w:fldCharType="end"/>
            </w:r>
          </w:hyperlink>
        </w:p>
        <w:p w:rsidR="00BB55E7" w:rsidRPr="00BB55E7" w:rsidRDefault="00666985">
          <w:pPr>
            <w:pStyle w:val="TOC1"/>
            <w:tabs>
              <w:tab w:val="left" w:pos="440"/>
              <w:tab w:val="right" w:leader="dot" w:pos="12950"/>
            </w:tabs>
            <w:rPr>
              <w:rFonts w:ascii="Verdana" w:eastAsiaTheme="minorEastAsia" w:hAnsi="Verdana"/>
              <w:noProof/>
              <w:sz w:val="32"/>
              <w:szCs w:val="32"/>
              <w:lang w:val="en-GB" w:eastAsia="en-GB" w:bidi="ar-SA"/>
            </w:rPr>
          </w:pPr>
          <w:hyperlink w:anchor="_Toc511377085" w:history="1">
            <w:r w:rsidR="00BB55E7" w:rsidRPr="00BB55E7">
              <w:rPr>
                <w:rStyle w:val="Hyperlink"/>
                <w:rFonts w:ascii="Verdana" w:hAnsi="Verdana"/>
                <w:noProof/>
                <w:sz w:val="32"/>
                <w:szCs w:val="32"/>
              </w:rPr>
              <w:t>5.</w:t>
            </w:r>
            <w:r w:rsidR="00BB55E7" w:rsidRPr="00BB55E7">
              <w:rPr>
                <w:rFonts w:ascii="Verdana" w:eastAsiaTheme="minorEastAsia" w:hAnsi="Verdana"/>
                <w:noProof/>
                <w:sz w:val="32"/>
                <w:szCs w:val="32"/>
                <w:lang w:val="en-GB" w:eastAsia="en-GB" w:bidi="ar-SA"/>
              </w:rPr>
              <w:tab/>
            </w:r>
            <w:r w:rsidR="00BB55E7" w:rsidRPr="00BB55E7">
              <w:rPr>
                <w:rStyle w:val="Hyperlink"/>
                <w:rFonts w:ascii="Verdana" w:hAnsi="Verdana"/>
                <w:noProof/>
                <w:sz w:val="32"/>
                <w:szCs w:val="32"/>
              </w:rPr>
              <w:t>Διοικητικές ικανότητες</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_Toc511377085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13</w:t>
            </w:r>
            <w:r w:rsidR="00BB55E7" w:rsidRPr="00BB55E7">
              <w:rPr>
                <w:rFonts w:ascii="Verdana" w:hAnsi="Verdana"/>
                <w:noProof/>
                <w:webHidden/>
                <w:sz w:val="32"/>
                <w:szCs w:val="32"/>
              </w:rPr>
              <w:fldChar w:fldCharType="end"/>
            </w:r>
          </w:hyperlink>
        </w:p>
        <w:p w:rsidR="00BB55E7" w:rsidRDefault="00666985">
          <w:pPr>
            <w:pStyle w:val="TOC1"/>
            <w:tabs>
              <w:tab w:val="left" w:pos="440"/>
              <w:tab w:val="right" w:leader="dot" w:pos="12950"/>
            </w:tabs>
            <w:rPr>
              <w:rFonts w:eastAsiaTheme="minorEastAsia"/>
              <w:noProof/>
              <w:lang w:val="en-GB" w:eastAsia="en-GB" w:bidi="ar-SA"/>
            </w:rPr>
          </w:pPr>
          <w:hyperlink w:anchor="_Toc511377086" w:history="1">
            <w:r w:rsidR="00BB55E7" w:rsidRPr="00BB55E7">
              <w:rPr>
                <w:rStyle w:val="Hyperlink"/>
                <w:rFonts w:ascii="Verdana" w:hAnsi="Verdana"/>
                <w:noProof/>
                <w:sz w:val="32"/>
                <w:szCs w:val="32"/>
              </w:rPr>
              <w:t>6.</w:t>
            </w:r>
            <w:r w:rsidR="00BB55E7" w:rsidRPr="00BB55E7">
              <w:rPr>
                <w:rFonts w:ascii="Verdana" w:eastAsiaTheme="minorEastAsia" w:hAnsi="Verdana"/>
                <w:noProof/>
                <w:sz w:val="32"/>
                <w:szCs w:val="32"/>
                <w:lang w:val="en-GB" w:eastAsia="en-GB" w:bidi="ar-SA"/>
              </w:rPr>
              <w:tab/>
            </w:r>
            <w:r w:rsidR="00BB55E7" w:rsidRPr="00BB55E7">
              <w:rPr>
                <w:rStyle w:val="Hyperlink"/>
                <w:rFonts w:ascii="Verdana" w:hAnsi="Verdana"/>
                <w:noProof/>
                <w:sz w:val="32"/>
                <w:szCs w:val="32"/>
              </w:rPr>
              <w:t>Επαγγελματικές ικανότητες</w:t>
            </w:r>
            <w:r w:rsidR="00BB55E7" w:rsidRPr="00BB55E7">
              <w:rPr>
                <w:rFonts w:ascii="Verdana" w:hAnsi="Verdana"/>
                <w:noProof/>
                <w:webHidden/>
                <w:sz w:val="32"/>
                <w:szCs w:val="32"/>
              </w:rPr>
              <w:tab/>
            </w:r>
            <w:r w:rsidR="00BB55E7" w:rsidRPr="00BB55E7">
              <w:rPr>
                <w:rFonts w:ascii="Verdana" w:hAnsi="Verdana"/>
                <w:noProof/>
                <w:webHidden/>
                <w:sz w:val="32"/>
                <w:szCs w:val="32"/>
              </w:rPr>
              <w:fldChar w:fldCharType="begin"/>
            </w:r>
            <w:r w:rsidR="00BB55E7" w:rsidRPr="00BB55E7">
              <w:rPr>
                <w:rFonts w:ascii="Verdana" w:hAnsi="Verdana"/>
                <w:noProof/>
                <w:webHidden/>
                <w:sz w:val="32"/>
                <w:szCs w:val="32"/>
              </w:rPr>
              <w:instrText xml:space="preserve"> PAGEREF _Toc511377086 \h </w:instrText>
            </w:r>
            <w:r w:rsidR="00BB55E7" w:rsidRPr="00BB55E7">
              <w:rPr>
                <w:rFonts w:ascii="Verdana" w:hAnsi="Verdana"/>
                <w:noProof/>
                <w:webHidden/>
                <w:sz w:val="32"/>
                <w:szCs w:val="32"/>
              </w:rPr>
            </w:r>
            <w:r w:rsidR="00BB55E7" w:rsidRPr="00BB55E7">
              <w:rPr>
                <w:rFonts w:ascii="Verdana" w:hAnsi="Verdana"/>
                <w:noProof/>
                <w:webHidden/>
                <w:sz w:val="32"/>
                <w:szCs w:val="32"/>
              </w:rPr>
              <w:fldChar w:fldCharType="separate"/>
            </w:r>
            <w:r w:rsidR="00BB55E7" w:rsidRPr="00BB55E7">
              <w:rPr>
                <w:rFonts w:ascii="Verdana" w:hAnsi="Verdana"/>
                <w:noProof/>
                <w:webHidden/>
                <w:sz w:val="32"/>
                <w:szCs w:val="32"/>
              </w:rPr>
              <w:t>17</w:t>
            </w:r>
            <w:r w:rsidR="00BB55E7" w:rsidRPr="00BB55E7">
              <w:rPr>
                <w:rFonts w:ascii="Verdana" w:hAnsi="Verdana"/>
                <w:noProof/>
                <w:webHidden/>
                <w:sz w:val="32"/>
                <w:szCs w:val="32"/>
              </w:rPr>
              <w:fldChar w:fldCharType="end"/>
            </w:r>
          </w:hyperlink>
        </w:p>
        <w:p w:rsidR="00B22F0E" w:rsidRPr="00F55689" w:rsidRDefault="00CF51E8">
          <w:pPr>
            <w:pStyle w:val="TOC1"/>
            <w:tabs>
              <w:tab w:val="left" w:pos="440"/>
              <w:tab w:val="right" w:leader="dot" w:pos="12950"/>
            </w:tabs>
            <w:rPr>
              <w:rFonts w:ascii="Verdana" w:eastAsiaTheme="minorEastAsia" w:hAnsi="Verdana"/>
              <w:noProof/>
              <w:sz w:val="32"/>
              <w:szCs w:val="32"/>
            </w:rPr>
          </w:pPr>
          <w:r w:rsidRPr="00F55689">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2" w:name="_Toc494968295"/>
      <w:bookmarkStart w:id="3" w:name="_Toc511377081"/>
      <w:r>
        <w:lastRenderedPageBreak/>
        <w:t>Εργασιακοί ρόλοι</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8"/>
        <w:gridCol w:w="3691"/>
        <w:gridCol w:w="1599"/>
        <w:gridCol w:w="6591"/>
      </w:tblGrid>
      <w:tr w:rsidR="007A0134" w:rsidRPr="0062042A" w:rsidTr="000114ED">
        <w:trPr>
          <w:trHeight w:val="467"/>
        </w:trPr>
        <w:tc>
          <w:tcPr>
            <w:tcW w:w="196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303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0114ED" w:rsidRPr="0062042A" w:rsidTr="000114ED">
        <w:trPr>
          <w:trHeight w:val="440"/>
        </w:trPr>
        <w:tc>
          <w:tcPr>
            <w:tcW w:w="593" w:type="pct"/>
            <w:shd w:val="clear" w:color="auto" w:fill="F2F2F2" w:themeFill="background1" w:themeFillShade="F2"/>
            <w:vAlign w:val="center"/>
            <w:hideMark/>
          </w:tcPr>
          <w:p w:rsidR="000114ED" w:rsidRPr="0062042A" w:rsidRDefault="000114ED" w:rsidP="006A0C44">
            <w:pPr>
              <w:spacing w:after="0"/>
              <w:rPr>
                <w:rFonts w:ascii="Verdana" w:hAnsi="Verdana" w:cstheme="minorHAnsi"/>
                <w:sz w:val="20"/>
                <w:szCs w:val="20"/>
              </w:rPr>
            </w:pPr>
            <w:r w:rsidRPr="0062042A">
              <w:rPr>
                <w:rFonts w:ascii="Verdana" w:hAnsi="Verdana" w:cstheme="minorHAnsi"/>
                <w:sz w:val="20"/>
                <w:szCs w:val="20"/>
              </w:rPr>
              <w:t>Job Role</w:t>
            </w:r>
          </w:p>
        </w:tc>
        <w:tc>
          <w:tcPr>
            <w:tcW w:w="1369" w:type="pct"/>
            <w:shd w:val="clear" w:color="auto" w:fill="F2F2F2" w:themeFill="background1" w:themeFillShade="F2"/>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szCs w:val="20"/>
              </w:rPr>
              <w:t>Description</w:t>
            </w:r>
          </w:p>
        </w:tc>
        <w:tc>
          <w:tcPr>
            <w:tcW w:w="593" w:type="pct"/>
            <w:shd w:val="clear" w:color="auto" w:fill="F2F2F2" w:themeFill="background1" w:themeFillShade="F2"/>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Εργασιακός ρόλος</w:t>
            </w:r>
          </w:p>
        </w:tc>
        <w:tc>
          <w:tcPr>
            <w:tcW w:w="2446" w:type="pct"/>
            <w:shd w:val="clear" w:color="auto" w:fill="F2F2F2" w:themeFill="background1" w:themeFillShade="F2"/>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Περιγραφή</w:t>
            </w:r>
          </w:p>
        </w:tc>
      </w:tr>
      <w:tr w:rsidR="000114ED" w:rsidRPr="0062042A" w:rsidTr="000114ED">
        <w:trPr>
          <w:trHeight w:val="1250"/>
        </w:trPr>
        <w:tc>
          <w:tcPr>
            <w:tcW w:w="593" w:type="pct"/>
            <w:shd w:val="clear" w:color="000000" w:fill="FFFFFF"/>
            <w:vAlign w:val="center"/>
            <w:hideMark/>
          </w:tcPr>
          <w:p w:rsidR="000114ED" w:rsidRPr="0062042A" w:rsidRDefault="000114ED" w:rsidP="006A0C44">
            <w:pPr>
              <w:spacing w:after="0"/>
              <w:rPr>
                <w:rFonts w:ascii="Verdana" w:hAnsi="Verdana" w:cstheme="minorHAnsi"/>
                <w:sz w:val="20"/>
                <w:szCs w:val="20"/>
              </w:rPr>
            </w:pPr>
            <w:r w:rsidRPr="0062042A">
              <w:rPr>
                <w:rFonts w:ascii="Verdana" w:hAnsi="Verdana" w:cstheme="minorHAnsi"/>
                <w:sz w:val="20"/>
                <w:szCs w:val="20"/>
              </w:rPr>
              <w:t>Decision-making level</w:t>
            </w:r>
          </w:p>
        </w:tc>
        <w:tc>
          <w:tcPr>
            <w:tcW w:w="1369" w:type="pct"/>
            <w:shd w:val="clear" w:color="000000" w:fill="FFFFFF"/>
            <w:vAlign w:val="center"/>
          </w:tcPr>
          <w:p w:rsidR="000114ED" w:rsidRPr="000114ED" w:rsidRDefault="000114ED" w:rsidP="006A0C44">
            <w:pPr>
              <w:spacing w:after="0"/>
              <w:rPr>
                <w:rFonts w:ascii="Verdana" w:hAnsi="Verdana" w:cstheme="minorHAnsi"/>
                <w:sz w:val="20"/>
                <w:szCs w:val="20"/>
                <w:lang w:val="en-GB"/>
              </w:rPr>
            </w:pPr>
            <w:r w:rsidRPr="000114ED">
              <w:rPr>
                <w:rFonts w:ascii="Verdana" w:hAnsi="Verdana" w:cstheme="minorHAnsi"/>
                <w:sz w:val="20"/>
                <w:szCs w:val="20"/>
                <w:lang w:val="en-GB"/>
              </w:rPr>
              <w:t>This is the head of the organization or persons that act on relatively high strategic management levels</w:t>
            </w:r>
          </w:p>
        </w:tc>
        <w:tc>
          <w:tcPr>
            <w:tcW w:w="593" w:type="pct"/>
            <w:shd w:val="clear" w:color="000000" w:fill="FFFFFF"/>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Επίπεδο λήψης αποφάσεων</w:t>
            </w:r>
          </w:p>
        </w:tc>
        <w:tc>
          <w:tcPr>
            <w:tcW w:w="2446" w:type="pct"/>
            <w:shd w:val="clear" w:color="000000" w:fill="FFFFFF"/>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Πρόκειται για τον επικεφαλής του οργανισμού ή τα άτομα που δραστηριοποιούνται σε σχετικά υψηλά επίπεδα στρατηγικής διαχείρισης</w:t>
            </w:r>
          </w:p>
        </w:tc>
      </w:tr>
      <w:tr w:rsidR="000114ED" w:rsidRPr="0062042A" w:rsidTr="000114ED">
        <w:trPr>
          <w:trHeight w:val="1871"/>
        </w:trPr>
        <w:tc>
          <w:tcPr>
            <w:tcW w:w="593" w:type="pct"/>
            <w:shd w:val="clear" w:color="000000" w:fill="FFFFFF"/>
            <w:vAlign w:val="center"/>
            <w:hideMark/>
          </w:tcPr>
          <w:p w:rsidR="000114ED" w:rsidRPr="0062042A" w:rsidRDefault="000114ED" w:rsidP="006A0C44">
            <w:pPr>
              <w:spacing w:after="0"/>
              <w:rPr>
                <w:rFonts w:ascii="Verdana" w:hAnsi="Verdana" w:cstheme="minorHAnsi"/>
                <w:sz w:val="20"/>
                <w:szCs w:val="20"/>
              </w:rPr>
            </w:pPr>
            <w:r w:rsidRPr="0062042A">
              <w:rPr>
                <w:rFonts w:ascii="Verdana" w:hAnsi="Verdana" w:cstheme="minorHAnsi"/>
                <w:sz w:val="20"/>
                <w:szCs w:val="20"/>
              </w:rPr>
              <w:t>Supervisory level</w:t>
            </w:r>
          </w:p>
        </w:tc>
        <w:tc>
          <w:tcPr>
            <w:tcW w:w="1369" w:type="pct"/>
            <w:shd w:val="clear" w:color="000000" w:fill="FFFFFF"/>
            <w:vAlign w:val="center"/>
          </w:tcPr>
          <w:p w:rsidR="000114ED" w:rsidRPr="000114ED" w:rsidRDefault="000114ED" w:rsidP="006A0C44">
            <w:pPr>
              <w:spacing w:after="0"/>
              <w:rPr>
                <w:rFonts w:ascii="Verdana" w:hAnsi="Verdana" w:cstheme="minorHAnsi"/>
                <w:sz w:val="20"/>
                <w:szCs w:val="20"/>
                <w:lang w:val="en-GB"/>
              </w:rPr>
            </w:pPr>
            <w:r w:rsidRPr="000114ED">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93" w:type="pct"/>
            <w:shd w:val="clear" w:color="000000" w:fill="FFFFFF"/>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Επίπεδο εποπτείας</w:t>
            </w:r>
          </w:p>
        </w:tc>
        <w:tc>
          <w:tcPr>
            <w:tcW w:w="2446" w:type="pct"/>
            <w:shd w:val="clear" w:color="000000" w:fill="FFFFFF"/>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Πρόκειται για το μεσαίο επίπεδο διοίκησης το οποίο είναι υπεύθυνο για μια ομάδα ατόμων και δεν εμπλέκεται άμεσα στην επιχειρησιακή εφαρμογή του προγράμματος, για παράδειγμα οι επικεφαλής των οργανωτικών μονάδων</w:t>
            </w:r>
          </w:p>
        </w:tc>
      </w:tr>
      <w:tr w:rsidR="000114ED" w:rsidRPr="0062042A" w:rsidTr="000114ED">
        <w:trPr>
          <w:trHeight w:val="1439"/>
        </w:trPr>
        <w:tc>
          <w:tcPr>
            <w:tcW w:w="593" w:type="pct"/>
            <w:shd w:val="clear" w:color="000000" w:fill="FFFFFF"/>
            <w:vAlign w:val="center"/>
            <w:hideMark/>
          </w:tcPr>
          <w:p w:rsidR="000114ED" w:rsidRPr="0062042A" w:rsidRDefault="000114ED" w:rsidP="006A0C44">
            <w:pPr>
              <w:spacing w:after="0"/>
              <w:rPr>
                <w:rFonts w:ascii="Verdana" w:hAnsi="Verdana" w:cstheme="minorHAnsi"/>
                <w:sz w:val="20"/>
                <w:szCs w:val="20"/>
              </w:rPr>
            </w:pPr>
            <w:r w:rsidRPr="0062042A">
              <w:rPr>
                <w:rFonts w:ascii="Verdana" w:hAnsi="Verdana" w:cstheme="minorHAnsi"/>
                <w:sz w:val="20"/>
                <w:szCs w:val="20"/>
              </w:rPr>
              <w:t>Operational level</w:t>
            </w:r>
          </w:p>
        </w:tc>
        <w:tc>
          <w:tcPr>
            <w:tcW w:w="1369" w:type="pct"/>
            <w:shd w:val="clear" w:color="000000" w:fill="FFFFFF"/>
            <w:vAlign w:val="center"/>
          </w:tcPr>
          <w:p w:rsidR="000114ED" w:rsidRPr="000114ED" w:rsidRDefault="000114ED" w:rsidP="006A0C44">
            <w:pPr>
              <w:spacing w:after="0"/>
              <w:rPr>
                <w:rFonts w:ascii="Verdana" w:hAnsi="Verdana" w:cstheme="minorHAnsi"/>
                <w:sz w:val="20"/>
                <w:szCs w:val="20"/>
                <w:lang w:val="en-GB"/>
              </w:rPr>
            </w:pPr>
            <w:r w:rsidRPr="000114ED">
              <w:rPr>
                <w:rFonts w:ascii="Verdana" w:hAnsi="Verdana" w:cstheme="minorHAnsi"/>
                <w:sz w:val="20"/>
                <w:szCs w:val="20"/>
                <w:lang w:val="en-GB"/>
              </w:rPr>
              <w:t>These are the experts that are directly working on the different tasks and sub-tasks within the organization</w:t>
            </w:r>
          </w:p>
        </w:tc>
        <w:tc>
          <w:tcPr>
            <w:tcW w:w="593" w:type="pct"/>
            <w:shd w:val="clear" w:color="000000" w:fill="FFFFFF"/>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Επιχειρησιακό επίπεδο</w:t>
            </w:r>
          </w:p>
        </w:tc>
        <w:tc>
          <w:tcPr>
            <w:tcW w:w="2446" w:type="pct"/>
            <w:shd w:val="clear" w:color="000000" w:fill="FFFFFF"/>
            <w:vAlign w:val="center"/>
          </w:tcPr>
          <w:p w:rsidR="000114ED" w:rsidRPr="0062042A" w:rsidRDefault="000114ED" w:rsidP="006A0C44">
            <w:pPr>
              <w:spacing w:after="0"/>
              <w:rPr>
                <w:rFonts w:ascii="Verdana" w:hAnsi="Verdana" w:cstheme="minorHAnsi"/>
                <w:sz w:val="20"/>
                <w:szCs w:val="20"/>
              </w:rPr>
            </w:pPr>
            <w:r>
              <w:rPr>
                <w:rFonts w:ascii="Verdana" w:hAnsi="Verdana" w:cstheme="minorHAnsi"/>
                <w:sz w:val="20"/>
              </w:rPr>
              <w:t>Πρόκειται για τους εμπειρογνώμονες που εργάζονται απευθείας στα διάφορα καθήκοντα και επιμέρους καθήκοντα εντός του οργανισμού</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77082"/>
      <w:r>
        <w:lastRenderedPageBreak/>
        <w:t>Καθήκοντα και επιμέρους καθήκοντα</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Ελληνικά</w:t>
            </w:r>
          </w:p>
        </w:tc>
      </w:tr>
      <w:tr w:rsidR="000114ED" w:rsidRPr="00095F13" w:rsidTr="00220354">
        <w:trPr>
          <w:trHeight w:val="318"/>
          <w:tblHeader/>
        </w:trPr>
        <w:tc>
          <w:tcPr>
            <w:tcW w:w="1006" w:type="pct"/>
            <w:shd w:val="clear" w:color="auto" w:fill="F2F2F2" w:themeFill="background1" w:themeFillShade="F2"/>
          </w:tcPr>
          <w:p w:rsidR="000114ED" w:rsidRPr="00095F13" w:rsidRDefault="000114ED" w:rsidP="006A0C4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0114ED" w:rsidRPr="00095F13" w:rsidRDefault="000114ED" w:rsidP="006A0C4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008" w:type="pct"/>
            <w:shd w:val="clear" w:color="auto" w:fill="F2F2F2" w:themeFill="background1" w:themeFillShade="F2"/>
          </w:tcPr>
          <w:p w:rsidR="000114ED" w:rsidRPr="00095F13" w:rsidRDefault="000114ED" w:rsidP="006A0C44">
            <w:pPr>
              <w:spacing w:after="0" w:line="240" w:lineRule="auto"/>
              <w:jc w:val="center"/>
              <w:rPr>
                <w:rFonts w:ascii="Verdana" w:eastAsia="Times New Roman" w:hAnsi="Verdana" w:cstheme="minorHAnsi"/>
                <w:b/>
                <w:bCs/>
                <w:sz w:val="20"/>
                <w:szCs w:val="20"/>
              </w:rPr>
            </w:pPr>
            <w:r>
              <w:rPr>
                <w:rFonts w:ascii="Verdana" w:hAnsi="Verdana" w:cstheme="minorHAnsi"/>
                <w:b/>
                <w:sz w:val="20"/>
              </w:rPr>
              <w:t>Καθήκον</w:t>
            </w:r>
          </w:p>
        </w:tc>
        <w:tc>
          <w:tcPr>
            <w:tcW w:w="1318" w:type="pct"/>
            <w:shd w:val="clear" w:color="auto" w:fill="F2F2F2" w:themeFill="background1" w:themeFillShade="F2"/>
            <w:vAlign w:val="center"/>
          </w:tcPr>
          <w:p w:rsidR="000114ED" w:rsidRPr="00095F13" w:rsidRDefault="000114ED" w:rsidP="006A0C44">
            <w:pPr>
              <w:spacing w:after="0" w:line="240" w:lineRule="auto"/>
              <w:jc w:val="center"/>
              <w:rPr>
                <w:rFonts w:ascii="Verdana" w:eastAsia="Times New Roman" w:hAnsi="Verdana" w:cstheme="minorHAnsi"/>
                <w:b/>
                <w:bCs/>
                <w:sz w:val="20"/>
                <w:szCs w:val="20"/>
              </w:rPr>
            </w:pPr>
            <w:r>
              <w:rPr>
                <w:rFonts w:ascii="Verdana" w:hAnsi="Verdana" w:cstheme="minorHAnsi"/>
                <w:b/>
                <w:sz w:val="20"/>
              </w:rPr>
              <w:t>Επιμέρους καθήκον</w:t>
            </w:r>
          </w:p>
        </w:tc>
      </w:tr>
      <w:tr w:rsidR="000114ED" w:rsidRPr="00095F13" w:rsidTr="00220354">
        <w:trPr>
          <w:trHeight w:val="602"/>
        </w:trPr>
        <w:tc>
          <w:tcPr>
            <w:tcW w:w="1006" w:type="pct"/>
            <w:shd w:val="clear" w:color="000000" w:fill="FFFFFF"/>
          </w:tcPr>
          <w:p w:rsidR="000114ED" w:rsidRPr="00095F13" w:rsidRDefault="000114ED" w:rsidP="006A0C44">
            <w:pPr>
              <w:spacing w:after="0"/>
              <w:rPr>
                <w:rFonts w:ascii="Verdana" w:hAnsi="Verdana" w:cstheme="minorHAnsi"/>
                <w:sz w:val="20"/>
                <w:szCs w:val="20"/>
              </w:rPr>
            </w:pPr>
            <w:r w:rsidRPr="00095F13">
              <w:rPr>
                <w:rFonts w:ascii="Verdana" w:hAnsi="Verdana" w:cstheme="minorHAnsi"/>
                <w:sz w:val="20"/>
                <w:szCs w:val="20"/>
              </w:rPr>
              <w:t>1. Coordination and Partnership Agreement</w:t>
            </w:r>
          </w:p>
        </w:tc>
        <w:tc>
          <w:tcPr>
            <w:tcW w:w="1668" w:type="pct"/>
            <w:shd w:val="clear" w:color="000000" w:fill="FFFFFF"/>
            <w:vAlign w:val="center"/>
          </w:tcPr>
          <w:p w:rsidR="000114ED" w:rsidRPr="00095F13" w:rsidRDefault="000114ED" w:rsidP="006A0C44">
            <w:pPr>
              <w:spacing w:after="0"/>
              <w:rPr>
                <w:rFonts w:ascii="Verdana" w:hAnsi="Verdana" w:cstheme="minorHAnsi"/>
                <w:sz w:val="20"/>
                <w:szCs w:val="20"/>
              </w:rPr>
            </w:pPr>
            <w:r w:rsidRPr="00095F13">
              <w:rPr>
                <w:rFonts w:ascii="Verdana" w:hAnsi="Verdana" w:cstheme="minorHAnsi"/>
                <w:sz w:val="20"/>
                <w:szCs w:val="20"/>
              </w:rPr>
              <w:t>1.1. Inter-institutional coordination and consultations</w:t>
            </w:r>
          </w:p>
        </w:tc>
        <w:tc>
          <w:tcPr>
            <w:tcW w:w="1008" w:type="pct"/>
            <w:shd w:val="clear" w:color="000000" w:fill="FFFFFF"/>
          </w:tcPr>
          <w:p w:rsidR="000114ED" w:rsidRPr="00095F13" w:rsidRDefault="000114ED" w:rsidP="006A0C44">
            <w:pPr>
              <w:spacing w:after="0"/>
              <w:rPr>
                <w:rFonts w:ascii="Verdana" w:hAnsi="Verdana" w:cstheme="minorHAnsi"/>
                <w:sz w:val="20"/>
                <w:szCs w:val="20"/>
              </w:rPr>
            </w:pPr>
            <w:r>
              <w:rPr>
                <w:rFonts w:ascii="Verdana" w:hAnsi="Verdana" w:cstheme="minorHAnsi"/>
                <w:sz w:val="20"/>
              </w:rPr>
              <w:t>1. Συντονισμός και συμφωνία εταιρικής σχέσης</w:t>
            </w: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1.1. Διοργανικός συντονισμός και διαβουλεύσεις</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0114ED" w:rsidRDefault="000114ED" w:rsidP="006A0C44">
            <w:pPr>
              <w:spacing w:after="0"/>
              <w:rPr>
                <w:rFonts w:ascii="Verdana" w:hAnsi="Verdana" w:cstheme="minorHAnsi"/>
                <w:sz w:val="20"/>
                <w:szCs w:val="20"/>
                <w:lang w:val="en-GB"/>
              </w:rPr>
            </w:pPr>
            <w:r w:rsidRPr="000114ED">
              <w:rPr>
                <w:rFonts w:ascii="Verdana" w:hAnsi="Verdana" w:cstheme="minorHAnsi"/>
                <w:sz w:val="20"/>
                <w:szCs w:val="20"/>
                <w:lang w:val="en-GB"/>
              </w:rPr>
              <w:t>1.2. Preparation of Partnership Agreement and coordination of Operational Programmes</w:t>
            </w:r>
          </w:p>
        </w:tc>
        <w:tc>
          <w:tcPr>
            <w:tcW w:w="1008" w:type="pct"/>
            <w:shd w:val="clear" w:color="000000" w:fill="FFFFFF"/>
          </w:tcPr>
          <w:p w:rsidR="000114ED" w:rsidRPr="000114E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1.2. Σύνταξη συμφωνίας εταιρικής σχέσης και συντονισμός επιχειρησιακών προγραμμάτων</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1.3. Communication and negotiation with the European Commission</w:t>
            </w:r>
          </w:p>
        </w:tc>
        <w:tc>
          <w:tcPr>
            <w:tcW w:w="1008" w:type="pct"/>
            <w:shd w:val="clear" w:color="000000" w:fill="FFFFFF"/>
          </w:tcPr>
          <w:p w:rsidR="000114ED" w:rsidRPr="00577F1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1.3. Επικοινωνία και διαπραγμάτευση με την Ευρωπαϊκή Επιτροπή</w:t>
            </w:r>
          </w:p>
        </w:tc>
      </w:tr>
      <w:tr w:rsidR="000114ED" w:rsidRPr="00095F13" w:rsidTr="00220354">
        <w:trPr>
          <w:trHeight w:val="318"/>
        </w:trPr>
        <w:tc>
          <w:tcPr>
            <w:tcW w:w="1006" w:type="pct"/>
            <w:shd w:val="clear" w:color="000000" w:fill="FFFFFF"/>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2. System set-up, development of procedures and tools</w:t>
            </w:r>
          </w:p>
        </w:tc>
        <w:tc>
          <w:tcPr>
            <w:tcW w:w="1668" w:type="pct"/>
            <w:shd w:val="clear" w:color="000000" w:fill="FFFFFF"/>
            <w:vAlign w:val="center"/>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2.1. Development of the description of management and control systems</w:t>
            </w:r>
          </w:p>
        </w:tc>
        <w:tc>
          <w:tcPr>
            <w:tcW w:w="1008" w:type="pct"/>
            <w:shd w:val="clear" w:color="000000" w:fill="FFFFFF"/>
          </w:tcPr>
          <w:p w:rsidR="000114ED" w:rsidRPr="00095F13" w:rsidRDefault="000114ED" w:rsidP="006A0C44">
            <w:pPr>
              <w:spacing w:after="0"/>
              <w:rPr>
                <w:rFonts w:ascii="Verdana" w:hAnsi="Verdana" w:cstheme="minorHAnsi"/>
                <w:sz w:val="20"/>
                <w:szCs w:val="20"/>
              </w:rPr>
            </w:pPr>
            <w:r>
              <w:rPr>
                <w:rFonts w:ascii="Verdana" w:hAnsi="Verdana" w:cstheme="minorHAnsi"/>
                <w:sz w:val="20"/>
              </w:rPr>
              <w:t>2. Διαμόρφωση συστήματος, ανάπτυξη διαδικασιών και εργαλείων</w:t>
            </w: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2.1. Ανάπτυξη της περιγραφής των συστημάτων διαχείρισης και ελέγχου</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2.2. Preparation of the proposals concerning the designation of Authorities</w:t>
            </w:r>
          </w:p>
        </w:tc>
        <w:tc>
          <w:tcPr>
            <w:tcW w:w="1008" w:type="pct"/>
            <w:shd w:val="clear" w:color="000000" w:fill="FFFFFF"/>
          </w:tcPr>
          <w:p w:rsidR="000114ED" w:rsidRPr="00577F1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2.2. Εκπόνηση των προτάσεων αναφορικά με τον ορισμό των αρχών</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2.3. Development of institutional and administrative capacity</w:t>
            </w:r>
          </w:p>
        </w:tc>
        <w:tc>
          <w:tcPr>
            <w:tcW w:w="1008" w:type="pct"/>
            <w:shd w:val="clear" w:color="000000" w:fill="FFFFFF"/>
          </w:tcPr>
          <w:p w:rsidR="000114ED" w:rsidRPr="00577F1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2.3. Ανάπτυξη θεσμικής και διοικητικής ικανότητας</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0114ED" w:rsidRDefault="000114ED" w:rsidP="006A0C44">
            <w:pPr>
              <w:spacing w:after="0"/>
              <w:rPr>
                <w:rFonts w:ascii="Verdana" w:hAnsi="Verdana" w:cstheme="minorHAnsi"/>
                <w:sz w:val="20"/>
                <w:szCs w:val="20"/>
                <w:lang w:val="en-GB"/>
              </w:rPr>
            </w:pPr>
            <w:r w:rsidRPr="000114ED">
              <w:rPr>
                <w:rFonts w:ascii="Verdana" w:hAnsi="Verdana" w:cstheme="minorHAnsi"/>
                <w:sz w:val="20"/>
                <w:szCs w:val="20"/>
                <w:lang w:val="en-GB"/>
              </w:rPr>
              <w:t>2.4. Development of common guidelines and procedures for Managing Authorities and Beneficiaries</w:t>
            </w:r>
          </w:p>
        </w:tc>
        <w:tc>
          <w:tcPr>
            <w:tcW w:w="1008" w:type="pct"/>
            <w:shd w:val="clear" w:color="000000" w:fill="FFFFFF"/>
          </w:tcPr>
          <w:p w:rsidR="000114ED" w:rsidRPr="000114E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2.4. Ανάπτυξη κοινών κατευθυντήριων γραμμών και διαδικασιών για αρχές διοίκησης και δικαιούχους</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2.5. Development and maintenance of a common monitoring and information systems and other technical tools</w:t>
            </w:r>
          </w:p>
        </w:tc>
        <w:tc>
          <w:tcPr>
            <w:tcW w:w="1008" w:type="pct"/>
            <w:shd w:val="clear" w:color="000000" w:fill="FFFFFF"/>
          </w:tcPr>
          <w:p w:rsidR="000114ED" w:rsidRPr="00577F1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2.5. Ανάπτυξη και συντήρηση κοινών συστημάτων παρακολούθησης και πληροφόρησης και άλλων τεχνικών εργαλείων</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577F1D" w:rsidRDefault="000114ED" w:rsidP="006A0C44">
            <w:pPr>
              <w:spacing w:after="0"/>
              <w:rPr>
                <w:rFonts w:ascii="Verdana" w:hAnsi="Verdana" w:cstheme="minorHAnsi"/>
                <w:sz w:val="20"/>
                <w:szCs w:val="20"/>
                <w:lang w:val="en-GB"/>
              </w:rPr>
            </w:pPr>
            <w:r w:rsidRPr="00577F1D">
              <w:rPr>
                <w:rFonts w:ascii="Verdana" w:hAnsi="Verdana" w:cstheme="minorHAnsi"/>
                <w:sz w:val="20"/>
                <w:szCs w:val="20"/>
                <w:lang w:val="en-GB"/>
              </w:rPr>
              <w:t>2.6. Procurement of goods and services under Technical Assistance</w:t>
            </w:r>
          </w:p>
        </w:tc>
        <w:tc>
          <w:tcPr>
            <w:tcW w:w="1008" w:type="pct"/>
            <w:shd w:val="clear" w:color="000000" w:fill="FFFFFF"/>
          </w:tcPr>
          <w:p w:rsidR="000114ED" w:rsidRPr="00577F1D"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 xml:space="preserve">2.6. Προμήθεια αγαθών και υπηρεσιών στο πλαίσιο της </w:t>
            </w:r>
            <w:r>
              <w:rPr>
                <w:rFonts w:ascii="Verdana" w:hAnsi="Verdana" w:cstheme="minorHAnsi"/>
                <w:sz w:val="20"/>
              </w:rPr>
              <w:lastRenderedPageBreak/>
              <w:t>Τεχνικής Βοήθειας</w:t>
            </w:r>
          </w:p>
        </w:tc>
      </w:tr>
      <w:tr w:rsidR="000114ED" w:rsidRPr="00095F13" w:rsidTr="00220354">
        <w:trPr>
          <w:trHeight w:val="318"/>
        </w:trPr>
        <w:tc>
          <w:tcPr>
            <w:tcW w:w="1006" w:type="pct"/>
            <w:shd w:val="clear" w:color="000000" w:fill="FFFFFF"/>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lastRenderedPageBreak/>
              <w:t>3. Monitoring and evaluating the process and progress of implementation of the Partnership Agreement and Operational Programmes</w:t>
            </w: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3.1. Monitoring the Partnership Agreement implementation through the Operational Programmes, identifying bottlenecks and corrective actions</w:t>
            </w:r>
          </w:p>
        </w:tc>
        <w:tc>
          <w:tcPr>
            <w:tcW w:w="1008" w:type="pct"/>
            <w:shd w:val="clear" w:color="000000" w:fill="FFFFFF"/>
          </w:tcPr>
          <w:p w:rsidR="000114ED" w:rsidRPr="00095F13" w:rsidRDefault="000114ED" w:rsidP="006A0C44">
            <w:pPr>
              <w:spacing w:after="0"/>
              <w:rPr>
                <w:rFonts w:ascii="Verdana" w:hAnsi="Verdana" w:cstheme="minorHAnsi"/>
                <w:sz w:val="20"/>
                <w:szCs w:val="20"/>
              </w:rPr>
            </w:pPr>
            <w:r>
              <w:rPr>
                <w:rFonts w:ascii="Verdana" w:hAnsi="Verdana" w:cstheme="minorHAnsi"/>
                <w:sz w:val="20"/>
              </w:rPr>
              <w:t>3. Παρακολούθηση και αξιολόγηση της διαδικασίας και της προόδου σε σχέση με την εφαρμογή της συμφωνίας εταιρικής σχέσης και την υλοποίηση των επιχειρησιακών προγραμμάτων</w:t>
            </w: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3.1. Παρακολούθηση της εφαρμογής της συμφωνίας εταιρικής σχέσης μέσω των επιχειρησιακών προγραμμάτων, εντοπισμός προβλημάτων και διορθωτικά μέτρα</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3.2. Management of the evaluation process of the Partnership Agreement and Operational Programmes</w:t>
            </w:r>
          </w:p>
        </w:tc>
        <w:tc>
          <w:tcPr>
            <w:tcW w:w="1008" w:type="pct"/>
            <w:shd w:val="clear" w:color="000000" w:fill="FFFFFF"/>
          </w:tcPr>
          <w:p w:rsidR="000114ED" w:rsidRPr="006D7F85"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3.2. Διαχείριση της διαδικασίας αξιολόγησης της συμφωνίας εταιρικής σχέσης και των επιχειρησιακών προγραμμάτων</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3.3. Coordination of the information flow between the Commission, Managing Authorities and other authorities including reporting</w:t>
            </w:r>
          </w:p>
        </w:tc>
        <w:tc>
          <w:tcPr>
            <w:tcW w:w="1008" w:type="pct"/>
            <w:shd w:val="clear" w:color="000000" w:fill="FFFFFF"/>
          </w:tcPr>
          <w:p w:rsidR="000114ED" w:rsidRPr="006D7F85"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3.3. Συντονισμός της ροής πληροφοριών ανάμεσα στην Επιτροπή, τις αρχές διαχείρισης και άλλες αρχές, περιλαμβανομένης της υποβολής εκθέσεων</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3.4. Assessment ex ante conditionalities and implementation of the action plan</w:t>
            </w:r>
          </w:p>
        </w:tc>
        <w:tc>
          <w:tcPr>
            <w:tcW w:w="1008" w:type="pct"/>
            <w:shd w:val="clear" w:color="000000" w:fill="FFFFFF"/>
          </w:tcPr>
          <w:p w:rsidR="000114ED" w:rsidRPr="006D7F85"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3.4. Αξιολόγηση των εκ των προτέρων όρων και εφαρμογή του σχεδίου δράσης</w:t>
            </w:r>
          </w:p>
        </w:tc>
      </w:tr>
      <w:tr w:rsidR="000114ED" w:rsidRPr="00095F13" w:rsidTr="00220354">
        <w:trPr>
          <w:trHeight w:val="318"/>
        </w:trPr>
        <w:tc>
          <w:tcPr>
            <w:tcW w:w="1006" w:type="pct"/>
            <w:shd w:val="clear" w:color="000000" w:fill="FFFFFF"/>
          </w:tcPr>
          <w:p w:rsidR="000114ED" w:rsidRPr="00095F13" w:rsidRDefault="000114ED" w:rsidP="006A0C44">
            <w:pPr>
              <w:spacing w:after="0"/>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3.5. Procurement of goods and services under Technical Assistance</w:t>
            </w:r>
          </w:p>
        </w:tc>
        <w:tc>
          <w:tcPr>
            <w:tcW w:w="1008" w:type="pct"/>
            <w:shd w:val="clear" w:color="000000" w:fill="FFFFFF"/>
          </w:tcPr>
          <w:p w:rsidR="000114ED" w:rsidRPr="006D7F85" w:rsidRDefault="000114ED" w:rsidP="006A0C44">
            <w:pPr>
              <w:spacing w:after="0"/>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3.5. Προμήθεια αγαθών και υπηρεσιών στο πλαίσιο της Τεχνικής Βοήθειας</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4.1. Preparation of the communication plan and its implementation for different stakeholders</w:t>
            </w:r>
          </w:p>
        </w:tc>
        <w:tc>
          <w:tcPr>
            <w:tcW w:w="1008" w:type="pct"/>
            <w:shd w:val="clear" w:color="000000" w:fill="FFFFFF"/>
          </w:tcPr>
          <w:p w:rsidR="000114ED" w:rsidRPr="00095F13" w:rsidRDefault="000114ED" w:rsidP="006A0C44">
            <w:pPr>
              <w:pStyle w:val="ListParagraph"/>
              <w:spacing w:after="0"/>
              <w:ind w:left="0"/>
              <w:rPr>
                <w:rFonts w:ascii="Verdana" w:hAnsi="Verdana" w:cstheme="minorHAnsi"/>
                <w:sz w:val="20"/>
                <w:szCs w:val="20"/>
              </w:rPr>
            </w:pPr>
            <w:r>
              <w:rPr>
                <w:rFonts w:ascii="Verdana" w:hAnsi="Verdana" w:cstheme="minorHAnsi"/>
                <w:sz w:val="20"/>
              </w:rPr>
              <w:t>4. Επικοινωνία</w:t>
            </w: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4.1. Εκπόνηση σχεδίου επικοινωνίας και εφαρμογή του για τους διάφορους ενδιαφερομένους</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 xml:space="preserve">4.2 Building networks with different </w:t>
            </w:r>
            <w:r w:rsidRPr="006D7F85">
              <w:rPr>
                <w:rFonts w:ascii="Verdana" w:hAnsi="Verdana" w:cstheme="minorHAnsi"/>
                <w:sz w:val="20"/>
                <w:szCs w:val="20"/>
                <w:lang w:val="en-GB"/>
              </w:rPr>
              <w:lastRenderedPageBreak/>
              <w:t>media</w:t>
            </w:r>
          </w:p>
        </w:tc>
        <w:tc>
          <w:tcPr>
            <w:tcW w:w="1008" w:type="pct"/>
            <w:shd w:val="clear" w:color="000000" w:fill="FFFFFF"/>
          </w:tcPr>
          <w:p w:rsidR="000114ED" w:rsidRPr="006D7F85" w:rsidRDefault="000114ED" w:rsidP="006A0C44">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 xml:space="preserve">4.2 Ανάπτυξη δικτύων με </w:t>
            </w:r>
            <w:r>
              <w:rPr>
                <w:rFonts w:ascii="Verdana" w:hAnsi="Verdana" w:cstheme="minorHAnsi"/>
                <w:sz w:val="20"/>
              </w:rPr>
              <w:lastRenderedPageBreak/>
              <w:t>διαφορετικά μέσα</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4.3 Procurement of goods and services under Technical Assistance</w:t>
            </w:r>
          </w:p>
        </w:tc>
        <w:tc>
          <w:tcPr>
            <w:tcW w:w="1008" w:type="pct"/>
            <w:shd w:val="clear" w:color="000000" w:fill="FFFFFF"/>
          </w:tcPr>
          <w:p w:rsidR="000114ED" w:rsidRPr="006D7F85" w:rsidRDefault="000114ED" w:rsidP="006A0C44">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4.3 Προμήθεια αγαθών και υπηρεσιών στο πλαίσιο της Τεχνικής Βοήθειας</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0"/>
              <w:rPr>
                <w:rFonts w:ascii="Verdana" w:hAnsi="Verdana" w:cstheme="minorHAnsi"/>
                <w:sz w:val="20"/>
                <w:szCs w:val="20"/>
              </w:rPr>
            </w:pPr>
            <w:r w:rsidRPr="00095F13">
              <w:rPr>
                <w:rFonts w:ascii="Verdana" w:hAnsi="Verdana" w:cstheme="minorHAnsi"/>
                <w:sz w:val="20"/>
                <w:szCs w:val="20"/>
              </w:rPr>
              <w:t>5. Programming of Operational Programmes</w:t>
            </w: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5.1 Inter-institutional coordination and stakeholder involvement</w:t>
            </w:r>
          </w:p>
        </w:tc>
        <w:tc>
          <w:tcPr>
            <w:tcW w:w="1008" w:type="pct"/>
            <w:shd w:val="clear" w:color="000000" w:fill="FFFFFF"/>
          </w:tcPr>
          <w:p w:rsidR="000114ED" w:rsidRPr="00095F13" w:rsidRDefault="000114ED" w:rsidP="006A0C44">
            <w:pPr>
              <w:pStyle w:val="ListParagraph"/>
              <w:spacing w:after="0"/>
              <w:ind w:left="0"/>
              <w:rPr>
                <w:rFonts w:ascii="Verdana" w:hAnsi="Verdana" w:cstheme="minorHAnsi"/>
                <w:sz w:val="20"/>
                <w:szCs w:val="20"/>
              </w:rPr>
            </w:pPr>
            <w:r>
              <w:rPr>
                <w:rFonts w:ascii="Verdana" w:hAnsi="Verdana" w:cstheme="minorHAnsi"/>
                <w:sz w:val="20"/>
              </w:rPr>
              <w:t>5. Προγραμματισμός επιχειρησιακών προγραμμάτων</w:t>
            </w: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5.1 Διοργανικός συντονισμός και συμμετοχή ενδιαφερομένων</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668" w:type="pct"/>
            <w:shd w:val="clear" w:color="000000" w:fill="FFFFFF"/>
            <w:vAlign w:val="center"/>
          </w:tcPr>
          <w:p w:rsidR="000114ED" w:rsidRPr="00095F13" w:rsidRDefault="000114ED" w:rsidP="006A0C44">
            <w:pPr>
              <w:spacing w:after="0"/>
              <w:rPr>
                <w:rFonts w:ascii="Verdana" w:hAnsi="Verdana" w:cstheme="minorHAnsi"/>
                <w:sz w:val="20"/>
                <w:szCs w:val="20"/>
              </w:rPr>
            </w:pPr>
            <w:r w:rsidRPr="00095F13">
              <w:rPr>
                <w:rFonts w:ascii="Verdana" w:hAnsi="Verdana" w:cstheme="minorHAnsi"/>
                <w:sz w:val="20"/>
                <w:szCs w:val="20"/>
              </w:rPr>
              <w:t>5.2 Preparation of the Programme</w:t>
            </w:r>
          </w:p>
        </w:tc>
        <w:tc>
          <w:tcPr>
            <w:tcW w:w="1008"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5.2 Εκπόνηση του προγράμματος</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5.3 Management of the evaluation process (ex-ante)</w:t>
            </w:r>
          </w:p>
        </w:tc>
        <w:tc>
          <w:tcPr>
            <w:tcW w:w="1008" w:type="pct"/>
            <w:shd w:val="clear" w:color="000000" w:fill="FFFFFF"/>
          </w:tcPr>
          <w:p w:rsidR="000114ED" w:rsidRPr="006D7F85" w:rsidRDefault="000114ED" w:rsidP="006A0C44">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5.3 Διαχείριση της διαδικασίας αξιολόγησης (εκ των προτέρων)</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668" w:type="pct"/>
            <w:shd w:val="clear" w:color="000000" w:fill="FFFFFF"/>
            <w:vAlign w:val="center"/>
          </w:tcPr>
          <w:p w:rsidR="000114ED" w:rsidRPr="00095F13" w:rsidRDefault="000114ED" w:rsidP="006A0C44">
            <w:pPr>
              <w:spacing w:after="0"/>
              <w:rPr>
                <w:rFonts w:ascii="Verdana" w:hAnsi="Verdana" w:cstheme="minorHAnsi"/>
                <w:sz w:val="20"/>
                <w:szCs w:val="20"/>
              </w:rPr>
            </w:pPr>
            <w:r w:rsidRPr="00095F13">
              <w:rPr>
                <w:rFonts w:ascii="Verdana" w:hAnsi="Verdana" w:cstheme="minorHAnsi"/>
                <w:sz w:val="20"/>
                <w:szCs w:val="20"/>
              </w:rPr>
              <w:t>5.4 Negotiation with the EC</w:t>
            </w:r>
          </w:p>
        </w:tc>
        <w:tc>
          <w:tcPr>
            <w:tcW w:w="1008"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5.4 Διαπραγμάτευση με την Ευρωπαϊκή Επιτροπή</w:t>
            </w:r>
          </w:p>
        </w:tc>
      </w:tr>
      <w:tr w:rsidR="000114ED" w:rsidRPr="00095F13" w:rsidTr="00220354">
        <w:trPr>
          <w:trHeight w:val="318"/>
        </w:trPr>
        <w:tc>
          <w:tcPr>
            <w:tcW w:w="1006" w:type="pct"/>
            <w:shd w:val="clear" w:color="000000" w:fill="FFFFFF"/>
          </w:tcPr>
          <w:p w:rsidR="000114ED" w:rsidRPr="00095F13" w:rsidRDefault="000114ED" w:rsidP="006A0C44">
            <w:pPr>
              <w:pStyle w:val="ListParagraph"/>
              <w:spacing w:after="0"/>
              <w:ind w:left="144"/>
              <w:rPr>
                <w:rFonts w:ascii="Verdana" w:hAnsi="Verdana" w:cstheme="minorHAnsi"/>
                <w:sz w:val="20"/>
                <w:szCs w:val="20"/>
              </w:rPr>
            </w:pPr>
          </w:p>
        </w:tc>
        <w:tc>
          <w:tcPr>
            <w:tcW w:w="1668" w:type="pct"/>
            <w:shd w:val="clear" w:color="000000" w:fill="FFFFFF"/>
            <w:vAlign w:val="center"/>
          </w:tcPr>
          <w:p w:rsidR="000114ED" w:rsidRPr="006D7F85" w:rsidRDefault="000114ED" w:rsidP="006A0C44">
            <w:pPr>
              <w:spacing w:after="0"/>
              <w:rPr>
                <w:rFonts w:ascii="Verdana" w:hAnsi="Verdana" w:cstheme="minorHAnsi"/>
                <w:sz w:val="20"/>
                <w:szCs w:val="20"/>
                <w:lang w:val="en-GB"/>
              </w:rPr>
            </w:pPr>
            <w:r w:rsidRPr="006D7F85">
              <w:rPr>
                <w:rFonts w:ascii="Verdana" w:hAnsi="Verdana" w:cstheme="minorHAnsi"/>
                <w:sz w:val="20"/>
                <w:szCs w:val="20"/>
                <w:lang w:val="en-GB"/>
              </w:rPr>
              <w:t>5.5 Procurement of goods and services under Technical Assistance</w:t>
            </w:r>
          </w:p>
        </w:tc>
        <w:tc>
          <w:tcPr>
            <w:tcW w:w="1008" w:type="pct"/>
            <w:shd w:val="clear" w:color="000000" w:fill="FFFFFF"/>
          </w:tcPr>
          <w:p w:rsidR="000114ED" w:rsidRPr="006D7F85" w:rsidRDefault="000114ED" w:rsidP="006A0C44">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0114ED" w:rsidRPr="00095F13" w:rsidRDefault="000114ED" w:rsidP="006A0C44">
            <w:pPr>
              <w:spacing w:after="0"/>
              <w:rPr>
                <w:rFonts w:ascii="Verdana" w:hAnsi="Verdana" w:cstheme="minorHAnsi"/>
                <w:sz w:val="20"/>
                <w:szCs w:val="20"/>
              </w:rPr>
            </w:pPr>
            <w:r>
              <w:rPr>
                <w:rFonts w:ascii="Verdana" w:hAnsi="Verdana" w:cstheme="minorHAnsi"/>
                <w:sz w:val="20"/>
              </w:rPr>
              <w:t>5.5 Προμήθεια αγαθών και υπηρεσιών στο πλαίσιο της Τεχνικής Βοήθειας</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BB55E7" w:rsidP="00BB55E7">
      <w:pPr>
        <w:pStyle w:val="Heading1"/>
        <w:numPr>
          <w:ilvl w:val="0"/>
          <w:numId w:val="0"/>
        </w:numPr>
        <w:ind w:left="72"/>
      </w:pPr>
      <w:bookmarkStart w:id="6" w:name="_Toc494968297"/>
      <w:bookmarkStart w:id="7" w:name="_Toc511377083"/>
      <w:r w:rsidRPr="00BB55E7">
        <w:lastRenderedPageBreak/>
        <w:t xml:space="preserve">3. </w:t>
      </w:r>
      <w:r w:rsidR="00822B80">
        <w:t>Κλίμακα επάρκειας</w:t>
      </w:r>
      <w:bookmarkEnd w:id="6"/>
      <w:bookmarkEnd w:id="7"/>
      <w:r w:rsidR="00822B80">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Αγγλικά</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Ελληνικά</w:t>
            </w:r>
          </w:p>
        </w:tc>
      </w:tr>
      <w:tr w:rsidR="006D7F85" w:rsidRPr="0062042A" w:rsidTr="006645FC">
        <w:trPr>
          <w:trHeight w:val="332"/>
          <w:tblHeader/>
        </w:trPr>
        <w:tc>
          <w:tcPr>
            <w:tcW w:w="658" w:type="pct"/>
            <w:shd w:val="clear" w:color="auto" w:fill="F2F2F2" w:themeFill="background1" w:themeFillShade="F2"/>
          </w:tcPr>
          <w:p w:rsidR="006D7F85" w:rsidRPr="0044373B" w:rsidRDefault="006D7F85" w:rsidP="006A0C44">
            <w:pPr>
              <w:spacing w:after="0" w:line="240" w:lineRule="auto"/>
              <w:rPr>
                <w:rFonts w:ascii="Verdana" w:hAnsi="Verdana" w:cstheme="minorHAnsi"/>
                <w:sz w:val="20"/>
                <w:szCs w:val="20"/>
              </w:rPr>
            </w:pPr>
            <w:r>
              <w:rPr>
                <w:rFonts w:ascii="Verdana" w:hAnsi="Verdana" w:cstheme="minorHAnsi"/>
                <w:sz w:val="20"/>
                <w:szCs w:val="20"/>
              </w:rPr>
              <w:t xml:space="preserve">Scale </w:t>
            </w:r>
          </w:p>
        </w:tc>
        <w:tc>
          <w:tcPr>
            <w:tcW w:w="1738" w:type="pct"/>
            <w:shd w:val="clear" w:color="auto" w:fill="F2F2F2" w:themeFill="background1" w:themeFillShade="F2"/>
          </w:tcPr>
          <w:p w:rsidR="006D7F85" w:rsidRPr="0062042A" w:rsidRDefault="006D7F85" w:rsidP="006A0C44">
            <w:pPr>
              <w:spacing w:after="0" w:line="240" w:lineRule="auto"/>
              <w:rPr>
                <w:rFonts w:ascii="Verdana" w:hAnsi="Verdana" w:cstheme="minorHAnsi"/>
                <w:sz w:val="20"/>
                <w:szCs w:val="20"/>
              </w:rPr>
            </w:pPr>
            <w:r>
              <w:rPr>
                <w:rFonts w:ascii="Verdana" w:hAnsi="Verdana" w:cstheme="minorHAnsi"/>
                <w:sz w:val="20"/>
                <w:szCs w:val="20"/>
              </w:rPr>
              <w:t xml:space="preserve">Description </w:t>
            </w:r>
          </w:p>
        </w:tc>
        <w:tc>
          <w:tcPr>
            <w:tcW w:w="590" w:type="pct"/>
            <w:shd w:val="clear" w:color="auto" w:fill="F2F2F2" w:themeFill="background1" w:themeFillShade="F2"/>
          </w:tcPr>
          <w:p w:rsidR="006D7F85" w:rsidRPr="0044373B" w:rsidRDefault="006D7F85" w:rsidP="006A0C44">
            <w:pPr>
              <w:spacing w:after="0" w:line="240" w:lineRule="auto"/>
              <w:rPr>
                <w:rFonts w:ascii="Verdana" w:hAnsi="Verdana" w:cstheme="minorHAnsi"/>
                <w:sz w:val="20"/>
                <w:szCs w:val="20"/>
              </w:rPr>
            </w:pPr>
            <w:r>
              <w:rPr>
                <w:rFonts w:ascii="Verdana" w:hAnsi="Verdana" w:cstheme="minorHAnsi"/>
                <w:sz w:val="20"/>
              </w:rPr>
              <w:t xml:space="preserve">Κλίμακα </w:t>
            </w:r>
          </w:p>
        </w:tc>
        <w:tc>
          <w:tcPr>
            <w:tcW w:w="2014" w:type="pct"/>
            <w:shd w:val="clear" w:color="auto" w:fill="F2F2F2" w:themeFill="background1" w:themeFillShade="F2"/>
          </w:tcPr>
          <w:p w:rsidR="006D7F85" w:rsidRPr="0062042A" w:rsidRDefault="006D7F85" w:rsidP="006A0C44">
            <w:pPr>
              <w:spacing w:after="0" w:line="240" w:lineRule="auto"/>
              <w:rPr>
                <w:rFonts w:ascii="Verdana" w:hAnsi="Verdana" w:cstheme="minorHAnsi"/>
                <w:sz w:val="20"/>
                <w:szCs w:val="20"/>
              </w:rPr>
            </w:pPr>
            <w:r>
              <w:rPr>
                <w:rFonts w:ascii="Verdana" w:hAnsi="Verdana" w:cstheme="minorHAnsi"/>
                <w:sz w:val="20"/>
              </w:rPr>
              <w:t xml:space="preserve">Περιγραφή </w:t>
            </w:r>
          </w:p>
        </w:tc>
      </w:tr>
      <w:tr w:rsidR="006D7F85" w:rsidRPr="0062042A" w:rsidTr="006645FC">
        <w:trPr>
          <w:trHeight w:val="566"/>
        </w:trPr>
        <w:tc>
          <w:tcPr>
            <w:tcW w:w="658" w:type="pct"/>
            <w:shd w:val="clear" w:color="000000" w:fill="FFFFFF"/>
          </w:tcPr>
          <w:p w:rsidR="006D7F85" w:rsidRPr="0062042A"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N.A. - Not Applicable</w:t>
            </w:r>
          </w:p>
        </w:tc>
        <w:tc>
          <w:tcPr>
            <w:tcW w:w="1738" w:type="pct"/>
            <w:shd w:val="clear" w:color="000000" w:fill="FFFFFF"/>
            <w:hideMark/>
          </w:tcPr>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The</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competency</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is</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not</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applicable</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to</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the</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job</w:t>
            </w:r>
            <w:r w:rsidRPr="00414E72">
              <w:rPr>
                <w:rFonts w:ascii="Verdana" w:hAnsi="Verdana" w:cstheme="minorHAnsi"/>
                <w:sz w:val="20"/>
                <w:szCs w:val="20"/>
                <w:lang w:val="en-GB"/>
              </w:rPr>
              <w:t xml:space="preserve"> </w:t>
            </w:r>
            <w:r w:rsidRPr="00533763">
              <w:rPr>
                <w:rFonts w:ascii="Verdana" w:hAnsi="Verdana" w:cstheme="minorHAnsi"/>
                <w:sz w:val="20"/>
                <w:szCs w:val="20"/>
                <w:lang w:val="en-GB"/>
              </w:rPr>
              <w:t xml:space="preserve">role. </w:t>
            </w:r>
          </w:p>
        </w:tc>
        <w:tc>
          <w:tcPr>
            <w:tcW w:w="590" w:type="pct"/>
            <w:shd w:val="clear" w:color="000000" w:fill="FFFFFF"/>
          </w:tcPr>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ά.α. - άνευ αντικειμένου</w:t>
            </w:r>
          </w:p>
        </w:tc>
        <w:tc>
          <w:tcPr>
            <w:tcW w:w="2014" w:type="pct"/>
            <w:shd w:val="clear" w:color="000000" w:fill="FFFFFF"/>
          </w:tcPr>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 xml:space="preserve">Η ικανότητα δεν έχει εφαρμογή στον εργασιακό ρόλο. </w:t>
            </w:r>
          </w:p>
        </w:tc>
      </w:tr>
      <w:tr w:rsidR="006D7F85" w:rsidRPr="0062042A" w:rsidTr="006645FC">
        <w:trPr>
          <w:trHeight w:val="908"/>
        </w:trPr>
        <w:tc>
          <w:tcPr>
            <w:tcW w:w="658" w:type="pct"/>
            <w:shd w:val="clear" w:color="000000" w:fill="FFFFFF"/>
          </w:tcPr>
          <w:p w:rsidR="006D7F85"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0 </w:t>
            </w:r>
            <w:r>
              <w:rPr>
                <w:rFonts w:ascii="Verdana" w:hAnsi="Verdana" w:cstheme="minorHAnsi"/>
                <w:sz w:val="20"/>
                <w:szCs w:val="20"/>
              </w:rPr>
              <w:t>–</w:t>
            </w:r>
            <w:r w:rsidRPr="0044373B">
              <w:rPr>
                <w:rFonts w:ascii="Verdana" w:hAnsi="Verdana" w:cstheme="minorHAnsi"/>
                <w:sz w:val="20"/>
                <w:szCs w:val="20"/>
              </w:rPr>
              <w:t xml:space="preserve"> </w:t>
            </w:r>
          </w:p>
          <w:p w:rsidR="006D7F85" w:rsidRPr="0062042A"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No knowledge</w:t>
            </w:r>
          </w:p>
        </w:tc>
        <w:tc>
          <w:tcPr>
            <w:tcW w:w="1738" w:type="pct"/>
            <w:shd w:val="clear" w:color="000000" w:fill="FFFFFF"/>
          </w:tcPr>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 xml:space="preserve">Επίπεδο 0 – </w:t>
            </w:r>
          </w:p>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Καμία γνώση</w:t>
            </w:r>
          </w:p>
        </w:tc>
        <w:tc>
          <w:tcPr>
            <w:tcW w:w="2014" w:type="pct"/>
            <w:shd w:val="clear" w:color="000000" w:fill="FFFFFF"/>
          </w:tcPr>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Καμία γνώση της ικανότητας ή καμία δυνατότητα εφαρμογής της σε πραγματικές συνθήκες.</w:t>
            </w:r>
          </w:p>
        </w:tc>
      </w:tr>
      <w:tr w:rsidR="006D7F85" w:rsidRPr="0062042A" w:rsidTr="006645FC">
        <w:trPr>
          <w:trHeight w:val="1421"/>
        </w:trPr>
        <w:tc>
          <w:tcPr>
            <w:tcW w:w="658" w:type="pct"/>
            <w:shd w:val="clear" w:color="000000" w:fill="FFFFFF"/>
          </w:tcPr>
          <w:p w:rsidR="006D7F85"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1 </w:t>
            </w:r>
            <w:r>
              <w:rPr>
                <w:rFonts w:ascii="Verdana" w:hAnsi="Verdana" w:cstheme="minorHAnsi"/>
                <w:sz w:val="20"/>
                <w:szCs w:val="20"/>
              </w:rPr>
              <w:t>–</w:t>
            </w:r>
            <w:r w:rsidRPr="0044373B">
              <w:rPr>
                <w:rFonts w:ascii="Verdana" w:hAnsi="Verdana" w:cstheme="minorHAnsi"/>
                <w:sz w:val="20"/>
                <w:szCs w:val="20"/>
              </w:rPr>
              <w:t xml:space="preserve"> </w:t>
            </w:r>
          </w:p>
          <w:p w:rsidR="006D7F85" w:rsidRPr="0062042A"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Awareness</w:t>
            </w:r>
          </w:p>
        </w:tc>
        <w:tc>
          <w:tcPr>
            <w:tcW w:w="1738" w:type="pct"/>
            <w:shd w:val="clear" w:color="000000" w:fill="FFFFFF"/>
          </w:tcPr>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Basic knowledge of the competency (e.g. understands general concepts and processes, is familiar with related key terminology).</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 xml:space="preserve">Επίπεδο 1 – </w:t>
            </w:r>
          </w:p>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Επίγνωση</w:t>
            </w:r>
          </w:p>
        </w:tc>
        <w:tc>
          <w:tcPr>
            <w:tcW w:w="2014" w:type="pct"/>
            <w:shd w:val="clear" w:color="000000" w:fill="FFFFFF"/>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Βασική γνώση της ικανότητας (λ.χ. κατανόηση γενικών εννοιών και διαδικασιών, εξοικείωση με βασική σχετική ορολογία).</w:t>
            </w:r>
          </w:p>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Δυνατότητα απόδειξης αυτής της ικανότητας μετά την παροχή ειδικών οδηγιών και κατευθύνσεων.</w:t>
            </w:r>
          </w:p>
        </w:tc>
      </w:tr>
      <w:tr w:rsidR="006D7F85" w:rsidRPr="0062042A" w:rsidTr="006645FC">
        <w:trPr>
          <w:trHeight w:val="1103"/>
        </w:trPr>
        <w:tc>
          <w:tcPr>
            <w:tcW w:w="658" w:type="pct"/>
            <w:shd w:val="clear" w:color="000000" w:fill="FFFFFF"/>
          </w:tcPr>
          <w:p w:rsidR="006D7F85"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2 </w:t>
            </w:r>
            <w:r>
              <w:rPr>
                <w:rFonts w:ascii="Verdana" w:hAnsi="Verdana" w:cstheme="minorHAnsi"/>
                <w:sz w:val="20"/>
                <w:szCs w:val="20"/>
              </w:rPr>
              <w:t>–</w:t>
            </w:r>
            <w:r w:rsidRPr="0044373B">
              <w:rPr>
                <w:rFonts w:ascii="Verdana" w:hAnsi="Verdana" w:cstheme="minorHAnsi"/>
                <w:sz w:val="20"/>
                <w:szCs w:val="20"/>
              </w:rPr>
              <w:t xml:space="preserve"> </w:t>
            </w:r>
          </w:p>
          <w:p w:rsidR="006D7F85" w:rsidRPr="0044373B"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Trained</w:t>
            </w:r>
          </w:p>
        </w:tc>
        <w:tc>
          <w:tcPr>
            <w:tcW w:w="1738" w:type="pct"/>
            <w:shd w:val="clear" w:color="000000" w:fill="FFFFFF"/>
          </w:tcPr>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Good working knowledge of the competency. Ability to apply that knowledge in daily work.</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 xml:space="preserve">Επίπεδο 2 – </w:t>
            </w:r>
          </w:p>
          <w:p w:rsidR="006D7F85" w:rsidRPr="0044373B" w:rsidRDefault="006D7F85" w:rsidP="006A0C44">
            <w:pPr>
              <w:spacing w:before="60" w:after="120" w:line="240" w:lineRule="auto"/>
              <w:rPr>
                <w:rFonts w:ascii="Verdana" w:hAnsi="Verdana" w:cstheme="minorHAnsi"/>
                <w:sz w:val="20"/>
                <w:szCs w:val="20"/>
              </w:rPr>
            </w:pPr>
            <w:r>
              <w:rPr>
                <w:rFonts w:ascii="Verdana" w:hAnsi="Verdana" w:cstheme="minorHAnsi"/>
                <w:sz w:val="20"/>
              </w:rPr>
              <w:t>Βασικές γνώσεις κατάρτισης</w:t>
            </w:r>
          </w:p>
        </w:tc>
        <w:tc>
          <w:tcPr>
            <w:tcW w:w="2014" w:type="pct"/>
            <w:shd w:val="clear" w:color="000000" w:fill="FFFFFF"/>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Επαρκής πρακτική γνώση της ικανότητας. Δυνατότητα εφαρμογής της γνώσης στην καθημερινή εργασία.</w:t>
            </w:r>
          </w:p>
          <w:p w:rsidR="006D7F85" w:rsidRPr="0044373B" w:rsidRDefault="006D7F85" w:rsidP="006A0C44">
            <w:pPr>
              <w:spacing w:before="60" w:after="120" w:line="240" w:lineRule="auto"/>
              <w:rPr>
                <w:rFonts w:ascii="Verdana" w:hAnsi="Verdana" w:cstheme="minorHAnsi"/>
                <w:sz w:val="20"/>
                <w:szCs w:val="20"/>
              </w:rPr>
            </w:pPr>
            <w:r>
              <w:rPr>
                <w:rFonts w:ascii="Verdana" w:hAnsi="Verdana" w:cstheme="minorHAnsi"/>
                <w:sz w:val="20"/>
              </w:rPr>
              <w:t>Δυνατότητα ανεξάρτητης εκτέλεσης τυπικών δραστηριοτήτων αναφορικά με την εν λόγω ικανότητα</w:t>
            </w:r>
          </w:p>
        </w:tc>
      </w:tr>
      <w:tr w:rsidR="006D7F85" w:rsidRPr="0062042A" w:rsidTr="00D32416">
        <w:trPr>
          <w:trHeight w:val="1103"/>
        </w:trPr>
        <w:tc>
          <w:tcPr>
            <w:tcW w:w="658" w:type="pct"/>
            <w:shd w:val="clear" w:color="000000" w:fill="FFFFFF"/>
            <w:vAlign w:val="center"/>
          </w:tcPr>
          <w:p w:rsidR="006D7F85"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3 </w:t>
            </w:r>
            <w:r>
              <w:rPr>
                <w:rFonts w:ascii="Verdana" w:hAnsi="Verdana" w:cstheme="minorHAnsi"/>
                <w:sz w:val="20"/>
                <w:szCs w:val="20"/>
              </w:rPr>
              <w:t>–</w:t>
            </w:r>
            <w:r w:rsidRPr="0044373B">
              <w:rPr>
                <w:rFonts w:ascii="Verdana" w:hAnsi="Verdana" w:cstheme="minorHAnsi"/>
                <w:sz w:val="20"/>
                <w:szCs w:val="20"/>
              </w:rPr>
              <w:t xml:space="preserve"> </w:t>
            </w:r>
          </w:p>
          <w:p w:rsidR="006D7F85" w:rsidRPr="0044373B"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Intermediate</w:t>
            </w:r>
          </w:p>
        </w:tc>
        <w:tc>
          <w:tcPr>
            <w:tcW w:w="1738" w:type="pct"/>
            <w:shd w:val="clear" w:color="000000" w:fill="FFFFFF"/>
          </w:tcPr>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Broad and in-depth knowledge and skills with regards to the competency.</w:t>
            </w:r>
            <w:r w:rsidRPr="00533763">
              <w:rPr>
                <w:rFonts w:ascii="Verdana" w:hAnsi="Verdana" w:cstheme="minorHAnsi"/>
                <w:sz w:val="20"/>
                <w:szCs w:val="20"/>
                <w:lang w:val="en-GB"/>
              </w:rPr>
              <w:br/>
              <w:t>Ability to deal with a variety of exceptions and special cases related to the competency in an independent manner.</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Ability to effectively share knowledge and experience with more junior profiles.</w:t>
            </w:r>
            <w:r w:rsidRPr="00533763">
              <w:rPr>
                <w:rFonts w:ascii="Verdana" w:hAnsi="Verdana" w:cstheme="minorHAnsi"/>
                <w:sz w:val="20"/>
                <w:szCs w:val="20"/>
                <w:lang w:val="en-GB"/>
              </w:rPr>
              <w:br/>
              <w:t xml:space="preserve">Confidence in serving as an advisor and is sought out to provide insight in the </w:t>
            </w:r>
            <w:r w:rsidRPr="00533763">
              <w:rPr>
                <w:rFonts w:ascii="Verdana" w:hAnsi="Verdana" w:cstheme="minorHAnsi"/>
                <w:sz w:val="20"/>
                <w:szCs w:val="20"/>
                <w:lang w:val="en-GB"/>
              </w:rPr>
              <w:lastRenderedPageBreak/>
              <w:t>application of this competency.</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lastRenderedPageBreak/>
              <w:t xml:space="preserve">Επίπεδο 3 – </w:t>
            </w:r>
          </w:p>
          <w:p w:rsidR="006D7F85" w:rsidRPr="0044373B" w:rsidRDefault="006D7F85" w:rsidP="006A0C44">
            <w:pPr>
              <w:spacing w:before="60" w:after="120" w:line="240" w:lineRule="auto"/>
              <w:rPr>
                <w:rFonts w:ascii="Verdana" w:hAnsi="Verdana" w:cstheme="minorHAnsi"/>
                <w:sz w:val="20"/>
                <w:szCs w:val="20"/>
              </w:rPr>
            </w:pPr>
            <w:r>
              <w:rPr>
                <w:rFonts w:ascii="Verdana" w:hAnsi="Verdana" w:cstheme="minorHAnsi"/>
                <w:sz w:val="20"/>
              </w:rPr>
              <w:t>Μεσαίο επίπεδο</w:t>
            </w:r>
          </w:p>
        </w:tc>
        <w:tc>
          <w:tcPr>
            <w:tcW w:w="2014" w:type="pct"/>
            <w:shd w:val="clear" w:color="000000" w:fill="FFFFFF"/>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Εκτενής και εις βάθος γνώσεις και δεξιότητες όσον αφορά την ικανότητα.</w:t>
            </w:r>
            <w:r>
              <w:rPr>
                <w:rFonts w:ascii="Verdana" w:hAnsi="Verdana" w:cstheme="minorHAnsi"/>
                <w:sz w:val="20"/>
                <w:szCs w:val="20"/>
              </w:rPr>
              <w:br/>
            </w:r>
            <w:r>
              <w:rPr>
                <w:rFonts w:ascii="Verdana" w:hAnsi="Verdana" w:cstheme="minorHAnsi"/>
                <w:sz w:val="20"/>
              </w:rPr>
              <w:t>Δυνατότητα ανεξάρτητης αντιμετώπισης ποικίλων εξαιρετικών και ειδικών περιπτώσεων αναφορικά με την ικανότητα.</w:t>
            </w:r>
          </w:p>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Δυνατότητα αποτελεσματικής ανταλλαγής γνώσεων και εμπειριών με εργαζομένους με μικρότερη επαγγελματική εμπειρία.</w:t>
            </w:r>
            <w:r>
              <w:rPr>
                <w:rFonts w:ascii="Verdana" w:hAnsi="Verdana" w:cstheme="minorHAnsi"/>
                <w:sz w:val="20"/>
                <w:szCs w:val="20"/>
              </w:rPr>
              <w:br/>
            </w:r>
            <w:r>
              <w:rPr>
                <w:rFonts w:ascii="Verdana" w:hAnsi="Verdana" w:cstheme="minorHAnsi"/>
                <w:sz w:val="20"/>
              </w:rPr>
              <w:t xml:space="preserve">Άτομο με αυτοπεποίθηση στον ρόλο του συμβούλου, που το αποζητούν για την παροχή </w:t>
            </w:r>
            <w:r>
              <w:rPr>
                <w:rFonts w:ascii="Verdana" w:hAnsi="Verdana" w:cstheme="minorHAnsi"/>
                <w:sz w:val="20"/>
              </w:rPr>
              <w:lastRenderedPageBreak/>
              <w:t>διευκρινίσεων όσον αφορά την εφαρμογή της ικανότητας.</w:t>
            </w:r>
          </w:p>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Άτομο ικανό να εκπαιδεύει άλλους στην εφαρμογή της συγκεκριμένης ικανότητας αποδίδοντας περίπλοκες σχετικές πτυχές και ζητήματα με ευνόητους όρους.</w:t>
            </w:r>
          </w:p>
        </w:tc>
      </w:tr>
      <w:tr w:rsidR="006D7F85" w:rsidRPr="0062042A" w:rsidTr="00D32416">
        <w:trPr>
          <w:trHeight w:val="1103"/>
        </w:trPr>
        <w:tc>
          <w:tcPr>
            <w:tcW w:w="658" w:type="pct"/>
            <w:shd w:val="clear" w:color="000000" w:fill="FFFFFF"/>
            <w:vAlign w:val="center"/>
          </w:tcPr>
          <w:p w:rsidR="006D7F85"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lastRenderedPageBreak/>
              <w:t xml:space="preserve">Level 4 </w:t>
            </w:r>
            <w:r>
              <w:rPr>
                <w:rFonts w:ascii="Verdana" w:hAnsi="Verdana" w:cstheme="minorHAnsi"/>
                <w:sz w:val="20"/>
                <w:szCs w:val="20"/>
              </w:rPr>
              <w:t>–</w:t>
            </w:r>
            <w:r w:rsidRPr="0044373B">
              <w:rPr>
                <w:rFonts w:ascii="Verdana" w:hAnsi="Verdana" w:cstheme="minorHAnsi"/>
                <w:sz w:val="20"/>
                <w:szCs w:val="20"/>
              </w:rPr>
              <w:t xml:space="preserve"> </w:t>
            </w:r>
          </w:p>
          <w:p w:rsidR="006D7F85" w:rsidRPr="0044373B" w:rsidRDefault="006D7F85" w:rsidP="006A0C44">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Extensive expert knowledge and skills with regards to the competency.</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Ability to highlight the (dis)advantages of each of the processes related to the competency whilst linking them to the bigger picture.</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6D7F85" w:rsidRPr="00533763" w:rsidRDefault="006D7F85" w:rsidP="006A0C44">
            <w:pPr>
              <w:spacing w:before="60" w:after="120" w:line="240" w:lineRule="auto"/>
              <w:rPr>
                <w:rFonts w:ascii="Verdana" w:hAnsi="Verdana" w:cstheme="minorHAnsi"/>
                <w:sz w:val="20"/>
                <w:szCs w:val="20"/>
                <w:lang w:val="en-GB"/>
              </w:rPr>
            </w:pPr>
            <w:r w:rsidRPr="00533763">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 xml:space="preserve">Επίπεδο 4 – </w:t>
            </w:r>
          </w:p>
          <w:p w:rsidR="006D7F85" w:rsidRPr="0044373B" w:rsidRDefault="006D7F85" w:rsidP="006A0C44">
            <w:pPr>
              <w:spacing w:before="60" w:after="120" w:line="240" w:lineRule="auto"/>
              <w:rPr>
                <w:rFonts w:ascii="Verdana" w:hAnsi="Verdana" w:cstheme="minorHAnsi"/>
                <w:sz w:val="20"/>
                <w:szCs w:val="20"/>
              </w:rPr>
            </w:pPr>
            <w:r>
              <w:rPr>
                <w:rFonts w:ascii="Verdana" w:hAnsi="Verdana" w:cstheme="minorHAnsi"/>
                <w:sz w:val="20"/>
              </w:rPr>
              <w:t>Εμπειρογνώμονας</w:t>
            </w:r>
          </w:p>
        </w:tc>
        <w:tc>
          <w:tcPr>
            <w:tcW w:w="2014" w:type="pct"/>
            <w:shd w:val="clear" w:color="000000" w:fill="FFFFFF"/>
          </w:tcPr>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Εκτενής εμπειρογνωμοσύνη και δεξιότητες όσον αφορά την ικανότητα.</w:t>
            </w:r>
          </w:p>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Ικανότητα επισήμανσης των πλεονεκτημάτων/μειονεκτημάτων καθεμίας εκ των διαδικασιών που σχετίζονται με την ικανότητα και σύνδεσής τους με το ευρύτερο πλαίσιο.</w:t>
            </w:r>
          </w:p>
          <w:p w:rsidR="006D7F85" w:rsidRDefault="006D7F85" w:rsidP="006A0C44">
            <w:pPr>
              <w:spacing w:before="60" w:after="120" w:line="240" w:lineRule="auto"/>
              <w:rPr>
                <w:rFonts w:ascii="Verdana" w:hAnsi="Verdana" w:cstheme="minorHAnsi"/>
                <w:sz w:val="20"/>
                <w:szCs w:val="20"/>
              </w:rPr>
            </w:pPr>
            <w:r>
              <w:rPr>
                <w:rFonts w:ascii="Verdana" w:hAnsi="Verdana" w:cstheme="minorHAnsi"/>
                <w:sz w:val="20"/>
              </w:rPr>
              <w:t>Ικανότητα παροχής εξατομικευμένων συμβουλών και υποστήριξης των συμβουλών με συναφή και συγκεκριμένα επιχειρήματα κατά την απόκριση σε εσωτερικά και εξωτερικά ερωτήματα.</w:t>
            </w:r>
          </w:p>
          <w:p w:rsidR="006D7F85" w:rsidRPr="0062042A" w:rsidRDefault="006D7F85" w:rsidP="006A0C44">
            <w:pPr>
              <w:spacing w:before="60" w:after="120" w:line="240" w:lineRule="auto"/>
              <w:rPr>
                <w:rFonts w:ascii="Verdana" w:hAnsi="Verdana" w:cstheme="minorHAnsi"/>
                <w:sz w:val="20"/>
                <w:szCs w:val="20"/>
              </w:rPr>
            </w:pPr>
            <w:r>
              <w:rPr>
                <w:rFonts w:ascii="Verdana" w:hAnsi="Verdana" w:cstheme="minorHAnsi"/>
                <w:sz w:val="20"/>
              </w:rPr>
              <w:t>Αντιμετωπίζεται από τους άλλους ως πρότυπο ικανό να καθοδηγεί ή να διδάσκει άλλους στο πεδίο της εκάστοτε ικανότητας.</w:t>
            </w:r>
          </w:p>
        </w:tc>
      </w:tr>
    </w:tbl>
    <w:p w:rsidR="0044373B" w:rsidRDefault="0044373B" w:rsidP="0044373B"/>
    <w:p w:rsidR="0044373B" w:rsidRDefault="0044373B" w:rsidP="0044373B"/>
    <w:p w:rsidR="006645FC" w:rsidRDefault="006645FC" w:rsidP="00385389">
      <w:pPr>
        <w:pStyle w:val="Heading1"/>
        <w:numPr>
          <w:ilvl w:val="0"/>
          <w:numId w:val="5"/>
        </w:numPr>
        <w:sectPr w:rsidR="006645FC" w:rsidSect="00CD1306">
          <w:pgSz w:w="15840" w:h="12240" w:orient="landscape"/>
          <w:pgMar w:top="1440" w:right="1440" w:bottom="1440" w:left="1440" w:header="720" w:footer="720" w:gutter="0"/>
          <w:cols w:space="720"/>
          <w:docGrid w:linePitch="360"/>
        </w:sectPr>
      </w:pPr>
    </w:p>
    <w:p w:rsidR="0057384D" w:rsidRPr="005957F4" w:rsidRDefault="00BB55E7" w:rsidP="00BB55E7">
      <w:pPr>
        <w:pStyle w:val="Heading1"/>
        <w:numPr>
          <w:ilvl w:val="0"/>
          <w:numId w:val="0"/>
        </w:numPr>
        <w:ind w:left="72"/>
      </w:pPr>
      <w:bookmarkStart w:id="8" w:name="_Toc494968298"/>
      <w:bookmarkStart w:id="9" w:name="_Toc511377084"/>
      <w:r w:rsidRPr="00BB55E7">
        <w:lastRenderedPageBreak/>
        <w:t xml:space="preserve">4. </w:t>
      </w:r>
      <w:r w:rsidR="00CD1306">
        <w:t>Επιχειρησιακές ικανότητες</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Αγγλικά</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Ελληνικά</w:t>
            </w:r>
          </w:p>
        </w:tc>
      </w:tr>
      <w:tr w:rsidR="00533763" w:rsidRPr="00095F13" w:rsidTr="00792788">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33763" w:rsidRPr="00095F13" w:rsidRDefault="00533763">
            <w:pPr>
              <w:rPr>
                <w:rFonts w:ascii="Verdana" w:hAnsi="Verdana"/>
                <w:b/>
                <w:sz w:val="20"/>
                <w:szCs w:val="20"/>
              </w:rPr>
            </w:pPr>
            <w:r>
              <w:rPr>
                <w:rFonts w:ascii="Verdana" w:hAnsi="Verdana"/>
                <w:b/>
                <w:sz w:val="20"/>
              </w:rPr>
              <w:t>Κωδικός</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33763" w:rsidRPr="00095F13" w:rsidRDefault="00533763" w:rsidP="006A0C44">
            <w:pPr>
              <w:rPr>
                <w:rFonts w:ascii="Verdana" w:hAnsi="Verdana"/>
                <w:b/>
                <w:sz w:val="20"/>
                <w:szCs w:val="20"/>
              </w:rPr>
            </w:pPr>
            <w:r w:rsidRPr="00095F13">
              <w:rPr>
                <w:rFonts w:ascii="Verdana" w:hAnsi="Verdana"/>
                <w:b/>
                <w:sz w:val="20"/>
                <w:szCs w:val="20"/>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33763" w:rsidRPr="00095F13" w:rsidRDefault="00533763" w:rsidP="006A0C44">
            <w:pPr>
              <w:rPr>
                <w:rFonts w:ascii="Verdana" w:hAnsi="Verdana"/>
                <w:b/>
                <w:sz w:val="20"/>
                <w:szCs w:val="20"/>
              </w:rPr>
            </w:pPr>
            <w:r>
              <w:rPr>
                <w:rFonts w:ascii="Verdana" w:hAnsi="Verdana"/>
                <w:b/>
                <w:sz w:val="20"/>
              </w:rPr>
              <w:t>Ικανότητα</w:t>
            </w:r>
          </w:p>
        </w:tc>
      </w:tr>
      <w:tr w:rsidR="00533763" w:rsidRPr="00095F13" w:rsidTr="00792788">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533763" w:rsidRPr="00414E72" w:rsidRDefault="00533763" w:rsidP="006A0C44">
            <w:pPr>
              <w:rPr>
                <w:rFonts w:ascii="Verdana" w:hAnsi="Verdana"/>
                <w:sz w:val="20"/>
                <w:szCs w:val="20"/>
                <w:lang w:val="en-GB"/>
              </w:rPr>
            </w:pPr>
            <w:r w:rsidRPr="00533763">
              <w:rPr>
                <w:rFonts w:ascii="Verdana" w:hAnsi="Verdana"/>
                <w:sz w:val="20"/>
                <w:szCs w:val="20"/>
                <w:lang w:val="en-GB"/>
              </w:rPr>
              <w:t>General</w:t>
            </w:r>
            <w:r w:rsidRPr="00414E72">
              <w:rPr>
                <w:rFonts w:ascii="Verdana" w:hAnsi="Verdana"/>
                <w:sz w:val="20"/>
                <w:szCs w:val="20"/>
                <w:lang w:val="en-GB"/>
              </w:rPr>
              <w:t xml:space="preserve"> </w:t>
            </w:r>
            <w:r w:rsidRPr="00533763">
              <w:rPr>
                <w:rFonts w:ascii="Verdana" w:hAnsi="Verdana"/>
                <w:sz w:val="20"/>
                <w:szCs w:val="20"/>
                <w:lang w:val="en-GB"/>
              </w:rPr>
              <w:t>provisions</w:t>
            </w:r>
            <w:r w:rsidRPr="00414E72">
              <w:rPr>
                <w:rFonts w:ascii="Verdana" w:hAnsi="Verdana"/>
                <w:sz w:val="20"/>
                <w:szCs w:val="20"/>
                <w:lang w:val="en-GB"/>
              </w:rPr>
              <w:t xml:space="preserve"> </w:t>
            </w:r>
            <w:r w:rsidRPr="00533763">
              <w:rPr>
                <w:rFonts w:ascii="Verdana" w:hAnsi="Verdana"/>
                <w:sz w:val="20"/>
                <w:szCs w:val="20"/>
                <w:lang w:val="en-GB"/>
              </w:rPr>
              <w:t>of</w:t>
            </w:r>
            <w:r w:rsidRPr="00414E72">
              <w:rPr>
                <w:rFonts w:ascii="Verdana" w:hAnsi="Verdana"/>
                <w:sz w:val="20"/>
                <w:szCs w:val="20"/>
                <w:lang w:val="en-GB"/>
              </w:rPr>
              <w:t xml:space="preserve"> </w:t>
            </w:r>
            <w:r w:rsidRPr="00533763">
              <w:rPr>
                <w:rFonts w:ascii="Verdana" w:hAnsi="Verdana"/>
                <w:sz w:val="20"/>
                <w:szCs w:val="20"/>
                <w:lang w:val="en-GB"/>
              </w:rPr>
              <w:t>ESIF</w:t>
            </w:r>
            <w:r w:rsidRPr="00414E72">
              <w:rPr>
                <w:rFonts w:ascii="Verdana" w:hAnsi="Verdana"/>
                <w:sz w:val="20"/>
                <w:szCs w:val="20"/>
                <w:lang w:val="en-GB"/>
              </w:rPr>
              <w:t xml:space="preserve"> </w:t>
            </w:r>
            <w:r w:rsidRPr="00533763">
              <w:rPr>
                <w:rFonts w:ascii="Verdana" w:hAnsi="Verdana"/>
                <w:sz w:val="20"/>
                <w:szCs w:val="20"/>
                <w:lang w:val="en-GB"/>
              </w:rPr>
              <w:t>EU</w:t>
            </w:r>
            <w:r w:rsidRPr="00414E72">
              <w:rPr>
                <w:rFonts w:ascii="Verdana" w:hAnsi="Verdana"/>
                <w:sz w:val="20"/>
                <w:szCs w:val="20"/>
                <w:lang w:val="en-GB"/>
              </w:rPr>
              <w:t xml:space="preserve"> / </w:t>
            </w:r>
            <w:r w:rsidRPr="00533763">
              <w:rPr>
                <w:rFonts w:ascii="Verdana" w:hAnsi="Verdana"/>
                <w:sz w:val="20"/>
                <w:szCs w:val="20"/>
                <w:lang w:val="en-GB"/>
              </w:rPr>
              <w:t>National</w:t>
            </w:r>
            <w:r w:rsidRPr="00414E72">
              <w:rPr>
                <w:rFonts w:ascii="Verdana" w:hAnsi="Verdana"/>
                <w:sz w:val="20"/>
                <w:szCs w:val="20"/>
                <w:lang w:val="en-GB"/>
              </w:rPr>
              <w:t xml:space="preserve"> </w:t>
            </w:r>
            <w:r w:rsidRPr="00533763">
              <w:rPr>
                <w:rFonts w:ascii="Verdana" w:hAnsi="Verdana"/>
                <w:sz w:val="20"/>
                <w:szCs w:val="20"/>
                <w:lang w:val="en-GB"/>
              </w:rPr>
              <w:t>legal</w:t>
            </w:r>
            <w:r w:rsidRPr="00414E72">
              <w:rPr>
                <w:rFonts w:ascii="Verdana" w:hAnsi="Verdana"/>
                <w:sz w:val="20"/>
                <w:szCs w:val="20"/>
                <w:lang w:val="en-GB"/>
              </w:rPr>
              <w:t xml:space="preserve"> </w:t>
            </w:r>
            <w:r w:rsidRPr="00533763">
              <w:rPr>
                <w:rFonts w:ascii="Verdana" w:hAnsi="Verdana"/>
                <w:sz w:val="20"/>
                <w:szCs w:val="20"/>
                <w:lang w:val="en-GB"/>
              </w:rPr>
              <w:t>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Γενικές διατάξεις ενωσιακών / εθνικών νομοθετικών πράξεων για τα ΕΔΕΤ</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Ευρωπαϊκά στρατηγικά έγγραφα (λ.χ. συναφείς θεματικές πολιτικές της ΕΕ, συστάσεις του Συμβουλίου)</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Συναφείς θεματικές γνώσεις (θεματική νομοθεσία, κόστος, εφαρμοστέα πρότυπα, τάσεις)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 xml:space="preserve">Eligibility of expenditure provisions </w:t>
            </w:r>
            <w:r w:rsidRPr="00533763">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 xml:space="preserve">Διατάξεις για την επιλεξιμότητα των δαπανών </w:t>
            </w:r>
            <w:r>
              <w:rPr>
                <w:rFonts w:ascii="Verdana" w:hAnsi="Verdana"/>
                <w:color w:val="000000"/>
                <w:sz w:val="20"/>
              </w:rPr>
              <w:t>που περιλαμβάνονται σε ενωσιακές και εθνικές νομοθετικές πράξεις για τα ΕΔΕΤ (κανόνες, κατευθυντήριες οδηγίες και μεθοδολογίες, περιλαμβανομένου του πεδίου εφαρμογής της στήριξης)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Διαχείριση της διαδικασίας αξιολόγησης προγραμμάτων, προτεραιοτήτων ή μέτρων</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Εδαφικά ζητήματα, όπως η ολοκληρωμένη χωρική επένδυση (ITI/ΟΧΕ), η τοπική ανάπτυξη με πρωτοβουλία των τοπικών κοινοτήτων (CLLD), η αειφόρος αστική ανάπτυξη, οι μακροπεριφερειακές στρατηγικές και ο σχεδιασμός διαπεριφερειακής συνεργασίας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Εκ των προτέρων όροι (αξιολόγηση και παρακολούθηση της εφαρμογής σχεδίων δράσης προς ολοκλήρωση)</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Κοινωνικοοικονομική ανάλυση</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Σκεπτικό της παρέμβασης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lastRenderedPageBreak/>
              <w:t>CB.O.C10</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Coherence and complementarity with ESIF, 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Συνάφεια και συμπληρωματικότητα προς ενωσιακές και εθνικές πολιτικές και μέσα για τα ΕΔΕΤ</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CB.O.C11</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Ιεράρχηση και σχεδιασμός χρηματοδοτικών κονδυλίων</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Αξιολόγηση προσθετικότητας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Σχεδιασμός χρηματοπιστωτικών μέσων και μηχανισμοί εφαρμογής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Κανόνες για τις δημόσιες συμβάσεις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Οριζόντια θέματα</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Διαχείριση προγράμματος και διαχείριση του κύκλου των έργων</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Διαχείριση του κινδύνου απάτης, παρατυπιών (περιλ. μέτρων πρόληψης, εντοπισμού και μετριασμού)</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Κρατικές ενισχύσεις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Ορισμός και αναθεώρηση της διοικητικής οργάνωσης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Αξιολόγηση επίδοσης συστήματος ΕΔΕΤ</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Ανάπτυξη και συντήρηση συστημάτων παρακολούθησης και πληροφόρησης (ΣΠΠ)</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Αξιολόγηση διοικητικού φόρτου</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 xml:space="preserve">National strategic documents (e.g. National Development Strategies, relevant thematic </w:t>
            </w:r>
            <w:r w:rsidRPr="00533763">
              <w:rPr>
                <w:rFonts w:ascii="Verdana" w:hAnsi="Verdana"/>
                <w:sz w:val="20"/>
                <w:szCs w:val="20"/>
                <w:lang w:val="en-GB"/>
              </w:rPr>
              <w:lastRenderedPageBreak/>
              <w:t>and sectoral policies)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lastRenderedPageBreak/>
              <w:t>Εθνικά στρατηγικά έγγραφα (λ.χ. εθνικές αναπτυξιακές στρατηγικές, συναφείς θεματικές και τομεακές πολιτικές)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lastRenderedPageBreak/>
              <w:t>CB.O.C24</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Δείκτες εισόδου, εξόδου, αποτελεσμάτων</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CB.O.C25</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Αξιολόγηση μηχανισμών εφαρμογής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Κανόνες προβολής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Προσδιορισμός των διαφόρων ενδιαφερομένων και των αναγκών πληροφόρησής τους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Διαχείριση συναφών μέσων</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Διοικητικές διαδικασίες για την προμήθεια αγαθών και υπηρεσιών στο πλαίσιο της Τεχνικής Βοήθειας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Διαδικτυακή επικοινωνία</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Διασυνοριακή, διεθνική και διαπεριφερειακή συνεργασία και Ευρωπαϊκός Όμιλος Εδαφικής Συνεργασίας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Διαχείριση της εξωτερικής ανάθεσης δραστηριοτήτων TΒ</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Οικονομικό περιβάλλον και διαδικασίες μεταρρύθμισης (ευρωπαϊκό εξάμηνο, εθνικά προγράμματα μεταρρυθμίσεων και ειδικές ανά χώρα συστάσεις)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095F13" w:rsidRDefault="00533763" w:rsidP="006A0C44">
            <w:pPr>
              <w:rPr>
                <w:rFonts w:ascii="Verdana" w:hAnsi="Verdana"/>
                <w:sz w:val="20"/>
                <w:szCs w:val="20"/>
              </w:rPr>
            </w:pPr>
            <w:r w:rsidRPr="00095F13">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Κατάρτιση προϋπολογισμού και εκτίμηση κόστους</w:t>
            </w:r>
          </w:p>
        </w:tc>
      </w:tr>
      <w:tr w:rsidR="00533763" w:rsidRPr="00095F13" w:rsidTr="0079278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33763" w:rsidRPr="00095F13" w:rsidRDefault="00533763">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hideMark/>
          </w:tcPr>
          <w:p w:rsidR="00533763" w:rsidRPr="00533763" w:rsidRDefault="00533763" w:rsidP="006A0C44">
            <w:pPr>
              <w:rPr>
                <w:rFonts w:ascii="Verdana" w:hAnsi="Verdana"/>
                <w:sz w:val="20"/>
                <w:szCs w:val="20"/>
                <w:lang w:val="en-GB"/>
              </w:rPr>
            </w:pPr>
            <w:r w:rsidRPr="00533763">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533763" w:rsidRPr="00095F13" w:rsidRDefault="00533763" w:rsidP="006A0C44">
            <w:pPr>
              <w:rPr>
                <w:rFonts w:ascii="Verdana" w:hAnsi="Verdana"/>
                <w:sz w:val="20"/>
                <w:szCs w:val="20"/>
              </w:rPr>
            </w:pPr>
            <w:r>
              <w:rPr>
                <w:rFonts w:ascii="Verdana" w:hAnsi="Verdana"/>
                <w:sz w:val="20"/>
              </w:rPr>
              <w:t>Προδιαγραφές, διαδικασίες και μεθοδολογίες ελέγχου</w:t>
            </w:r>
          </w:p>
        </w:tc>
      </w:tr>
    </w:tbl>
    <w:p w:rsidR="001C491D" w:rsidRPr="003870A6" w:rsidRDefault="001C491D" w:rsidP="00385389">
      <w:pPr>
        <w:pStyle w:val="Heading1"/>
        <w:numPr>
          <w:ilvl w:val="0"/>
          <w:numId w:val="0"/>
        </w:numPr>
        <w:ind w:left="547"/>
      </w:pPr>
    </w:p>
    <w:p w:rsidR="00545520" w:rsidRDefault="00545520" w:rsidP="00385389">
      <w:pPr>
        <w:pStyle w:val="Heading1"/>
        <w:numPr>
          <w:ilvl w:val="0"/>
          <w:numId w:val="5"/>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0" w:name="_Toc494968299"/>
      <w:bookmarkStart w:id="11" w:name="_Toc511377085"/>
      <w:r>
        <w:lastRenderedPageBreak/>
        <w:t>Διοικητικές ικανότητες</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Αγγλικά</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Ελληνικά</w:t>
            </w:r>
          </w:p>
        </w:tc>
      </w:tr>
      <w:tr w:rsidR="00BB5B80" w:rsidRPr="00095F13" w:rsidTr="00545520">
        <w:trPr>
          <w:trHeight w:val="255"/>
          <w:tblHeader/>
        </w:trPr>
        <w:tc>
          <w:tcPr>
            <w:tcW w:w="386" w:type="pct"/>
            <w:shd w:val="clear" w:color="auto" w:fill="EDEDED" w:themeFill="accent3" w:themeFillTint="33"/>
            <w:vAlign w:val="center"/>
          </w:tcPr>
          <w:p w:rsidR="00BB5B80" w:rsidRPr="00095F13" w:rsidRDefault="00BB5B80" w:rsidP="00AD2B31">
            <w:pPr>
              <w:spacing w:after="0" w:line="240" w:lineRule="auto"/>
              <w:rPr>
                <w:rFonts w:ascii="Verdana" w:eastAsia="Times New Roman" w:hAnsi="Verdana" w:cstheme="minorHAnsi"/>
                <w:b/>
                <w:bCs/>
                <w:sz w:val="20"/>
                <w:szCs w:val="20"/>
              </w:rPr>
            </w:pPr>
            <w:r>
              <w:rPr>
                <w:rFonts w:ascii="Verdana" w:hAnsi="Verdana" w:cstheme="minorHAnsi"/>
                <w:b/>
                <w:sz w:val="20"/>
              </w:rPr>
              <w:t>Κωδικός</w:t>
            </w:r>
          </w:p>
        </w:tc>
        <w:tc>
          <w:tcPr>
            <w:tcW w:w="793" w:type="pct"/>
            <w:shd w:val="clear" w:color="auto" w:fill="EDEDED" w:themeFill="accent3" w:themeFillTint="33"/>
            <w:noWrap/>
            <w:vAlign w:val="center"/>
            <w:hideMark/>
          </w:tcPr>
          <w:p w:rsidR="00BB5B80" w:rsidRPr="00095F13" w:rsidRDefault="00BB5B80" w:rsidP="006A0C4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hideMark/>
          </w:tcPr>
          <w:p w:rsidR="00BB5B80" w:rsidRPr="00095F13" w:rsidRDefault="00BB5B80" w:rsidP="006A0C4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BB5B80" w:rsidRPr="00095F13" w:rsidRDefault="00BB5B80" w:rsidP="006A0C44">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631" w:type="pct"/>
            <w:shd w:val="clear" w:color="auto" w:fill="EDEDED" w:themeFill="accent3" w:themeFillTint="33"/>
            <w:vAlign w:val="center"/>
          </w:tcPr>
          <w:p w:rsidR="00BB5B80" w:rsidRPr="00095F13" w:rsidRDefault="00BB5B80" w:rsidP="006A0C44">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BB5B80" w:rsidRPr="00095F13" w:rsidTr="00545520">
        <w:trPr>
          <w:trHeight w:val="579"/>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Developing others and people management</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Ανάπτυξη και διοίκηση προσωπικού</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παροχής έγκαιρης, σαφούς και συγκεκριμένης καθοδήγησης, ανάδρασης και στήριξης για τον προσδιορισμό των αναγκών και των ευκαιριών ανάπτυξης και κατάρτισης, αναπτύσσει τις γνώσεις, δεξιότητες και ικανότητες του προσωπικού που είναι αναγκαίες για την ολοκλήρωση των καθηκόντων που τους ανατίθενται ή για την επίλυση προβλημάτων, και επιδεικνύει επίσης ικανότητα διαχείρισης των δραστηριοτήτων των εργαζομένων, της ανάπτυξης και της επίδοσής τους κατά τρόπο ώστε να μεγιστοποιείται η αποτελεσματικότητα των ανθρώπινων πόρων.</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Decision making</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Λήψη αποφάσεων</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εφαρμογής αποδοτικών προσεγγίσεων για την άντληση συμπερασμάτων ή την ανάπτυξη λύσεων, καθώς και λήψης έγκαιρης δράσης που είναι συνεπής με τα διαθέσιμα δεδομένα και γεγονότα που προέρχονται από διαφορετικές πηγές, τους περιορισμούς και τις δυνητικές συνέπειες.</w:t>
            </w:r>
          </w:p>
        </w:tc>
      </w:tr>
      <w:tr w:rsidR="00BB5B80" w:rsidRPr="00095F13" w:rsidTr="00545520">
        <w:trPr>
          <w:trHeight w:val="1020"/>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 xml:space="preserve">Demonstrating ability to allocate decision-making and/or task responsibility to others, to ensure clear communication about the </w:t>
            </w:r>
            <w:r w:rsidRPr="00BB5B80">
              <w:rPr>
                <w:rFonts w:ascii="Verdana" w:hAnsi="Verdana" w:cstheme="minorHAnsi"/>
                <w:sz w:val="20"/>
                <w:szCs w:val="20"/>
                <w:lang w:val="en-GB"/>
              </w:rPr>
              <w:lastRenderedPageBreak/>
              <w:t>allocation and completion of responsibilities, and to provide appropriate support in a manner to maximise the organisational and individuals effectiveness.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lastRenderedPageBreak/>
              <w:t>Ανάθεση καθηκόντων</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 xml:space="preserve">Επιδεικνύει ικανότητα ανάθεσης της ευθύνης λήψης αποφάσεων και/ή καθηκόντων σε άλλους, διασφάλισης σαφούς επικοινωνίας σχετικά με την </w:t>
            </w:r>
            <w:r>
              <w:rPr>
                <w:rFonts w:ascii="Verdana" w:hAnsi="Verdana" w:cstheme="minorHAnsi"/>
                <w:sz w:val="20"/>
              </w:rPr>
              <w:lastRenderedPageBreak/>
              <w:t>κατανομή και την περάτωση αρμοδιοτήτων, και παροχής κατάλληλης στήριξης κατά τρόπο ώστε να μεγιστοποιείται η οργανωτική και ατομική αποτελεσματικότητα.</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Facilitation and communication</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Διευκόλυνση και επικοινωνία</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κινητοποίησης της συμμετοχικότητας και της δημιουργικότητας των άλλων, αξιοποίησης ομαδικών ικανοτήτων ώστε η ομάδα να οδηγείται σε συναίνεση, αποτελεσματικής επίλυσης προβλημάτων, διεκπεραίωσης καθηκόντων και επίτευξης αμοιβαίων στόχων.</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bookmarkStart w:id="12" w:name="RANGE!B8"/>
            <w:r w:rsidRPr="00095F13">
              <w:rPr>
                <w:rFonts w:ascii="Verdana" w:hAnsi="Verdana" w:cstheme="minorHAnsi"/>
                <w:sz w:val="20"/>
                <w:szCs w:val="20"/>
              </w:rPr>
              <w:t>Leadership</w:t>
            </w:r>
            <w:bookmarkEnd w:id="12"/>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Ηγετική ικανότητα</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κινητοποίησης και έμπνευσης των άλλων ώστε να καταβάλλουν προσπάθειες για το μελλοντικό όραμα, παρουσίασης σαφών σκοπών και στόχων, και δημιουργίας μιας αίσθησης κατεύθυνσης και σκοπού στους εργαζομένους που λειτουργεί καταλυτικά για την ενεργοποίησή τους.</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Multi-level stakeholder management</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Διαχείριση ενδιαφερομένων σε πολλαπλά επίπεδα</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 xml:space="preserve">Επιδεικνύει ικανότητα κατανόησης των σκοπών και στόχων των διαφόρων ενδιαφερομένων, διασφάλισης της αποδοτικής συνεργασίας και συμμετοχής των ενδιαφερομένων (μεταξύ άλλων μέσα από την επίδειξη ανοιχτού πνεύματος και τη συμβολή στην ανταλλαγή ορθών πρακτικών μεταξύ των διαφορετικών κρατών μελών).  </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lastRenderedPageBreak/>
              <w:t>M.C7</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Negotiating</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Διαπραγμάτευση</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αποτελεσματικής διερεύνησης (μέσα από τη διευκόλυνση συζητήσεων, την υποβολή ερωτήσεων, την απόκριση σε αντιρρήσεις κ.λπ.) εναλλακτικών λύσεων και θέσεων που εκφράζουν άλλα άτομα, με σκοπό την επίτευξη αποτελεσμάτων τα οποία είναι αποδεκτά από όλα τα μέρη (επωφελής για όλους λύση).</w:t>
            </w:r>
          </w:p>
        </w:tc>
      </w:tr>
      <w:tr w:rsidR="00BB5B80" w:rsidRPr="00095F13" w:rsidTr="00545520">
        <w:trPr>
          <w:trHeight w:val="510"/>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Result orientation</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Προσανατολισμός στα αποτελέσματα</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καθορισμού δύσκολων στόχων, διατήρησης της επικέντρωσης και της επιμονής και της συνεχούς επίτευξης στόχων ή απαιτούμενων αποτελεσμάτων, ακόμη και σε αντίξοες συνθήκες.</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Στρατηγική διαχείριση</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οι οποίες οδηγούν στην ανάπτυξη και υλοποίηση στρατηγικών ευθυγραμμισμένων με τη στρατηγική κατεύθυνση της οργάνωσης και της επίτευξης στόχων.</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 xml:space="preserve">Demonstrating ability to identify, analyse, assess and prioritize risks and to minimize, </w:t>
            </w:r>
            <w:proofErr w:type="gramStart"/>
            <w:r w:rsidRPr="00BB5B80">
              <w:rPr>
                <w:rFonts w:ascii="Verdana" w:hAnsi="Verdana" w:cstheme="minorHAnsi"/>
                <w:sz w:val="20"/>
                <w:szCs w:val="20"/>
                <w:lang w:val="en-GB"/>
              </w:rPr>
              <w:t>monitor</w:t>
            </w:r>
            <w:proofErr w:type="gramEnd"/>
            <w:r w:rsidRPr="00BB5B80">
              <w:rPr>
                <w:rFonts w:ascii="Verdana" w:hAnsi="Verdana" w:cstheme="minorHAnsi"/>
                <w:sz w:val="20"/>
                <w:szCs w:val="20"/>
                <w:lang w:val="en-GB"/>
              </w:rPr>
              <w:t>, and control the probability and/or impact of unfortunate events or to maximize the realization of opportunities.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Διαχείριση κινδύνου</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προσδιορισμού, ανάλυσης, εκτίμησης και ιεράρχησης των κινδύνων και ελαχιστοποίησης, παρακολούθησης και ελέγχου της πιθανότητας και/ή του αντικτύπου ατυχών περιστατικών, ή ικανότητα μέγιστης αξιοποίησης ευκαιριών.</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BB5B80" w:rsidRPr="00095F13" w:rsidRDefault="00BB5B80" w:rsidP="006A0C44">
            <w:pPr>
              <w:spacing w:after="0"/>
              <w:rPr>
                <w:rFonts w:ascii="Verdana" w:hAnsi="Verdana" w:cstheme="minorHAnsi"/>
                <w:sz w:val="20"/>
                <w:szCs w:val="20"/>
              </w:rPr>
            </w:pPr>
            <w:r w:rsidRPr="00095F13">
              <w:rPr>
                <w:rFonts w:ascii="Verdana" w:hAnsi="Verdana" w:cstheme="minorHAnsi"/>
                <w:sz w:val="20"/>
                <w:szCs w:val="20"/>
              </w:rPr>
              <w:t>Planning of resources</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Σχεδιασμός πόρων</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διαχείρισης, κατά τρόπο αποδοτικό και αποτελεσματικό, των πόρων του οργανισμού στους οποίους περιλαμβάνονται, μεταξύ άλλων, οικονομικοί πόροι, αποθέματα, ανθρώπινες δεξιότητες, παραγωγικοί πόροι και τεχνολογία της πληροφορίας (ΤΠ).</w:t>
            </w:r>
          </w:p>
        </w:tc>
      </w:tr>
      <w:tr w:rsidR="00BB5B80" w:rsidRPr="00095F13" w:rsidTr="00545520">
        <w:trPr>
          <w:trHeight w:val="765"/>
        </w:trPr>
        <w:tc>
          <w:tcPr>
            <w:tcW w:w="386" w:type="pct"/>
            <w:shd w:val="clear" w:color="000000" w:fill="FFFFFF"/>
            <w:vAlign w:val="center"/>
          </w:tcPr>
          <w:p w:rsidR="00BB5B80" w:rsidRPr="00095F13" w:rsidRDefault="00BB5B80"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HR Strategy development and implementation</w:t>
            </w:r>
          </w:p>
        </w:tc>
        <w:tc>
          <w:tcPr>
            <w:tcW w:w="1390" w:type="pct"/>
            <w:shd w:val="clear" w:color="000000" w:fill="FFFFFF"/>
            <w:vAlign w:val="center"/>
            <w:hideMark/>
          </w:tcPr>
          <w:p w:rsidR="00BB5B80" w:rsidRPr="00BB5B80" w:rsidRDefault="00BB5B80" w:rsidP="006A0C44">
            <w:pPr>
              <w:spacing w:after="0"/>
              <w:rPr>
                <w:rFonts w:ascii="Verdana" w:hAnsi="Verdana" w:cstheme="minorHAnsi"/>
                <w:sz w:val="20"/>
                <w:szCs w:val="20"/>
                <w:lang w:val="en-GB"/>
              </w:rPr>
            </w:pPr>
            <w:r w:rsidRPr="00BB5B80">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Ανάπτυξη και υλοποίηση στρατηγικής για τους ανθρώπινους πόρους</w:t>
            </w:r>
          </w:p>
        </w:tc>
        <w:tc>
          <w:tcPr>
            <w:tcW w:w="1631" w:type="pct"/>
            <w:shd w:val="clear" w:color="000000" w:fill="FFFFFF"/>
            <w:vAlign w:val="center"/>
          </w:tcPr>
          <w:p w:rsidR="00BB5B80" w:rsidRPr="00095F13" w:rsidRDefault="00BB5B80" w:rsidP="006A0C44">
            <w:pPr>
              <w:spacing w:after="0"/>
              <w:rPr>
                <w:rFonts w:ascii="Verdana" w:hAnsi="Verdana" w:cstheme="minorHAnsi"/>
                <w:sz w:val="20"/>
                <w:szCs w:val="20"/>
              </w:rPr>
            </w:pPr>
            <w:r>
              <w:rPr>
                <w:rFonts w:ascii="Verdana" w:hAnsi="Verdana" w:cstheme="minorHAnsi"/>
                <w:sz w:val="20"/>
              </w:rPr>
              <w:t>Επιδεικνύει ικανότητα λήψης αποφάσεων και ανάληψης δράσεων που οδηγούν στην ανάπτυξη και υλοποίηση στρατηγικών ευθυγραμμισμένων με τη στρατηγική κατεύθυνση της οργάνωσης και της επίτευξης στόχων.</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385389">
      <w:pPr>
        <w:pStyle w:val="Heading1"/>
        <w:numPr>
          <w:ilvl w:val="0"/>
          <w:numId w:val="5"/>
        </w:numPr>
      </w:pPr>
      <w:bookmarkStart w:id="13" w:name="_Toc494968300"/>
      <w:bookmarkStart w:id="14" w:name="_Toc511377086"/>
      <w:r>
        <w:t>Επαγγελματικές ικανότητες</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Αγγλικά</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Ελληνικά</w:t>
            </w:r>
          </w:p>
        </w:tc>
      </w:tr>
      <w:tr w:rsidR="0077192D" w:rsidRPr="00095F13" w:rsidTr="00775087">
        <w:trPr>
          <w:trHeight w:val="219"/>
          <w:tblHeader/>
        </w:trPr>
        <w:tc>
          <w:tcPr>
            <w:tcW w:w="453" w:type="pct"/>
            <w:shd w:val="clear" w:color="auto" w:fill="EDEDED" w:themeFill="accent3" w:themeFillTint="33"/>
            <w:vAlign w:val="center"/>
          </w:tcPr>
          <w:p w:rsidR="0077192D" w:rsidRPr="00095F13" w:rsidRDefault="0077192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Κωδικός</w:t>
            </w:r>
          </w:p>
        </w:tc>
        <w:tc>
          <w:tcPr>
            <w:tcW w:w="726" w:type="pct"/>
            <w:shd w:val="clear" w:color="auto" w:fill="EDEDED" w:themeFill="accent3" w:themeFillTint="33"/>
            <w:noWrap/>
            <w:vAlign w:val="center"/>
            <w:hideMark/>
          </w:tcPr>
          <w:p w:rsidR="0077192D" w:rsidRPr="00095F13" w:rsidRDefault="0077192D" w:rsidP="006A0C4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77192D" w:rsidRPr="00095F13" w:rsidRDefault="0077192D" w:rsidP="006A0C44">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77192D" w:rsidRPr="00095F13" w:rsidRDefault="0077192D" w:rsidP="006A0C44">
            <w:pPr>
              <w:spacing w:after="0" w:line="240" w:lineRule="auto"/>
              <w:jc w:val="center"/>
              <w:rPr>
                <w:rFonts w:ascii="Verdana" w:eastAsia="Times New Roman" w:hAnsi="Verdana" w:cstheme="minorHAnsi"/>
                <w:b/>
                <w:bCs/>
                <w:sz w:val="20"/>
                <w:szCs w:val="20"/>
              </w:rPr>
            </w:pPr>
            <w:r>
              <w:rPr>
                <w:rFonts w:ascii="Verdana" w:hAnsi="Verdana" w:cstheme="minorHAnsi"/>
                <w:b/>
                <w:sz w:val="20"/>
              </w:rPr>
              <w:t>Ικανότητα</w:t>
            </w:r>
          </w:p>
        </w:tc>
        <w:tc>
          <w:tcPr>
            <w:tcW w:w="1701" w:type="pct"/>
            <w:shd w:val="clear" w:color="auto" w:fill="EDEDED" w:themeFill="accent3" w:themeFillTint="33"/>
            <w:vAlign w:val="center"/>
          </w:tcPr>
          <w:p w:rsidR="0077192D" w:rsidRPr="00095F13" w:rsidRDefault="0077192D" w:rsidP="006A0C44">
            <w:pPr>
              <w:spacing w:after="0" w:line="240" w:lineRule="auto"/>
              <w:jc w:val="center"/>
              <w:rPr>
                <w:rFonts w:ascii="Verdana" w:eastAsia="Times New Roman" w:hAnsi="Verdana" w:cstheme="minorHAnsi"/>
                <w:b/>
                <w:bCs/>
                <w:sz w:val="20"/>
                <w:szCs w:val="20"/>
              </w:rPr>
            </w:pPr>
            <w:r>
              <w:rPr>
                <w:rFonts w:ascii="Verdana" w:hAnsi="Verdana" w:cstheme="minorHAnsi"/>
                <w:b/>
                <w:sz w:val="20"/>
              </w:rPr>
              <w:t>Περιγραφή</w:t>
            </w:r>
          </w:p>
        </w:tc>
      </w:tr>
      <w:tr w:rsidR="0077192D" w:rsidRPr="00095F13" w:rsidTr="00545520">
        <w:trPr>
          <w:trHeight w:val="421"/>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Analytical skills</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77192D">
              <w:rPr>
                <w:rFonts w:ascii="Verdana" w:hAnsi="Verdana" w:cstheme="minorHAnsi"/>
                <w:sz w:val="20"/>
                <w:szCs w:val="20"/>
                <w:lang w:val="en-GB"/>
              </w:rPr>
              <w:t>effect</w:t>
            </w:r>
            <w:proofErr w:type="gramEnd"/>
            <w:r w:rsidRPr="0077192D">
              <w:rPr>
                <w:rFonts w:ascii="Verdana" w:hAnsi="Verdana" w:cstheme="minorHAnsi"/>
                <w:sz w:val="20"/>
                <w:szCs w:val="20"/>
                <w:lang w:val="en-GB"/>
              </w:rPr>
              <w:t xml:space="preserve"> relationships and arrive at conclusions or decisions.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Αναλυτικές δεξιότητες</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Ανάπτυξη λογικής προσέγγισης στην αντιμετώπιση περίπλοκων προβλημάτων ή ευκαιριών μέσα από τον επιμερισμό τους σε επιμέρους τμήματα, ώστε να προσδιορίζονται τα υποκείμενα ζητήματα, οι σχέσεις αιτίου-αποτελέσματος και να αντλούνται συμπεράσματα ή να λαμβάνονται αποφάσεις.</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Communicating in writing</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Γραπτή επικοινωνία</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σαφούς και πειστικής παρουσίασης πληροφοριών και ιδεών εγγράφως, μέσα από την επιλογή των κατάλληλων μέσων γραπτής επικοινωνίας και ύφους ώστε να διασφαλίζεται η απήχηση στο κοινό, με ορθή ορθογραφία, γραμματική και σημεία στίξης, ενώ επιδεικνύει επίσης ικανότητα διαπολιτισμικής επικοινωνίας.</w:t>
            </w:r>
          </w:p>
        </w:tc>
      </w:tr>
      <w:tr w:rsidR="0077192D" w:rsidRPr="00095F13" w:rsidTr="00545520">
        <w:trPr>
          <w:trHeight w:val="878"/>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Communicating verbally</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77192D">
              <w:rPr>
                <w:rFonts w:ascii="Verdana" w:hAnsi="Verdana" w:cstheme="minorHAnsi"/>
                <w:sz w:val="20"/>
                <w:szCs w:val="20"/>
                <w:lang w:val="en-GB"/>
              </w:rPr>
              <w:t>audience,</w:t>
            </w:r>
            <w:proofErr w:type="gramEnd"/>
            <w:r w:rsidRPr="0077192D">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Προφορική επικοινωνία</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έκφρασης σκέψεων και ιδεών σε άτομα ή ομάδες με σαφήνεια και με λόγο που αιχμαλωτίζει την προσοχή του κοινού, ενθαρρύνει την αμφίδρομη επικοινωνία και συμβάλλει στην κατανόηση και τη συγκράτηση του μηνύματος, ενώ επιδεικνύει επίσης ικανότητα διαπολιτισμικής επικοινωνίας.</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Conflict handling</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Διαχείριση συγκρούσεων</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αποτελεσματικής αντιμετώπισης των άλλων σε καταστάσεις σύγκρουσης μέσα από την αναγνώριση των διαφορετικών απόψεων, την ανοιχτή συζήτηση επ’ αυτών και τη χρήση κατάλληλου διαπροσωπικού ύφους και τεχνικών με σκοπό την εξεύρεση επωφελούς για όλους λύσης σε περίπτωση σύγκρουσης μεταξύ δύο ή περισσότερων ατόμων.</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Flexibility and adaptability to change </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Ευελιξία και προσαρμοστικότητα σε αλλαγές </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 xml:space="preserve">Επιδεικνύει ικανότητα προσαρμογής και διατήρησης της αποτελεσματικότητας σε περίπτωση σημαντικών αλλαγών σε εργασιακά καθήκοντα, στο περιβάλλον εργασίας, στην οργανωτική δομή και κουλτούρα, σε διαδικασίες, απαιτήσεις και άλλες πτυχές σχετιζόμενες με την εργασία. </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Problem solving</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Επίλυση προβλημάτων</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εντοπισμού προβλημάτων με τη χρήση λογικής, διαίσθησης, δεδομένων, με τη διενέργεια κατάλληλων αναλύσεων, ερευνών και με τη συμμετοχή τρίτων (εφόσον απαιτείται) με σκοπό την άντληση συμπερασμάτων ή τη λήψη αποφάσεων.</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Team work</w:t>
            </w:r>
          </w:p>
        </w:tc>
        <w:tc>
          <w:tcPr>
            <w:tcW w:w="1252"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Εργασία σε ομάδα</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αρμονικής συνεργασίας με άλλους συναδέλφους από διαφορετικές δομικές μονάδες και βαθμίδες για την επίτευξη συλλογικών στόχων.</w:t>
            </w:r>
          </w:p>
        </w:tc>
      </w:tr>
      <w:tr w:rsidR="0077192D" w:rsidRPr="00095F13" w:rsidTr="00545520">
        <w:trPr>
          <w:trHeight w:val="43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Technological ability</w:t>
            </w:r>
          </w:p>
        </w:tc>
        <w:tc>
          <w:tcPr>
            <w:tcW w:w="1252"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Τεχνολογική ικανότητα</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χρήσης λογισμικού προσωπικών υπολογιστών, πληροφορικών συστημάτων και άλλων εργαλείων ΤΠ (λ.χ. προγράμματα Microsoft Office) που απαιτούνται για την επίτευξη εργασιακών στόχων.</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Usage of monitoring and information system</w:t>
            </w:r>
          </w:p>
        </w:tc>
        <w:tc>
          <w:tcPr>
            <w:tcW w:w="1252"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Χρήση συστήματος παρακολούθησης και πληροφόρησης</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χρήσης συστημάτων παρακολούθησης και πληροφόρησης σχετικά με τα κονδύλια της ΕΕ (εξωτερικών και εσωτερικών αν υπάρχουν) με σκοπό την επίτευξη εργασιακών στόχων.</w:t>
            </w:r>
          </w:p>
        </w:tc>
      </w:tr>
      <w:tr w:rsidR="0077192D" w:rsidRPr="00095F13" w:rsidTr="00545520">
        <w:trPr>
          <w:trHeight w:val="398"/>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Representation to the outside world</w:t>
            </w:r>
          </w:p>
        </w:tc>
        <w:tc>
          <w:tcPr>
            <w:tcW w:w="1252"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Εκπροσώπηση στον έξω κόσμο</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να ενεργεί ή να ομιλεί εκ μέρους του φορέα με αποτελεσματικό και κατάλληλο τρόπο.</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Relevant language skills</w:t>
            </w:r>
          </w:p>
        </w:tc>
        <w:tc>
          <w:tcPr>
            <w:tcW w:w="1252" w:type="pct"/>
            <w:shd w:val="clear" w:color="000000" w:fill="FFFFFF"/>
            <w:vAlign w:val="center"/>
          </w:tcPr>
          <w:p w:rsidR="0077192D" w:rsidRPr="00F55689" w:rsidRDefault="0077192D" w:rsidP="006A0C44">
            <w:pPr>
              <w:spacing w:after="0"/>
              <w:rPr>
                <w:rFonts w:ascii="Verdana" w:hAnsi="Verdana" w:cstheme="minorHAnsi"/>
                <w:sz w:val="20"/>
                <w:szCs w:val="20"/>
                <w:lang w:val="en-GB"/>
              </w:rPr>
            </w:pPr>
            <w:r w:rsidRPr="00F55689">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Συναφείς γλωσσικές δεξιότητες</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εφαρμογής συναφών δεξιοτήτων σχετικά με ξένες γλώσσες με σκοπό την άσκηση των ανατιθέμενων καθηκόντων και την επίτευξη εργασιακών στόχων.</w:t>
            </w:r>
          </w:p>
        </w:tc>
      </w:tr>
      <w:tr w:rsidR="0077192D" w:rsidRPr="00095F13" w:rsidTr="00545520">
        <w:trPr>
          <w:trHeight w:val="659"/>
        </w:trPr>
        <w:tc>
          <w:tcPr>
            <w:tcW w:w="453" w:type="pct"/>
            <w:shd w:val="clear" w:color="000000" w:fill="FFFFFF"/>
            <w:vAlign w:val="center"/>
          </w:tcPr>
          <w:p w:rsidR="0077192D" w:rsidRPr="00095F13" w:rsidRDefault="0077192D"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77192D" w:rsidRPr="00095F13" w:rsidRDefault="0077192D" w:rsidP="006A0C44">
            <w:pPr>
              <w:spacing w:after="0"/>
              <w:rPr>
                <w:rFonts w:ascii="Verdana" w:hAnsi="Verdana" w:cstheme="minorHAnsi"/>
                <w:sz w:val="20"/>
                <w:szCs w:val="20"/>
              </w:rPr>
            </w:pPr>
            <w:r w:rsidRPr="00095F13">
              <w:rPr>
                <w:rFonts w:ascii="Verdana" w:hAnsi="Verdana" w:cstheme="minorHAnsi"/>
                <w:sz w:val="20"/>
                <w:szCs w:val="20"/>
              </w:rPr>
              <w:t>Intercultural skills</w:t>
            </w:r>
          </w:p>
        </w:tc>
        <w:tc>
          <w:tcPr>
            <w:tcW w:w="1252" w:type="pct"/>
            <w:shd w:val="clear" w:color="000000" w:fill="FFFFFF"/>
            <w:vAlign w:val="center"/>
          </w:tcPr>
          <w:p w:rsidR="0077192D" w:rsidRPr="0077192D" w:rsidRDefault="0077192D" w:rsidP="006A0C44">
            <w:pPr>
              <w:spacing w:after="0"/>
              <w:rPr>
                <w:rFonts w:ascii="Verdana" w:hAnsi="Verdana" w:cstheme="minorHAnsi"/>
                <w:sz w:val="20"/>
                <w:szCs w:val="20"/>
                <w:lang w:val="en-GB"/>
              </w:rPr>
            </w:pPr>
            <w:r w:rsidRPr="0077192D">
              <w:rPr>
                <w:rFonts w:ascii="Verdana" w:hAnsi="Verdana" w:cstheme="minorHAnsi"/>
                <w:sz w:val="20"/>
                <w:szCs w:val="20"/>
                <w:lang w:val="en-GB"/>
              </w:rPr>
              <w:t>Demonstrating ability to work in multi-cultural environment, efficiently dealing with stakeholders in EU institutions and other member states.</w:t>
            </w:r>
          </w:p>
        </w:tc>
        <w:tc>
          <w:tcPr>
            <w:tcW w:w="868"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Διαπολιτισμικές δεξιότητες</w:t>
            </w:r>
          </w:p>
        </w:tc>
        <w:tc>
          <w:tcPr>
            <w:tcW w:w="1701" w:type="pct"/>
            <w:shd w:val="clear" w:color="000000" w:fill="FFFFFF"/>
            <w:vAlign w:val="center"/>
          </w:tcPr>
          <w:p w:rsidR="0077192D" w:rsidRPr="00095F13" w:rsidRDefault="0077192D" w:rsidP="006A0C44">
            <w:pPr>
              <w:spacing w:after="0"/>
              <w:rPr>
                <w:rFonts w:ascii="Verdana" w:hAnsi="Verdana" w:cstheme="minorHAnsi"/>
                <w:sz w:val="20"/>
                <w:szCs w:val="20"/>
              </w:rPr>
            </w:pPr>
            <w:r>
              <w:rPr>
                <w:rFonts w:ascii="Verdana" w:hAnsi="Verdana" w:cstheme="minorHAnsi"/>
                <w:sz w:val="20"/>
              </w:rPr>
              <w:t>Επιδεικνύει ικανότητα εργασίας σε πολυπολιτισμικό περιβάλλον και αποτελεσματικής συνεργασίας με τους ενδιαφερομένους σε θεσμικά όργανα της ΕΕ και άλλα κράτη μέλη.</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61" w:rsidRDefault="000E6E61" w:rsidP="0008776A">
      <w:pPr>
        <w:spacing w:after="0" w:line="240" w:lineRule="auto"/>
      </w:pPr>
      <w:r>
        <w:separator/>
      </w:r>
    </w:p>
  </w:endnote>
  <w:endnote w:type="continuationSeparator" w:id="0">
    <w:p w:rsidR="000E6E61" w:rsidRDefault="000E6E61"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66985">
          <w:rPr>
            <w:rFonts w:asciiTheme="minorHAnsi" w:hAnsiTheme="minorHAnsi" w:cstheme="minorHAnsi"/>
            <w:noProof/>
          </w:rPr>
          <w:t>1</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61" w:rsidRDefault="000E6E61" w:rsidP="0008776A">
      <w:pPr>
        <w:spacing w:after="0" w:line="240" w:lineRule="auto"/>
      </w:pPr>
      <w:r>
        <w:separator/>
      </w:r>
    </w:p>
  </w:footnote>
  <w:footnote w:type="continuationSeparator" w:id="0">
    <w:p w:rsidR="000E6E61" w:rsidRDefault="000E6E61"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Πλαίσιο ικανοτήτων της ΕΕ – Γλωσσάριο όρων οι οποίοι χρησιμοποιούνται στο εργαλείο αυτοαξιολόγησης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Πλαίσιο ικανοτήτων της ΕΕ – Γλωσσάριο όρων οι οποίοι χρησιμοποιούνται στο εργαλείο αυτοαξιολόγησης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Πλαίσιο ικανοτήτων της ΕΕ – Γλωσσάριο όρων οι οποίοι χρησιμοποιούνται στο εργαλείο αυτοαξιολόγησης</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14ED"/>
    <w:rsid w:val="00047CBE"/>
    <w:rsid w:val="0008776A"/>
    <w:rsid w:val="000950D5"/>
    <w:rsid w:val="00095F13"/>
    <w:rsid w:val="000A1ECD"/>
    <w:rsid w:val="000C44D2"/>
    <w:rsid w:val="000E47BD"/>
    <w:rsid w:val="000E6E61"/>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4E72"/>
    <w:rsid w:val="00416AA7"/>
    <w:rsid w:val="00441B09"/>
    <w:rsid w:val="0044373B"/>
    <w:rsid w:val="004504AE"/>
    <w:rsid w:val="004635E5"/>
    <w:rsid w:val="00476CF8"/>
    <w:rsid w:val="004A4DEE"/>
    <w:rsid w:val="004B0758"/>
    <w:rsid w:val="004B6531"/>
    <w:rsid w:val="004F71B4"/>
    <w:rsid w:val="00533763"/>
    <w:rsid w:val="00536145"/>
    <w:rsid w:val="00545520"/>
    <w:rsid w:val="00554E39"/>
    <w:rsid w:val="0057384D"/>
    <w:rsid w:val="00577F1D"/>
    <w:rsid w:val="00584C64"/>
    <w:rsid w:val="00594DDB"/>
    <w:rsid w:val="005957F4"/>
    <w:rsid w:val="005A43B4"/>
    <w:rsid w:val="005C3880"/>
    <w:rsid w:val="005D6AFD"/>
    <w:rsid w:val="005F5DB2"/>
    <w:rsid w:val="00614B9B"/>
    <w:rsid w:val="0062042A"/>
    <w:rsid w:val="00661F47"/>
    <w:rsid w:val="006645FC"/>
    <w:rsid w:val="00666985"/>
    <w:rsid w:val="006744F9"/>
    <w:rsid w:val="006B62F1"/>
    <w:rsid w:val="006C2D1C"/>
    <w:rsid w:val="006D7F85"/>
    <w:rsid w:val="006E6B6A"/>
    <w:rsid w:val="006E738D"/>
    <w:rsid w:val="007027ED"/>
    <w:rsid w:val="00716D09"/>
    <w:rsid w:val="00725D6B"/>
    <w:rsid w:val="007320E2"/>
    <w:rsid w:val="00757D2E"/>
    <w:rsid w:val="0077192D"/>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BB55E7"/>
    <w:rsid w:val="00BB5B80"/>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F01A52"/>
    <w:rsid w:val="00F40B43"/>
    <w:rsid w:val="00F50847"/>
    <w:rsid w:val="00F55689"/>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666985"/>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l-G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l-G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l-G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l-G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666985"/>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D54E-F728-45D0-AB35-0A577830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32</cp:revision>
  <cp:lastPrinted>2017-03-22T18:35:00Z</cp:lastPrinted>
  <dcterms:created xsi:type="dcterms:W3CDTF">2017-10-04T14:17:00Z</dcterms:created>
  <dcterms:modified xsi:type="dcterms:W3CDTF">2018-04-13T09:34:00Z</dcterms:modified>
</cp:coreProperties>
</file>