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B4" w:rsidRDefault="00CB773C" w:rsidP="00282BBB">
      <w:pPr>
        <w:rPr>
          <w:rFonts w:ascii="Verdana" w:hAnsi="Verdana" w:cstheme="minorHAnsi"/>
          <w:b/>
          <w:color w:val="003399"/>
          <w:kern w:val="12"/>
          <w:sz w:val="40"/>
          <w:szCs w:val="40"/>
        </w:rPr>
      </w:pPr>
      <w:r>
        <w:rPr>
          <w:rFonts w:ascii="Verdana" w:hAnsi="Verdana" w:cstheme="minorHAnsi"/>
          <w:b/>
          <w:noProof/>
          <w:color w:val="003399"/>
          <w:kern w:val="12"/>
          <w:sz w:val="40"/>
          <w:szCs w:val="40"/>
          <w:lang w:val="en-GB" w:eastAsia="en-GB" w:bidi="ar-SA"/>
        </w:rPr>
        <w:drawing>
          <wp:inline distT="0" distB="0" distL="0" distR="0">
            <wp:extent cx="8445500" cy="5956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00" cy="5956300"/>
                    </a:xfrm>
                    <a:prstGeom prst="rect">
                      <a:avLst/>
                    </a:prstGeom>
                    <a:noFill/>
                    <a:ln>
                      <a:noFill/>
                    </a:ln>
                  </pic:spPr>
                </pic:pic>
              </a:graphicData>
            </a:graphic>
          </wp:inline>
        </w:drawing>
      </w:r>
    </w:p>
    <w:p w:rsidR="004B6531" w:rsidRDefault="004B6531" w:rsidP="000A1ECD">
      <w:pPr>
        <w:jc w:val="center"/>
        <w:rPr>
          <w:rFonts w:ascii="Verdana" w:hAnsi="Verdana" w:cstheme="minorHAnsi"/>
          <w:b/>
          <w:color w:val="003399"/>
          <w:kern w:val="12"/>
          <w:sz w:val="40"/>
          <w:szCs w:val="40"/>
        </w:rPr>
        <w:sectPr w:rsidR="004B6531" w:rsidSect="009B6649">
          <w:footerReference w:type="default" r:id="rId10"/>
          <w:pgSz w:w="15840" w:h="12240" w:orient="landscape"/>
          <w:pgMar w:top="1440" w:right="1440" w:bottom="1440" w:left="1440" w:header="720" w:footer="720" w:gutter="0"/>
          <w:cols w:space="720"/>
          <w:titlePg/>
          <w:docGrid w:linePitch="360"/>
        </w:sectPr>
      </w:pPr>
    </w:p>
    <w:p w:rsidR="004B6531" w:rsidRPr="00385389" w:rsidRDefault="004B6531" w:rsidP="004B6531">
      <w:pPr>
        <w:rPr>
          <w:rFonts w:ascii="Verdana" w:hAnsi="Verdana" w:cstheme="minorHAnsi"/>
          <w:b/>
          <w:color w:val="003399"/>
          <w:kern w:val="12"/>
          <w:sz w:val="32"/>
          <w:szCs w:val="40"/>
        </w:rPr>
      </w:pPr>
      <w:r>
        <w:rPr>
          <w:rFonts w:ascii="Verdana" w:hAnsi="Verdana" w:cstheme="minorHAnsi"/>
          <w:b/>
          <w:color w:val="003399"/>
          <w:kern w:val="12"/>
          <w:sz w:val="32"/>
        </w:rPr>
        <w:lastRenderedPageBreak/>
        <w:t>Версии на документа</w:t>
      </w:r>
    </w:p>
    <w:tbl>
      <w:tblPr>
        <w:tblStyle w:val="TableGrid"/>
        <w:tblW w:w="5000" w:type="pct"/>
        <w:tblLook w:val="04A0" w:firstRow="1" w:lastRow="0" w:firstColumn="1" w:lastColumn="0" w:noHBand="0" w:noVBand="1"/>
      </w:tblPr>
      <w:tblGrid>
        <w:gridCol w:w="6588"/>
        <w:gridCol w:w="6588"/>
      </w:tblGrid>
      <w:tr w:rsidR="004B6531" w:rsidRPr="00095F13" w:rsidTr="00667C28">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B6531" w:rsidRPr="00095F13" w:rsidRDefault="004B6531" w:rsidP="00667C28">
            <w:pPr>
              <w:rPr>
                <w:rFonts w:cstheme="minorHAnsi"/>
                <w:sz w:val="20"/>
              </w:rPr>
            </w:pPr>
            <w:r>
              <w:rPr>
                <w:rFonts w:cstheme="minorHAnsi"/>
                <w:sz w:val="20"/>
              </w:rPr>
              <w:t>Версия</w:t>
            </w:r>
          </w:p>
        </w:tc>
        <w:tc>
          <w:tcPr>
            <w:tcW w:w="2500" w:type="pct"/>
            <w:shd w:val="clear" w:color="auto" w:fill="44546A" w:themeFill="text2"/>
          </w:tcPr>
          <w:p w:rsidR="004B6531" w:rsidRPr="00095F13" w:rsidRDefault="004B6531" w:rsidP="00667C28">
            <w:pPr>
              <w:rPr>
                <w:rFonts w:cstheme="minorHAnsi"/>
                <w:sz w:val="20"/>
              </w:rPr>
            </w:pPr>
            <w:r>
              <w:rPr>
                <w:rFonts w:cstheme="minorHAnsi"/>
                <w:sz w:val="20"/>
              </w:rPr>
              <w:t>Дата</w:t>
            </w:r>
          </w:p>
        </w:tc>
      </w:tr>
      <w:tr w:rsidR="004B6531" w:rsidRPr="00095F13" w:rsidTr="00667C28">
        <w:trPr>
          <w:trHeight w:val="265"/>
        </w:trPr>
        <w:tc>
          <w:tcPr>
            <w:tcW w:w="2500" w:type="pct"/>
          </w:tcPr>
          <w:p w:rsidR="004B6531" w:rsidRPr="00095F13" w:rsidRDefault="004B6531" w:rsidP="00667C28">
            <w:pPr>
              <w:rPr>
                <w:rFonts w:cstheme="minorHAnsi"/>
                <w:sz w:val="20"/>
              </w:rPr>
            </w:pPr>
            <w:r>
              <w:rPr>
                <w:rFonts w:cstheme="minorHAnsi"/>
                <w:sz w:val="20"/>
              </w:rPr>
              <w:t>V1</w:t>
            </w:r>
          </w:p>
        </w:tc>
        <w:tc>
          <w:tcPr>
            <w:tcW w:w="2500" w:type="pct"/>
          </w:tcPr>
          <w:p w:rsidR="004B6531" w:rsidRPr="00095F13" w:rsidRDefault="00661F47" w:rsidP="00667C28">
            <w:pPr>
              <w:rPr>
                <w:rFonts w:cstheme="minorHAnsi"/>
                <w:sz w:val="20"/>
              </w:rPr>
            </w:pPr>
            <w:r>
              <w:rPr>
                <w:rFonts w:cstheme="minorHAnsi"/>
                <w:sz w:val="20"/>
              </w:rPr>
              <w:t>3 ноември 2017 г.</w:t>
            </w: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bl>
    <w:p w:rsidR="005A43B4" w:rsidRPr="000A1ECD" w:rsidRDefault="005A43B4" w:rsidP="000A1ECD">
      <w:pPr>
        <w:jc w:val="center"/>
        <w:rPr>
          <w:rFonts w:ascii="Verdana" w:hAnsi="Verdana" w:cstheme="minorHAnsi"/>
          <w:b/>
          <w:color w:val="003399"/>
          <w:kern w:val="12"/>
          <w:sz w:val="40"/>
          <w:szCs w:val="40"/>
        </w:rPr>
        <w:sectPr w:rsidR="005A43B4" w:rsidRPr="000A1ECD" w:rsidSect="0008776A">
          <w:headerReference w:type="first" r:id="rId11"/>
          <w:pgSz w:w="15840" w:h="12240" w:orient="landscape"/>
          <w:pgMar w:top="1440" w:right="1440" w:bottom="1440" w:left="1440" w:header="720" w:footer="720" w:gutter="0"/>
          <w:cols w:space="720"/>
          <w:titlePg/>
          <w:docGrid w:linePitch="360"/>
        </w:sectPr>
      </w:pPr>
    </w:p>
    <w:bookmarkStart w:id="0" w:name="_Toc511319367"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bCs/>
          <w:noProof/>
        </w:rPr>
      </w:sdtEndPr>
      <w:sdtContent>
        <w:p w:rsidR="00306B4F" w:rsidRPr="00B76BA7" w:rsidRDefault="00B22F0E" w:rsidP="00B22F0E">
          <w:pPr>
            <w:pStyle w:val="Heading1"/>
            <w:numPr>
              <w:ilvl w:val="0"/>
              <w:numId w:val="0"/>
            </w:numPr>
            <w:ind w:left="547" w:hanging="547"/>
            <w:rPr>
              <w:rFonts w:cstheme="minorHAnsi"/>
              <w:color w:val="003399"/>
              <w:kern w:val="12"/>
            </w:rPr>
          </w:pPr>
          <w:r>
            <w:rPr>
              <w:rFonts w:cstheme="minorHAnsi"/>
              <w:color w:val="003399"/>
              <w:kern w:val="12"/>
            </w:rPr>
            <w:t>Съдържание</w:t>
          </w:r>
          <w:bookmarkEnd w:id="0"/>
        </w:p>
        <w:p w:rsidR="0055229E" w:rsidRDefault="00CF51E8">
          <w:pPr>
            <w:pStyle w:val="TOC1"/>
            <w:tabs>
              <w:tab w:val="right" w:leader="dot" w:pos="12950"/>
            </w:tabs>
            <w:rPr>
              <w:rFonts w:eastAsiaTheme="minorEastAsia"/>
              <w:noProof/>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11319367" w:history="1">
            <w:r w:rsidR="0055229E" w:rsidRPr="00EB4158">
              <w:rPr>
                <w:rStyle w:val="Hyperlink"/>
                <w:rFonts w:cstheme="minorHAnsi"/>
                <w:noProof/>
                <w:kern w:val="12"/>
              </w:rPr>
              <w:t>Съдържание</w:t>
            </w:r>
            <w:r w:rsidR="0055229E">
              <w:rPr>
                <w:noProof/>
                <w:webHidden/>
              </w:rPr>
              <w:tab/>
            </w:r>
            <w:r w:rsidR="0055229E">
              <w:rPr>
                <w:noProof/>
                <w:webHidden/>
              </w:rPr>
              <w:fldChar w:fldCharType="begin"/>
            </w:r>
            <w:r w:rsidR="0055229E">
              <w:rPr>
                <w:noProof/>
                <w:webHidden/>
              </w:rPr>
              <w:instrText xml:space="preserve"> PAGEREF _Toc511319367 \h </w:instrText>
            </w:r>
            <w:r w:rsidR="0055229E">
              <w:rPr>
                <w:noProof/>
                <w:webHidden/>
              </w:rPr>
            </w:r>
            <w:r w:rsidR="0055229E">
              <w:rPr>
                <w:noProof/>
                <w:webHidden/>
              </w:rPr>
              <w:fldChar w:fldCharType="separate"/>
            </w:r>
            <w:r w:rsidR="0055229E">
              <w:rPr>
                <w:noProof/>
                <w:webHidden/>
              </w:rPr>
              <w:t>3</w:t>
            </w:r>
            <w:r w:rsidR="0055229E">
              <w:rPr>
                <w:noProof/>
                <w:webHidden/>
              </w:rPr>
              <w:fldChar w:fldCharType="end"/>
            </w:r>
          </w:hyperlink>
        </w:p>
        <w:p w:rsidR="0055229E" w:rsidRDefault="0055229E">
          <w:pPr>
            <w:pStyle w:val="TOC1"/>
            <w:tabs>
              <w:tab w:val="left" w:pos="440"/>
              <w:tab w:val="right" w:leader="dot" w:pos="12950"/>
            </w:tabs>
            <w:rPr>
              <w:rFonts w:eastAsiaTheme="minorEastAsia"/>
              <w:noProof/>
              <w:lang w:val="en-GB" w:eastAsia="en-GB" w:bidi="ar-SA"/>
            </w:rPr>
          </w:pPr>
          <w:hyperlink w:anchor="_Toc511319368" w:history="1">
            <w:r w:rsidRPr="00EB4158">
              <w:rPr>
                <w:rStyle w:val="Hyperlink"/>
                <w:noProof/>
              </w:rPr>
              <w:t>1.</w:t>
            </w:r>
            <w:r>
              <w:rPr>
                <w:rFonts w:eastAsiaTheme="minorEastAsia"/>
                <w:noProof/>
                <w:lang w:val="en-GB" w:eastAsia="en-GB" w:bidi="ar-SA"/>
              </w:rPr>
              <w:tab/>
            </w:r>
            <w:r w:rsidRPr="00EB4158">
              <w:rPr>
                <w:rStyle w:val="Hyperlink"/>
                <w:noProof/>
              </w:rPr>
              <w:t>Работни роли</w:t>
            </w:r>
            <w:r>
              <w:rPr>
                <w:noProof/>
                <w:webHidden/>
              </w:rPr>
              <w:tab/>
            </w:r>
            <w:r>
              <w:rPr>
                <w:noProof/>
                <w:webHidden/>
              </w:rPr>
              <w:fldChar w:fldCharType="begin"/>
            </w:r>
            <w:r>
              <w:rPr>
                <w:noProof/>
                <w:webHidden/>
              </w:rPr>
              <w:instrText xml:space="preserve"> PAGEREF _Toc511319368 \h </w:instrText>
            </w:r>
            <w:r>
              <w:rPr>
                <w:noProof/>
                <w:webHidden/>
              </w:rPr>
            </w:r>
            <w:r>
              <w:rPr>
                <w:noProof/>
                <w:webHidden/>
              </w:rPr>
              <w:fldChar w:fldCharType="separate"/>
            </w:r>
            <w:r>
              <w:rPr>
                <w:noProof/>
                <w:webHidden/>
              </w:rPr>
              <w:t>4</w:t>
            </w:r>
            <w:r>
              <w:rPr>
                <w:noProof/>
                <w:webHidden/>
              </w:rPr>
              <w:fldChar w:fldCharType="end"/>
            </w:r>
          </w:hyperlink>
        </w:p>
        <w:p w:rsidR="0055229E" w:rsidRDefault="0055229E">
          <w:pPr>
            <w:pStyle w:val="TOC1"/>
            <w:tabs>
              <w:tab w:val="left" w:pos="440"/>
              <w:tab w:val="right" w:leader="dot" w:pos="12950"/>
            </w:tabs>
            <w:rPr>
              <w:rFonts w:eastAsiaTheme="minorEastAsia"/>
              <w:noProof/>
              <w:lang w:val="en-GB" w:eastAsia="en-GB" w:bidi="ar-SA"/>
            </w:rPr>
          </w:pPr>
          <w:hyperlink w:anchor="_Toc511319369" w:history="1">
            <w:r w:rsidRPr="00EB4158">
              <w:rPr>
                <w:rStyle w:val="Hyperlink"/>
                <w:noProof/>
              </w:rPr>
              <w:t>2.</w:t>
            </w:r>
            <w:r>
              <w:rPr>
                <w:rFonts w:eastAsiaTheme="minorEastAsia"/>
                <w:noProof/>
                <w:lang w:val="en-GB" w:eastAsia="en-GB" w:bidi="ar-SA"/>
              </w:rPr>
              <w:tab/>
            </w:r>
            <w:r w:rsidRPr="00EB4158">
              <w:rPr>
                <w:rStyle w:val="Hyperlink"/>
                <w:noProof/>
              </w:rPr>
              <w:t>Задачи и подзадачи</w:t>
            </w:r>
            <w:r>
              <w:rPr>
                <w:noProof/>
                <w:webHidden/>
              </w:rPr>
              <w:tab/>
            </w:r>
            <w:r>
              <w:rPr>
                <w:noProof/>
                <w:webHidden/>
              </w:rPr>
              <w:fldChar w:fldCharType="begin"/>
            </w:r>
            <w:r>
              <w:rPr>
                <w:noProof/>
                <w:webHidden/>
              </w:rPr>
              <w:instrText xml:space="preserve"> PAGEREF _Toc511319369 \h </w:instrText>
            </w:r>
            <w:r>
              <w:rPr>
                <w:noProof/>
                <w:webHidden/>
              </w:rPr>
            </w:r>
            <w:r>
              <w:rPr>
                <w:noProof/>
                <w:webHidden/>
              </w:rPr>
              <w:fldChar w:fldCharType="separate"/>
            </w:r>
            <w:r>
              <w:rPr>
                <w:noProof/>
                <w:webHidden/>
              </w:rPr>
              <w:t>5</w:t>
            </w:r>
            <w:r>
              <w:rPr>
                <w:noProof/>
                <w:webHidden/>
              </w:rPr>
              <w:fldChar w:fldCharType="end"/>
            </w:r>
          </w:hyperlink>
        </w:p>
        <w:p w:rsidR="0055229E" w:rsidRDefault="0055229E">
          <w:pPr>
            <w:pStyle w:val="TOC1"/>
            <w:tabs>
              <w:tab w:val="left" w:pos="440"/>
              <w:tab w:val="right" w:leader="dot" w:pos="12950"/>
            </w:tabs>
            <w:rPr>
              <w:rFonts w:eastAsiaTheme="minorEastAsia"/>
              <w:noProof/>
              <w:lang w:val="en-GB" w:eastAsia="en-GB" w:bidi="ar-SA"/>
            </w:rPr>
          </w:pPr>
          <w:hyperlink w:anchor="_Toc511319370" w:history="1">
            <w:r w:rsidRPr="00EB4158">
              <w:rPr>
                <w:rStyle w:val="Hyperlink"/>
                <w:noProof/>
              </w:rPr>
              <w:t>3.</w:t>
            </w:r>
            <w:r>
              <w:rPr>
                <w:rFonts w:eastAsiaTheme="minorEastAsia"/>
                <w:noProof/>
                <w:lang w:val="en-GB" w:eastAsia="en-GB" w:bidi="ar-SA"/>
              </w:rPr>
              <w:tab/>
            </w:r>
            <w:r w:rsidRPr="00EB4158">
              <w:rPr>
                <w:rStyle w:val="Hyperlink"/>
                <w:noProof/>
              </w:rPr>
              <w:t>Скала на владеене</w:t>
            </w:r>
            <w:r>
              <w:rPr>
                <w:noProof/>
                <w:webHidden/>
              </w:rPr>
              <w:tab/>
            </w:r>
            <w:r>
              <w:rPr>
                <w:noProof/>
                <w:webHidden/>
              </w:rPr>
              <w:fldChar w:fldCharType="begin"/>
            </w:r>
            <w:r>
              <w:rPr>
                <w:noProof/>
                <w:webHidden/>
              </w:rPr>
              <w:instrText xml:space="preserve"> PAGEREF _Toc511319370 \h </w:instrText>
            </w:r>
            <w:r>
              <w:rPr>
                <w:noProof/>
                <w:webHidden/>
              </w:rPr>
            </w:r>
            <w:r>
              <w:rPr>
                <w:noProof/>
                <w:webHidden/>
              </w:rPr>
              <w:fldChar w:fldCharType="separate"/>
            </w:r>
            <w:r>
              <w:rPr>
                <w:noProof/>
                <w:webHidden/>
              </w:rPr>
              <w:t>8</w:t>
            </w:r>
            <w:r>
              <w:rPr>
                <w:noProof/>
                <w:webHidden/>
              </w:rPr>
              <w:fldChar w:fldCharType="end"/>
            </w:r>
          </w:hyperlink>
        </w:p>
        <w:p w:rsidR="0055229E" w:rsidRDefault="0055229E">
          <w:pPr>
            <w:pStyle w:val="TOC1"/>
            <w:tabs>
              <w:tab w:val="left" w:pos="440"/>
              <w:tab w:val="right" w:leader="dot" w:pos="12950"/>
            </w:tabs>
            <w:rPr>
              <w:rFonts w:eastAsiaTheme="minorEastAsia"/>
              <w:noProof/>
              <w:lang w:val="en-GB" w:eastAsia="en-GB" w:bidi="ar-SA"/>
            </w:rPr>
          </w:pPr>
          <w:hyperlink w:anchor="_Toc511319371" w:history="1">
            <w:r w:rsidRPr="00EB4158">
              <w:rPr>
                <w:rStyle w:val="Hyperlink"/>
                <w:noProof/>
              </w:rPr>
              <w:t>4.</w:t>
            </w:r>
            <w:r>
              <w:rPr>
                <w:rFonts w:eastAsiaTheme="minorEastAsia"/>
                <w:noProof/>
                <w:lang w:val="en-GB" w:eastAsia="en-GB" w:bidi="ar-SA"/>
              </w:rPr>
              <w:tab/>
            </w:r>
            <w:r w:rsidRPr="00EB4158">
              <w:rPr>
                <w:rStyle w:val="Hyperlink"/>
                <w:noProof/>
              </w:rPr>
              <w:t>Оперативни компетентности</w:t>
            </w:r>
            <w:r>
              <w:rPr>
                <w:noProof/>
                <w:webHidden/>
              </w:rPr>
              <w:tab/>
            </w:r>
            <w:r>
              <w:rPr>
                <w:noProof/>
                <w:webHidden/>
              </w:rPr>
              <w:fldChar w:fldCharType="begin"/>
            </w:r>
            <w:r>
              <w:rPr>
                <w:noProof/>
                <w:webHidden/>
              </w:rPr>
              <w:instrText xml:space="preserve"> PAGEREF _Toc511319371 \h </w:instrText>
            </w:r>
            <w:r>
              <w:rPr>
                <w:noProof/>
                <w:webHidden/>
              </w:rPr>
            </w:r>
            <w:r>
              <w:rPr>
                <w:noProof/>
                <w:webHidden/>
              </w:rPr>
              <w:fldChar w:fldCharType="separate"/>
            </w:r>
            <w:r>
              <w:rPr>
                <w:noProof/>
                <w:webHidden/>
              </w:rPr>
              <w:t>10</w:t>
            </w:r>
            <w:r>
              <w:rPr>
                <w:noProof/>
                <w:webHidden/>
              </w:rPr>
              <w:fldChar w:fldCharType="end"/>
            </w:r>
          </w:hyperlink>
        </w:p>
        <w:p w:rsidR="0055229E" w:rsidRDefault="0055229E">
          <w:pPr>
            <w:pStyle w:val="TOC1"/>
            <w:tabs>
              <w:tab w:val="left" w:pos="440"/>
              <w:tab w:val="right" w:leader="dot" w:pos="12950"/>
            </w:tabs>
            <w:rPr>
              <w:rFonts w:eastAsiaTheme="minorEastAsia"/>
              <w:noProof/>
              <w:lang w:val="en-GB" w:eastAsia="en-GB" w:bidi="ar-SA"/>
            </w:rPr>
          </w:pPr>
          <w:hyperlink w:anchor="_Toc511319372" w:history="1">
            <w:r w:rsidRPr="00EB4158">
              <w:rPr>
                <w:rStyle w:val="Hyperlink"/>
                <w:noProof/>
              </w:rPr>
              <w:t>5.</w:t>
            </w:r>
            <w:r>
              <w:rPr>
                <w:rFonts w:eastAsiaTheme="minorEastAsia"/>
                <w:noProof/>
                <w:lang w:val="en-GB" w:eastAsia="en-GB" w:bidi="ar-SA"/>
              </w:rPr>
              <w:tab/>
            </w:r>
            <w:r w:rsidRPr="00EB4158">
              <w:rPr>
                <w:rStyle w:val="Hyperlink"/>
                <w:noProof/>
              </w:rPr>
              <w:t>Управленски компетентности</w:t>
            </w:r>
            <w:r>
              <w:rPr>
                <w:noProof/>
                <w:webHidden/>
              </w:rPr>
              <w:tab/>
            </w:r>
            <w:r>
              <w:rPr>
                <w:noProof/>
                <w:webHidden/>
              </w:rPr>
              <w:fldChar w:fldCharType="begin"/>
            </w:r>
            <w:r>
              <w:rPr>
                <w:noProof/>
                <w:webHidden/>
              </w:rPr>
              <w:instrText xml:space="preserve"> PAGEREF _Toc511319372 \h </w:instrText>
            </w:r>
            <w:r>
              <w:rPr>
                <w:noProof/>
                <w:webHidden/>
              </w:rPr>
            </w:r>
            <w:r>
              <w:rPr>
                <w:noProof/>
                <w:webHidden/>
              </w:rPr>
              <w:fldChar w:fldCharType="separate"/>
            </w:r>
            <w:r>
              <w:rPr>
                <w:noProof/>
                <w:webHidden/>
              </w:rPr>
              <w:t>13</w:t>
            </w:r>
            <w:r>
              <w:rPr>
                <w:noProof/>
                <w:webHidden/>
              </w:rPr>
              <w:fldChar w:fldCharType="end"/>
            </w:r>
          </w:hyperlink>
        </w:p>
        <w:p w:rsidR="0055229E" w:rsidRDefault="0055229E">
          <w:pPr>
            <w:pStyle w:val="TOC1"/>
            <w:tabs>
              <w:tab w:val="left" w:pos="440"/>
              <w:tab w:val="right" w:leader="dot" w:pos="12950"/>
            </w:tabs>
            <w:rPr>
              <w:rFonts w:eastAsiaTheme="minorEastAsia"/>
              <w:noProof/>
              <w:lang w:val="en-GB" w:eastAsia="en-GB" w:bidi="ar-SA"/>
            </w:rPr>
          </w:pPr>
          <w:hyperlink w:anchor="_Toc511319373" w:history="1">
            <w:r w:rsidRPr="00EB4158">
              <w:rPr>
                <w:rStyle w:val="Hyperlink"/>
                <w:noProof/>
              </w:rPr>
              <w:t>6.</w:t>
            </w:r>
            <w:r>
              <w:rPr>
                <w:rFonts w:eastAsiaTheme="minorEastAsia"/>
                <w:noProof/>
                <w:lang w:val="en-GB" w:eastAsia="en-GB" w:bidi="ar-SA"/>
              </w:rPr>
              <w:tab/>
            </w:r>
            <w:r w:rsidRPr="00EB4158">
              <w:rPr>
                <w:rStyle w:val="Hyperlink"/>
                <w:noProof/>
              </w:rPr>
              <w:t>Професионални компетентности</w:t>
            </w:r>
            <w:r>
              <w:rPr>
                <w:noProof/>
                <w:webHidden/>
              </w:rPr>
              <w:tab/>
            </w:r>
            <w:r>
              <w:rPr>
                <w:noProof/>
                <w:webHidden/>
              </w:rPr>
              <w:fldChar w:fldCharType="begin"/>
            </w:r>
            <w:r>
              <w:rPr>
                <w:noProof/>
                <w:webHidden/>
              </w:rPr>
              <w:instrText xml:space="preserve"> PAGEREF _Toc511319373 \h </w:instrText>
            </w:r>
            <w:r>
              <w:rPr>
                <w:noProof/>
                <w:webHidden/>
              </w:rPr>
            </w:r>
            <w:r>
              <w:rPr>
                <w:noProof/>
                <w:webHidden/>
              </w:rPr>
              <w:fldChar w:fldCharType="separate"/>
            </w:r>
            <w:r>
              <w:rPr>
                <w:noProof/>
                <w:webHidden/>
              </w:rPr>
              <w:t>17</w:t>
            </w:r>
            <w:r>
              <w:rPr>
                <w:noProof/>
                <w:webHidden/>
              </w:rPr>
              <w:fldChar w:fldCharType="end"/>
            </w:r>
          </w:hyperlink>
        </w:p>
        <w:p w:rsidR="00B22F0E" w:rsidRPr="00B76BA7"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CF51E8" w:rsidRPr="003870A6" w:rsidRDefault="00CF51E8" w:rsidP="00385389">
      <w:pPr>
        <w:pStyle w:val="Heading1"/>
        <w:sectPr w:rsidR="00CF51E8" w:rsidRPr="003870A6" w:rsidSect="00CD1306">
          <w:headerReference w:type="default" r:id="rId12"/>
          <w:pgSz w:w="15840" w:h="12240" w:orient="landscape"/>
          <w:pgMar w:top="1440" w:right="1440" w:bottom="1440" w:left="1440" w:header="720" w:footer="720" w:gutter="0"/>
          <w:cols w:space="720"/>
          <w:docGrid w:linePitch="360"/>
        </w:sectPr>
      </w:pPr>
      <w:bookmarkStart w:id="1" w:name="_GoBack"/>
      <w:bookmarkEnd w:id="1"/>
    </w:p>
    <w:p w:rsidR="00CD1306" w:rsidRPr="00385389" w:rsidRDefault="000C44D2" w:rsidP="00385389">
      <w:pPr>
        <w:pStyle w:val="Heading1"/>
      </w:pPr>
      <w:bookmarkStart w:id="2" w:name="_Toc494968295"/>
      <w:bookmarkStart w:id="3" w:name="_Toc511319368"/>
      <w:r>
        <w:lastRenderedPageBreak/>
        <w:t>Работни роли</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1"/>
        <w:gridCol w:w="3855"/>
        <w:gridCol w:w="1464"/>
        <w:gridCol w:w="6699"/>
      </w:tblGrid>
      <w:tr w:rsidR="007A0134" w:rsidRPr="0062042A" w:rsidTr="00E064E2">
        <w:trPr>
          <w:trHeight w:val="467"/>
        </w:trPr>
        <w:tc>
          <w:tcPr>
            <w:tcW w:w="1972" w:type="pct"/>
            <w:gridSpan w:val="2"/>
            <w:shd w:val="clear" w:color="auto" w:fill="1F4E79" w:themeFill="accent1" w:themeFillShade="80"/>
            <w:vAlign w:val="center"/>
          </w:tcPr>
          <w:p w:rsidR="007A0134" w:rsidRPr="0062042A"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Английски език</w:t>
            </w:r>
          </w:p>
        </w:tc>
        <w:tc>
          <w:tcPr>
            <w:tcW w:w="3028" w:type="pct"/>
            <w:gridSpan w:val="2"/>
            <w:shd w:val="clear" w:color="auto" w:fill="1F4E79" w:themeFill="accent1" w:themeFillShade="80"/>
            <w:vAlign w:val="center"/>
          </w:tcPr>
          <w:p w:rsidR="007A0134" w:rsidRPr="00AD2B31"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Български език</w:t>
            </w:r>
          </w:p>
        </w:tc>
      </w:tr>
      <w:tr w:rsidR="00E064E2" w:rsidRPr="0062042A" w:rsidTr="00E064E2">
        <w:trPr>
          <w:trHeight w:val="440"/>
        </w:trPr>
        <w:tc>
          <w:tcPr>
            <w:tcW w:w="542" w:type="pct"/>
            <w:shd w:val="clear" w:color="auto" w:fill="F2F2F2" w:themeFill="background1" w:themeFillShade="F2"/>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Job Role</w:t>
            </w:r>
          </w:p>
        </w:tc>
        <w:tc>
          <w:tcPr>
            <w:tcW w:w="1430" w:type="pct"/>
            <w:shd w:val="clear" w:color="auto" w:fill="F2F2F2" w:themeFill="background1" w:themeFillShade="F2"/>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Description</w:t>
            </w:r>
          </w:p>
        </w:tc>
        <w:tc>
          <w:tcPr>
            <w:tcW w:w="543" w:type="pct"/>
            <w:shd w:val="clear" w:color="auto" w:fill="F2F2F2" w:themeFill="background1" w:themeFillShade="F2"/>
            <w:vAlign w:val="center"/>
          </w:tcPr>
          <w:p w:rsidR="00E064E2" w:rsidRPr="0062042A" w:rsidRDefault="00E064E2" w:rsidP="00190548">
            <w:pPr>
              <w:spacing w:after="0"/>
              <w:rPr>
                <w:rFonts w:ascii="Verdana" w:hAnsi="Verdana" w:cstheme="minorHAnsi"/>
                <w:sz w:val="20"/>
                <w:szCs w:val="20"/>
              </w:rPr>
            </w:pPr>
            <w:r>
              <w:rPr>
                <w:rFonts w:ascii="Verdana" w:hAnsi="Verdana" w:cstheme="minorHAnsi"/>
                <w:sz w:val="20"/>
              </w:rPr>
              <w:t>Работна роля</w:t>
            </w:r>
          </w:p>
        </w:tc>
        <w:tc>
          <w:tcPr>
            <w:tcW w:w="2485" w:type="pct"/>
            <w:shd w:val="clear" w:color="auto" w:fill="F2F2F2" w:themeFill="background1" w:themeFillShade="F2"/>
            <w:vAlign w:val="center"/>
          </w:tcPr>
          <w:p w:rsidR="00E064E2" w:rsidRPr="0062042A" w:rsidRDefault="00E064E2" w:rsidP="00190548">
            <w:pPr>
              <w:spacing w:after="0"/>
              <w:rPr>
                <w:rFonts w:ascii="Verdana" w:hAnsi="Verdana" w:cstheme="minorHAnsi"/>
                <w:sz w:val="20"/>
                <w:szCs w:val="20"/>
              </w:rPr>
            </w:pPr>
            <w:r>
              <w:rPr>
                <w:rFonts w:ascii="Verdana" w:hAnsi="Verdana" w:cstheme="minorHAnsi"/>
                <w:sz w:val="20"/>
              </w:rPr>
              <w:t>Описание</w:t>
            </w:r>
          </w:p>
        </w:tc>
      </w:tr>
      <w:tr w:rsidR="00E064E2" w:rsidRPr="0062042A" w:rsidTr="00E064E2">
        <w:trPr>
          <w:trHeight w:val="1250"/>
        </w:trPr>
        <w:tc>
          <w:tcPr>
            <w:tcW w:w="542"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Decision-making level</w:t>
            </w:r>
          </w:p>
        </w:tc>
        <w:tc>
          <w:tcPr>
            <w:tcW w:w="1430"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This is the head of the organization or persons that act on relatively high strategic management levels</w:t>
            </w:r>
          </w:p>
        </w:tc>
        <w:tc>
          <w:tcPr>
            <w:tcW w:w="543" w:type="pct"/>
            <w:shd w:val="clear" w:color="000000" w:fill="FFFFFF"/>
            <w:vAlign w:val="center"/>
          </w:tcPr>
          <w:p w:rsidR="00E064E2" w:rsidRPr="0062042A" w:rsidRDefault="00E064E2" w:rsidP="00190548">
            <w:pPr>
              <w:spacing w:after="0"/>
              <w:rPr>
                <w:rFonts w:ascii="Verdana" w:hAnsi="Verdana" w:cstheme="minorHAnsi"/>
                <w:sz w:val="20"/>
                <w:szCs w:val="20"/>
              </w:rPr>
            </w:pPr>
            <w:r>
              <w:rPr>
                <w:rFonts w:ascii="Verdana" w:hAnsi="Verdana" w:cstheme="minorHAnsi"/>
                <w:sz w:val="20"/>
              </w:rPr>
              <w:t>Равнище на вземане на решения</w:t>
            </w:r>
          </w:p>
        </w:tc>
        <w:tc>
          <w:tcPr>
            <w:tcW w:w="2485" w:type="pct"/>
            <w:shd w:val="clear" w:color="000000" w:fill="FFFFFF"/>
            <w:vAlign w:val="center"/>
          </w:tcPr>
          <w:p w:rsidR="00E064E2" w:rsidRPr="0062042A" w:rsidRDefault="00E064E2" w:rsidP="00190548">
            <w:pPr>
              <w:spacing w:after="0"/>
              <w:rPr>
                <w:rFonts w:ascii="Verdana" w:hAnsi="Verdana" w:cstheme="minorHAnsi"/>
                <w:sz w:val="20"/>
                <w:szCs w:val="20"/>
              </w:rPr>
            </w:pPr>
            <w:r>
              <w:rPr>
                <w:rFonts w:ascii="Verdana" w:hAnsi="Verdana" w:cstheme="minorHAnsi"/>
                <w:sz w:val="20"/>
              </w:rPr>
              <w:t>Това са ръководителят на институцията на ЕФРР/КФ или лица, които работят на относително високи стратегически нива в управлението</w:t>
            </w:r>
          </w:p>
        </w:tc>
      </w:tr>
      <w:tr w:rsidR="00E064E2" w:rsidRPr="0062042A" w:rsidTr="00E064E2">
        <w:trPr>
          <w:trHeight w:val="1871"/>
        </w:trPr>
        <w:tc>
          <w:tcPr>
            <w:tcW w:w="542"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Supervisory level</w:t>
            </w:r>
          </w:p>
        </w:tc>
        <w:tc>
          <w:tcPr>
            <w:tcW w:w="1430"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This is the middle management level, responsible for a group of people and not directly involved in operational implementation of the </w:t>
            </w:r>
            <w:proofErr w:type="spellStart"/>
            <w:r>
              <w:rPr>
                <w:rFonts w:ascii="Verdana" w:hAnsi="Verdana" w:cstheme="minorHAnsi"/>
                <w:sz w:val="20"/>
                <w:szCs w:val="20"/>
                <w:lang w:val="en-US"/>
              </w:rPr>
              <w:t>programme</w:t>
            </w:r>
            <w:proofErr w:type="spellEnd"/>
            <w:r>
              <w:rPr>
                <w:rFonts w:ascii="Verdana" w:hAnsi="Verdana" w:cstheme="minorHAnsi"/>
                <w:sz w:val="20"/>
                <w:szCs w:val="20"/>
                <w:lang w:val="en-US"/>
              </w:rPr>
              <w:t>, for instance heads of organizational units</w:t>
            </w:r>
          </w:p>
        </w:tc>
        <w:tc>
          <w:tcPr>
            <w:tcW w:w="543" w:type="pct"/>
            <w:shd w:val="clear" w:color="000000" w:fill="FFFFFF"/>
            <w:vAlign w:val="center"/>
          </w:tcPr>
          <w:p w:rsidR="00E064E2" w:rsidRPr="0062042A" w:rsidRDefault="00E064E2" w:rsidP="00190548">
            <w:pPr>
              <w:spacing w:after="0"/>
              <w:rPr>
                <w:rFonts w:ascii="Verdana" w:hAnsi="Verdana" w:cstheme="minorHAnsi"/>
                <w:sz w:val="20"/>
                <w:szCs w:val="20"/>
              </w:rPr>
            </w:pPr>
            <w:r>
              <w:rPr>
                <w:rFonts w:ascii="Verdana" w:hAnsi="Verdana" w:cstheme="minorHAnsi"/>
                <w:sz w:val="20"/>
              </w:rPr>
              <w:t>Надзорно равнище</w:t>
            </w:r>
          </w:p>
        </w:tc>
        <w:tc>
          <w:tcPr>
            <w:tcW w:w="2485" w:type="pct"/>
            <w:shd w:val="clear" w:color="000000" w:fill="FFFFFF"/>
            <w:vAlign w:val="center"/>
          </w:tcPr>
          <w:p w:rsidR="00E064E2" w:rsidRPr="0062042A" w:rsidRDefault="00E064E2" w:rsidP="00190548">
            <w:pPr>
              <w:spacing w:after="0"/>
              <w:rPr>
                <w:rFonts w:ascii="Verdana" w:hAnsi="Verdana" w:cstheme="minorHAnsi"/>
                <w:sz w:val="20"/>
                <w:szCs w:val="20"/>
              </w:rPr>
            </w:pPr>
            <w:r>
              <w:rPr>
                <w:rFonts w:ascii="Verdana" w:hAnsi="Verdana" w:cstheme="minorHAnsi"/>
                <w:sz w:val="20"/>
              </w:rPr>
              <w:t>Това е средното ниво на управление, при което лицето отговаря за група от лица и не участва пряко в оперативното изпълнение на програмата (например ръководители на организационни звена)</w:t>
            </w:r>
          </w:p>
        </w:tc>
      </w:tr>
      <w:tr w:rsidR="00E064E2" w:rsidRPr="0062042A" w:rsidTr="00E064E2">
        <w:trPr>
          <w:trHeight w:val="1439"/>
        </w:trPr>
        <w:tc>
          <w:tcPr>
            <w:tcW w:w="542"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Operational level</w:t>
            </w:r>
          </w:p>
        </w:tc>
        <w:tc>
          <w:tcPr>
            <w:tcW w:w="1430"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These are the experts that are directly working on the different tasks and sub-tasks within the organization</w:t>
            </w:r>
          </w:p>
        </w:tc>
        <w:tc>
          <w:tcPr>
            <w:tcW w:w="543" w:type="pct"/>
            <w:shd w:val="clear" w:color="000000" w:fill="FFFFFF"/>
            <w:vAlign w:val="center"/>
          </w:tcPr>
          <w:p w:rsidR="00E064E2" w:rsidRPr="0062042A" w:rsidRDefault="00E064E2" w:rsidP="00190548">
            <w:pPr>
              <w:spacing w:after="0"/>
              <w:rPr>
                <w:rFonts w:ascii="Verdana" w:hAnsi="Verdana" w:cstheme="minorHAnsi"/>
                <w:sz w:val="20"/>
                <w:szCs w:val="20"/>
              </w:rPr>
            </w:pPr>
            <w:r>
              <w:rPr>
                <w:rFonts w:ascii="Verdana" w:hAnsi="Verdana" w:cstheme="minorHAnsi"/>
                <w:sz w:val="20"/>
              </w:rPr>
              <w:t>Оперативно равнище</w:t>
            </w:r>
          </w:p>
        </w:tc>
        <w:tc>
          <w:tcPr>
            <w:tcW w:w="2485" w:type="pct"/>
            <w:shd w:val="clear" w:color="000000" w:fill="FFFFFF"/>
            <w:vAlign w:val="center"/>
          </w:tcPr>
          <w:p w:rsidR="00E064E2" w:rsidRPr="0062042A" w:rsidRDefault="00E064E2" w:rsidP="00190548">
            <w:pPr>
              <w:spacing w:after="0"/>
              <w:rPr>
                <w:rFonts w:ascii="Verdana" w:hAnsi="Verdana" w:cstheme="minorHAnsi"/>
                <w:sz w:val="20"/>
                <w:szCs w:val="20"/>
              </w:rPr>
            </w:pPr>
            <w:r>
              <w:rPr>
                <w:rFonts w:ascii="Verdana" w:hAnsi="Verdana" w:cstheme="minorHAnsi"/>
                <w:sz w:val="20"/>
              </w:rPr>
              <w:t>Това са експертите, които работят непосредствено по различните задачи и подзадачи в рамките на организацията</w:t>
            </w:r>
          </w:p>
        </w:tc>
      </w:tr>
    </w:tbl>
    <w:p w:rsidR="003928BC" w:rsidRPr="003870A6" w:rsidRDefault="003928BC">
      <w:pPr>
        <w:rPr>
          <w:rFonts w:ascii="Verdana" w:hAnsi="Verdana" w:cstheme="minorHAnsi"/>
          <w:i/>
          <w:sz w:val="18"/>
          <w:szCs w:val="20"/>
        </w:rPr>
      </w:pPr>
    </w:p>
    <w:p w:rsidR="0062042A" w:rsidRDefault="0062042A" w:rsidP="00385389">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385389">
      <w:pPr>
        <w:pStyle w:val="Heading1"/>
      </w:pPr>
      <w:bookmarkStart w:id="4" w:name="_Toc494968296"/>
      <w:bookmarkStart w:id="5" w:name="_Toc511319369"/>
      <w:r>
        <w:lastRenderedPageBreak/>
        <w:t>Задачи и подзадачи</w:t>
      </w:r>
      <w:bookmarkEnd w:id="4"/>
      <w:bookmarkEnd w:id="5"/>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51"/>
        <w:gridCol w:w="4396"/>
        <w:gridCol w:w="2656"/>
        <w:gridCol w:w="3473"/>
      </w:tblGrid>
      <w:tr w:rsidR="004635E5" w:rsidRPr="00095F13" w:rsidTr="00385389">
        <w:trPr>
          <w:trHeight w:val="318"/>
          <w:tblHeader/>
        </w:trPr>
        <w:tc>
          <w:tcPr>
            <w:tcW w:w="2674" w:type="pct"/>
            <w:gridSpan w:val="2"/>
            <w:shd w:val="clear" w:color="auto" w:fill="44546A" w:themeFill="text2"/>
          </w:tcPr>
          <w:p w:rsidR="004635E5" w:rsidRPr="00095F13"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Английски език</w:t>
            </w:r>
          </w:p>
        </w:tc>
        <w:tc>
          <w:tcPr>
            <w:tcW w:w="2326" w:type="pct"/>
            <w:gridSpan w:val="2"/>
            <w:shd w:val="clear" w:color="auto" w:fill="44546A" w:themeFill="text2"/>
            <w:vAlign w:val="center"/>
          </w:tcPr>
          <w:p w:rsidR="004635E5" w:rsidRPr="00095F13"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Български език</w:t>
            </w:r>
          </w:p>
        </w:tc>
      </w:tr>
      <w:tr w:rsidR="004635E5" w:rsidRPr="00095F13" w:rsidTr="00385389">
        <w:trPr>
          <w:trHeight w:val="318"/>
          <w:tblHeader/>
        </w:trPr>
        <w:tc>
          <w:tcPr>
            <w:tcW w:w="1006" w:type="pct"/>
            <w:shd w:val="clear" w:color="auto" w:fill="F2F2F2" w:themeFill="background1" w:themeFillShade="F2"/>
          </w:tcPr>
          <w:p w:rsidR="004635E5" w:rsidRPr="00095F13" w:rsidRDefault="004635E5" w:rsidP="00AD341D">
            <w:pPr>
              <w:spacing w:after="0" w:line="240" w:lineRule="auto"/>
              <w:jc w:val="center"/>
              <w:rPr>
                <w:rFonts w:ascii="Verdana" w:eastAsia="Times New Roman" w:hAnsi="Verdana" w:cstheme="minorHAnsi"/>
                <w:b/>
                <w:bCs/>
                <w:sz w:val="20"/>
                <w:szCs w:val="20"/>
              </w:rPr>
            </w:pPr>
            <w:r>
              <w:rPr>
                <w:rFonts w:ascii="Verdana" w:hAnsi="Verdana" w:cstheme="minorHAnsi"/>
                <w:b/>
                <w:sz w:val="20"/>
              </w:rPr>
              <w:t>Задача</w:t>
            </w:r>
          </w:p>
        </w:tc>
        <w:tc>
          <w:tcPr>
            <w:tcW w:w="1668" w:type="pct"/>
            <w:shd w:val="clear" w:color="auto" w:fill="F2F2F2" w:themeFill="background1" w:themeFillShade="F2"/>
            <w:vAlign w:val="center"/>
          </w:tcPr>
          <w:p w:rsidR="004635E5" w:rsidRPr="00095F13" w:rsidRDefault="004635E5" w:rsidP="00AD341D">
            <w:pPr>
              <w:spacing w:after="0" w:line="240" w:lineRule="auto"/>
              <w:jc w:val="center"/>
              <w:rPr>
                <w:rFonts w:ascii="Verdana" w:eastAsia="Times New Roman" w:hAnsi="Verdana" w:cstheme="minorHAnsi"/>
                <w:b/>
                <w:bCs/>
                <w:sz w:val="20"/>
                <w:szCs w:val="20"/>
              </w:rPr>
            </w:pPr>
            <w:r>
              <w:rPr>
                <w:rFonts w:ascii="Verdana" w:hAnsi="Verdana" w:cstheme="minorHAnsi"/>
                <w:b/>
                <w:sz w:val="20"/>
              </w:rPr>
              <w:t>Подзадача</w:t>
            </w:r>
          </w:p>
        </w:tc>
        <w:tc>
          <w:tcPr>
            <w:tcW w:w="1008" w:type="pct"/>
            <w:shd w:val="clear" w:color="auto" w:fill="F2F2F2" w:themeFill="background1" w:themeFillShade="F2"/>
            <w:vAlign w:val="center"/>
          </w:tcPr>
          <w:p w:rsidR="004635E5" w:rsidRPr="00095F13" w:rsidRDefault="004635E5" w:rsidP="00AD341D">
            <w:pPr>
              <w:spacing w:after="0" w:line="240" w:lineRule="auto"/>
              <w:jc w:val="center"/>
              <w:rPr>
                <w:rFonts w:ascii="Verdana" w:eastAsia="Times New Roman" w:hAnsi="Verdana" w:cstheme="minorHAnsi"/>
                <w:b/>
                <w:bCs/>
                <w:sz w:val="20"/>
                <w:szCs w:val="20"/>
              </w:rPr>
            </w:pPr>
          </w:p>
        </w:tc>
        <w:tc>
          <w:tcPr>
            <w:tcW w:w="1318" w:type="pct"/>
            <w:shd w:val="clear" w:color="auto" w:fill="F2F2F2" w:themeFill="background1" w:themeFillShade="F2"/>
          </w:tcPr>
          <w:p w:rsidR="004635E5" w:rsidRPr="00095F13" w:rsidRDefault="004635E5" w:rsidP="00AD341D">
            <w:pPr>
              <w:spacing w:after="0" w:line="240" w:lineRule="auto"/>
              <w:jc w:val="center"/>
              <w:rPr>
                <w:rFonts w:ascii="Verdana" w:eastAsia="Times New Roman" w:hAnsi="Verdana" w:cstheme="minorHAnsi"/>
                <w:b/>
                <w:bCs/>
                <w:sz w:val="20"/>
                <w:szCs w:val="20"/>
              </w:rPr>
            </w:pPr>
          </w:p>
        </w:tc>
      </w:tr>
      <w:tr w:rsidR="004635E5" w:rsidRPr="00095F13" w:rsidTr="00385389">
        <w:trPr>
          <w:trHeight w:val="602"/>
        </w:trPr>
        <w:tc>
          <w:tcPr>
            <w:tcW w:w="1006" w:type="pct"/>
            <w:shd w:val="clear" w:color="000000" w:fill="FFFFFF"/>
          </w:tcPr>
          <w:p w:rsidR="004635E5" w:rsidRPr="00095F13" w:rsidRDefault="004635E5" w:rsidP="006B62F1">
            <w:pPr>
              <w:spacing w:after="0"/>
              <w:rPr>
                <w:rFonts w:ascii="Verdana" w:hAnsi="Verdana" w:cstheme="minorHAnsi"/>
                <w:sz w:val="20"/>
                <w:szCs w:val="20"/>
              </w:rPr>
            </w:pPr>
            <w:r>
              <w:rPr>
                <w:rFonts w:ascii="Verdana" w:hAnsi="Verdana" w:cstheme="minorHAnsi"/>
                <w:sz w:val="20"/>
              </w:rPr>
              <w:t>1. Координация и споразумение за партньорство</w:t>
            </w:r>
          </w:p>
        </w:tc>
        <w:tc>
          <w:tcPr>
            <w:tcW w:w="1668" w:type="pct"/>
            <w:shd w:val="clear" w:color="000000" w:fill="FFFFFF"/>
            <w:vAlign w:val="center"/>
          </w:tcPr>
          <w:p w:rsidR="004635E5" w:rsidRPr="00095F13" w:rsidRDefault="004635E5" w:rsidP="00E44B41">
            <w:pPr>
              <w:spacing w:after="0"/>
              <w:rPr>
                <w:rFonts w:ascii="Verdana" w:hAnsi="Verdana" w:cstheme="minorHAnsi"/>
                <w:sz w:val="20"/>
                <w:szCs w:val="20"/>
              </w:rPr>
            </w:pPr>
            <w:r>
              <w:rPr>
                <w:rFonts w:ascii="Verdana" w:hAnsi="Verdana" w:cstheme="minorHAnsi"/>
                <w:sz w:val="20"/>
              </w:rPr>
              <w:t>1.1. Междуинституционална координация и консултации</w:t>
            </w:r>
          </w:p>
        </w:tc>
        <w:tc>
          <w:tcPr>
            <w:tcW w:w="1008" w:type="pct"/>
            <w:shd w:val="clear" w:color="000000" w:fill="FFFFFF"/>
            <w:vAlign w:val="center"/>
          </w:tcPr>
          <w:p w:rsidR="004635E5" w:rsidRPr="00095F13" w:rsidRDefault="004635E5" w:rsidP="000E47BD">
            <w:pPr>
              <w:spacing w:after="0"/>
              <w:rPr>
                <w:rFonts w:ascii="Verdana" w:hAnsi="Verdana" w:cstheme="minorHAnsi"/>
                <w:sz w:val="20"/>
                <w:szCs w:val="20"/>
              </w:rPr>
            </w:pPr>
          </w:p>
        </w:tc>
        <w:tc>
          <w:tcPr>
            <w:tcW w:w="1318" w:type="pct"/>
            <w:shd w:val="clear" w:color="000000" w:fill="FFFFFF"/>
          </w:tcPr>
          <w:p w:rsidR="004635E5" w:rsidRPr="00095F13" w:rsidRDefault="004635E5" w:rsidP="000E47BD">
            <w:pPr>
              <w:spacing w:after="0"/>
              <w:rPr>
                <w:rFonts w:ascii="Verdana" w:hAnsi="Verdana" w:cstheme="minorHAnsi"/>
                <w:sz w:val="20"/>
                <w:szCs w:val="20"/>
              </w:rPr>
            </w:pPr>
          </w:p>
        </w:tc>
      </w:tr>
      <w:tr w:rsidR="004635E5" w:rsidRPr="00095F13" w:rsidTr="00385389">
        <w:trPr>
          <w:trHeight w:val="318"/>
        </w:trPr>
        <w:tc>
          <w:tcPr>
            <w:tcW w:w="1006" w:type="pct"/>
            <w:shd w:val="clear" w:color="000000" w:fill="FFFFFF"/>
          </w:tcPr>
          <w:p w:rsidR="004635E5" w:rsidRPr="00095F13" w:rsidRDefault="004635E5" w:rsidP="006B62F1">
            <w:pPr>
              <w:spacing w:after="0"/>
              <w:rPr>
                <w:rFonts w:ascii="Verdana" w:hAnsi="Verdana" w:cstheme="minorHAnsi"/>
                <w:sz w:val="20"/>
                <w:szCs w:val="20"/>
              </w:rPr>
            </w:pPr>
          </w:p>
        </w:tc>
        <w:tc>
          <w:tcPr>
            <w:tcW w:w="1668" w:type="pct"/>
            <w:shd w:val="clear" w:color="000000" w:fill="FFFFFF"/>
            <w:vAlign w:val="center"/>
          </w:tcPr>
          <w:p w:rsidR="004635E5" w:rsidRPr="00095F13" w:rsidRDefault="004635E5" w:rsidP="00E44B41">
            <w:pPr>
              <w:spacing w:after="0"/>
              <w:rPr>
                <w:rFonts w:ascii="Verdana" w:hAnsi="Verdana" w:cstheme="minorHAnsi"/>
                <w:sz w:val="20"/>
                <w:szCs w:val="20"/>
              </w:rPr>
            </w:pPr>
            <w:r>
              <w:rPr>
                <w:rFonts w:ascii="Verdana" w:hAnsi="Verdana" w:cstheme="minorHAnsi"/>
                <w:sz w:val="20"/>
              </w:rPr>
              <w:t>1.2. Изготвяне на споразумението за партньорство и координация на оперативните програми</w:t>
            </w:r>
          </w:p>
        </w:tc>
        <w:tc>
          <w:tcPr>
            <w:tcW w:w="1008" w:type="pct"/>
            <w:shd w:val="clear" w:color="000000" w:fill="FFFFFF"/>
            <w:vAlign w:val="center"/>
          </w:tcPr>
          <w:p w:rsidR="004635E5" w:rsidRPr="00095F13" w:rsidRDefault="004635E5" w:rsidP="000E47BD">
            <w:pPr>
              <w:spacing w:after="0"/>
              <w:rPr>
                <w:rFonts w:ascii="Verdana" w:hAnsi="Verdana" w:cstheme="minorHAnsi"/>
                <w:sz w:val="20"/>
                <w:szCs w:val="20"/>
              </w:rPr>
            </w:pPr>
          </w:p>
        </w:tc>
        <w:tc>
          <w:tcPr>
            <w:tcW w:w="1318" w:type="pct"/>
            <w:shd w:val="clear" w:color="000000" w:fill="FFFFFF"/>
          </w:tcPr>
          <w:p w:rsidR="004635E5" w:rsidRPr="00095F13" w:rsidRDefault="004635E5" w:rsidP="000E47BD">
            <w:pPr>
              <w:spacing w:after="0"/>
              <w:rPr>
                <w:rFonts w:ascii="Verdana" w:hAnsi="Verdana" w:cstheme="minorHAnsi"/>
                <w:sz w:val="20"/>
                <w:szCs w:val="20"/>
              </w:rPr>
            </w:pPr>
          </w:p>
        </w:tc>
      </w:tr>
      <w:tr w:rsidR="004635E5" w:rsidRPr="00095F13" w:rsidTr="00385389">
        <w:trPr>
          <w:trHeight w:val="318"/>
        </w:trPr>
        <w:tc>
          <w:tcPr>
            <w:tcW w:w="1006" w:type="pct"/>
            <w:shd w:val="clear" w:color="000000" w:fill="FFFFFF"/>
          </w:tcPr>
          <w:p w:rsidR="004635E5" w:rsidRPr="00095F13" w:rsidRDefault="004635E5" w:rsidP="006B62F1">
            <w:pPr>
              <w:spacing w:after="0"/>
              <w:rPr>
                <w:rFonts w:ascii="Verdana" w:hAnsi="Verdana" w:cstheme="minorHAnsi"/>
                <w:sz w:val="20"/>
                <w:szCs w:val="20"/>
              </w:rPr>
            </w:pPr>
          </w:p>
        </w:tc>
        <w:tc>
          <w:tcPr>
            <w:tcW w:w="1668" w:type="pct"/>
            <w:shd w:val="clear" w:color="000000" w:fill="FFFFFF"/>
            <w:vAlign w:val="center"/>
          </w:tcPr>
          <w:p w:rsidR="004635E5" w:rsidRPr="00095F13" w:rsidRDefault="004635E5" w:rsidP="00757D2E">
            <w:pPr>
              <w:spacing w:after="0"/>
              <w:rPr>
                <w:rFonts w:ascii="Verdana" w:hAnsi="Verdana" w:cstheme="minorHAnsi"/>
                <w:sz w:val="20"/>
                <w:szCs w:val="20"/>
              </w:rPr>
            </w:pPr>
            <w:r>
              <w:rPr>
                <w:rFonts w:ascii="Verdana" w:hAnsi="Verdana" w:cstheme="minorHAnsi"/>
                <w:sz w:val="20"/>
              </w:rPr>
              <w:t>1.3. Комуникация и водене на преговори с Европейската комисия</w:t>
            </w:r>
          </w:p>
        </w:tc>
        <w:tc>
          <w:tcPr>
            <w:tcW w:w="1008" w:type="pct"/>
            <w:shd w:val="clear" w:color="000000" w:fill="FFFFFF"/>
            <w:vAlign w:val="center"/>
          </w:tcPr>
          <w:p w:rsidR="004635E5" w:rsidRPr="00095F13" w:rsidRDefault="004635E5" w:rsidP="00757D2E">
            <w:pPr>
              <w:spacing w:after="0"/>
              <w:rPr>
                <w:rFonts w:ascii="Verdana" w:hAnsi="Verdana" w:cstheme="minorHAnsi"/>
                <w:sz w:val="20"/>
                <w:szCs w:val="20"/>
              </w:rPr>
            </w:pPr>
          </w:p>
        </w:tc>
        <w:tc>
          <w:tcPr>
            <w:tcW w:w="1318" w:type="pct"/>
            <w:shd w:val="clear" w:color="000000" w:fill="FFFFFF"/>
          </w:tcPr>
          <w:p w:rsidR="004635E5" w:rsidRPr="00095F13" w:rsidRDefault="004635E5" w:rsidP="00757D2E">
            <w:pPr>
              <w:spacing w:after="0"/>
              <w:rPr>
                <w:rFonts w:ascii="Verdana" w:hAnsi="Verdana" w:cstheme="minorHAnsi"/>
                <w:sz w:val="20"/>
                <w:szCs w:val="20"/>
              </w:rPr>
            </w:pPr>
          </w:p>
        </w:tc>
      </w:tr>
      <w:tr w:rsidR="004635E5" w:rsidRPr="00095F13" w:rsidTr="00385389">
        <w:trPr>
          <w:trHeight w:val="318"/>
        </w:trPr>
        <w:tc>
          <w:tcPr>
            <w:tcW w:w="1006" w:type="pct"/>
            <w:shd w:val="clear" w:color="000000" w:fill="FFFFFF"/>
          </w:tcPr>
          <w:p w:rsidR="004635E5" w:rsidRPr="00095F13" w:rsidRDefault="00933ABC" w:rsidP="006B62F1">
            <w:pPr>
              <w:spacing w:after="0"/>
              <w:rPr>
                <w:rFonts w:ascii="Verdana" w:hAnsi="Verdana" w:cstheme="minorHAnsi"/>
                <w:sz w:val="20"/>
                <w:szCs w:val="20"/>
              </w:rPr>
            </w:pPr>
            <w:r>
              <w:rPr>
                <w:rFonts w:ascii="Verdana" w:hAnsi="Verdana" w:cstheme="minorHAnsi"/>
                <w:sz w:val="20"/>
              </w:rPr>
              <w:t>2. Създаване на системата, разработване на процедури и инструменти</w:t>
            </w:r>
          </w:p>
        </w:tc>
        <w:tc>
          <w:tcPr>
            <w:tcW w:w="1668" w:type="pct"/>
            <w:shd w:val="clear" w:color="000000" w:fill="FFFFFF"/>
            <w:vAlign w:val="center"/>
          </w:tcPr>
          <w:p w:rsidR="004635E5" w:rsidRPr="00095F13" w:rsidRDefault="004A4DEE" w:rsidP="00757D2E">
            <w:pPr>
              <w:spacing w:after="0"/>
              <w:rPr>
                <w:rFonts w:ascii="Verdana" w:hAnsi="Verdana" w:cstheme="minorHAnsi"/>
                <w:sz w:val="20"/>
                <w:szCs w:val="20"/>
              </w:rPr>
            </w:pPr>
            <w:r>
              <w:rPr>
                <w:rFonts w:ascii="Verdana" w:hAnsi="Verdana" w:cstheme="minorHAnsi"/>
                <w:sz w:val="20"/>
              </w:rPr>
              <w:t>2.1. Изготвяне на описанието на системите за управление и контрол</w:t>
            </w:r>
          </w:p>
        </w:tc>
        <w:tc>
          <w:tcPr>
            <w:tcW w:w="1008" w:type="pct"/>
            <w:shd w:val="clear" w:color="000000" w:fill="FFFFFF"/>
            <w:vAlign w:val="center"/>
          </w:tcPr>
          <w:p w:rsidR="004635E5" w:rsidRPr="00095F13" w:rsidRDefault="004635E5" w:rsidP="00757D2E">
            <w:pPr>
              <w:spacing w:after="0"/>
              <w:rPr>
                <w:rFonts w:ascii="Verdana" w:hAnsi="Verdana" w:cstheme="minorHAnsi"/>
                <w:sz w:val="20"/>
                <w:szCs w:val="20"/>
              </w:rPr>
            </w:pPr>
          </w:p>
        </w:tc>
        <w:tc>
          <w:tcPr>
            <w:tcW w:w="1318" w:type="pct"/>
            <w:shd w:val="clear" w:color="000000" w:fill="FFFFFF"/>
          </w:tcPr>
          <w:p w:rsidR="004635E5" w:rsidRPr="00095F13" w:rsidRDefault="004635E5" w:rsidP="00757D2E">
            <w:pPr>
              <w:spacing w:after="0"/>
              <w:rPr>
                <w:rFonts w:ascii="Verdana" w:hAnsi="Verdana" w:cstheme="minorHAnsi"/>
                <w:sz w:val="20"/>
                <w:szCs w:val="20"/>
              </w:rPr>
            </w:pPr>
          </w:p>
        </w:tc>
      </w:tr>
      <w:tr w:rsidR="004635E5" w:rsidRPr="00095F13" w:rsidTr="00385389">
        <w:trPr>
          <w:trHeight w:val="318"/>
        </w:trPr>
        <w:tc>
          <w:tcPr>
            <w:tcW w:w="1006" w:type="pct"/>
            <w:shd w:val="clear" w:color="000000" w:fill="FFFFFF"/>
          </w:tcPr>
          <w:p w:rsidR="004635E5" w:rsidRPr="00095F13" w:rsidRDefault="004635E5" w:rsidP="006B62F1">
            <w:pPr>
              <w:spacing w:after="0"/>
              <w:rPr>
                <w:rFonts w:ascii="Verdana" w:hAnsi="Verdana" w:cstheme="minorHAnsi"/>
                <w:sz w:val="20"/>
                <w:szCs w:val="20"/>
              </w:rPr>
            </w:pPr>
          </w:p>
        </w:tc>
        <w:tc>
          <w:tcPr>
            <w:tcW w:w="1668" w:type="pct"/>
            <w:shd w:val="clear" w:color="000000" w:fill="FFFFFF"/>
            <w:vAlign w:val="center"/>
          </w:tcPr>
          <w:p w:rsidR="004635E5" w:rsidRPr="00095F13" w:rsidRDefault="004A4DEE" w:rsidP="00757D2E">
            <w:pPr>
              <w:spacing w:after="0"/>
              <w:rPr>
                <w:rFonts w:ascii="Verdana" w:hAnsi="Verdana" w:cstheme="minorHAnsi"/>
                <w:sz w:val="20"/>
                <w:szCs w:val="20"/>
              </w:rPr>
            </w:pPr>
            <w:r>
              <w:rPr>
                <w:rFonts w:ascii="Verdana" w:hAnsi="Verdana" w:cstheme="minorHAnsi"/>
                <w:sz w:val="20"/>
              </w:rPr>
              <w:t>2.2. Изготвяне на предложенията във връзка с определянето на органите</w:t>
            </w:r>
          </w:p>
        </w:tc>
        <w:tc>
          <w:tcPr>
            <w:tcW w:w="1008" w:type="pct"/>
            <w:shd w:val="clear" w:color="000000" w:fill="FFFFFF"/>
            <w:vAlign w:val="center"/>
          </w:tcPr>
          <w:p w:rsidR="004635E5" w:rsidRPr="00095F13" w:rsidRDefault="004635E5" w:rsidP="00757D2E">
            <w:pPr>
              <w:spacing w:after="0"/>
              <w:rPr>
                <w:rFonts w:ascii="Verdana" w:hAnsi="Verdana" w:cstheme="minorHAnsi"/>
                <w:sz w:val="20"/>
                <w:szCs w:val="20"/>
              </w:rPr>
            </w:pPr>
          </w:p>
        </w:tc>
        <w:tc>
          <w:tcPr>
            <w:tcW w:w="1318" w:type="pct"/>
            <w:shd w:val="clear" w:color="000000" w:fill="FFFFFF"/>
          </w:tcPr>
          <w:p w:rsidR="004635E5" w:rsidRPr="00095F13" w:rsidRDefault="004635E5" w:rsidP="00757D2E">
            <w:pPr>
              <w:spacing w:after="0"/>
              <w:rPr>
                <w:rFonts w:ascii="Verdana" w:hAnsi="Verdana" w:cstheme="minorHAnsi"/>
                <w:sz w:val="20"/>
                <w:szCs w:val="20"/>
              </w:rPr>
            </w:pPr>
          </w:p>
        </w:tc>
      </w:tr>
      <w:tr w:rsidR="004635E5" w:rsidRPr="00095F13" w:rsidTr="00385389">
        <w:trPr>
          <w:trHeight w:val="318"/>
        </w:trPr>
        <w:tc>
          <w:tcPr>
            <w:tcW w:w="1006" w:type="pct"/>
            <w:shd w:val="clear" w:color="000000" w:fill="FFFFFF"/>
          </w:tcPr>
          <w:p w:rsidR="004635E5" w:rsidRPr="00095F13" w:rsidRDefault="004635E5" w:rsidP="006B62F1">
            <w:pPr>
              <w:spacing w:after="0"/>
              <w:rPr>
                <w:rFonts w:ascii="Verdana" w:hAnsi="Verdana" w:cstheme="minorHAnsi"/>
                <w:sz w:val="20"/>
                <w:szCs w:val="20"/>
              </w:rPr>
            </w:pPr>
          </w:p>
        </w:tc>
        <w:tc>
          <w:tcPr>
            <w:tcW w:w="1668" w:type="pct"/>
            <w:shd w:val="clear" w:color="000000" w:fill="FFFFFF"/>
            <w:vAlign w:val="center"/>
          </w:tcPr>
          <w:p w:rsidR="004635E5" w:rsidRPr="00095F13" w:rsidRDefault="004A4DEE" w:rsidP="00757D2E">
            <w:pPr>
              <w:spacing w:after="0"/>
              <w:rPr>
                <w:rFonts w:ascii="Verdana" w:hAnsi="Verdana" w:cstheme="minorHAnsi"/>
                <w:sz w:val="20"/>
                <w:szCs w:val="20"/>
              </w:rPr>
            </w:pPr>
            <w:r>
              <w:rPr>
                <w:rFonts w:ascii="Verdana" w:hAnsi="Verdana" w:cstheme="minorHAnsi"/>
                <w:sz w:val="20"/>
              </w:rPr>
              <w:t>2.3. Развитие на институционален и административен капацитет</w:t>
            </w:r>
          </w:p>
        </w:tc>
        <w:tc>
          <w:tcPr>
            <w:tcW w:w="1008" w:type="pct"/>
            <w:shd w:val="clear" w:color="000000" w:fill="FFFFFF"/>
            <w:vAlign w:val="center"/>
          </w:tcPr>
          <w:p w:rsidR="004635E5" w:rsidRPr="00095F13" w:rsidRDefault="004635E5" w:rsidP="00757D2E">
            <w:pPr>
              <w:spacing w:after="0"/>
              <w:rPr>
                <w:rFonts w:ascii="Verdana" w:hAnsi="Verdana" w:cstheme="minorHAnsi"/>
                <w:sz w:val="20"/>
                <w:szCs w:val="20"/>
              </w:rPr>
            </w:pPr>
          </w:p>
        </w:tc>
        <w:tc>
          <w:tcPr>
            <w:tcW w:w="1318" w:type="pct"/>
            <w:shd w:val="clear" w:color="000000" w:fill="FFFFFF"/>
          </w:tcPr>
          <w:p w:rsidR="004635E5" w:rsidRPr="00095F13" w:rsidRDefault="004635E5" w:rsidP="00757D2E">
            <w:pPr>
              <w:spacing w:after="0"/>
              <w:rPr>
                <w:rFonts w:ascii="Verdana" w:hAnsi="Verdana" w:cstheme="minorHAnsi"/>
                <w:sz w:val="20"/>
                <w:szCs w:val="20"/>
              </w:rPr>
            </w:pPr>
          </w:p>
        </w:tc>
      </w:tr>
      <w:tr w:rsidR="004635E5" w:rsidRPr="00095F13" w:rsidTr="00385389">
        <w:trPr>
          <w:trHeight w:val="318"/>
        </w:trPr>
        <w:tc>
          <w:tcPr>
            <w:tcW w:w="1006" w:type="pct"/>
            <w:shd w:val="clear" w:color="000000" w:fill="FFFFFF"/>
          </w:tcPr>
          <w:p w:rsidR="004635E5" w:rsidRPr="00095F13" w:rsidRDefault="004635E5" w:rsidP="006B62F1">
            <w:pPr>
              <w:spacing w:after="0"/>
              <w:rPr>
                <w:rFonts w:ascii="Verdana" w:hAnsi="Verdana" w:cstheme="minorHAnsi"/>
                <w:sz w:val="20"/>
                <w:szCs w:val="20"/>
              </w:rPr>
            </w:pPr>
          </w:p>
        </w:tc>
        <w:tc>
          <w:tcPr>
            <w:tcW w:w="1668" w:type="pct"/>
            <w:shd w:val="clear" w:color="000000" w:fill="FFFFFF"/>
            <w:vAlign w:val="center"/>
          </w:tcPr>
          <w:p w:rsidR="004635E5" w:rsidRPr="00095F13" w:rsidRDefault="004A4DEE" w:rsidP="00757D2E">
            <w:pPr>
              <w:spacing w:after="0"/>
              <w:rPr>
                <w:rFonts w:ascii="Verdana" w:hAnsi="Verdana" w:cstheme="minorHAnsi"/>
                <w:sz w:val="20"/>
                <w:szCs w:val="20"/>
              </w:rPr>
            </w:pPr>
            <w:r>
              <w:rPr>
                <w:rFonts w:ascii="Verdana" w:hAnsi="Verdana" w:cstheme="minorHAnsi"/>
                <w:sz w:val="20"/>
              </w:rPr>
              <w:t>2.4. Разработване на общи насоки и процедури за управляващите органи и бенефициерите</w:t>
            </w:r>
          </w:p>
        </w:tc>
        <w:tc>
          <w:tcPr>
            <w:tcW w:w="1008" w:type="pct"/>
            <w:shd w:val="clear" w:color="000000" w:fill="FFFFFF"/>
            <w:vAlign w:val="center"/>
          </w:tcPr>
          <w:p w:rsidR="004635E5" w:rsidRPr="00095F13" w:rsidRDefault="004635E5" w:rsidP="00757D2E">
            <w:pPr>
              <w:spacing w:after="0"/>
              <w:rPr>
                <w:rFonts w:ascii="Verdana" w:hAnsi="Verdana" w:cstheme="minorHAnsi"/>
                <w:sz w:val="20"/>
                <w:szCs w:val="20"/>
              </w:rPr>
            </w:pPr>
          </w:p>
        </w:tc>
        <w:tc>
          <w:tcPr>
            <w:tcW w:w="1318" w:type="pct"/>
            <w:shd w:val="clear" w:color="000000" w:fill="FFFFFF"/>
          </w:tcPr>
          <w:p w:rsidR="004635E5" w:rsidRPr="00095F13" w:rsidRDefault="004635E5" w:rsidP="00757D2E">
            <w:pPr>
              <w:spacing w:after="0"/>
              <w:rPr>
                <w:rFonts w:ascii="Verdana" w:hAnsi="Verdana" w:cstheme="minorHAnsi"/>
                <w:sz w:val="20"/>
                <w:szCs w:val="20"/>
              </w:rPr>
            </w:pPr>
          </w:p>
        </w:tc>
      </w:tr>
      <w:tr w:rsidR="004635E5" w:rsidRPr="00095F13" w:rsidTr="00385389">
        <w:trPr>
          <w:trHeight w:val="318"/>
        </w:trPr>
        <w:tc>
          <w:tcPr>
            <w:tcW w:w="1006" w:type="pct"/>
            <w:shd w:val="clear" w:color="000000" w:fill="FFFFFF"/>
          </w:tcPr>
          <w:p w:rsidR="004635E5" w:rsidRPr="00095F13" w:rsidRDefault="004635E5" w:rsidP="006B62F1">
            <w:pPr>
              <w:spacing w:after="0"/>
              <w:rPr>
                <w:rFonts w:ascii="Verdana" w:hAnsi="Verdana" w:cstheme="minorHAnsi"/>
                <w:sz w:val="20"/>
                <w:szCs w:val="20"/>
              </w:rPr>
            </w:pPr>
          </w:p>
        </w:tc>
        <w:tc>
          <w:tcPr>
            <w:tcW w:w="1668" w:type="pct"/>
            <w:shd w:val="clear" w:color="000000" w:fill="FFFFFF"/>
            <w:vAlign w:val="center"/>
          </w:tcPr>
          <w:p w:rsidR="004635E5" w:rsidRPr="00095F13" w:rsidRDefault="004A4DEE" w:rsidP="00757D2E">
            <w:pPr>
              <w:spacing w:after="0"/>
              <w:rPr>
                <w:rFonts w:ascii="Verdana" w:hAnsi="Verdana" w:cstheme="minorHAnsi"/>
                <w:sz w:val="20"/>
                <w:szCs w:val="20"/>
              </w:rPr>
            </w:pPr>
            <w:r>
              <w:rPr>
                <w:rFonts w:ascii="Verdana" w:hAnsi="Verdana" w:cstheme="minorHAnsi"/>
                <w:sz w:val="20"/>
              </w:rPr>
              <w:t>2.5. Разработване и поддръжка на обща система за наблюдение и информация, както и на други технически инструменти</w:t>
            </w:r>
          </w:p>
        </w:tc>
        <w:tc>
          <w:tcPr>
            <w:tcW w:w="1008" w:type="pct"/>
            <w:shd w:val="clear" w:color="000000" w:fill="FFFFFF"/>
            <w:vAlign w:val="center"/>
          </w:tcPr>
          <w:p w:rsidR="004635E5" w:rsidRPr="00095F13" w:rsidRDefault="004635E5" w:rsidP="00757D2E">
            <w:pPr>
              <w:spacing w:after="0"/>
              <w:rPr>
                <w:rFonts w:ascii="Verdana" w:hAnsi="Verdana" w:cstheme="minorHAnsi"/>
                <w:sz w:val="20"/>
                <w:szCs w:val="20"/>
              </w:rPr>
            </w:pPr>
          </w:p>
        </w:tc>
        <w:tc>
          <w:tcPr>
            <w:tcW w:w="1318" w:type="pct"/>
            <w:shd w:val="clear" w:color="000000" w:fill="FFFFFF"/>
          </w:tcPr>
          <w:p w:rsidR="004635E5" w:rsidRPr="00095F13" w:rsidRDefault="004635E5" w:rsidP="00757D2E">
            <w:pPr>
              <w:spacing w:after="0"/>
              <w:rPr>
                <w:rFonts w:ascii="Verdana" w:hAnsi="Verdana" w:cstheme="minorHAnsi"/>
                <w:sz w:val="20"/>
                <w:szCs w:val="20"/>
              </w:rPr>
            </w:pPr>
          </w:p>
        </w:tc>
      </w:tr>
      <w:tr w:rsidR="004635E5" w:rsidRPr="00095F13" w:rsidTr="00385389">
        <w:trPr>
          <w:trHeight w:val="318"/>
        </w:trPr>
        <w:tc>
          <w:tcPr>
            <w:tcW w:w="1006" w:type="pct"/>
            <w:shd w:val="clear" w:color="000000" w:fill="FFFFFF"/>
          </w:tcPr>
          <w:p w:rsidR="004635E5" w:rsidRPr="00095F13" w:rsidRDefault="004635E5" w:rsidP="006B62F1">
            <w:pPr>
              <w:spacing w:after="0"/>
              <w:rPr>
                <w:rFonts w:ascii="Verdana" w:hAnsi="Verdana" w:cstheme="minorHAnsi"/>
                <w:sz w:val="20"/>
                <w:szCs w:val="20"/>
              </w:rPr>
            </w:pPr>
          </w:p>
        </w:tc>
        <w:tc>
          <w:tcPr>
            <w:tcW w:w="1668" w:type="pct"/>
            <w:shd w:val="clear" w:color="000000" w:fill="FFFFFF"/>
            <w:vAlign w:val="center"/>
          </w:tcPr>
          <w:p w:rsidR="004635E5" w:rsidRPr="00095F13" w:rsidRDefault="004A4DEE" w:rsidP="00757D2E">
            <w:pPr>
              <w:spacing w:after="0"/>
              <w:rPr>
                <w:rFonts w:ascii="Verdana" w:hAnsi="Verdana" w:cstheme="minorHAnsi"/>
                <w:sz w:val="20"/>
                <w:szCs w:val="20"/>
              </w:rPr>
            </w:pPr>
            <w:r>
              <w:rPr>
                <w:rFonts w:ascii="Verdana" w:hAnsi="Verdana" w:cstheme="minorHAnsi"/>
                <w:sz w:val="20"/>
              </w:rPr>
              <w:t>2.6. Закупуване на стоки и услуги по линия на техническата помощ</w:t>
            </w:r>
          </w:p>
        </w:tc>
        <w:tc>
          <w:tcPr>
            <w:tcW w:w="1008" w:type="pct"/>
            <w:shd w:val="clear" w:color="000000" w:fill="FFFFFF"/>
            <w:vAlign w:val="center"/>
          </w:tcPr>
          <w:p w:rsidR="004635E5" w:rsidRPr="00095F13" w:rsidRDefault="004635E5" w:rsidP="00757D2E">
            <w:pPr>
              <w:spacing w:after="0"/>
              <w:rPr>
                <w:rFonts w:ascii="Verdana" w:hAnsi="Verdana" w:cstheme="minorHAnsi"/>
                <w:sz w:val="20"/>
                <w:szCs w:val="20"/>
              </w:rPr>
            </w:pPr>
          </w:p>
        </w:tc>
        <w:tc>
          <w:tcPr>
            <w:tcW w:w="1318" w:type="pct"/>
            <w:shd w:val="clear" w:color="000000" w:fill="FFFFFF"/>
          </w:tcPr>
          <w:p w:rsidR="004635E5" w:rsidRPr="00095F13" w:rsidRDefault="004635E5" w:rsidP="00757D2E">
            <w:pPr>
              <w:spacing w:after="0"/>
              <w:rPr>
                <w:rFonts w:ascii="Verdana" w:hAnsi="Verdana" w:cstheme="minorHAnsi"/>
                <w:sz w:val="20"/>
                <w:szCs w:val="20"/>
              </w:rPr>
            </w:pPr>
          </w:p>
        </w:tc>
      </w:tr>
      <w:tr w:rsidR="004635E5" w:rsidRPr="00095F13" w:rsidTr="00385389">
        <w:trPr>
          <w:trHeight w:val="318"/>
        </w:trPr>
        <w:tc>
          <w:tcPr>
            <w:tcW w:w="1006" w:type="pct"/>
            <w:shd w:val="clear" w:color="000000" w:fill="FFFFFF"/>
          </w:tcPr>
          <w:p w:rsidR="004635E5" w:rsidRPr="00095F13" w:rsidRDefault="004A4DEE" w:rsidP="006B62F1">
            <w:pPr>
              <w:spacing w:after="0"/>
              <w:rPr>
                <w:rFonts w:ascii="Verdana" w:hAnsi="Verdana" w:cstheme="minorHAnsi"/>
                <w:sz w:val="20"/>
                <w:szCs w:val="20"/>
              </w:rPr>
            </w:pPr>
            <w:r>
              <w:rPr>
                <w:rFonts w:ascii="Verdana" w:hAnsi="Verdana" w:cstheme="minorHAnsi"/>
                <w:sz w:val="20"/>
              </w:rPr>
              <w:t xml:space="preserve">3. Наблюдение и оценка на процеса и напредъка по изпълнението на </w:t>
            </w:r>
            <w:r>
              <w:rPr>
                <w:rFonts w:ascii="Verdana" w:hAnsi="Verdana" w:cstheme="minorHAnsi"/>
                <w:sz w:val="20"/>
              </w:rPr>
              <w:lastRenderedPageBreak/>
              <w:t>споразумението за партньорство и оперативните програми</w:t>
            </w:r>
          </w:p>
        </w:tc>
        <w:tc>
          <w:tcPr>
            <w:tcW w:w="1668" w:type="pct"/>
            <w:shd w:val="clear" w:color="000000" w:fill="FFFFFF"/>
            <w:vAlign w:val="center"/>
          </w:tcPr>
          <w:p w:rsidR="004635E5" w:rsidRPr="00095F13" w:rsidRDefault="004A4DEE" w:rsidP="004A4DEE">
            <w:pPr>
              <w:spacing w:after="0"/>
              <w:rPr>
                <w:rFonts w:ascii="Verdana" w:hAnsi="Verdana" w:cstheme="minorHAnsi"/>
                <w:sz w:val="20"/>
                <w:szCs w:val="20"/>
              </w:rPr>
            </w:pPr>
            <w:r>
              <w:rPr>
                <w:rFonts w:ascii="Verdana" w:hAnsi="Verdana" w:cstheme="minorHAnsi"/>
                <w:sz w:val="20"/>
              </w:rPr>
              <w:lastRenderedPageBreak/>
              <w:t xml:space="preserve">3.1. Наблюдение на изпълнението на споразумението за партньорство чрез оперативните програми, идентифициране на пречки и </w:t>
            </w:r>
            <w:r>
              <w:rPr>
                <w:rFonts w:ascii="Verdana" w:hAnsi="Verdana" w:cstheme="minorHAnsi"/>
                <w:sz w:val="20"/>
              </w:rPr>
              <w:lastRenderedPageBreak/>
              <w:t>корективни действия</w:t>
            </w:r>
          </w:p>
        </w:tc>
        <w:tc>
          <w:tcPr>
            <w:tcW w:w="1008" w:type="pct"/>
            <w:shd w:val="clear" w:color="000000" w:fill="FFFFFF"/>
            <w:vAlign w:val="center"/>
          </w:tcPr>
          <w:p w:rsidR="004635E5" w:rsidRPr="00095F13" w:rsidRDefault="004635E5" w:rsidP="00757D2E">
            <w:pPr>
              <w:spacing w:after="0"/>
              <w:rPr>
                <w:rFonts w:ascii="Verdana" w:hAnsi="Verdana" w:cstheme="minorHAnsi"/>
                <w:sz w:val="20"/>
                <w:szCs w:val="20"/>
              </w:rPr>
            </w:pPr>
          </w:p>
        </w:tc>
        <w:tc>
          <w:tcPr>
            <w:tcW w:w="1318" w:type="pct"/>
            <w:shd w:val="clear" w:color="000000" w:fill="FFFFFF"/>
          </w:tcPr>
          <w:p w:rsidR="004635E5" w:rsidRPr="00095F13" w:rsidRDefault="004635E5" w:rsidP="00757D2E">
            <w:pPr>
              <w:spacing w:after="0"/>
              <w:rPr>
                <w:rFonts w:ascii="Verdana" w:hAnsi="Verdana" w:cstheme="minorHAnsi"/>
                <w:sz w:val="20"/>
                <w:szCs w:val="20"/>
              </w:rPr>
            </w:pPr>
          </w:p>
        </w:tc>
      </w:tr>
      <w:tr w:rsidR="004A4DEE" w:rsidRPr="00095F13" w:rsidTr="00385389">
        <w:trPr>
          <w:trHeight w:val="318"/>
        </w:trPr>
        <w:tc>
          <w:tcPr>
            <w:tcW w:w="1006" w:type="pct"/>
            <w:shd w:val="clear" w:color="000000" w:fill="FFFFFF"/>
          </w:tcPr>
          <w:p w:rsidR="004A4DEE" w:rsidRPr="00095F13" w:rsidRDefault="004A4DEE" w:rsidP="006B62F1">
            <w:pPr>
              <w:spacing w:after="0"/>
              <w:rPr>
                <w:rFonts w:ascii="Verdana" w:hAnsi="Verdana" w:cstheme="minorHAnsi"/>
                <w:sz w:val="20"/>
                <w:szCs w:val="20"/>
              </w:rPr>
            </w:pPr>
          </w:p>
        </w:tc>
        <w:tc>
          <w:tcPr>
            <w:tcW w:w="1668" w:type="pct"/>
            <w:shd w:val="clear" w:color="000000" w:fill="FFFFFF"/>
            <w:vAlign w:val="center"/>
          </w:tcPr>
          <w:p w:rsidR="004A4DEE" w:rsidRPr="00095F13" w:rsidRDefault="004A4DEE" w:rsidP="004A4DEE">
            <w:pPr>
              <w:spacing w:after="0"/>
              <w:rPr>
                <w:rFonts w:ascii="Verdana" w:hAnsi="Verdana" w:cstheme="minorHAnsi"/>
                <w:sz w:val="20"/>
                <w:szCs w:val="20"/>
              </w:rPr>
            </w:pPr>
            <w:r>
              <w:rPr>
                <w:rFonts w:ascii="Verdana" w:hAnsi="Verdana" w:cstheme="minorHAnsi"/>
                <w:sz w:val="20"/>
              </w:rPr>
              <w:t>3.2. Управление на процеса на оценка на споразумението за партньорство и оперативните програми</w:t>
            </w:r>
          </w:p>
        </w:tc>
        <w:tc>
          <w:tcPr>
            <w:tcW w:w="1008" w:type="pct"/>
            <w:shd w:val="clear" w:color="000000" w:fill="FFFFFF"/>
            <w:vAlign w:val="center"/>
          </w:tcPr>
          <w:p w:rsidR="004A4DEE" w:rsidRPr="00095F13" w:rsidRDefault="004A4DEE" w:rsidP="00757D2E">
            <w:pPr>
              <w:spacing w:after="0"/>
              <w:rPr>
                <w:rFonts w:ascii="Verdana" w:hAnsi="Verdana" w:cstheme="minorHAnsi"/>
                <w:sz w:val="20"/>
                <w:szCs w:val="20"/>
              </w:rPr>
            </w:pPr>
          </w:p>
        </w:tc>
        <w:tc>
          <w:tcPr>
            <w:tcW w:w="1318" w:type="pct"/>
            <w:shd w:val="clear" w:color="000000" w:fill="FFFFFF"/>
          </w:tcPr>
          <w:p w:rsidR="004A4DEE" w:rsidRPr="00095F13" w:rsidRDefault="004A4DEE" w:rsidP="00757D2E">
            <w:pPr>
              <w:spacing w:after="0"/>
              <w:rPr>
                <w:rFonts w:ascii="Verdana" w:hAnsi="Verdana" w:cstheme="minorHAnsi"/>
                <w:sz w:val="20"/>
                <w:szCs w:val="20"/>
              </w:rPr>
            </w:pPr>
          </w:p>
        </w:tc>
      </w:tr>
      <w:tr w:rsidR="004A4DEE" w:rsidRPr="00095F13" w:rsidTr="00385389">
        <w:trPr>
          <w:trHeight w:val="318"/>
        </w:trPr>
        <w:tc>
          <w:tcPr>
            <w:tcW w:w="1006" w:type="pct"/>
            <w:shd w:val="clear" w:color="000000" w:fill="FFFFFF"/>
          </w:tcPr>
          <w:p w:rsidR="004A4DEE" w:rsidRPr="00095F13" w:rsidRDefault="004A4DEE" w:rsidP="006B62F1">
            <w:pPr>
              <w:spacing w:after="0"/>
              <w:rPr>
                <w:rFonts w:ascii="Verdana" w:hAnsi="Verdana" w:cstheme="minorHAnsi"/>
                <w:sz w:val="20"/>
                <w:szCs w:val="20"/>
              </w:rPr>
            </w:pPr>
          </w:p>
        </w:tc>
        <w:tc>
          <w:tcPr>
            <w:tcW w:w="1668" w:type="pct"/>
            <w:shd w:val="clear" w:color="000000" w:fill="FFFFFF"/>
            <w:vAlign w:val="center"/>
          </w:tcPr>
          <w:p w:rsidR="004A4DEE" w:rsidRPr="00095F13" w:rsidRDefault="004A4DEE" w:rsidP="004A4DEE">
            <w:pPr>
              <w:spacing w:after="0"/>
              <w:rPr>
                <w:rFonts w:ascii="Verdana" w:hAnsi="Verdana" w:cstheme="minorHAnsi"/>
                <w:sz w:val="20"/>
                <w:szCs w:val="20"/>
              </w:rPr>
            </w:pPr>
            <w:r>
              <w:rPr>
                <w:rFonts w:ascii="Verdana" w:hAnsi="Verdana" w:cstheme="minorHAnsi"/>
                <w:sz w:val="20"/>
              </w:rPr>
              <w:t>3.3. Координация на информационния поток между Комисията, управляващите органи и други органи, включително докладване</w:t>
            </w:r>
          </w:p>
        </w:tc>
        <w:tc>
          <w:tcPr>
            <w:tcW w:w="1008" w:type="pct"/>
            <w:shd w:val="clear" w:color="000000" w:fill="FFFFFF"/>
            <w:vAlign w:val="center"/>
          </w:tcPr>
          <w:p w:rsidR="004A4DEE" w:rsidRPr="00095F13" w:rsidRDefault="004A4DEE" w:rsidP="00757D2E">
            <w:pPr>
              <w:spacing w:after="0"/>
              <w:rPr>
                <w:rFonts w:ascii="Verdana" w:hAnsi="Verdana" w:cstheme="minorHAnsi"/>
                <w:sz w:val="20"/>
                <w:szCs w:val="20"/>
              </w:rPr>
            </w:pPr>
          </w:p>
        </w:tc>
        <w:tc>
          <w:tcPr>
            <w:tcW w:w="1318" w:type="pct"/>
            <w:shd w:val="clear" w:color="000000" w:fill="FFFFFF"/>
          </w:tcPr>
          <w:p w:rsidR="004A4DEE" w:rsidRPr="00095F13" w:rsidRDefault="004A4DEE" w:rsidP="00757D2E">
            <w:pPr>
              <w:spacing w:after="0"/>
              <w:rPr>
                <w:rFonts w:ascii="Verdana" w:hAnsi="Verdana" w:cstheme="minorHAnsi"/>
                <w:sz w:val="20"/>
                <w:szCs w:val="20"/>
              </w:rPr>
            </w:pPr>
          </w:p>
        </w:tc>
      </w:tr>
      <w:tr w:rsidR="004A4DEE" w:rsidRPr="00095F13" w:rsidTr="00385389">
        <w:trPr>
          <w:trHeight w:val="318"/>
        </w:trPr>
        <w:tc>
          <w:tcPr>
            <w:tcW w:w="1006" w:type="pct"/>
            <w:shd w:val="clear" w:color="000000" w:fill="FFFFFF"/>
          </w:tcPr>
          <w:p w:rsidR="004A4DEE" w:rsidRPr="00095F13" w:rsidRDefault="004A4DEE" w:rsidP="006B62F1">
            <w:pPr>
              <w:spacing w:after="0"/>
              <w:rPr>
                <w:rFonts w:ascii="Verdana" w:hAnsi="Verdana" w:cstheme="minorHAnsi"/>
                <w:sz w:val="20"/>
                <w:szCs w:val="20"/>
              </w:rPr>
            </w:pPr>
          </w:p>
        </w:tc>
        <w:tc>
          <w:tcPr>
            <w:tcW w:w="1668" w:type="pct"/>
            <w:shd w:val="clear" w:color="000000" w:fill="FFFFFF"/>
            <w:vAlign w:val="center"/>
          </w:tcPr>
          <w:p w:rsidR="004A4DEE" w:rsidRPr="00095F13" w:rsidRDefault="004A4DEE" w:rsidP="004A4DEE">
            <w:pPr>
              <w:spacing w:after="0"/>
              <w:rPr>
                <w:rFonts w:ascii="Verdana" w:hAnsi="Verdana" w:cstheme="minorHAnsi"/>
                <w:sz w:val="20"/>
                <w:szCs w:val="20"/>
              </w:rPr>
            </w:pPr>
            <w:r>
              <w:rPr>
                <w:rFonts w:ascii="Verdana" w:hAnsi="Verdana" w:cstheme="minorHAnsi"/>
                <w:sz w:val="20"/>
              </w:rPr>
              <w:t>3.4. Оценка на предварителните условия и изпълнение на плана за действие</w:t>
            </w:r>
          </w:p>
        </w:tc>
        <w:tc>
          <w:tcPr>
            <w:tcW w:w="1008" w:type="pct"/>
            <w:shd w:val="clear" w:color="000000" w:fill="FFFFFF"/>
            <w:vAlign w:val="center"/>
          </w:tcPr>
          <w:p w:rsidR="004A4DEE" w:rsidRPr="00095F13" w:rsidRDefault="004A4DEE" w:rsidP="00757D2E">
            <w:pPr>
              <w:spacing w:after="0"/>
              <w:rPr>
                <w:rFonts w:ascii="Verdana" w:hAnsi="Verdana" w:cstheme="minorHAnsi"/>
                <w:sz w:val="20"/>
                <w:szCs w:val="20"/>
              </w:rPr>
            </w:pPr>
          </w:p>
        </w:tc>
        <w:tc>
          <w:tcPr>
            <w:tcW w:w="1318" w:type="pct"/>
            <w:shd w:val="clear" w:color="000000" w:fill="FFFFFF"/>
          </w:tcPr>
          <w:p w:rsidR="004A4DEE" w:rsidRPr="00095F13" w:rsidRDefault="004A4DEE" w:rsidP="00757D2E">
            <w:pPr>
              <w:spacing w:after="0"/>
              <w:rPr>
                <w:rFonts w:ascii="Verdana" w:hAnsi="Verdana" w:cstheme="minorHAnsi"/>
                <w:sz w:val="20"/>
                <w:szCs w:val="20"/>
              </w:rPr>
            </w:pPr>
          </w:p>
        </w:tc>
      </w:tr>
      <w:tr w:rsidR="004A4DEE" w:rsidRPr="00095F13" w:rsidTr="00385389">
        <w:trPr>
          <w:trHeight w:val="318"/>
        </w:trPr>
        <w:tc>
          <w:tcPr>
            <w:tcW w:w="1006" w:type="pct"/>
            <w:shd w:val="clear" w:color="000000" w:fill="FFFFFF"/>
          </w:tcPr>
          <w:p w:rsidR="004A4DEE" w:rsidRPr="00095F13" w:rsidRDefault="004A4DEE" w:rsidP="006B62F1">
            <w:pPr>
              <w:spacing w:after="0"/>
              <w:rPr>
                <w:rFonts w:ascii="Verdana" w:hAnsi="Verdana" w:cstheme="minorHAnsi"/>
                <w:sz w:val="20"/>
                <w:szCs w:val="20"/>
              </w:rPr>
            </w:pPr>
          </w:p>
        </w:tc>
        <w:tc>
          <w:tcPr>
            <w:tcW w:w="1668" w:type="pct"/>
            <w:shd w:val="clear" w:color="000000" w:fill="FFFFFF"/>
            <w:vAlign w:val="center"/>
          </w:tcPr>
          <w:p w:rsidR="004A4DEE" w:rsidRPr="00095F13" w:rsidRDefault="004A4DEE" w:rsidP="004A4DEE">
            <w:pPr>
              <w:spacing w:after="0"/>
              <w:rPr>
                <w:rFonts w:ascii="Verdana" w:hAnsi="Verdana" w:cstheme="minorHAnsi"/>
                <w:sz w:val="20"/>
                <w:szCs w:val="20"/>
              </w:rPr>
            </w:pPr>
            <w:r>
              <w:rPr>
                <w:rFonts w:ascii="Verdana" w:hAnsi="Verdana" w:cstheme="minorHAnsi"/>
                <w:sz w:val="20"/>
              </w:rPr>
              <w:t>3.5. Закупуване на стоки и услуги по линия на техническата помощ</w:t>
            </w:r>
          </w:p>
        </w:tc>
        <w:tc>
          <w:tcPr>
            <w:tcW w:w="1008" w:type="pct"/>
            <w:shd w:val="clear" w:color="000000" w:fill="FFFFFF"/>
            <w:vAlign w:val="center"/>
          </w:tcPr>
          <w:p w:rsidR="004A4DEE" w:rsidRPr="00095F13" w:rsidRDefault="004A4DEE" w:rsidP="00757D2E">
            <w:pPr>
              <w:spacing w:after="0"/>
              <w:rPr>
                <w:rFonts w:ascii="Verdana" w:hAnsi="Verdana" w:cstheme="minorHAnsi"/>
                <w:sz w:val="20"/>
                <w:szCs w:val="20"/>
              </w:rPr>
            </w:pPr>
          </w:p>
        </w:tc>
        <w:tc>
          <w:tcPr>
            <w:tcW w:w="1318" w:type="pct"/>
            <w:shd w:val="clear" w:color="000000" w:fill="FFFFFF"/>
          </w:tcPr>
          <w:p w:rsidR="004A4DEE" w:rsidRPr="00095F13" w:rsidRDefault="004A4DEE" w:rsidP="00757D2E">
            <w:pPr>
              <w:spacing w:after="0"/>
              <w:rPr>
                <w:rFonts w:ascii="Verdana" w:hAnsi="Verdana" w:cstheme="minorHAnsi"/>
                <w:sz w:val="20"/>
                <w:szCs w:val="20"/>
              </w:rPr>
            </w:pPr>
          </w:p>
        </w:tc>
      </w:tr>
      <w:tr w:rsidR="004A4DEE" w:rsidRPr="00095F13" w:rsidTr="00385389">
        <w:trPr>
          <w:trHeight w:val="318"/>
        </w:trPr>
        <w:tc>
          <w:tcPr>
            <w:tcW w:w="1006" w:type="pct"/>
            <w:shd w:val="clear" w:color="000000" w:fill="FFFFFF"/>
          </w:tcPr>
          <w:p w:rsidR="004A4DEE" w:rsidRPr="00095F13" w:rsidRDefault="006B62F1" w:rsidP="006B62F1">
            <w:pPr>
              <w:pStyle w:val="ListParagraph"/>
              <w:spacing w:after="0"/>
              <w:ind w:left="0"/>
              <w:rPr>
                <w:rFonts w:ascii="Verdana" w:hAnsi="Verdana" w:cstheme="minorHAnsi"/>
                <w:sz w:val="20"/>
                <w:szCs w:val="20"/>
              </w:rPr>
            </w:pPr>
            <w:r>
              <w:rPr>
                <w:rFonts w:ascii="Verdana" w:hAnsi="Verdana" w:cstheme="minorHAnsi"/>
                <w:sz w:val="20"/>
              </w:rPr>
              <w:t>4. Комуникация</w:t>
            </w:r>
          </w:p>
        </w:tc>
        <w:tc>
          <w:tcPr>
            <w:tcW w:w="1668" w:type="pct"/>
            <w:shd w:val="clear" w:color="000000" w:fill="FFFFFF"/>
            <w:vAlign w:val="center"/>
          </w:tcPr>
          <w:p w:rsidR="004A4DEE" w:rsidRPr="00095F13" w:rsidRDefault="004A4DEE" w:rsidP="004A4DEE">
            <w:pPr>
              <w:spacing w:after="0"/>
              <w:rPr>
                <w:rFonts w:ascii="Verdana" w:hAnsi="Verdana" w:cstheme="minorHAnsi"/>
                <w:sz w:val="20"/>
                <w:szCs w:val="20"/>
              </w:rPr>
            </w:pPr>
            <w:r>
              <w:rPr>
                <w:rFonts w:ascii="Verdana" w:hAnsi="Verdana" w:cstheme="minorHAnsi"/>
                <w:sz w:val="20"/>
              </w:rPr>
              <w:t>4.1. Изготвяне на плана за комуникация и изпълнението му по отношение на различни заинтересовани страни</w:t>
            </w:r>
          </w:p>
        </w:tc>
        <w:tc>
          <w:tcPr>
            <w:tcW w:w="1008" w:type="pct"/>
            <w:shd w:val="clear" w:color="000000" w:fill="FFFFFF"/>
            <w:vAlign w:val="center"/>
          </w:tcPr>
          <w:p w:rsidR="004A4DEE" w:rsidRPr="00095F13" w:rsidRDefault="004A4DEE" w:rsidP="00757D2E">
            <w:pPr>
              <w:spacing w:after="0"/>
              <w:rPr>
                <w:rFonts w:ascii="Verdana" w:hAnsi="Verdana" w:cstheme="minorHAnsi"/>
                <w:sz w:val="20"/>
                <w:szCs w:val="20"/>
              </w:rPr>
            </w:pPr>
          </w:p>
        </w:tc>
        <w:tc>
          <w:tcPr>
            <w:tcW w:w="1318" w:type="pct"/>
            <w:shd w:val="clear" w:color="000000" w:fill="FFFFFF"/>
          </w:tcPr>
          <w:p w:rsidR="004A4DEE" w:rsidRPr="00095F13" w:rsidRDefault="004A4DEE" w:rsidP="00757D2E">
            <w:pPr>
              <w:spacing w:after="0"/>
              <w:rPr>
                <w:rFonts w:ascii="Verdana" w:hAnsi="Verdana" w:cstheme="minorHAnsi"/>
                <w:sz w:val="20"/>
                <w:szCs w:val="20"/>
              </w:rPr>
            </w:pPr>
          </w:p>
        </w:tc>
      </w:tr>
      <w:tr w:rsidR="004A4DEE" w:rsidRPr="00095F13" w:rsidTr="00385389">
        <w:trPr>
          <w:trHeight w:val="318"/>
        </w:trPr>
        <w:tc>
          <w:tcPr>
            <w:tcW w:w="1006" w:type="pct"/>
            <w:shd w:val="clear" w:color="000000" w:fill="FFFFFF"/>
          </w:tcPr>
          <w:p w:rsidR="004A4DEE" w:rsidRPr="00095F13" w:rsidRDefault="004A4DEE" w:rsidP="006B62F1">
            <w:pPr>
              <w:pStyle w:val="ListParagraph"/>
              <w:spacing w:after="0"/>
              <w:ind w:left="144"/>
              <w:rPr>
                <w:rFonts w:ascii="Verdana" w:hAnsi="Verdana" w:cstheme="minorHAnsi"/>
                <w:sz w:val="20"/>
                <w:szCs w:val="20"/>
              </w:rPr>
            </w:pPr>
          </w:p>
        </w:tc>
        <w:tc>
          <w:tcPr>
            <w:tcW w:w="1668" w:type="pct"/>
            <w:shd w:val="clear" w:color="000000" w:fill="FFFFFF"/>
            <w:vAlign w:val="center"/>
          </w:tcPr>
          <w:p w:rsidR="004A4DEE" w:rsidRPr="00095F13" w:rsidRDefault="006B62F1" w:rsidP="006B62F1">
            <w:pPr>
              <w:spacing w:after="0"/>
              <w:rPr>
                <w:rFonts w:ascii="Verdana" w:hAnsi="Verdana" w:cstheme="minorHAnsi"/>
                <w:sz w:val="20"/>
                <w:szCs w:val="20"/>
              </w:rPr>
            </w:pPr>
            <w:r>
              <w:rPr>
                <w:rFonts w:ascii="Verdana" w:hAnsi="Verdana" w:cstheme="minorHAnsi"/>
                <w:sz w:val="20"/>
              </w:rPr>
              <w:t>4.2 Изграждане на мрежи с различни медии</w:t>
            </w:r>
          </w:p>
        </w:tc>
        <w:tc>
          <w:tcPr>
            <w:tcW w:w="1008" w:type="pct"/>
            <w:shd w:val="clear" w:color="000000" w:fill="FFFFFF"/>
            <w:vAlign w:val="center"/>
          </w:tcPr>
          <w:p w:rsidR="004A4DEE" w:rsidRPr="00095F13" w:rsidRDefault="004A4DEE" w:rsidP="00757D2E">
            <w:pPr>
              <w:spacing w:after="0"/>
              <w:rPr>
                <w:rFonts w:ascii="Verdana" w:hAnsi="Verdana" w:cstheme="minorHAnsi"/>
                <w:sz w:val="20"/>
                <w:szCs w:val="20"/>
              </w:rPr>
            </w:pPr>
          </w:p>
        </w:tc>
        <w:tc>
          <w:tcPr>
            <w:tcW w:w="1318" w:type="pct"/>
            <w:shd w:val="clear" w:color="000000" w:fill="FFFFFF"/>
          </w:tcPr>
          <w:p w:rsidR="004A4DEE" w:rsidRPr="00095F13" w:rsidRDefault="004A4DEE" w:rsidP="00757D2E">
            <w:pPr>
              <w:spacing w:after="0"/>
              <w:rPr>
                <w:rFonts w:ascii="Verdana" w:hAnsi="Verdana" w:cstheme="minorHAnsi"/>
                <w:sz w:val="20"/>
                <w:szCs w:val="20"/>
              </w:rPr>
            </w:pPr>
          </w:p>
        </w:tc>
      </w:tr>
      <w:tr w:rsidR="004A4DEE" w:rsidRPr="00095F13" w:rsidTr="00385389">
        <w:trPr>
          <w:trHeight w:val="318"/>
        </w:trPr>
        <w:tc>
          <w:tcPr>
            <w:tcW w:w="1006" w:type="pct"/>
            <w:shd w:val="clear" w:color="000000" w:fill="FFFFFF"/>
          </w:tcPr>
          <w:p w:rsidR="004A4DEE" w:rsidRPr="00095F13" w:rsidRDefault="004A4DEE" w:rsidP="006B62F1">
            <w:pPr>
              <w:pStyle w:val="ListParagraph"/>
              <w:spacing w:after="0"/>
              <w:ind w:left="144"/>
              <w:rPr>
                <w:rFonts w:ascii="Verdana" w:hAnsi="Verdana" w:cstheme="minorHAnsi"/>
                <w:sz w:val="20"/>
                <w:szCs w:val="20"/>
              </w:rPr>
            </w:pPr>
          </w:p>
        </w:tc>
        <w:tc>
          <w:tcPr>
            <w:tcW w:w="1668" w:type="pct"/>
            <w:shd w:val="clear" w:color="000000" w:fill="FFFFFF"/>
            <w:vAlign w:val="center"/>
          </w:tcPr>
          <w:p w:rsidR="004A4DEE" w:rsidRPr="00095F13" w:rsidRDefault="006B62F1" w:rsidP="006B62F1">
            <w:pPr>
              <w:spacing w:after="0"/>
              <w:rPr>
                <w:rFonts w:ascii="Verdana" w:hAnsi="Verdana" w:cstheme="minorHAnsi"/>
                <w:sz w:val="20"/>
                <w:szCs w:val="20"/>
              </w:rPr>
            </w:pPr>
            <w:r>
              <w:rPr>
                <w:rFonts w:ascii="Verdana" w:hAnsi="Verdana" w:cstheme="minorHAnsi"/>
                <w:sz w:val="20"/>
              </w:rPr>
              <w:t>4.3. Закупуване на стоки и услуги по линия на техническата помощ</w:t>
            </w:r>
          </w:p>
        </w:tc>
        <w:tc>
          <w:tcPr>
            <w:tcW w:w="1008" w:type="pct"/>
            <w:shd w:val="clear" w:color="000000" w:fill="FFFFFF"/>
            <w:vAlign w:val="center"/>
          </w:tcPr>
          <w:p w:rsidR="004A4DEE" w:rsidRPr="00095F13" w:rsidRDefault="004A4DEE" w:rsidP="00757D2E">
            <w:pPr>
              <w:spacing w:after="0"/>
              <w:rPr>
                <w:rFonts w:ascii="Verdana" w:hAnsi="Verdana" w:cstheme="minorHAnsi"/>
                <w:sz w:val="20"/>
                <w:szCs w:val="20"/>
              </w:rPr>
            </w:pPr>
          </w:p>
        </w:tc>
        <w:tc>
          <w:tcPr>
            <w:tcW w:w="1318" w:type="pct"/>
            <w:shd w:val="clear" w:color="000000" w:fill="FFFFFF"/>
          </w:tcPr>
          <w:p w:rsidR="004A4DEE" w:rsidRPr="00095F13" w:rsidRDefault="004A4DEE" w:rsidP="00757D2E">
            <w:pPr>
              <w:spacing w:after="0"/>
              <w:rPr>
                <w:rFonts w:ascii="Verdana" w:hAnsi="Verdana" w:cstheme="minorHAnsi"/>
                <w:sz w:val="20"/>
                <w:szCs w:val="20"/>
              </w:rPr>
            </w:pPr>
          </w:p>
        </w:tc>
      </w:tr>
      <w:tr w:rsidR="004A4DEE" w:rsidRPr="00095F13" w:rsidTr="00385389">
        <w:trPr>
          <w:trHeight w:val="318"/>
        </w:trPr>
        <w:tc>
          <w:tcPr>
            <w:tcW w:w="1006" w:type="pct"/>
            <w:shd w:val="clear" w:color="000000" w:fill="FFFFFF"/>
          </w:tcPr>
          <w:p w:rsidR="004A4DEE" w:rsidRPr="00095F13" w:rsidRDefault="006B62F1" w:rsidP="006B62F1">
            <w:pPr>
              <w:pStyle w:val="ListParagraph"/>
              <w:spacing w:after="0"/>
              <w:ind w:left="0"/>
              <w:rPr>
                <w:rFonts w:ascii="Verdana" w:hAnsi="Verdana" w:cstheme="minorHAnsi"/>
                <w:sz w:val="20"/>
                <w:szCs w:val="20"/>
              </w:rPr>
            </w:pPr>
            <w:r>
              <w:rPr>
                <w:rFonts w:ascii="Verdana" w:hAnsi="Verdana" w:cstheme="minorHAnsi"/>
                <w:sz w:val="20"/>
              </w:rPr>
              <w:t>5. Програмиране на оперативните програми</w:t>
            </w:r>
          </w:p>
        </w:tc>
        <w:tc>
          <w:tcPr>
            <w:tcW w:w="1668" w:type="pct"/>
            <w:shd w:val="clear" w:color="000000" w:fill="FFFFFF"/>
            <w:vAlign w:val="center"/>
          </w:tcPr>
          <w:p w:rsidR="004A4DEE" w:rsidRPr="00095F13" w:rsidRDefault="006B62F1" w:rsidP="006B62F1">
            <w:pPr>
              <w:spacing w:after="0"/>
              <w:rPr>
                <w:rFonts w:ascii="Verdana" w:hAnsi="Verdana" w:cstheme="minorHAnsi"/>
                <w:sz w:val="20"/>
                <w:szCs w:val="20"/>
              </w:rPr>
            </w:pPr>
            <w:r>
              <w:rPr>
                <w:rFonts w:ascii="Verdana" w:hAnsi="Verdana" w:cstheme="minorHAnsi"/>
                <w:sz w:val="20"/>
              </w:rPr>
              <w:t>5.1. Междуинституционална координация и участие на заинтересованите страни</w:t>
            </w:r>
          </w:p>
        </w:tc>
        <w:tc>
          <w:tcPr>
            <w:tcW w:w="1008" w:type="pct"/>
            <w:shd w:val="clear" w:color="000000" w:fill="FFFFFF"/>
            <w:vAlign w:val="center"/>
          </w:tcPr>
          <w:p w:rsidR="004A4DEE" w:rsidRPr="00095F13" w:rsidRDefault="004A4DEE" w:rsidP="00757D2E">
            <w:pPr>
              <w:spacing w:after="0"/>
              <w:rPr>
                <w:rFonts w:ascii="Verdana" w:hAnsi="Verdana" w:cstheme="minorHAnsi"/>
                <w:sz w:val="20"/>
                <w:szCs w:val="20"/>
              </w:rPr>
            </w:pPr>
          </w:p>
        </w:tc>
        <w:tc>
          <w:tcPr>
            <w:tcW w:w="1318" w:type="pct"/>
            <w:shd w:val="clear" w:color="000000" w:fill="FFFFFF"/>
          </w:tcPr>
          <w:p w:rsidR="004A4DEE" w:rsidRPr="00095F13" w:rsidRDefault="004A4DEE" w:rsidP="00757D2E">
            <w:pPr>
              <w:spacing w:after="0"/>
              <w:rPr>
                <w:rFonts w:ascii="Verdana" w:hAnsi="Verdana" w:cstheme="minorHAnsi"/>
                <w:sz w:val="20"/>
                <w:szCs w:val="20"/>
              </w:rPr>
            </w:pPr>
          </w:p>
        </w:tc>
      </w:tr>
      <w:tr w:rsidR="004A4DEE" w:rsidRPr="00095F13" w:rsidTr="00385389">
        <w:trPr>
          <w:trHeight w:val="318"/>
        </w:trPr>
        <w:tc>
          <w:tcPr>
            <w:tcW w:w="1006" w:type="pct"/>
            <w:shd w:val="clear" w:color="000000" w:fill="FFFFFF"/>
          </w:tcPr>
          <w:p w:rsidR="004A4DEE" w:rsidRPr="00095F13" w:rsidRDefault="004A4DEE" w:rsidP="006B62F1">
            <w:pPr>
              <w:pStyle w:val="ListParagraph"/>
              <w:spacing w:after="0"/>
              <w:ind w:left="144"/>
              <w:rPr>
                <w:rFonts w:ascii="Verdana" w:hAnsi="Verdana" w:cstheme="minorHAnsi"/>
                <w:sz w:val="20"/>
                <w:szCs w:val="20"/>
              </w:rPr>
            </w:pPr>
          </w:p>
        </w:tc>
        <w:tc>
          <w:tcPr>
            <w:tcW w:w="1668" w:type="pct"/>
            <w:shd w:val="clear" w:color="000000" w:fill="FFFFFF"/>
            <w:vAlign w:val="center"/>
          </w:tcPr>
          <w:p w:rsidR="004A4DEE" w:rsidRPr="00095F13" w:rsidRDefault="006B62F1" w:rsidP="006B62F1">
            <w:pPr>
              <w:spacing w:after="0"/>
              <w:rPr>
                <w:rFonts w:ascii="Verdana" w:hAnsi="Verdana" w:cstheme="minorHAnsi"/>
                <w:sz w:val="20"/>
                <w:szCs w:val="20"/>
              </w:rPr>
            </w:pPr>
            <w:r>
              <w:rPr>
                <w:rFonts w:ascii="Verdana" w:hAnsi="Verdana" w:cstheme="minorHAnsi"/>
                <w:sz w:val="20"/>
              </w:rPr>
              <w:t>5.2. Подготовка на програмата</w:t>
            </w:r>
          </w:p>
        </w:tc>
        <w:tc>
          <w:tcPr>
            <w:tcW w:w="1008" w:type="pct"/>
            <w:shd w:val="clear" w:color="000000" w:fill="FFFFFF"/>
            <w:vAlign w:val="center"/>
          </w:tcPr>
          <w:p w:rsidR="004A4DEE" w:rsidRPr="00095F13" w:rsidRDefault="004A4DEE" w:rsidP="00757D2E">
            <w:pPr>
              <w:spacing w:after="0"/>
              <w:rPr>
                <w:rFonts w:ascii="Verdana" w:hAnsi="Verdana" w:cstheme="minorHAnsi"/>
                <w:sz w:val="20"/>
                <w:szCs w:val="20"/>
              </w:rPr>
            </w:pPr>
          </w:p>
        </w:tc>
        <w:tc>
          <w:tcPr>
            <w:tcW w:w="1318" w:type="pct"/>
            <w:shd w:val="clear" w:color="000000" w:fill="FFFFFF"/>
          </w:tcPr>
          <w:p w:rsidR="004A4DEE" w:rsidRPr="00095F13" w:rsidRDefault="004A4DEE" w:rsidP="00757D2E">
            <w:pPr>
              <w:spacing w:after="0"/>
              <w:rPr>
                <w:rFonts w:ascii="Verdana" w:hAnsi="Verdana" w:cstheme="minorHAnsi"/>
                <w:sz w:val="20"/>
                <w:szCs w:val="20"/>
              </w:rPr>
            </w:pPr>
          </w:p>
        </w:tc>
      </w:tr>
      <w:tr w:rsidR="004A4DEE" w:rsidRPr="00095F13" w:rsidTr="00385389">
        <w:trPr>
          <w:trHeight w:val="318"/>
        </w:trPr>
        <w:tc>
          <w:tcPr>
            <w:tcW w:w="1006" w:type="pct"/>
            <w:shd w:val="clear" w:color="000000" w:fill="FFFFFF"/>
          </w:tcPr>
          <w:p w:rsidR="004A4DEE" w:rsidRPr="00095F13" w:rsidRDefault="004A4DEE" w:rsidP="006B62F1">
            <w:pPr>
              <w:pStyle w:val="ListParagraph"/>
              <w:spacing w:after="0"/>
              <w:ind w:left="144"/>
              <w:rPr>
                <w:rFonts w:ascii="Verdana" w:hAnsi="Verdana" w:cstheme="minorHAnsi"/>
                <w:sz w:val="20"/>
                <w:szCs w:val="20"/>
              </w:rPr>
            </w:pPr>
          </w:p>
        </w:tc>
        <w:tc>
          <w:tcPr>
            <w:tcW w:w="1668" w:type="pct"/>
            <w:shd w:val="clear" w:color="000000" w:fill="FFFFFF"/>
            <w:vAlign w:val="center"/>
          </w:tcPr>
          <w:p w:rsidR="004A4DEE" w:rsidRPr="00095F13" w:rsidRDefault="006B62F1" w:rsidP="006B62F1">
            <w:pPr>
              <w:spacing w:after="0"/>
              <w:rPr>
                <w:rFonts w:ascii="Verdana" w:hAnsi="Verdana" w:cstheme="minorHAnsi"/>
                <w:sz w:val="20"/>
                <w:szCs w:val="20"/>
              </w:rPr>
            </w:pPr>
            <w:r>
              <w:rPr>
                <w:rFonts w:ascii="Verdana" w:hAnsi="Verdana" w:cstheme="minorHAnsi"/>
                <w:sz w:val="20"/>
              </w:rPr>
              <w:t>5.3. Управление на процеса на предварителна оценка</w:t>
            </w:r>
          </w:p>
        </w:tc>
        <w:tc>
          <w:tcPr>
            <w:tcW w:w="1008" w:type="pct"/>
            <w:shd w:val="clear" w:color="000000" w:fill="FFFFFF"/>
            <w:vAlign w:val="center"/>
          </w:tcPr>
          <w:p w:rsidR="004A4DEE" w:rsidRPr="00095F13" w:rsidRDefault="004A4DEE" w:rsidP="00757D2E">
            <w:pPr>
              <w:spacing w:after="0"/>
              <w:rPr>
                <w:rFonts w:ascii="Verdana" w:hAnsi="Verdana" w:cstheme="minorHAnsi"/>
                <w:sz w:val="20"/>
                <w:szCs w:val="20"/>
              </w:rPr>
            </w:pPr>
          </w:p>
        </w:tc>
        <w:tc>
          <w:tcPr>
            <w:tcW w:w="1318" w:type="pct"/>
            <w:shd w:val="clear" w:color="000000" w:fill="FFFFFF"/>
          </w:tcPr>
          <w:p w:rsidR="004A4DEE" w:rsidRPr="00095F13" w:rsidRDefault="004A4DEE" w:rsidP="00757D2E">
            <w:pPr>
              <w:spacing w:after="0"/>
              <w:rPr>
                <w:rFonts w:ascii="Verdana" w:hAnsi="Verdana" w:cstheme="minorHAnsi"/>
                <w:sz w:val="20"/>
                <w:szCs w:val="20"/>
              </w:rPr>
            </w:pPr>
          </w:p>
        </w:tc>
      </w:tr>
      <w:tr w:rsidR="004A4DEE" w:rsidRPr="00095F13" w:rsidTr="00385389">
        <w:trPr>
          <w:trHeight w:val="318"/>
        </w:trPr>
        <w:tc>
          <w:tcPr>
            <w:tcW w:w="1006" w:type="pct"/>
            <w:shd w:val="clear" w:color="000000" w:fill="FFFFFF"/>
          </w:tcPr>
          <w:p w:rsidR="004A4DEE" w:rsidRPr="00095F13" w:rsidRDefault="004A4DEE" w:rsidP="006B62F1">
            <w:pPr>
              <w:pStyle w:val="ListParagraph"/>
              <w:spacing w:after="0"/>
              <w:ind w:left="144"/>
              <w:rPr>
                <w:rFonts w:ascii="Verdana" w:hAnsi="Verdana" w:cstheme="minorHAnsi"/>
                <w:sz w:val="20"/>
                <w:szCs w:val="20"/>
              </w:rPr>
            </w:pPr>
          </w:p>
        </w:tc>
        <w:tc>
          <w:tcPr>
            <w:tcW w:w="1668" w:type="pct"/>
            <w:shd w:val="clear" w:color="000000" w:fill="FFFFFF"/>
            <w:vAlign w:val="center"/>
          </w:tcPr>
          <w:p w:rsidR="004A4DEE" w:rsidRPr="00095F13" w:rsidRDefault="006B62F1" w:rsidP="006B62F1">
            <w:pPr>
              <w:spacing w:after="0"/>
              <w:rPr>
                <w:rFonts w:ascii="Verdana" w:hAnsi="Verdana" w:cstheme="minorHAnsi"/>
                <w:sz w:val="20"/>
                <w:szCs w:val="20"/>
              </w:rPr>
            </w:pPr>
            <w:r>
              <w:rPr>
                <w:rFonts w:ascii="Verdana" w:hAnsi="Verdana" w:cstheme="minorHAnsi"/>
                <w:sz w:val="20"/>
              </w:rPr>
              <w:t>5.4. Водене на преговори с ЕК</w:t>
            </w:r>
          </w:p>
        </w:tc>
        <w:tc>
          <w:tcPr>
            <w:tcW w:w="1008" w:type="pct"/>
            <w:shd w:val="clear" w:color="000000" w:fill="FFFFFF"/>
            <w:vAlign w:val="center"/>
          </w:tcPr>
          <w:p w:rsidR="004A4DEE" w:rsidRPr="00095F13" w:rsidRDefault="004A4DEE" w:rsidP="00757D2E">
            <w:pPr>
              <w:spacing w:after="0"/>
              <w:rPr>
                <w:rFonts w:ascii="Verdana" w:hAnsi="Verdana" w:cstheme="minorHAnsi"/>
                <w:sz w:val="20"/>
                <w:szCs w:val="20"/>
              </w:rPr>
            </w:pPr>
          </w:p>
        </w:tc>
        <w:tc>
          <w:tcPr>
            <w:tcW w:w="1318" w:type="pct"/>
            <w:shd w:val="clear" w:color="000000" w:fill="FFFFFF"/>
          </w:tcPr>
          <w:p w:rsidR="004A4DEE" w:rsidRPr="00095F13" w:rsidRDefault="004A4DEE" w:rsidP="00757D2E">
            <w:pPr>
              <w:spacing w:after="0"/>
              <w:rPr>
                <w:rFonts w:ascii="Verdana" w:hAnsi="Verdana" w:cstheme="minorHAnsi"/>
                <w:sz w:val="20"/>
                <w:szCs w:val="20"/>
              </w:rPr>
            </w:pPr>
          </w:p>
        </w:tc>
      </w:tr>
      <w:tr w:rsidR="004A4DEE" w:rsidRPr="00095F13" w:rsidTr="00385389">
        <w:trPr>
          <w:trHeight w:val="318"/>
        </w:trPr>
        <w:tc>
          <w:tcPr>
            <w:tcW w:w="1006" w:type="pct"/>
            <w:shd w:val="clear" w:color="000000" w:fill="FFFFFF"/>
          </w:tcPr>
          <w:p w:rsidR="004A4DEE" w:rsidRPr="00095F13" w:rsidRDefault="004A4DEE" w:rsidP="006B62F1">
            <w:pPr>
              <w:pStyle w:val="ListParagraph"/>
              <w:spacing w:after="0"/>
              <w:ind w:left="144"/>
              <w:rPr>
                <w:rFonts w:ascii="Verdana" w:hAnsi="Verdana" w:cstheme="minorHAnsi"/>
                <w:sz w:val="20"/>
                <w:szCs w:val="20"/>
              </w:rPr>
            </w:pPr>
          </w:p>
        </w:tc>
        <w:tc>
          <w:tcPr>
            <w:tcW w:w="1668" w:type="pct"/>
            <w:shd w:val="clear" w:color="000000" w:fill="FFFFFF"/>
            <w:vAlign w:val="center"/>
          </w:tcPr>
          <w:p w:rsidR="004A4DEE" w:rsidRPr="00095F13" w:rsidRDefault="006B62F1" w:rsidP="006B62F1">
            <w:pPr>
              <w:spacing w:after="0"/>
              <w:rPr>
                <w:rFonts w:ascii="Verdana" w:hAnsi="Verdana" w:cstheme="minorHAnsi"/>
                <w:sz w:val="20"/>
                <w:szCs w:val="20"/>
              </w:rPr>
            </w:pPr>
            <w:r>
              <w:rPr>
                <w:rFonts w:ascii="Verdana" w:hAnsi="Verdana" w:cstheme="minorHAnsi"/>
                <w:sz w:val="20"/>
              </w:rPr>
              <w:t xml:space="preserve">5.5. Закупуване на стоки и услуги по </w:t>
            </w:r>
            <w:r>
              <w:rPr>
                <w:rFonts w:ascii="Verdana" w:hAnsi="Verdana" w:cstheme="minorHAnsi"/>
                <w:sz w:val="20"/>
              </w:rPr>
              <w:lastRenderedPageBreak/>
              <w:t>линия на техническата помощ</w:t>
            </w:r>
          </w:p>
        </w:tc>
        <w:tc>
          <w:tcPr>
            <w:tcW w:w="1008" w:type="pct"/>
            <w:shd w:val="clear" w:color="000000" w:fill="FFFFFF"/>
            <w:vAlign w:val="center"/>
          </w:tcPr>
          <w:p w:rsidR="004A4DEE" w:rsidRPr="00095F13" w:rsidRDefault="004A4DEE" w:rsidP="00757D2E">
            <w:pPr>
              <w:spacing w:after="0"/>
              <w:rPr>
                <w:rFonts w:ascii="Verdana" w:hAnsi="Verdana" w:cstheme="minorHAnsi"/>
                <w:sz w:val="20"/>
                <w:szCs w:val="20"/>
              </w:rPr>
            </w:pPr>
          </w:p>
        </w:tc>
        <w:tc>
          <w:tcPr>
            <w:tcW w:w="1318" w:type="pct"/>
            <w:shd w:val="clear" w:color="000000" w:fill="FFFFFF"/>
          </w:tcPr>
          <w:p w:rsidR="004A4DEE" w:rsidRPr="00095F13" w:rsidRDefault="004A4DEE" w:rsidP="00757D2E">
            <w:pPr>
              <w:spacing w:after="0"/>
              <w:rPr>
                <w:rFonts w:ascii="Verdana" w:hAnsi="Verdana" w:cstheme="minorHAnsi"/>
                <w:sz w:val="20"/>
                <w:szCs w:val="20"/>
              </w:rPr>
            </w:pPr>
          </w:p>
        </w:tc>
      </w:tr>
    </w:tbl>
    <w:p w:rsidR="000C44D2" w:rsidRDefault="000C44D2">
      <w:pPr>
        <w:rPr>
          <w:rFonts w:ascii="Verdana" w:hAnsi="Verdana" w:cstheme="minorHAnsi"/>
          <w:i/>
          <w:sz w:val="18"/>
          <w:szCs w:val="20"/>
        </w:rPr>
      </w:pPr>
    </w:p>
    <w:p w:rsidR="0062042A" w:rsidRDefault="0062042A" w:rsidP="00385389">
      <w:pPr>
        <w:pStyle w:val="Heading1"/>
        <w:numPr>
          <w:ilvl w:val="0"/>
          <w:numId w:val="5"/>
        </w:numPr>
        <w:sectPr w:rsidR="0062042A" w:rsidSect="00CD1306">
          <w:pgSz w:w="15840" w:h="12240" w:orient="landscape"/>
          <w:pgMar w:top="1440" w:right="1440" w:bottom="1440" w:left="1440" w:header="720" w:footer="720" w:gutter="0"/>
          <w:cols w:space="720"/>
          <w:docGrid w:linePitch="360"/>
        </w:sectPr>
      </w:pPr>
    </w:p>
    <w:p w:rsidR="00822B80" w:rsidRDefault="00822B80" w:rsidP="0055229E">
      <w:pPr>
        <w:pStyle w:val="Heading1"/>
        <w:numPr>
          <w:ilvl w:val="0"/>
          <w:numId w:val="6"/>
        </w:numPr>
      </w:pPr>
      <w:bookmarkStart w:id="6" w:name="_Toc494968297"/>
      <w:bookmarkStart w:id="7" w:name="_Toc511319370"/>
      <w:r>
        <w:lastRenderedPageBreak/>
        <w:t>Скала на владеене</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44373B" w:rsidTr="00162980">
        <w:trPr>
          <w:trHeight w:val="377"/>
          <w:tblHeader/>
        </w:trPr>
        <w:tc>
          <w:tcPr>
            <w:tcW w:w="2396" w:type="pct"/>
            <w:gridSpan w:val="2"/>
            <w:shd w:val="clear" w:color="auto" w:fill="44546A" w:themeFill="text2"/>
            <w:vAlign w:val="center"/>
          </w:tcPr>
          <w:p w:rsidR="00162980" w:rsidRPr="0044373B"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Английски език</w:t>
            </w:r>
          </w:p>
        </w:tc>
        <w:tc>
          <w:tcPr>
            <w:tcW w:w="2604" w:type="pct"/>
            <w:gridSpan w:val="2"/>
            <w:shd w:val="clear" w:color="auto" w:fill="44546A" w:themeFill="text2"/>
            <w:vAlign w:val="center"/>
          </w:tcPr>
          <w:p w:rsidR="00162980" w:rsidRPr="0044373B"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Български език</w:t>
            </w:r>
          </w:p>
        </w:tc>
      </w:tr>
      <w:tr w:rsidR="00E064E2" w:rsidRPr="0062042A" w:rsidTr="006645FC">
        <w:trPr>
          <w:trHeight w:val="332"/>
          <w:tblHeader/>
        </w:trPr>
        <w:tc>
          <w:tcPr>
            <w:tcW w:w="658" w:type="pct"/>
            <w:shd w:val="clear" w:color="auto" w:fill="F2F2F2" w:themeFill="background1" w:themeFillShade="F2"/>
          </w:tcPr>
          <w:p w:rsidR="00E064E2" w:rsidRDefault="00E064E2">
            <w:pPr>
              <w:spacing w:after="0" w:line="240" w:lineRule="auto"/>
              <w:rPr>
                <w:rFonts w:ascii="Verdana" w:hAnsi="Verdana" w:cstheme="minorHAnsi"/>
                <w:sz w:val="20"/>
                <w:szCs w:val="20"/>
                <w:lang w:val="en-US" w:eastAsia="en-US"/>
              </w:rPr>
            </w:pPr>
            <w:r>
              <w:rPr>
                <w:rFonts w:ascii="Verdana" w:hAnsi="Verdana" w:cstheme="minorHAnsi"/>
                <w:sz w:val="20"/>
                <w:szCs w:val="20"/>
                <w:lang w:val="en-US"/>
              </w:rPr>
              <w:t xml:space="preserve">Scale </w:t>
            </w:r>
          </w:p>
        </w:tc>
        <w:tc>
          <w:tcPr>
            <w:tcW w:w="1738" w:type="pct"/>
            <w:shd w:val="clear" w:color="auto" w:fill="F2F2F2" w:themeFill="background1" w:themeFillShade="F2"/>
          </w:tcPr>
          <w:p w:rsidR="00E064E2" w:rsidRDefault="00E064E2">
            <w:pPr>
              <w:spacing w:after="0" w:line="240" w:lineRule="auto"/>
              <w:rPr>
                <w:rFonts w:ascii="Verdana" w:hAnsi="Verdana" w:cstheme="minorHAnsi"/>
                <w:sz w:val="20"/>
                <w:szCs w:val="20"/>
                <w:lang w:val="en-US" w:eastAsia="en-US"/>
              </w:rPr>
            </w:pPr>
            <w:r>
              <w:rPr>
                <w:rFonts w:ascii="Verdana" w:hAnsi="Verdana" w:cstheme="minorHAnsi"/>
                <w:sz w:val="20"/>
                <w:szCs w:val="20"/>
                <w:lang w:val="en-US"/>
              </w:rPr>
              <w:t xml:space="preserve">Description </w:t>
            </w:r>
          </w:p>
        </w:tc>
        <w:tc>
          <w:tcPr>
            <w:tcW w:w="590" w:type="pct"/>
            <w:shd w:val="clear" w:color="auto" w:fill="F2F2F2" w:themeFill="background1" w:themeFillShade="F2"/>
          </w:tcPr>
          <w:p w:rsidR="00E064E2" w:rsidRPr="0044373B" w:rsidRDefault="00E064E2" w:rsidP="00894516">
            <w:pPr>
              <w:spacing w:after="0" w:line="240" w:lineRule="auto"/>
              <w:rPr>
                <w:rFonts w:ascii="Verdana" w:hAnsi="Verdana" w:cstheme="minorHAnsi"/>
                <w:sz w:val="20"/>
                <w:szCs w:val="20"/>
              </w:rPr>
            </w:pPr>
            <w:r>
              <w:rPr>
                <w:rFonts w:ascii="Verdana" w:hAnsi="Verdana" w:cstheme="minorHAnsi"/>
                <w:sz w:val="20"/>
              </w:rPr>
              <w:t xml:space="preserve">Скала </w:t>
            </w:r>
          </w:p>
        </w:tc>
        <w:tc>
          <w:tcPr>
            <w:tcW w:w="2014" w:type="pct"/>
            <w:shd w:val="clear" w:color="auto" w:fill="F2F2F2" w:themeFill="background1" w:themeFillShade="F2"/>
          </w:tcPr>
          <w:p w:rsidR="00E064E2" w:rsidRPr="0062042A" w:rsidRDefault="00E064E2" w:rsidP="00894516">
            <w:pPr>
              <w:spacing w:after="0" w:line="240" w:lineRule="auto"/>
              <w:rPr>
                <w:rFonts w:ascii="Verdana" w:hAnsi="Verdana" w:cstheme="minorHAnsi"/>
                <w:sz w:val="20"/>
                <w:szCs w:val="20"/>
              </w:rPr>
            </w:pPr>
            <w:r>
              <w:rPr>
                <w:rFonts w:ascii="Verdana" w:hAnsi="Verdana" w:cstheme="minorHAnsi"/>
                <w:sz w:val="20"/>
              </w:rPr>
              <w:t xml:space="preserve">Описание </w:t>
            </w:r>
          </w:p>
        </w:tc>
      </w:tr>
      <w:tr w:rsidR="00E064E2" w:rsidRPr="0062042A" w:rsidTr="00E064E2">
        <w:trPr>
          <w:trHeight w:val="566"/>
        </w:trPr>
        <w:tc>
          <w:tcPr>
            <w:tcW w:w="658" w:type="pct"/>
            <w:shd w:val="clear" w:color="000000" w:fill="FFFFFF"/>
          </w:tcPr>
          <w:p w:rsidR="00E064E2" w:rsidRDefault="00E064E2">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N.A. - Not Applicable</w:t>
            </w:r>
          </w:p>
        </w:tc>
        <w:tc>
          <w:tcPr>
            <w:tcW w:w="1738" w:type="pct"/>
            <w:shd w:val="clear" w:color="000000" w:fill="FFFFFF"/>
          </w:tcPr>
          <w:p w:rsidR="00E064E2" w:rsidRDefault="00E064E2">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 xml:space="preserve">The competency is not applicable to the job role. </w:t>
            </w:r>
          </w:p>
        </w:tc>
        <w:tc>
          <w:tcPr>
            <w:tcW w:w="590" w:type="pct"/>
            <w:shd w:val="clear" w:color="000000" w:fill="FFFFFF"/>
          </w:tcPr>
          <w:p w:rsidR="00E064E2" w:rsidRPr="0062042A" w:rsidRDefault="00E064E2" w:rsidP="00894516">
            <w:pPr>
              <w:spacing w:before="60" w:after="120" w:line="240" w:lineRule="auto"/>
              <w:rPr>
                <w:rFonts w:ascii="Verdana" w:hAnsi="Verdana" w:cstheme="minorHAnsi"/>
                <w:sz w:val="20"/>
                <w:szCs w:val="20"/>
              </w:rPr>
            </w:pPr>
            <w:r>
              <w:rPr>
                <w:rFonts w:ascii="Verdana" w:hAnsi="Verdana" w:cstheme="minorHAnsi"/>
                <w:sz w:val="20"/>
              </w:rPr>
              <w:t>НП — Не се прилага</w:t>
            </w:r>
          </w:p>
        </w:tc>
        <w:tc>
          <w:tcPr>
            <w:tcW w:w="2014" w:type="pct"/>
            <w:shd w:val="clear" w:color="000000" w:fill="FFFFFF"/>
          </w:tcPr>
          <w:p w:rsidR="00E064E2" w:rsidRPr="0062042A" w:rsidRDefault="00E064E2" w:rsidP="00894516">
            <w:pPr>
              <w:spacing w:before="60" w:after="120" w:line="240" w:lineRule="auto"/>
              <w:rPr>
                <w:rFonts w:ascii="Verdana" w:hAnsi="Verdana" w:cstheme="minorHAnsi"/>
                <w:sz w:val="20"/>
                <w:szCs w:val="20"/>
              </w:rPr>
            </w:pPr>
            <w:r>
              <w:rPr>
                <w:rFonts w:ascii="Verdana" w:hAnsi="Verdana" w:cstheme="minorHAnsi"/>
                <w:sz w:val="20"/>
              </w:rPr>
              <w:t xml:space="preserve">Компетентността не е приложима за работната роля. </w:t>
            </w:r>
          </w:p>
        </w:tc>
      </w:tr>
      <w:tr w:rsidR="00E064E2" w:rsidRPr="0062042A" w:rsidTr="006645FC">
        <w:trPr>
          <w:trHeight w:val="908"/>
        </w:trPr>
        <w:tc>
          <w:tcPr>
            <w:tcW w:w="658" w:type="pct"/>
            <w:shd w:val="clear" w:color="000000" w:fill="FFFFFF"/>
          </w:tcPr>
          <w:p w:rsidR="00E064E2" w:rsidRDefault="00E064E2">
            <w:pPr>
              <w:spacing w:before="60" w:after="120" w:line="240" w:lineRule="auto"/>
              <w:rPr>
                <w:rFonts w:ascii="Verdana" w:hAnsi="Verdana" w:cstheme="minorHAnsi"/>
                <w:sz w:val="20"/>
                <w:szCs w:val="20"/>
                <w:lang w:val="en-US"/>
              </w:rPr>
            </w:pPr>
            <w:r>
              <w:rPr>
                <w:rFonts w:ascii="Verdana" w:hAnsi="Verdana" w:cstheme="minorHAnsi"/>
                <w:sz w:val="20"/>
                <w:szCs w:val="20"/>
                <w:lang w:val="en-US"/>
              </w:rPr>
              <w:t xml:space="preserve">Level 0 – </w:t>
            </w:r>
          </w:p>
          <w:p w:rsidR="00E064E2" w:rsidRDefault="00E064E2">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No knowledge</w:t>
            </w:r>
          </w:p>
        </w:tc>
        <w:tc>
          <w:tcPr>
            <w:tcW w:w="1738" w:type="pct"/>
            <w:shd w:val="clear" w:color="000000" w:fill="FFFFFF"/>
          </w:tcPr>
          <w:p w:rsidR="00E064E2" w:rsidRDefault="00E064E2">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No knowledge of the competency or no ability to apply it in real situations.</w:t>
            </w:r>
          </w:p>
        </w:tc>
        <w:tc>
          <w:tcPr>
            <w:tcW w:w="590" w:type="pct"/>
            <w:shd w:val="clear" w:color="000000" w:fill="FFFFFF"/>
          </w:tcPr>
          <w:p w:rsidR="00E064E2" w:rsidRDefault="00E064E2" w:rsidP="00894516">
            <w:pPr>
              <w:spacing w:before="60" w:after="120" w:line="240" w:lineRule="auto"/>
              <w:rPr>
                <w:rFonts w:ascii="Verdana" w:hAnsi="Verdana" w:cstheme="minorHAnsi"/>
                <w:sz w:val="20"/>
                <w:szCs w:val="20"/>
              </w:rPr>
            </w:pPr>
            <w:r>
              <w:rPr>
                <w:rFonts w:ascii="Verdana" w:hAnsi="Verdana" w:cstheme="minorHAnsi"/>
                <w:sz w:val="20"/>
              </w:rPr>
              <w:t xml:space="preserve">Ниво 0 — </w:t>
            </w:r>
          </w:p>
          <w:p w:rsidR="00E064E2" w:rsidRPr="0062042A" w:rsidRDefault="00E064E2" w:rsidP="00894516">
            <w:pPr>
              <w:spacing w:before="60" w:after="120" w:line="240" w:lineRule="auto"/>
              <w:rPr>
                <w:rFonts w:ascii="Verdana" w:hAnsi="Verdana" w:cstheme="minorHAnsi"/>
                <w:sz w:val="20"/>
                <w:szCs w:val="20"/>
              </w:rPr>
            </w:pPr>
            <w:r>
              <w:rPr>
                <w:rFonts w:ascii="Verdana" w:hAnsi="Verdana" w:cstheme="minorHAnsi"/>
                <w:sz w:val="20"/>
              </w:rPr>
              <w:t>Няма познания</w:t>
            </w:r>
          </w:p>
        </w:tc>
        <w:tc>
          <w:tcPr>
            <w:tcW w:w="2014" w:type="pct"/>
            <w:shd w:val="clear" w:color="000000" w:fill="FFFFFF"/>
          </w:tcPr>
          <w:p w:rsidR="00E064E2" w:rsidRPr="0062042A" w:rsidRDefault="00E064E2" w:rsidP="00894516">
            <w:pPr>
              <w:spacing w:before="60" w:after="120" w:line="240" w:lineRule="auto"/>
              <w:rPr>
                <w:rFonts w:ascii="Verdana" w:hAnsi="Verdana" w:cstheme="minorHAnsi"/>
                <w:sz w:val="20"/>
                <w:szCs w:val="20"/>
              </w:rPr>
            </w:pPr>
            <w:r>
              <w:rPr>
                <w:rFonts w:ascii="Verdana" w:hAnsi="Verdana" w:cstheme="minorHAnsi"/>
                <w:sz w:val="20"/>
              </w:rPr>
              <w:t>Няма познания относно компетентността или няма способност да я прилага в реални ситуации.</w:t>
            </w:r>
          </w:p>
        </w:tc>
      </w:tr>
      <w:tr w:rsidR="00E064E2" w:rsidRPr="0062042A" w:rsidTr="006645FC">
        <w:trPr>
          <w:trHeight w:val="1421"/>
        </w:trPr>
        <w:tc>
          <w:tcPr>
            <w:tcW w:w="658" w:type="pct"/>
            <w:shd w:val="clear" w:color="000000" w:fill="FFFFFF"/>
          </w:tcPr>
          <w:p w:rsidR="00E064E2" w:rsidRDefault="00E064E2">
            <w:pPr>
              <w:spacing w:before="60" w:after="120" w:line="240" w:lineRule="auto"/>
              <w:rPr>
                <w:rFonts w:ascii="Verdana" w:hAnsi="Verdana" w:cstheme="minorHAnsi"/>
                <w:sz w:val="20"/>
                <w:szCs w:val="20"/>
                <w:lang w:val="en-US"/>
              </w:rPr>
            </w:pPr>
            <w:r>
              <w:rPr>
                <w:rFonts w:ascii="Verdana" w:hAnsi="Verdana" w:cstheme="minorHAnsi"/>
                <w:sz w:val="20"/>
                <w:szCs w:val="20"/>
                <w:lang w:val="en-US"/>
              </w:rPr>
              <w:t xml:space="preserve">Level 1 – </w:t>
            </w:r>
          </w:p>
          <w:p w:rsidR="00E064E2" w:rsidRDefault="00E064E2">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Awareness</w:t>
            </w:r>
          </w:p>
        </w:tc>
        <w:tc>
          <w:tcPr>
            <w:tcW w:w="1738" w:type="pct"/>
            <w:shd w:val="clear" w:color="000000" w:fill="FFFFFF"/>
          </w:tcPr>
          <w:p w:rsidR="00E064E2" w:rsidRDefault="00E064E2">
            <w:pPr>
              <w:spacing w:before="60" w:after="120" w:line="240" w:lineRule="auto"/>
              <w:rPr>
                <w:rFonts w:ascii="Verdana" w:hAnsi="Verdana" w:cstheme="minorHAnsi"/>
                <w:sz w:val="20"/>
                <w:szCs w:val="20"/>
                <w:lang w:val="en-US"/>
              </w:rPr>
            </w:pPr>
            <w:r>
              <w:rPr>
                <w:rFonts w:ascii="Verdana" w:hAnsi="Verdana" w:cstheme="minorHAnsi"/>
                <w:sz w:val="20"/>
                <w:szCs w:val="20"/>
                <w:lang w:val="en-US"/>
              </w:rPr>
              <w:t>Basic knowledge of the competency (e.g. understands general concepts and processes, is familiar with related key terminology).</w:t>
            </w:r>
          </w:p>
          <w:p w:rsidR="00E064E2" w:rsidRDefault="00E064E2">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Ability to demonstrate this competency after being given specific instructions and guidance.</w:t>
            </w:r>
          </w:p>
        </w:tc>
        <w:tc>
          <w:tcPr>
            <w:tcW w:w="590" w:type="pct"/>
            <w:shd w:val="clear" w:color="000000" w:fill="FFFFFF"/>
          </w:tcPr>
          <w:p w:rsidR="00E064E2" w:rsidRDefault="00E064E2" w:rsidP="00894516">
            <w:pPr>
              <w:spacing w:before="60" w:after="120" w:line="240" w:lineRule="auto"/>
              <w:rPr>
                <w:rFonts w:ascii="Verdana" w:hAnsi="Verdana" w:cstheme="minorHAnsi"/>
                <w:sz w:val="20"/>
                <w:szCs w:val="20"/>
              </w:rPr>
            </w:pPr>
            <w:r>
              <w:rPr>
                <w:rFonts w:ascii="Verdana" w:hAnsi="Verdana" w:cstheme="minorHAnsi"/>
                <w:sz w:val="20"/>
              </w:rPr>
              <w:t xml:space="preserve">Ниво 1 — </w:t>
            </w:r>
          </w:p>
          <w:p w:rsidR="00E064E2" w:rsidRPr="0062042A" w:rsidRDefault="00E064E2" w:rsidP="00894516">
            <w:pPr>
              <w:spacing w:before="60" w:after="120" w:line="240" w:lineRule="auto"/>
              <w:rPr>
                <w:rFonts w:ascii="Verdana" w:hAnsi="Verdana" w:cstheme="minorHAnsi"/>
                <w:sz w:val="20"/>
                <w:szCs w:val="20"/>
              </w:rPr>
            </w:pPr>
            <w:r>
              <w:rPr>
                <w:rFonts w:ascii="Verdana" w:hAnsi="Verdana" w:cstheme="minorHAnsi"/>
                <w:sz w:val="20"/>
              </w:rPr>
              <w:t>Информираност</w:t>
            </w:r>
          </w:p>
        </w:tc>
        <w:tc>
          <w:tcPr>
            <w:tcW w:w="2014" w:type="pct"/>
            <w:shd w:val="clear" w:color="000000" w:fill="FFFFFF"/>
          </w:tcPr>
          <w:p w:rsidR="00E064E2" w:rsidRDefault="00E064E2" w:rsidP="00894516">
            <w:pPr>
              <w:spacing w:before="60" w:after="120" w:line="240" w:lineRule="auto"/>
              <w:rPr>
                <w:rFonts w:ascii="Verdana" w:hAnsi="Verdana" w:cstheme="minorHAnsi"/>
                <w:sz w:val="20"/>
                <w:szCs w:val="20"/>
              </w:rPr>
            </w:pPr>
            <w:r>
              <w:rPr>
                <w:rFonts w:ascii="Verdana" w:hAnsi="Verdana" w:cstheme="minorHAnsi"/>
                <w:sz w:val="20"/>
              </w:rPr>
              <w:t>Основни познания относно компетентността (например разбира основните понятия и процеси, наясно е със свързаната с тях ключова терминология).</w:t>
            </w:r>
          </w:p>
          <w:p w:rsidR="00E064E2" w:rsidRPr="0062042A" w:rsidRDefault="00E064E2" w:rsidP="00894516">
            <w:pPr>
              <w:spacing w:before="60" w:after="120" w:line="240" w:lineRule="auto"/>
              <w:rPr>
                <w:rFonts w:ascii="Verdana" w:hAnsi="Verdana" w:cstheme="minorHAnsi"/>
                <w:sz w:val="20"/>
                <w:szCs w:val="20"/>
              </w:rPr>
            </w:pPr>
            <w:r>
              <w:rPr>
                <w:rFonts w:ascii="Verdana" w:hAnsi="Verdana" w:cstheme="minorHAnsi"/>
                <w:sz w:val="20"/>
              </w:rPr>
              <w:t>Способност да демонстрира тази компетентност, след като получи конкретни указания и насоки.</w:t>
            </w:r>
          </w:p>
        </w:tc>
      </w:tr>
      <w:tr w:rsidR="00E064E2" w:rsidRPr="0062042A" w:rsidTr="006645FC">
        <w:trPr>
          <w:trHeight w:val="1103"/>
        </w:trPr>
        <w:tc>
          <w:tcPr>
            <w:tcW w:w="658" w:type="pct"/>
            <w:shd w:val="clear" w:color="000000" w:fill="FFFFFF"/>
          </w:tcPr>
          <w:p w:rsidR="00E064E2" w:rsidRDefault="00E064E2">
            <w:pPr>
              <w:spacing w:before="60" w:after="120" w:line="240" w:lineRule="auto"/>
              <w:rPr>
                <w:rFonts w:ascii="Verdana" w:hAnsi="Verdana" w:cstheme="minorHAnsi"/>
                <w:sz w:val="20"/>
                <w:szCs w:val="20"/>
                <w:lang w:val="en-US"/>
              </w:rPr>
            </w:pPr>
            <w:r>
              <w:rPr>
                <w:rFonts w:ascii="Verdana" w:hAnsi="Verdana" w:cstheme="minorHAnsi"/>
                <w:sz w:val="20"/>
                <w:szCs w:val="20"/>
                <w:lang w:val="en-US"/>
              </w:rPr>
              <w:t xml:space="preserve">Level 2 – </w:t>
            </w:r>
          </w:p>
          <w:p w:rsidR="00E064E2" w:rsidRDefault="00E064E2">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Trained</w:t>
            </w:r>
          </w:p>
        </w:tc>
        <w:tc>
          <w:tcPr>
            <w:tcW w:w="1738" w:type="pct"/>
            <w:shd w:val="clear" w:color="000000" w:fill="FFFFFF"/>
          </w:tcPr>
          <w:p w:rsidR="00E064E2" w:rsidRDefault="00E064E2">
            <w:pPr>
              <w:spacing w:before="60" w:after="120" w:line="240" w:lineRule="auto"/>
              <w:rPr>
                <w:rFonts w:ascii="Verdana" w:hAnsi="Verdana" w:cstheme="minorHAnsi"/>
                <w:sz w:val="20"/>
                <w:szCs w:val="20"/>
                <w:lang w:val="en-US"/>
              </w:rPr>
            </w:pPr>
            <w:r>
              <w:rPr>
                <w:rFonts w:ascii="Verdana" w:hAnsi="Verdana" w:cstheme="minorHAnsi"/>
                <w:sz w:val="20"/>
                <w:szCs w:val="20"/>
                <w:lang w:val="en-US"/>
              </w:rPr>
              <w:t>Good working knowledge of the competency. Ability to apply that knowledge in daily work.</w:t>
            </w:r>
          </w:p>
          <w:p w:rsidR="00E064E2" w:rsidRDefault="00E064E2">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Ability to perform standard activities with regards to this competency in an independent manner</w:t>
            </w:r>
          </w:p>
        </w:tc>
        <w:tc>
          <w:tcPr>
            <w:tcW w:w="590" w:type="pct"/>
            <w:shd w:val="clear" w:color="000000" w:fill="FFFFFF"/>
          </w:tcPr>
          <w:p w:rsidR="00E064E2" w:rsidRDefault="00E064E2" w:rsidP="00894516">
            <w:pPr>
              <w:spacing w:before="60" w:after="120" w:line="240" w:lineRule="auto"/>
              <w:rPr>
                <w:rFonts w:ascii="Verdana" w:hAnsi="Verdana" w:cstheme="minorHAnsi"/>
                <w:sz w:val="20"/>
                <w:szCs w:val="20"/>
              </w:rPr>
            </w:pPr>
            <w:r>
              <w:rPr>
                <w:rFonts w:ascii="Verdana" w:hAnsi="Verdana" w:cstheme="minorHAnsi"/>
                <w:sz w:val="20"/>
              </w:rPr>
              <w:t xml:space="preserve">Ниво 2 — </w:t>
            </w:r>
          </w:p>
          <w:p w:rsidR="00E064E2" w:rsidRPr="0044373B" w:rsidRDefault="00E064E2" w:rsidP="00894516">
            <w:pPr>
              <w:spacing w:before="60" w:after="120" w:line="240" w:lineRule="auto"/>
              <w:rPr>
                <w:rFonts w:ascii="Verdana" w:hAnsi="Verdana" w:cstheme="minorHAnsi"/>
                <w:sz w:val="20"/>
                <w:szCs w:val="20"/>
              </w:rPr>
            </w:pPr>
            <w:r>
              <w:rPr>
                <w:rFonts w:ascii="Verdana" w:hAnsi="Verdana" w:cstheme="minorHAnsi"/>
                <w:sz w:val="20"/>
              </w:rPr>
              <w:t>Обучен</w:t>
            </w:r>
          </w:p>
        </w:tc>
        <w:tc>
          <w:tcPr>
            <w:tcW w:w="2014" w:type="pct"/>
            <w:shd w:val="clear" w:color="000000" w:fill="FFFFFF"/>
          </w:tcPr>
          <w:p w:rsidR="00E064E2" w:rsidRDefault="00E064E2" w:rsidP="00894516">
            <w:pPr>
              <w:spacing w:before="60" w:after="120" w:line="240" w:lineRule="auto"/>
              <w:rPr>
                <w:rFonts w:ascii="Verdana" w:hAnsi="Verdana" w:cstheme="minorHAnsi"/>
                <w:sz w:val="20"/>
                <w:szCs w:val="20"/>
              </w:rPr>
            </w:pPr>
            <w:r>
              <w:rPr>
                <w:rFonts w:ascii="Verdana" w:hAnsi="Verdana" w:cstheme="minorHAnsi"/>
                <w:sz w:val="20"/>
              </w:rPr>
              <w:t>Добри работни познания относно компетентността. Способност да прилага това знание в ежедневната си работа.</w:t>
            </w:r>
          </w:p>
          <w:p w:rsidR="00E064E2" w:rsidRPr="0044373B" w:rsidRDefault="00E064E2" w:rsidP="00894516">
            <w:pPr>
              <w:spacing w:before="60" w:after="120" w:line="240" w:lineRule="auto"/>
              <w:rPr>
                <w:rFonts w:ascii="Verdana" w:hAnsi="Verdana" w:cstheme="minorHAnsi"/>
                <w:sz w:val="20"/>
                <w:szCs w:val="20"/>
              </w:rPr>
            </w:pPr>
            <w:r>
              <w:rPr>
                <w:rFonts w:ascii="Verdana" w:hAnsi="Verdana" w:cstheme="minorHAnsi"/>
                <w:sz w:val="20"/>
              </w:rPr>
              <w:t>Способност напълно независимо да извършва стандартни дейности по отношение на тази компетентност.</w:t>
            </w:r>
          </w:p>
        </w:tc>
      </w:tr>
      <w:tr w:rsidR="00E064E2" w:rsidRPr="0062042A" w:rsidTr="00E527C6">
        <w:trPr>
          <w:trHeight w:val="1103"/>
        </w:trPr>
        <w:tc>
          <w:tcPr>
            <w:tcW w:w="658" w:type="pct"/>
            <w:shd w:val="clear" w:color="000000" w:fill="FFFFFF"/>
            <w:vAlign w:val="center"/>
          </w:tcPr>
          <w:p w:rsidR="00E064E2" w:rsidRDefault="00E064E2">
            <w:pPr>
              <w:spacing w:before="60" w:after="120" w:line="240" w:lineRule="auto"/>
              <w:rPr>
                <w:rFonts w:ascii="Verdana" w:hAnsi="Verdana" w:cstheme="minorHAnsi"/>
                <w:sz w:val="20"/>
                <w:szCs w:val="20"/>
                <w:lang w:val="en-US"/>
              </w:rPr>
            </w:pPr>
            <w:r>
              <w:rPr>
                <w:rFonts w:ascii="Verdana" w:hAnsi="Verdana" w:cstheme="minorHAnsi"/>
                <w:sz w:val="20"/>
                <w:szCs w:val="20"/>
                <w:lang w:val="en-US"/>
              </w:rPr>
              <w:t xml:space="preserve">Level 3 – </w:t>
            </w:r>
          </w:p>
          <w:p w:rsidR="00E064E2" w:rsidRDefault="00E064E2">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Intermediate</w:t>
            </w:r>
          </w:p>
        </w:tc>
        <w:tc>
          <w:tcPr>
            <w:tcW w:w="1738" w:type="pct"/>
            <w:shd w:val="clear" w:color="000000" w:fill="FFFFFF"/>
          </w:tcPr>
          <w:p w:rsidR="00E064E2" w:rsidRDefault="00E064E2">
            <w:pPr>
              <w:spacing w:before="60" w:after="120" w:line="240" w:lineRule="auto"/>
              <w:rPr>
                <w:rFonts w:ascii="Verdana" w:hAnsi="Verdana" w:cstheme="minorHAnsi"/>
                <w:sz w:val="20"/>
                <w:szCs w:val="20"/>
                <w:lang w:val="en-US"/>
              </w:rPr>
            </w:pPr>
            <w:r>
              <w:rPr>
                <w:rFonts w:ascii="Verdana" w:hAnsi="Verdana" w:cstheme="minorHAnsi"/>
                <w:sz w:val="20"/>
                <w:szCs w:val="20"/>
                <w:lang w:val="en-US"/>
              </w:rPr>
              <w:t>Broad and in-depth knowledge and skills with regards to the competency.</w:t>
            </w:r>
            <w:r>
              <w:rPr>
                <w:rFonts w:ascii="Verdana" w:hAnsi="Verdana" w:cstheme="minorHAnsi"/>
                <w:sz w:val="20"/>
                <w:szCs w:val="20"/>
                <w:lang w:val="en-US"/>
              </w:rPr>
              <w:br/>
              <w:t>Ability to deal with a variety of exceptions and special cases related to the competency in an independent manner.</w:t>
            </w:r>
          </w:p>
          <w:p w:rsidR="00E064E2" w:rsidRDefault="00E064E2">
            <w:pPr>
              <w:spacing w:before="60" w:after="120" w:line="240" w:lineRule="auto"/>
              <w:rPr>
                <w:rFonts w:ascii="Verdana" w:hAnsi="Verdana" w:cstheme="minorHAnsi"/>
                <w:sz w:val="20"/>
                <w:szCs w:val="20"/>
                <w:lang w:val="en-US"/>
              </w:rPr>
            </w:pPr>
            <w:r>
              <w:rPr>
                <w:rFonts w:ascii="Verdana" w:hAnsi="Verdana" w:cstheme="minorHAnsi"/>
                <w:sz w:val="20"/>
                <w:szCs w:val="20"/>
                <w:lang w:val="en-US"/>
              </w:rPr>
              <w:t>Ability to effectively share knowledge and experience with more junior profiles.</w:t>
            </w:r>
            <w:r>
              <w:rPr>
                <w:rFonts w:ascii="Verdana" w:hAnsi="Verdana" w:cstheme="minorHAnsi"/>
                <w:sz w:val="20"/>
                <w:szCs w:val="20"/>
                <w:lang w:val="en-US"/>
              </w:rPr>
              <w:br/>
              <w:t xml:space="preserve">Confidence in serving as an advisor and is sought out to provide insight in the </w:t>
            </w:r>
            <w:r>
              <w:rPr>
                <w:rFonts w:ascii="Verdana" w:hAnsi="Verdana" w:cstheme="minorHAnsi"/>
                <w:sz w:val="20"/>
                <w:szCs w:val="20"/>
                <w:lang w:val="en-US"/>
              </w:rPr>
              <w:lastRenderedPageBreak/>
              <w:t>application of this competency.</w:t>
            </w:r>
          </w:p>
          <w:p w:rsidR="00E064E2" w:rsidRDefault="00E064E2">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E064E2" w:rsidRDefault="00E064E2" w:rsidP="00894516">
            <w:pPr>
              <w:spacing w:before="60" w:after="120" w:line="240" w:lineRule="auto"/>
              <w:rPr>
                <w:rFonts w:ascii="Verdana" w:hAnsi="Verdana" w:cstheme="minorHAnsi"/>
                <w:sz w:val="20"/>
                <w:szCs w:val="20"/>
              </w:rPr>
            </w:pPr>
            <w:r>
              <w:rPr>
                <w:rFonts w:ascii="Verdana" w:hAnsi="Verdana" w:cstheme="minorHAnsi"/>
                <w:sz w:val="20"/>
              </w:rPr>
              <w:lastRenderedPageBreak/>
              <w:t xml:space="preserve">Ниво 3 — </w:t>
            </w:r>
          </w:p>
          <w:p w:rsidR="00E064E2" w:rsidRPr="0044373B" w:rsidRDefault="00E064E2" w:rsidP="00894516">
            <w:pPr>
              <w:spacing w:before="60" w:after="120" w:line="240" w:lineRule="auto"/>
              <w:rPr>
                <w:rFonts w:ascii="Verdana" w:hAnsi="Verdana" w:cstheme="minorHAnsi"/>
                <w:sz w:val="20"/>
                <w:szCs w:val="20"/>
              </w:rPr>
            </w:pPr>
            <w:r>
              <w:rPr>
                <w:rFonts w:ascii="Verdana" w:hAnsi="Verdana" w:cstheme="minorHAnsi"/>
                <w:sz w:val="20"/>
              </w:rPr>
              <w:t>Напреднал</w:t>
            </w:r>
          </w:p>
        </w:tc>
        <w:tc>
          <w:tcPr>
            <w:tcW w:w="2014" w:type="pct"/>
            <w:shd w:val="clear" w:color="000000" w:fill="FFFFFF"/>
          </w:tcPr>
          <w:p w:rsidR="00E064E2" w:rsidRDefault="00E064E2" w:rsidP="00894516">
            <w:pPr>
              <w:spacing w:before="60" w:after="120" w:line="240" w:lineRule="auto"/>
              <w:rPr>
                <w:rFonts w:ascii="Verdana" w:hAnsi="Verdana" w:cstheme="minorHAnsi"/>
                <w:sz w:val="20"/>
                <w:szCs w:val="20"/>
              </w:rPr>
            </w:pPr>
            <w:r>
              <w:rPr>
                <w:rFonts w:ascii="Verdana" w:hAnsi="Verdana" w:cstheme="minorHAnsi"/>
                <w:sz w:val="20"/>
              </w:rPr>
              <w:t>Обширни и задълбочени знания и умения по отношение на компетентността.</w:t>
            </w:r>
            <w:r>
              <w:rPr>
                <w:rFonts w:ascii="Verdana" w:hAnsi="Verdana" w:cstheme="minorHAnsi"/>
                <w:sz w:val="20"/>
                <w:szCs w:val="20"/>
              </w:rPr>
              <w:br/>
            </w:r>
            <w:r>
              <w:rPr>
                <w:rFonts w:ascii="Verdana" w:hAnsi="Verdana" w:cstheme="minorHAnsi"/>
                <w:sz w:val="20"/>
              </w:rPr>
              <w:t>Способност да се справя напълно независимо с различни изключения и специални случаи, свързани с компетентността.</w:t>
            </w:r>
          </w:p>
          <w:p w:rsidR="00E064E2" w:rsidRDefault="00E064E2" w:rsidP="00894516">
            <w:pPr>
              <w:spacing w:before="60" w:after="120" w:line="240" w:lineRule="auto"/>
              <w:rPr>
                <w:rFonts w:ascii="Verdana" w:hAnsi="Verdana" w:cstheme="minorHAnsi"/>
                <w:sz w:val="20"/>
                <w:szCs w:val="20"/>
              </w:rPr>
            </w:pPr>
            <w:r>
              <w:rPr>
                <w:rFonts w:ascii="Verdana" w:hAnsi="Verdana" w:cstheme="minorHAnsi"/>
                <w:sz w:val="20"/>
              </w:rPr>
              <w:t>Способност ефективно да споделя знания и опит с по-младши служители.</w:t>
            </w:r>
            <w:r>
              <w:rPr>
                <w:rFonts w:ascii="Verdana" w:hAnsi="Verdana" w:cstheme="minorHAnsi"/>
                <w:sz w:val="20"/>
                <w:szCs w:val="20"/>
              </w:rPr>
              <w:br/>
            </w:r>
            <w:r>
              <w:rPr>
                <w:rFonts w:ascii="Verdana" w:hAnsi="Verdana" w:cstheme="minorHAnsi"/>
                <w:sz w:val="20"/>
              </w:rPr>
              <w:t xml:space="preserve">Увереност в работата си като съветник и като такъв е търсен, за да осигурява яснота относно </w:t>
            </w:r>
            <w:r>
              <w:rPr>
                <w:rFonts w:ascii="Verdana" w:hAnsi="Verdana" w:cstheme="minorHAnsi"/>
                <w:sz w:val="20"/>
              </w:rPr>
              <w:lastRenderedPageBreak/>
              <w:t>прилагането на тази компетентност.</w:t>
            </w:r>
          </w:p>
          <w:p w:rsidR="00E064E2" w:rsidRPr="0062042A" w:rsidRDefault="00E064E2" w:rsidP="00894516">
            <w:pPr>
              <w:spacing w:before="60" w:after="120" w:line="240" w:lineRule="auto"/>
              <w:rPr>
                <w:rFonts w:ascii="Verdana" w:hAnsi="Verdana" w:cstheme="minorHAnsi"/>
                <w:sz w:val="20"/>
                <w:szCs w:val="20"/>
              </w:rPr>
            </w:pPr>
            <w:r>
              <w:rPr>
                <w:rFonts w:ascii="Verdana" w:hAnsi="Verdana" w:cstheme="minorHAnsi"/>
                <w:sz w:val="20"/>
              </w:rPr>
              <w:t>Способен е да обучава други лица относно прилагането на тази компетентност, като по ясен и достъпен начин предава сложни нюанси и проблеми, свързани с нея.</w:t>
            </w:r>
          </w:p>
        </w:tc>
      </w:tr>
      <w:tr w:rsidR="00E064E2" w:rsidRPr="0062042A" w:rsidTr="00E527C6">
        <w:trPr>
          <w:trHeight w:val="1103"/>
        </w:trPr>
        <w:tc>
          <w:tcPr>
            <w:tcW w:w="658" w:type="pct"/>
            <w:shd w:val="clear" w:color="000000" w:fill="FFFFFF"/>
            <w:vAlign w:val="center"/>
          </w:tcPr>
          <w:p w:rsidR="00E064E2" w:rsidRDefault="00E064E2">
            <w:pPr>
              <w:spacing w:before="60" w:after="120" w:line="240" w:lineRule="auto"/>
              <w:rPr>
                <w:rFonts w:ascii="Verdana" w:hAnsi="Verdana" w:cstheme="minorHAnsi"/>
                <w:sz w:val="20"/>
                <w:szCs w:val="20"/>
                <w:lang w:val="en-US"/>
              </w:rPr>
            </w:pPr>
            <w:r>
              <w:rPr>
                <w:rFonts w:ascii="Verdana" w:hAnsi="Verdana" w:cstheme="minorHAnsi"/>
                <w:sz w:val="20"/>
                <w:szCs w:val="20"/>
                <w:lang w:val="en-US"/>
              </w:rPr>
              <w:lastRenderedPageBreak/>
              <w:t xml:space="preserve">Level 4 – </w:t>
            </w:r>
          </w:p>
          <w:p w:rsidR="00E064E2" w:rsidRDefault="00E064E2">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Expert</w:t>
            </w:r>
          </w:p>
        </w:tc>
        <w:tc>
          <w:tcPr>
            <w:tcW w:w="1738" w:type="pct"/>
            <w:shd w:val="clear" w:color="000000" w:fill="FFFFFF"/>
          </w:tcPr>
          <w:p w:rsidR="00E064E2" w:rsidRDefault="00E064E2">
            <w:pPr>
              <w:spacing w:before="60" w:after="120" w:line="240" w:lineRule="auto"/>
              <w:rPr>
                <w:rFonts w:ascii="Verdana" w:hAnsi="Verdana" w:cstheme="minorHAnsi"/>
                <w:sz w:val="20"/>
                <w:szCs w:val="20"/>
                <w:lang w:val="en-US"/>
              </w:rPr>
            </w:pPr>
            <w:r>
              <w:rPr>
                <w:rFonts w:ascii="Verdana" w:hAnsi="Verdana" w:cstheme="minorHAnsi"/>
                <w:sz w:val="20"/>
                <w:szCs w:val="20"/>
                <w:lang w:val="en-US"/>
              </w:rPr>
              <w:t>Extensive expert knowledge and skills with regards to the competency.</w:t>
            </w:r>
          </w:p>
          <w:p w:rsidR="00E064E2" w:rsidRDefault="00E064E2">
            <w:pPr>
              <w:spacing w:before="60" w:after="120" w:line="240" w:lineRule="auto"/>
              <w:rPr>
                <w:rFonts w:ascii="Verdana" w:hAnsi="Verdana" w:cstheme="minorHAnsi"/>
                <w:sz w:val="20"/>
                <w:szCs w:val="20"/>
                <w:lang w:val="en-US"/>
              </w:rPr>
            </w:pPr>
            <w:r>
              <w:rPr>
                <w:rFonts w:ascii="Verdana" w:hAnsi="Verdana" w:cstheme="minorHAnsi"/>
                <w:sz w:val="20"/>
                <w:szCs w:val="20"/>
                <w:lang w:val="en-US"/>
              </w:rPr>
              <w:t>Ability to highlight the (dis)advantages of each of the processes related to the competency whilst linking them to the bigger picture.</w:t>
            </w:r>
          </w:p>
          <w:p w:rsidR="00E064E2" w:rsidRDefault="00E064E2">
            <w:pPr>
              <w:spacing w:before="60" w:after="120" w:line="240" w:lineRule="auto"/>
              <w:rPr>
                <w:rFonts w:ascii="Verdana" w:hAnsi="Verdana" w:cstheme="minorHAnsi"/>
                <w:sz w:val="20"/>
                <w:szCs w:val="20"/>
                <w:lang w:val="en-US"/>
              </w:rPr>
            </w:pPr>
            <w:r>
              <w:rPr>
                <w:rFonts w:ascii="Verdana" w:hAnsi="Verdana" w:cstheme="minorHAnsi"/>
                <w:sz w:val="20"/>
                <w:szCs w:val="20"/>
                <w:lang w:val="en-US"/>
              </w:rPr>
              <w:t>Ability to provide tailored advice and to support the advice with relevant and context specific arguments when responding to internal and external queries.</w:t>
            </w:r>
          </w:p>
          <w:p w:rsidR="00E064E2" w:rsidRDefault="00E064E2">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Viewed by others as a role model who is capable of leading or teaching others in the area of the competency.</w:t>
            </w:r>
          </w:p>
        </w:tc>
        <w:tc>
          <w:tcPr>
            <w:tcW w:w="590" w:type="pct"/>
            <w:shd w:val="clear" w:color="000000" w:fill="FFFFFF"/>
            <w:vAlign w:val="center"/>
          </w:tcPr>
          <w:p w:rsidR="00E064E2" w:rsidRDefault="00E064E2" w:rsidP="00894516">
            <w:pPr>
              <w:spacing w:before="60" w:after="120" w:line="240" w:lineRule="auto"/>
              <w:rPr>
                <w:rFonts w:ascii="Verdana" w:hAnsi="Verdana" w:cstheme="minorHAnsi"/>
                <w:sz w:val="20"/>
                <w:szCs w:val="20"/>
              </w:rPr>
            </w:pPr>
            <w:r>
              <w:rPr>
                <w:rFonts w:ascii="Verdana" w:hAnsi="Verdana" w:cstheme="minorHAnsi"/>
                <w:sz w:val="20"/>
              </w:rPr>
              <w:t xml:space="preserve">Ниво 4 — </w:t>
            </w:r>
          </w:p>
          <w:p w:rsidR="00E064E2" w:rsidRPr="0044373B" w:rsidRDefault="00E064E2" w:rsidP="00894516">
            <w:pPr>
              <w:spacing w:before="60" w:after="120" w:line="240" w:lineRule="auto"/>
              <w:rPr>
                <w:rFonts w:ascii="Verdana" w:hAnsi="Verdana" w:cstheme="minorHAnsi"/>
                <w:sz w:val="20"/>
                <w:szCs w:val="20"/>
              </w:rPr>
            </w:pPr>
            <w:r>
              <w:rPr>
                <w:rFonts w:ascii="Verdana" w:hAnsi="Verdana" w:cstheme="minorHAnsi"/>
                <w:sz w:val="20"/>
              </w:rPr>
              <w:t>Експерт</w:t>
            </w:r>
          </w:p>
        </w:tc>
        <w:tc>
          <w:tcPr>
            <w:tcW w:w="2014" w:type="pct"/>
            <w:shd w:val="clear" w:color="000000" w:fill="FFFFFF"/>
          </w:tcPr>
          <w:p w:rsidR="00E064E2" w:rsidRPr="0062042A" w:rsidRDefault="00E064E2" w:rsidP="00894516">
            <w:pPr>
              <w:spacing w:before="60" w:after="120" w:line="240" w:lineRule="auto"/>
              <w:rPr>
                <w:rFonts w:ascii="Verdana" w:hAnsi="Verdana" w:cstheme="minorHAnsi"/>
                <w:sz w:val="20"/>
                <w:szCs w:val="20"/>
              </w:rPr>
            </w:pPr>
            <w:r>
              <w:rPr>
                <w:rFonts w:ascii="Verdana" w:hAnsi="Verdana" w:cstheme="minorHAnsi"/>
                <w:sz w:val="20"/>
              </w:rPr>
              <w:t>Обширни експертни познания и умения по отношение на компетентността.</w:t>
            </w:r>
          </w:p>
          <w:p w:rsidR="00E064E2" w:rsidRDefault="00E064E2" w:rsidP="00894516">
            <w:pPr>
              <w:spacing w:before="60" w:after="120" w:line="240" w:lineRule="auto"/>
              <w:rPr>
                <w:rFonts w:ascii="Verdana" w:hAnsi="Verdana" w:cstheme="minorHAnsi"/>
                <w:sz w:val="20"/>
                <w:szCs w:val="20"/>
              </w:rPr>
            </w:pPr>
            <w:r>
              <w:rPr>
                <w:rFonts w:ascii="Verdana" w:hAnsi="Verdana" w:cstheme="minorHAnsi"/>
                <w:sz w:val="20"/>
              </w:rPr>
              <w:t>Способност да изтъква предимствата/недостатъците на всеки от процесите във връзка с компетентността, като същевременно ги свързва с общата картина.</w:t>
            </w:r>
          </w:p>
          <w:p w:rsidR="00E064E2" w:rsidRDefault="00E064E2" w:rsidP="00894516">
            <w:pPr>
              <w:spacing w:before="60" w:after="120" w:line="240" w:lineRule="auto"/>
              <w:rPr>
                <w:rFonts w:ascii="Verdana" w:hAnsi="Verdana" w:cstheme="minorHAnsi"/>
                <w:sz w:val="20"/>
                <w:szCs w:val="20"/>
              </w:rPr>
            </w:pPr>
            <w:r>
              <w:rPr>
                <w:rFonts w:ascii="Verdana" w:hAnsi="Verdana" w:cstheme="minorHAnsi"/>
                <w:sz w:val="20"/>
              </w:rPr>
              <w:t>Способност да предоставя персонализирани съвети и да ги подкрепя с релевантни и специфични за контекста аргументи в отговор на вътрешни и външни запитвания.</w:t>
            </w:r>
          </w:p>
          <w:p w:rsidR="00E064E2" w:rsidRPr="0062042A" w:rsidRDefault="00E064E2" w:rsidP="00894516">
            <w:pPr>
              <w:spacing w:before="60" w:after="120" w:line="240" w:lineRule="auto"/>
              <w:rPr>
                <w:rFonts w:ascii="Verdana" w:hAnsi="Verdana" w:cstheme="minorHAnsi"/>
                <w:sz w:val="20"/>
                <w:szCs w:val="20"/>
              </w:rPr>
            </w:pPr>
            <w:r>
              <w:rPr>
                <w:rFonts w:ascii="Verdana" w:hAnsi="Verdana" w:cstheme="minorHAnsi"/>
                <w:sz w:val="20"/>
              </w:rPr>
              <w:t>Считан е от останалите за модел на подражание и е способен да ръководи или обучава други лица в областта на компетентността.</w:t>
            </w:r>
          </w:p>
        </w:tc>
      </w:tr>
    </w:tbl>
    <w:p w:rsidR="0044373B" w:rsidRDefault="0044373B" w:rsidP="0044373B"/>
    <w:p w:rsidR="0044373B" w:rsidRDefault="0044373B" w:rsidP="0044373B"/>
    <w:p w:rsidR="006645FC" w:rsidRDefault="006645FC" w:rsidP="0055229E">
      <w:pPr>
        <w:pStyle w:val="Heading1"/>
        <w:numPr>
          <w:ilvl w:val="0"/>
          <w:numId w:val="6"/>
        </w:numPr>
        <w:sectPr w:rsidR="006645FC" w:rsidSect="00CD1306">
          <w:pgSz w:w="15840" w:h="12240" w:orient="landscape"/>
          <w:pgMar w:top="1440" w:right="1440" w:bottom="1440" w:left="1440" w:header="720" w:footer="720" w:gutter="0"/>
          <w:cols w:space="720"/>
          <w:docGrid w:linePitch="360"/>
        </w:sectPr>
      </w:pPr>
    </w:p>
    <w:p w:rsidR="0057384D" w:rsidRPr="005957F4" w:rsidRDefault="00CD1306" w:rsidP="0055229E">
      <w:pPr>
        <w:pStyle w:val="Heading1"/>
        <w:numPr>
          <w:ilvl w:val="0"/>
          <w:numId w:val="6"/>
        </w:numPr>
      </w:pPr>
      <w:bookmarkStart w:id="8" w:name="_Toc494968298"/>
      <w:bookmarkStart w:id="9" w:name="_Toc511319371"/>
      <w:r>
        <w:lastRenderedPageBreak/>
        <w:t>Оперативни компетентности</w:t>
      </w:r>
      <w:bookmarkEnd w:id="8"/>
      <w:bookmarkEnd w:id="9"/>
    </w:p>
    <w:tbl>
      <w:tblPr>
        <w:tblW w:w="12960" w:type="dxa"/>
        <w:tblInd w:w="-5" w:type="dxa"/>
        <w:shd w:val="clear" w:color="auto" w:fill="FFFFFF" w:themeFill="background1"/>
        <w:tblLook w:val="04A0" w:firstRow="1" w:lastRow="0" w:firstColumn="1" w:lastColumn="0" w:noHBand="0" w:noVBand="1"/>
      </w:tblPr>
      <w:tblGrid>
        <w:gridCol w:w="1530"/>
        <w:gridCol w:w="4680"/>
        <w:gridCol w:w="6750"/>
      </w:tblGrid>
      <w:tr w:rsidR="006E6B6A" w:rsidRPr="00095F13" w:rsidTr="00545520">
        <w:trPr>
          <w:trHeight w:val="20"/>
          <w:tblHeader/>
        </w:trPr>
        <w:tc>
          <w:tcPr>
            <w:tcW w:w="1530" w:type="dxa"/>
            <w:tcBorders>
              <w:top w:val="single" w:sz="4" w:space="0" w:color="808080"/>
              <w:left w:val="single" w:sz="4" w:space="0" w:color="808080"/>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p>
        </w:tc>
        <w:tc>
          <w:tcPr>
            <w:tcW w:w="468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Английски език</w:t>
            </w:r>
          </w:p>
        </w:tc>
        <w:tc>
          <w:tcPr>
            <w:tcW w:w="675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E6B6A" w:rsidP="006E6B6A">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Български език</w:t>
            </w:r>
          </w:p>
        </w:tc>
      </w:tr>
      <w:tr w:rsidR="00E064E2" w:rsidRPr="00095F13" w:rsidTr="00C34DE9">
        <w:tblPrEx>
          <w:shd w:val="clear" w:color="auto" w:fill="auto"/>
        </w:tblPrEx>
        <w:trPr>
          <w:trHeight w:val="296"/>
          <w:tblHeader/>
        </w:trPr>
        <w:tc>
          <w:tcPr>
            <w:tcW w:w="15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E064E2" w:rsidRPr="00095F13" w:rsidRDefault="00E064E2">
            <w:pPr>
              <w:rPr>
                <w:rFonts w:ascii="Verdana" w:hAnsi="Verdana"/>
                <w:b/>
                <w:sz w:val="20"/>
                <w:szCs w:val="20"/>
              </w:rPr>
            </w:pPr>
            <w:r>
              <w:rPr>
                <w:rFonts w:ascii="Verdana" w:hAnsi="Verdana"/>
                <w:b/>
                <w:sz w:val="20"/>
              </w:rPr>
              <w:t>Код</w:t>
            </w:r>
          </w:p>
        </w:tc>
        <w:tc>
          <w:tcPr>
            <w:tcW w:w="468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E064E2" w:rsidRDefault="00E064E2">
            <w:pPr>
              <w:spacing w:line="256" w:lineRule="auto"/>
              <w:rPr>
                <w:rFonts w:ascii="Verdana" w:hAnsi="Verdana"/>
                <w:b/>
                <w:sz w:val="20"/>
                <w:szCs w:val="20"/>
                <w:lang w:val="en-US" w:eastAsia="en-US"/>
              </w:rPr>
            </w:pPr>
            <w:r>
              <w:rPr>
                <w:rFonts w:ascii="Verdana" w:hAnsi="Verdana"/>
                <w:b/>
                <w:sz w:val="20"/>
                <w:szCs w:val="20"/>
                <w:lang w:val="en-US"/>
              </w:rPr>
              <w:t>Competency</w:t>
            </w:r>
          </w:p>
        </w:tc>
        <w:tc>
          <w:tcPr>
            <w:tcW w:w="675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E064E2" w:rsidRPr="00095F13" w:rsidRDefault="00E064E2" w:rsidP="00D77072">
            <w:pPr>
              <w:rPr>
                <w:rFonts w:ascii="Verdana" w:hAnsi="Verdana"/>
                <w:b/>
                <w:sz w:val="20"/>
                <w:szCs w:val="20"/>
              </w:rPr>
            </w:pPr>
            <w:r>
              <w:rPr>
                <w:rFonts w:ascii="Verdana" w:hAnsi="Verdana"/>
                <w:b/>
                <w:sz w:val="20"/>
              </w:rPr>
              <w:t>Компетентност</w:t>
            </w:r>
          </w:p>
        </w:tc>
      </w:tr>
      <w:tr w:rsidR="00E064E2" w:rsidRPr="00095F13" w:rsidTr="00C34DE9">
        <w:tblPrEx>
          <w:shd w:val="clear" w:color="auto" w:fill="auto"/>
        </w:tblPrEx>
        <w:trPr>
          <w:trHeight w:val="20"/>
        </w:trPr>
        <w:tc>
          <w:tcPr>
            <w:tcW w:w="153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CB.O.C1</w:t>
            </w:r>
          </w:p>
        </w:tc>
        <w:tc>
          <w:tcPr>
            <w:tcW w:w="4680" w:type="dxa"/>
            <w:tcBorders>
              <w:top w:val="single" w:sz="4" w:space="0" w:color="808080"/>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General provisions of ESIF EU / National legal acts</w:t>
            </w:r>
          </w:p>
        </w:tc>
        <w:tc>
          <w:tcPr>
            <w:tcW w:w="6750" w:type="dxa"/>
            <w:tcBorders>
              <w:top w:val="single" w:sz="4" w:space="0" w:color="808080"/>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Общи разпоредби на правните актове на ЕС/националните правни актове относно ЕСИ фондовете</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CB.O.C2</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European strategic documents (e.g. relevant thematic EU policies, Council Recommendations)</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Европейски стратегически документи (например съответни тематични политики на ЕС, препоръки на Съвета)</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CB.O.C3</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Relevant thematic knowledge (thematic legislation, costs, applicable standards, trends)</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Съответни тематични знания (тематично законодателство, разходи, приложими стандарти, тенденции)</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CB.O.C4</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 xml:space="preserve">Eligibility of expenditure provisions </w:t>
            </w:r>
            <w:r>
              <w:rPr>
                <w:rFonts w:ascii="Verdana" w:hAnsi="Verdana"/>
                <w:color w:val="000000"/>
                <w:sz w:val="20"/>
                <w:szCs w:val="20"/>
                <w:lang w:val="en-US"/>
              </w:rPr>
              <w:t>included in ESIF EU / National legal acts (rules, guidelines and methodologies, including the scope of support)</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Разпоредби относно допустимостта на разходите, включени в правните актове на ЕС/националните правни актове относно ЕСИ фондовете (правила, насоки и методологии, включително обхват на подпомагане)</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CB.O.C5</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 xml:space="preserve">Management of </w:t>
            </w:r>
            <w:proofErr w:type="spellStart"/>
            <w:r>
              <w:rPr>
                <w:rFonts w:ascii="Verdana" w:hAnsi="Verdana"/>
                <w:sz w:val="20"/>
                <w:szCs w:val="20"/>
                <w:lang w:val="en-US"/>
              </w:rPr>
              <w:t>programme</w:t>
            </w:r>
            <w:proofErr w:type="spellEnd"/>
            <w:r>
              <w:rPr>
                <w:rFonts w:ascii="Verdana" w:hAnsi="Verdana"/>
                <w:sz w:val="20"/>
                <w:szCs w:val="20"/>
                <w:lang w:val="en-US"/>
              </w:rPr>
              <w:t>, priority or measure evaluation process</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Управление на процеса на оценка на програмата, приоритета или мярката</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CB.O.C6</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Territorial issues, such as ITI, CLLD, Sustainable urban development, macro/regional strategies and interregional cooperation planning</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Териториални въпроси, например интегрирани териториални инвестиции, водено от общностите местно развитие, устойчиво градско развитие, макрорегионални стратегии и планиране във връзка с междурегионалното сътрудничество</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CB.O.C7</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 xml:space="preserve">Ex-ante </w:t>
            </w:r>
            <w:proofErr w:type="spellStart"/>
            <w:r>
              <w:rPr>
                <w:rFonts w:ascii="Verdana" w:hAnsi="Verdana"/>
                <w:sz w:val="20"/>
                <w:szCs w:val="20"/>
                <w:lang w:val="en-US"/>
              </w:rPr>
              <w:t>conditionalities</w:t>
            </w:r>
            <w:proofErr w:type="spellEnd"/>
            <w:r>
              <w:rPr>
                <w:rFonts w:ascii="Verdana" w:hAnsi="Verdana"/>
                <w:sz w:val="20"/>
                <w:szCs w:val="20"/>
                <w:lang w:val="en-US"/>
              </w:rPr>
              <w:t xml:space="preserve"> (assessment and follow-up of implementation of action plans for fulfilment)</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Предварителни условия (оценка и последващи действия във връзка с прилагането на плановете за действие, насочени към изпълнението на тези условия)</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CB.O.C8</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Socio-economic analysis</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Социално-икономически анализ</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CB.O.C9</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Intervention logic</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Логика на интервенцията</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CB.O.C10</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 xml:space="preserve">Coherence and complementarity with ESIF, </w:t>
            </w:r>
            <w:r>
              <w:rPr>
                <w:rFonts w:ascii="Verdana" w:hAnsi="Verdana"/>
                <w:sz w:val="20"/>
                <w:szCs w:val="20"/>
                <w:lang w:val="en-US"/>
              </w:rPr>
              <w:lastRenderedPageBreak/>
              <w:t>EU and national policies and instruments</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lastRenderedPageBreak/>
              <w:t xml:space="preserve">Съгласуване и допълване с ЕСИ фондовете, политиките и инструментите на ЕС и националните политики и </w:t>
            </w:r>
            <w:r>
              <w:rPr>
                <w:rFonts w:ascii="Verdana" w:hAnsi="Verdana"/>
                <w:sz w:val="20"/>
              </w:rPr>
              <w:lastRenderedPageBreak/>
              <w:t>инструменти</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lastRenderedPageBreak/>
              <w:t>CB.O.C11</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proofErr w:type="spellStart"/>
            <w:r>
              <w:rPr>
                <w:rFonts w:ascii="Verdana" w:hAnsi="Verdana"/>
                <w:sz w:val="20"/>
                <w:szCs w:val="20"/>
                <w:lang w:val="en-US"/>
              </w:rPr>
              <w:t>Prioritising</w:t>
            </w:r>
            <w:proofErr w:type="spellEnd"/>
            <w:r>
              <w:rPr>
                <w:rFonts w:ascii="Verdana" w:hAnsi="Verdana"/>
                <w:sz w:val="20"/>
                <w:szCs w:val="20"/>
                <w:lang w:val="en-US"/>
              </w:rPr>
              <w:t xml:space="preserve"> and planning financial allocations</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Определяне на приоритети и разпределяне на финансови средства</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CB.O.C12</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Additionality assessment</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 xml:space="preserve">Оценка на </w:t>
            </w:r>
            <w:proofErr w:type="spellStart"/>
            <w:r>
              <w:rPr>
                <w:rFonts w:ascii="Verdana" w:hAnsi="Verdana"/>
                <w:sz w:val="20"/>
              </w:rPr>
              <w:t>допълняемостта</w:t>
            </w:r>
            <w:proofErr w:type="spellEnd"/>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CB.O.C13</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Financial instruments design and implementation mechanisms</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Механизми за проектиране и прилагане на финансови инструменти</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CB.O.C14</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Public procurement rules</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Правила за обществените поръчки</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CB.O.C15</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Horizontal issues</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Хоризонтални въпроси</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CB.O.C16</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Programme management and project cycle management</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Управление на програмата и управление на проектния цикъл</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CB.O.C17</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Fraud risk, irregularities management (incl. prevention, detection and mitigation measures)</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Управление на риска от измами и нередностите (включително мерки за предотвратяване, установяване и смекчаване на риска)</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CB.O.C18</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State Aid</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Държавна помощ</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CB.O.C19</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Administrative organization definition and revision</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Определяне и преразглеждане на административната организация</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CB.O.C20</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Assessment of ESIF system performance</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Оценка на ефективността на системата на ЕСИ фондовете</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CB.O.C21</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Development and maintenance of MIS</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Разработване и поддръжка на система за наблюдение и информация</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CB.O.C22</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Administrative burden assessment</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Оценка на административната тежест</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CB.O.C23</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National strategic documents (e.g. National Development Strategies, relevant thematic and sectoral policies)</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Национални стратегически документи (например национални стратегии за развитие, съответни тематични и секторни политики)</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lastRenderedPageBreak/>
              <w:t>CB.O.C24</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Input, output, results indicators</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Показатели за вложени ресурси, крайни продукти и резултати</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CB.O.C25</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Implementation mechanisms assessment</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Оценка на механизмите за изпълнение</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CB.O.C26</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Visibility rules</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Правила за видимост</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CB.O.C27</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Identification of different stakeholders and their information needs</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Идентифициране на различните заинтересовани страни и техните информационни потребности</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CB.O.C28</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Management of relevant media</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Управление на съответните медии</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CB.O.C29</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Administrative procedures for procurement of goods and services from Technical Assistance</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Административни процедури за закупуване на стоки и услуги по линия на техническата помощ</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CB.O.C30</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Web communication</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Уеб комуникация</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CB.O.C31</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Cross-border, transnational and interregional cooperation and European Grouping of Territorial Cooperation</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 xml:space="preserve">Трансгранично, транснационално и </w:t>
            </w:r>
            <w:proofErr w:type="spellStart"/>
            <w:r>
              <w:rPr>
                <w:rFonts w:ascii="Verdana" w:hAnsi="Verdana"/>
                <w:sz w:val="20"/>
              </w:rPr>
              <w:t>междурегионално</w:t>
            </w:r>
            <w:proofErr w:type="spellEnd"/>
            <w:r>
              <w:rPr>
                <w:rFonts w:ascii="Verdana" w:hAnsi="Verdana"/>
                <w:sz w:val="20"/>
              </w:rPr>
              <w:t xml:space="preserve"> сътрудничество и Европейска група за териториално сътрудничество</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CB.O.C32</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Management of the outsourcing of TA activities</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Управление на възлагането на външни изпълнители на свързаните с техническата помощ дейности</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CB.O.C33</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 xml:space="preserve">Economic environment and reform processes (European Semester, National Reform </w:t>
            </w:r>
            <w:proofErr w:type="spellStart"/>
            <w:r>
              <w:rPr>
                <w:rFonts w:ascii="Verdana" w:hAnsi="Verdana"/>
                <w:sz w:val="20"/>
                <w:szCs w:val="20"/>
                <w:lang w:val="en-US"/>
              </w:rPr>
              <w:t>Programmes</w:t>
            </w:r>
            <w:proofErr w:type="spellEnd"/>
            <w:r>
              <w:rPr>
                <w:rFonts w:ascii="Verdana" w:hAnsi="Verdana"/>
                <w:sz w:val="20"/>
                <w:szCs w:val="20"/>
                <w:lang w:val="en-US"/>
              </w:rPr>
              <w:t xml:space="preserve"> and Country Specific Recommendations)</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r>
              <w:rPr>
                <w:rFonts w:ascii="Verdana" w:hAnsi="Verdana"/>
                <w:sz w:val="20"/>
              </w:rPr>
              <w:t>Икономическа среда и процеси на реформи (европейски семестър, национални програми за реформи и специфични за всяка държава препоръки)</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CB.O.C34</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Budgeting and cost estimation</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proofErr w:type="spellStart"/>
            <w:r>
              <w:rPr>
                <w:rFonts w:ascii="Verdana" w:hAnsi="Verdana"/>
                <w:sz w:val="20"/>
              </w:rPr>
              <w:t>Бюджетиране</w:t>
            </w:r>
            <w:proofErr w:type="spellEnd"/>
            <w:r>
              <w:rPr>
                <w:rFonts w:ascii="Verdana" w:hAnsi="Verdana"/>
                <w:sz w:val="20"/>
              </w:rPr>
              <w:t xml:space="preserve"> и оценка на разходите</w:t>
            </w:r>
          </w:p>
        </w:tc>
      </w:tr>
      <w:tr w:rsidR="00E064E2" w:rsidRPr="00095F13" w:rsidTr="00C34DE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064E2" w:rsidRPr="00095F13" w:rsidRDefault="00E064E2">
            <w:pPr>
              <w:rPr>
                <w:rFonts w:ascii="Verdana" w:hAnsi="Verdana"/>
                <w:sz w:val="20"/>
                <w:szCs w:val="20"/>
              </w:rPr>
            </w:pPr>
            <w:r>
              <w:rPr>
                <w:rFonts w:ascii="Verdana" w:hAnsi="Verdana"/>
                <w:sz w:val="20"/>
              </w:rPr>
              <w:t>CB.O.C35</w:t>
            </w:r>
          </w:p>
        </w:tc>
        <w:tc>
          <w:tcPr>
            <w:tcW w:w="4680" w:type="dxa"/>
            <w:tcBorders>
              <w:top w:val="nil"/>
              <w:left w:val="nil"/>
              <w:bottom w:val="single" w:sz="4" w:space="0" w:color="808080"/>
              <w:right w:val="single" w:sz="4" w:space="0" w:color="808080"/>
            </w:tcBorders>
            <w:shd w:val="clear" w:color="auto" w:fill="auto"/>
            <w:vAlign w:val="center"/>
          </w:tcPr>
          <w:p w:rsidR="00E064E2" w:rsidRDefault="00E064E2">
            <w:pPr>
              <w:spacing w:line="256" w:lineRule="auto"/>
              <w:rPr>
                <w:rFonts w:ascii="Verdana" w:hAnsi="Verdana"/>
                <w:sz w:val="20"/>
                <w:szCs w:val="20"/>
                <w:lang w:val="en-US" w:eastAsia="en-US"/>
              </w:rPr>
            </w:pPr>
            <w:r>
              <w:rPr>
                <w:rFonts w:ascii="Verdana" w:hAnsi="Verdana"/>
                <w:sz w:val="20"/>
                <w:szCs w:val="20"/>
                <w:lang w:val="en-US"/>
              </w:rPr>
              <w:t>Audit standards, procedures and methodologies</w:t>
            </w:r>
          </w:p>
        </w:tc>
        <w:tc>
          <w:tcPr>
            <w:tcW w:w="6750" w:type="dxa"/>
            <w:tcBorders>
              <w:top w:val="nil"/>
              <w:left w:val="nil"/>
              <w:bottom w:val="single" w:sz="4" w:space="0" w:color="808080"/>
              <w:right w:val="single" w:sz="4" w:space="0" w:color="808080"/>
            </w:tcBorders>
            <w:shd w:val="clear" w:color="auto" w:fill="auto"/>
            <w:vAlign w:val="center"/>
          </w:tcPr>
          <w:p w:rsidR="00E064E2" w:rsidRPr="00095F13" w:rsidRDefault="00E064E2" w:rsidP="00D77072">
            <w:pPr>
              <w:rPr>
                <w:rFonts w:ascii="Verdana" w:hAnsi="Verdana"/>
                <w:sz w:val="20"/>
                <w:szCs w:val="20"/>
              </w:rPr>
            </w:pPr>
            <w:proofErr w:type="spellStart"/>
            <w:r>
              <w:rPr>
                <w:rFonts w:ascii="Verdana" w:hAnsi="Verdana"/>
                <w:sz w:val="20"/>
              </w:rPr>
              <w:t>Одитни</w:t>
            </w:r>
            <w:proofErr w:type="spellEnd"/>
            <w:r>
              <w:rPr>
                <w:rFonts w:ascii="Verdana" w:hAnsi="Verdana"/>
                <w:sz w:val="20"/>
              </w:rPr>
              <w:t xml:space="preserve"> стандарти, процедури и методологии</w:t>
            </w:r>
          </w:p>
        </w:tc>
      </w:tr>
    </w:tbl>
    <w:p w:rsidR="001C491D" w:rsidRPr="003870A6" w:rsidRDefault="001C491D" w:rsidP="00385389">
      <w:pPr>
        <w:pStyle w:val="Heading1"/>
        <w:numPr>
          <w:ilvl w:val="0"/>
          <w:numId w:val="0"/>
        </w:numPr>
        <w:ind w:left="547"/>
      </w:pPr>
    </w:p>
    <w:p w:rsidR="00545520" w:rsidRDefault="00545520" w:rsidP="0055229E">
      <w:pPr>
        <w:pStyle w:val="Heading1"/>
        <w:numPr>
          <w:ilvl w:val="0"/>
          <w:numId w:val="6"/>
        </w:numPr>
        <w:sectPr w:rsidR="00545520" w:rsidSect="00CD1306">
          <w:pgSz w:w="15840" w:h="12240" w:orient="landscape"/>
          <w:pgMar w:top="1440" w:right="1440" w:bottom="1440" w:left="1440" w:header="720" w:footer="720" w:gutter="0"/>
          <w:cols w:space="720"/>
          <w:docGrid w:linePitch="360"/>
        </w:sectPr>
      </w:pPr>
    </w:p>
    <w:p w:rsidR="000E47BD" w:rsidRPr="003870A6" w:rsidRDefault="000E47BD" w:rsidP="0055229E">
      <w:pPr>
        <w:pStyle w:val="Heading1"/>
        <w:numPr>
          <w:ilvl w:val="0"/>
          <w:numId w:val="6"/>
        </w:numPr>
      </w:pPr>
      <w:bookmarkStart w:id="10" w:name="_Toc494968299"/>
      <w:bookmarkStart w:id="11" w:name="_Toc511319372"/>
      <w:r>
        <w:lastRenderedPageBreak/>
        <w:t>Управленски компетентности</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663"/>
        <w:gridCol w:w="2108"/>
        <w:gridCol w:w="4298"/>
      </w:tblGrid>
      <w:tr w:rsidR="00545520" w:rsidRPr="00095F13" w:rsidTr="00545520">
        <w:trPr>
          <w:trHeight w:val="350"/>
          <w:tblHeader/>
        </w:trPr>
        <w:tc>
          <w:tcPr>
            <w:tcW w:w="2569" w:type="pct"/>
            <w:gridSpan w:val="3"/>
            <w:shd w:val="clear" w:color="auto" w:fill="1F3864" w:themeFill="accent5" w:themeFillShade="80"/>
            <w:vAlign w:val="center"/>
          </w:tcPr>
          <w:p w:rsidR="00545520" w:rsidRPr="00095F13" w:rsidRDefault="0054552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Английски език</w:t>
            </w:r>
          </w:p>
        </w:tc>
        <w:tc>
          <w:tcPr>
            <w:tcW w:w="2431" w:type="pct"/>
            <w:gridSpan w:val="2"/>
            <w:shd w:val="clear" w:color="auto" w:fill="1F3864" w:themeFill="accent5" w:themeFillShade="80"/>
            <w:vAlign w:val="center"/>
          </w:tcPr>
          <w:p w:rsidR="00545520" w:rsidRPr="00095F13" w:rsidRDefault="0054552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Български език</w:t>
            </w:r>
          </w:p>
        </w:tc>
      </w:tr>
      <w:tr w:rsidR="00E064E2" w:rsidRPr="00095F13" w:rsidTr="00E064E2">
        <w:trPr>
          <w:trHeight w:val="255"/>
          <w:tblHeader/>
        </w:trPr>
        <w:tc>
          <w:tcPr>
            <w:tcW w:w="386" w:type="pct"/>
            <w:shd w:val="clear" w:color="auto" w:fill="EDEDED" w:themeFill="accent3" w:themeFillTint="33"/>
            <w:vAlign w:val="center"/>
          </w:tcPr>
          <w:p w:rsidR="00E064E2" w:rsidRPr="00095F13" w:rsidRDefault="00E064E2" w:rsidP="00AD2B31">
            <w:pPr>
              <w:spacing w:after="0" w:line="240" w:lineRule="auto"/>
              <w:rPr>
                <w:rFonts w:ascii="Verdana" w:eastAsia="Times New Roman" w:hAnsi="Verdana" w:cstheme="minorHAnsi"/>
                <w:b/>
                <w:bCs/>
                <w:sz w:val="20"/>
                <w:szCs w:val="20"/>
              </w:rPr>
            </w:pPr>
            <w:r>
              <w:rPr>
                <w:rFonts w:ascii="Verdana" w:hAnsi="Verdana" w:cstheme="minorHAnsi"/>
                <w:b/>
                <w:sz w:val="20"/>
              </w:rPr>
              <w:t>Код</w:t>
            </w:r>
          </w:p>
        </w:tc>
        <w:tc>
          <w:tcPr>
            <w:tcW w:w="793" w:type="pct"/>
            <w:shd w:val="clear" w:color="auto" w:fill="EDEDED" w:themeFill="accent3" w:themeFillTint="33"/>
            <w:noWrap/>
            <w:vAlign w:val="center"/>
          </w:tcPr>
          <w:p w:rsidR="00E064E2" w:rsidRDefault="00E064E2">
            <w:pPr>
              <w:spacing w:after="0" w:line="240" w:lineRule="auto"/>
              <w:jc w:val="center"/>
              <w:rPr>
                <w:rFonts w:ascii="Verdana" w:eastAsia="Times New Roman" w:hAnsi="Verdana" w:cstheme="minorHAnsi"/>
                <w:b/>
                <w:bCs/>
                <w:sz w:val="20"/>
                <w:szCs w:val="20"/>
                <w:lang w:val="en-US" w:eastAsia="en-US"/>
              </w:rPr>
            </w:pPr>
            <w:r>
              <w:rPr>
                <w:rFonts w:ascii="Verdana" w:eastAsia="Times New Roman" w:hAnsi="Verdana" w:cstheme="minorHAnsi"/>
                <w:b/>
                <w:bCs/>
                <w:sz w:val="20"/>
                <w:szCs w:val="20"/>
                <w:lang w:val="en-US"/>
              </w:rPr>
              <w:t>Competency</w:t>
            </w:r>
          </w:p>
        </w:tc>
        <w:tc>
          <w:tcPr>
            <w:tcW w:w="1390" w:type="pct"/>
            <w:shd w:val="clear" w:color="auto" w:fill="EDEDED" w:themeFill="accent3" w:themeFillTint="33"/>
            <w:noWrap/>
            <w:vAlign w:val="center"/>
          </w:tcPr>
          <w:p w:rsidR="00E064E2" w:rsidRDefault="00E064E2">
            <w:pPr>
              <w:spacing w:after="0" w:line="240" w:lineRule="auto"/>
              <w:jc w:val="center"/>
              <w:rPr>
                <w:rFonts w:ascii="Verdana" w:eastAsia="Times New Roman" w:hAnsi="Verdana" w:cstheme="minorHAnsi"/>
                <w:b/>
                <w:bCs/>
                <w:sz w:val="20"/>
                <w:szCs w:val="20"/>
                <w:lang w:val="en-US" w:eastAsia="en-US"/>
              </w:rPr>
            </w:pPr>
            <w:r>
              <w:rPr>
                <w:rFonts w:ascii="Verdana" w:eastAsia="Times New Roman" w:hAnsi="Verdana" w:cstheme="minorHAnsi"/>
                <w:b/>
                <w:bCs/>
                <w:sz w:val="20"/>
                <w:szCs w:val="20"/>
                <w:lang w:val="en-US"/>
              </w:rPr>
              <w:t>Description</w:t>
            </w:r>
          </w:p>
        </w:tc>
        <w:tc>
          <w:tcPr>
            <w:tcW w:w="800" w:type="pct"/>
            <w:shd w:val="clear" w:color="auto" w:fill="EDEDED" w:themeFill="accent3" w:themeFillTint="33"/>
            <w:vAlign w:val="center"/>
          </w:tcPr>
          <w:p w:rsidR="00E064E2" w:rsidRPr="00095F13" w:rsidRDefault="00E064E2" w:rsidP="005E7D4C">
            <w:pPr>
              <w:spacing w:after="0" w:line="240" w:lineRule="auto"/>
              <w:jc w:val="center"/>
              <w:rPr>
                <w:rFonts w:ascii="Verdana" w:eastAsia="Times New Roman" w:hAnsi="Verdana" w:cstheme="minorHAnsi"/>
                <w:b/>
                <w:bCs/>
                <w:sz w:val="20"/>
                <w:szCs w:val="20"/>
              </w:rPr>
            </w:pPr>
            <w:r>
              <w:rPr>
                <w:rFonts w:ascii="Verdana" w:hAnsi="Verdana" w:cstheme="minorHAnsi"/>
                <w:b/>
                <w:sz w:val="20"/>
              </w:rPr>
              <w:t>Компетентност</w:t>
            </w:r>
          </w:p>
        </w:tc>
        <w:tc>
          <w:tcPr>
            <w:tcW w:w="1631" w:type="pct"/>
            <w:shd w:val="clear" w:color="auto" w:fill="EDEDED" w:themeFill="accent3" w:themeFillTint="33"/>
            <w:vAlign w:val="center"/>
          </w:tcPr>
          <w:p w:rsidR="00E064E2" w:rsidRPr="00095F13" w:rsidRDefault="00E064E2" w:rsidP="005E7D4C">
            <w:pPr>
              <w:spacing w:after="0" w:line="240" w:lineRule="auto"/>
              <w:jc w:val="center"/>
              <w:rPr>
                <w:rFonts w:ascii="Verdana" w:eastAsia="Times New Roman" w:hAnsi="Verdana" w:cstheme="minorHAnsi"/>
                <w:b/>
                <w:bCs/>
                <w:sz w:val="20"/>
                <w:szCs w:val="20"/>
              </w:rPr>
            </w:pPr>
            <w:r>
              <w:rPr>
                <w:rFonts w:ascii="Verdana" w:hAnsi="Verdana" w:cstheme="minorHAnsi"/>
                <w:b/>
                <w:sz w:val="20"/>
              </w:rPr>
              <w:t>Описание</w:t>
            </w:r>
          </w:p>
        </w:tc>
      </w:tr>
      <w:tr w:rsidR="00E064E2" w:rsidRPr="00095F13" w:rsidTr="00E064E2">
        <w:trPr>
          <w:trHeight w:val="579"/>
        </w:trPr>
        <w:tc>
          <w:tcPr>
            <w:tcW w:w="386" w:type="pct"/>
            <w:shd w:val="clear" w:color="000000" w:fill="FFFFFF"/>
            <w:vAlign w:val="center"/>
          </w:tcPr>
          <w:p w:rsidR="00E064E2" w:rsidRPr="00095F13" w:rsidRDefault="00E064E2"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Developing others and people management</w:t>
            </w:r>
          </w:p>
        </w:tc>
        <w:tc>
          <w:tcPr>
            <w:tcW w:w="1390"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w:t>
            </w:r>
            <w:proofErr w:type="spellStart"/>
            <w:r>
              <w:rPr>
                <w:rFonts w:ascii="Verdana" w:hAnsi="Verdana" w:cstheme="minorHAnsi"/>
                <w:sz w:val="20"/>
                <w:szCs w:val="20"/>
                <w:lang w:val="en-US"/>
              </w:rPr>
              <w:t>maximise</w:t>
            </w:r>
            <w:proofErr w:type="spellEnd"/>
            <w:r>
              <w:rPr>
                <w:rFonts w:ascii="Verdana" w:hAnsi="Verdana" w:cstheme="minorHAnsi"/>
                <w:sz w:val="20"/>
                <w:szCs w:val="20"/>
                <w:lang w:val="en-US"/>
              </w:rPr>
              <w:t xml:space="preserve"> the efficiency of human resources.</w:t>
            </w:r>
          </w:p>
        </w:tc>
        <w:tc>
          <w:tcPr>
            <w:tcW w:w="800" w:type="pct"/>
            <w:shd w:val="clear" w:color="000000" w:fill="FFFFFF"/>
            <w:vAlign w:val="center"/>
          </w:tcPr>
          <w:p w:rsidR="00E064E2" w:rsidRPr="00095F13" w:rsidRDefault="00E064E2" w:rsidP="005E7D4C">
            <w:pPr>
              <w:spacing w:after="0"/>
              <w:rPr>
                <w:rFonts w:ascii="Verdana" w:hAnsi="Verdana" w:cstheme="minorHAnsi"/>
                <w:sz w:val="20"/>
                <w:szCs w:val="20"/>
              </w:rPr>
            </w:pPr>
            <w:r>
              <w:rPr>
                <w:rFonts w:ascii="Verdana" w:hAnsi="Verdana" w:cstheme="minorHAnsi"/>
                <w:sz w:val="20"/>
              </w:rPr>
              <w:t>Развитие на други лица и управление на хора</w:t>
            </w:r>
          </w:p>
        </w:tc>
        <w:tc>
          <w:tcPr>
            <w:tcW w:w="1631" w:type="pct"/>
            <w:shd w:val="clear" w:color="000000" w:fill="FFFFFF"/>
            <w:vAlign w:val="center"/>
          </w:tcPr>
          <w:p w:rsidR="00E064E2" w:rsidRPr="00095F13" w:rsidRDefault="00E064E2" w:rsidP="005E7D4C">
            <w:pPr>
              <w:spacing w:after="0"/>
              <w:rPr>
                <w:rFonts w:ascii="Verdana" w:hAnsi="Verdana" w:cstheme="minorHAnsi"/>
                <w:sz w:val="20"/>
                <w:szCs w:val="20"/>
              </w:rPr>
            </w:pPr>
            <w:r>
              <w:rPr>
                <w:rFonts w:ascii="Verdana" w:hAnsi="Verdana" w:cstheme="minorHAnsi"/>
                <w:sz w:val="20"/>
              </w:rPr>
              <w:t>Демонстрира способност да предоставя своевременни, ясни и конкретни указания и обратна връзка и да подпомага други лица при идентифицирането на нуждите и възможностите за развитие и обучение, развивайки знанията, уменията и способностите им, необходими за изпълнението на възложените задачи или за решаване на проблеми, а също така проявява способност да управлява трудовата дейност на служителите, развитието и постиженията им, така че да се увеличи максимално ефективността на човешките ресурси.</w:t>
            </w:r>
          </w:p>
        </w:tc>
      </w:tr>
      <w:tr w:rsidR="00E064E2" w:rsidRPr="00095F13" w:rsidTr="00E064E2">
        <w:trPr>
          <w:trHeight w:val="765"/>
        </w:trPr>
        <w:tc>
          <w:tcPr>
            <w:tcW w:w="386" w:type="pct"/>
            <w:shd w:val="clear" w:color="000000" w:fill="FFFFFF"/>
            <w:vAlign w:val="center"/>
          </w:tcPr>
          <w:p w:rsidR="00E064E2" w:rsidRPr="00095F13" w:rsidRDefault="00E064E2"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Decision making</w:t>
            </w:r>
          </w:p>
        </w:tc>
        <w:tc>
          <w:tcPr>
            <w:tcW w:w="1390"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800" w:type="pct"/>
            <w:shd w:val="clear" w:color="000000" w:fill="FFFFFF"/>
            <w:vAlign w:val="center"/>
          </w:tcPr>
          <w:p w:rsidR="00E064E2" w:rsidRPr="00095F13" w:rsidRDefault="00E064E2" w:rsidP="005E7D4C">
            <w:pPr>
              <w:spacing w:after="0"/>
              <w:rPr>
                <w:rFonts w:ascii="Verdana" w:hAnsi="Verdana" w:cstheme="minorHAnsi"/>
                <w:sz w:val="20"/>
                <w:szCs w:val="20"/>
              </w:rPr>
            </w:pPr>
            <w:r>
              <w:rPr>
                <w:rFonts w:ascii="Verdana" w:hAnsi="Verdana" w:cstheme="minorHAnsi"/>
                <w:sz w:val="20"/>
              </w:rPr>
              <w:t>Вземане на решения</w:t>
            </w:r>
          </w:p>
        </w:tc>
        <w:tc>
          <w:tcPr>
            <w:tcW w:w="1631" w:type="pct"/>
            <w:shd w:val="clear" w:color="000000" w:fill="FFFFFF"/>
            <w:vAlign w:val="center"/>
          </w:tcPr>
          <w:p w:rsidR="00E064E2" w:rsidRPr="00095F13" w:rsidRDefault="00E064E2" w:rsidP="005E7D4C">
            <w:pPr>
              <w:spacing w:after="0"/>
              <w:rPr>
                <w:rFonts w:ascii="Verdana" w:hAnsi="Verdana" w:cstheme="minorHAnsi"/>
                <w:sz w:val="20"/>
                <w:szCs w:val="20"/>
              </w:rPr>
            </w:pPr>
            <w:r>
              <w:rPr>
                <w:rFonts w:ascii="Verdana" w:hAnsi="Verdana" w:cstheme="minorHAnsi"/>
                <w:sz w:val="20"/>
              </w:rPr>
              <w:t>Демонстрира способност да прилага ефикасни подходи за извеждане на заключения или разработване на решения и предприемане на навременни действия в съответствие с наличните данни и факти, получени от различни източници, както и с ограниченията и възможните последствия.</w:t>
            </w:r>
          </w:p>
        </w:tc>
      </w:tr>
      <w:tr w:rsidR="00E064E2" w:rsidRPr="00095F13" w:rsidTr="00E064E2">
        <w:trPr>
          <w:trHeight w:val="1020"/>
        </w:trPr>
        <w:tc>
          <w:tcPr>
            <w:tcW w:w="386" w:type="pct"/>
            <w:shd w:val="clear" w:color="000000" w:fill="FFFFFF"/>
            <w:vAlign w:val="center"/>
          </w:tcPr>
          <w:p w:rsidR="00E064E2" w:rsidRPr="00095F13" w:rsidRDefault="00E064E2"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Delegation</w:t>
            </w:r>
          </w:p>
        </w:tc>
        <w:tc>
          <w:tcPr>
            <w:tcW w:w="1390"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Demonstrating ability to allocate decision-making and/or task responsibility to others, to ensure clear communication about the allocation and completion of responsibilities, and to provide </w:t>
            </w:r>
            <w:r>
              <w:rPr>
                <w:rFonts w:ascii="Verdana" w:hAnsi="Verdana" w:cstheme="minorHAnsi"/>
                <w:sz w:val="20"/>
                <w:szCs w:val="20"/>
                <w:lang w:val="en-US"/>
              </w:rPr>
              <w:lastRenderedPageBreak/>
              <w:t xml:space="preserve">appropriate support in a manner to </w:t>
            </w:r>
            <w:proofErr w:type="spellStart"/>
            <w:r>
              <w:rPr>
                <w:rFonts w:ascii="Verdana" w:hAnsi="Verdana" w:cstheme="minorHAnsi"/>
                <w:sz w:val="20"/>
                <w:szCs w:val="20"/>
                <w:lang w:val="en-US"/>
              </w:rPr>
              <w:t>maximise</w:t>
            </w:r>
            <w:proofErr w:type="spellEnd"/>
            <w:r>
              <w:rPr>
                <w:rFonts w:ascii="Verdana" w:hAnsi="Verdana" w:cstheme="minorHAnsi"/>
                <w:sz w:val="20"/>
                <w:szCs w:val="20"/>
                <w:lang w:val="en-US"/>
              </w:rPr>
              <w:t xml:space="preserve"> the </w:t>
            </w:r>
            <w:proofErr w:type="spellStart"/>
            <w:r>
              <w:rPr>
                <w:rFonts w:ascii="Verdana" w:hAnsi="Verdana" w:cstheme="minorHAnsi"/>
                <w:sz w:val="20"/>
                <w:szCs w:val="20"/>
                <w:lang w:val="en-US"/>
              </w:rPr>
              <w:t>organisational</w:t>
            </w:r>
            <w:proofErr w:type="spellEnd"/>
            <w:r>
              <w:rPr>
                <w:rFonts w:ascii="Verdana" w:hAnsi="Verdana" w:cstheme="minorHAnsi"/>
                <w:sz w:val="20"/>
                <w:szCs w:val="20"/>
                <w:lang w:val="en-US"/>
              </w:rPr>
              <w:t xml:space="preserve"> and individuals effectiveness.</w:t>
            </w:r>
          </w:p>
        </w:tc>
        <w:tc>
          <w:tcPr>
            <w:tcW w:w="800" w:type="pct"/>
            <w:shd w:val="clear" w:color="000000" w:fill="FFFFFF"/>
            <w:vAlign w:val="center"/>
          </w:tcPr>
          <w:p w:rsidR="00E064E2" w:rsidRPr="00095F13" w:rsidRDefault="00E064E2" w:rsidP="005E7D4C">
            <w:pPr>
              <w:spacing w:after="0"/>
              <w:rPr>
                <w:rFonts w:ascii="Verdana" w:hAnsi="Verdana" w:cstheme="minorHAnsi"/>
                <w:sz w:val="20"/>
                <w:szCs w:val="20"/>
              </w:rPr>
            </w:pPr>
            <w:r>
              <w:rPr>
                <w:rFonts w:ascii="Verdana" w:hAnsi="Verdana" w:cstheme="minorHAnsi"/>
                <w:sz w:val="20"/>
              </w:rPr>
              <w:lastRenderedPageBreak/>
              <w:t>Делегиране</w:t>
            </w:r>
          </w:p>
        </w:tc>
        <w:tc>
          <w:tcPr>
            <w:tcW w:w="1631" w:type="pct"/>
            <w:shd w:val="clear" w:color="000000" w:fill="FFFFFF"/>
            <w:vAlign w:val="center"/>
          </w:tcPr>
          <w:p w:rsidR="00E064E2" w:rsidRPr="00095F13" w:rsidRDefault="00E064E2" w:rsidP="005E7D4C">
            <w:pPr>
              <w:spacing w:after="0"/>
              <w:rPr>
                <w:rFonts w:ascii="Verdana" w:hAnsi="Verdana" w:cstheme="minorHAnsi"/>
                <w:sz w:val="20"/>
                <w:szCs w:val="20"/>
              </w:rPr>
            </w:pPr>
            <w:r>
              <w:rPr>
                <w:rFonts w:ascii="Verdana" w:hAnsi="Verdana" w:cstheme="minorHAnsi"/>
                <w:sz w:val="20"/>
              </w:rPr>
              <w:t xml:space="preserve">Демонстрира способност да разпределя отговорността във връзка с вземането на решения и/или задачите между други лица, да осигурява ясна комуникация относно разпределението и изпълнението на </w:t>
            </w:r>
            <w:r>
              <w:rPr>
                <w:rFonts w:ascii="Verdana" w:hAnsi="Verdana" w:cstheme="minorHAnsi"/>
                <w:sz w:val="20"/>
              </w:rPr>
              <w:lastRenderedPageBreak/>
              <w:t>отговорностите и да предоставя подходяща подкрепа, така че да се увеличи максимално ефективността на организацията и отделните лица.</w:t>
            </w:r>
          </w:p>
        </w:tc>
      </w:tr>
      <w:tr w:rsidR="00E064E2" w:rsidRPr="00095F13" w:rsidTr="00E064E2">
        <w:trPr>
          <w:trHeight w:val="765"/>
        </w:trPr>
        <w:tc>
          <w:tcPr>
            <w:tcW w:w="386" w:type="pct"/>
            <w:shd w:val="clear" w:color="000000" w:fill="FFFFFF"/>
            <w:vAlign w:val="center"/>
          </w:tcPr>
          <w:p w:rsidR="00E064E2" w:rsidRPr="00095F13" w:rsidRDefault="00E064E2"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Facilitation and communication</w:t>
            </w:r>
          </w:p>
        </w:tc>
        <w:tc>
          <w:tcPr>
            <w:tcW w:w="1390"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evoke engagement and creativity from others, use group capabilities to lead the group to consensus, effectively solve issues, accomplish tasks and mutual goals.</w:t>
            </w:r>
          </w:p>
        </w:tc>
        <w:tc>
          <w:tcPr>
            <w:tcW w:w="800" w:type="pct"/>
            <w:shd w:val="clear" w:color="000000" w:fill="FFFFFF"/>
            <w:vAlign w:val="center"/>
          </w:tcPr>
          <w:p w:rsidR="00E064E2" w:rsidRPr="00095F13" w:rsidRDefault="00E064E2" w:rsidP="005E7D4C">
            <w:pPr>
              <w:spacing w:after="0"/>
              <w:rPr>
                <w:rFonts w:ascii="Verdana" w:hAnsi="Verdana" w:cstheme="minorHAnsi"/>
                <w:sz w:val="20"/>
                <w:szCs w:val="20"/>
              </w:rPr>
            </w:pPr>
            <w:r>
              <w:rPr>
                <w:rFonts w:ascii="Verdana" w:hAnsi="Verdana" w:cstheme="minorHAnsi"/>
                <w:sz w:val="20"/>
              </w:rPr>
              <w:t>Подпомагане и комуникация</w:t>
            </w:r>
          </w:p>
        </w:tc>
        <w:tc>
          <w:tcPr>
            <w:tcW w:w="1631" w:type="pct"/>
            <w:shd w:val="clear" w:color="000000" w:fill="FFFFFF"/>
            <w:vAlign w:val="center"/>
          </w:tcPr>
          <w:p w:rsidR="00E064E2" w:rsidRPr="00095F13" w:rsidRDefault="00E064E2" w:rsidP="005E7D4C">
            <w:pPr>
              <w:spacing w:after="0"/>
              <w:rPr>
                <w:rFonts w:ascii="Verdana" w:hAnsi="Verdana" w:cstheme="minorHAnsi"/>
                <w:sz w:val="20"/>
                <w:szCs w:val="20"/>
              </w:rPr>
            </w:pPr>
            <w:r>
              <w:rPr>
                <w:rFonts w:ascii="Verdana" w:hAnsi="Verdana" w:cstheme="minorHAnsi"/>
                <w:sz w:val="20"/>
              </w:rPr>
              <w:t>Демонстрира способност да създава ангажираност и креативност у другите, да използва способностите в рамките на групата за постигане на консенсус в групата, да решава проблемите ефективно, да завършва задачите и постига общите цели.</w:t>
            </w:r>
          </w:p>
        </w:tc>
      </w:tr>
      <w:tr w:rsidR="00E064E2" w:rsidRPr="00095F13" w:rsidTr="00E064E2">
        <w:trPr>
          <w:trHeight w:val="765"/>
        </w:trPr>
        <w:tc>
          <w:tcPr>
            <w:tcW w:w="386" w:type="pct"/>
            <w:shd w:val="clear" w:color="000000" w:fill="FFFFFF"/>
            <w:vAlign w:val="center"/>
          </w:tcPr>
          <w:p w:rsidR="00E064E2" w:rsidRPr="00095F13" w:rsidRDefault="00E064E2"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Leadership</w:t>
            </w:r>
          </w:p>
        </w:tc>
        <w:tc>
          <w:tcPr>
            <w:tcW w:w="1390"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energize and inspire individuals to strive towards the vision of the future, present clearly goals and objectives, create a sense of direction and purpose for employees and act as a catalyst for action.</w:t>
            </w:r>
          </w:p>
        </w:tc>
        <w:tc>
          <w:tcPr>
            <w:tcW w:w="800" w:type="pct"/>
            <w:shd w:val="clear" w:color="000000" w:fill="FFFFFF"/>
            <w:vAlign w:val="center"/>
          </w:tcPr>
          <w:p w:rsidR="00E064E2" w:rsidRPr="00095F13" w:rsidRDefault="00E064E2" w:rsidP="005E7D4C">
            <w:pPr>
              <w:spacing w:after="0"/>
              <w:rPr>
                <w:rFonts w:ascii="Verdana" w:hAnsi="Verdana" w:cstheme="minorHAnsi"/>
                <w:sz w:val="20"/>
                <w:szCs w:val="20"/>
              </w:rPr>
            </w:pPr>
            <w:bookmarkStart w:id="12" w:name="RANGE!B8"/>
            <w:r>
              <w:rPr>
                <w:rFonts w:ascii="Verdana" w:hAnsi="Verdana" w:cstheme="minorHAnsi"/>
                <w:sz w:val="20"/>
              </w:rPr>
              <w:t>Лидерство</w:t>
            </w:r>
            <w:bookmarkEnd w:id="12"/>
          </w:p>
        </w:tc>
        <w:tc>
          <w:tcPr>
            <w:tcW w:w="1631" w:type="pct"/>
            <w:shd w:val="clear" w:color="000000" w:fill="FFFFFF"/>
            <w:vAlign w:val="center"/>
          </w:tcPr>
          <w:p w:rsidR="00E064E2" w:rsidRPr="00095F13" w:rsidRDefault="00E064E2" w:rsidP="005E7D4C">
            <w:pPr>
              <w:spacing w:after="0"/>
              <w:rPr>
                <w:rFonts w:ascii="Verdana" w:hAnsi="Verdana" w:cstheme="minorHAnsi"/>
                <w:sz w:val="20"/>
                <w:szCs w:val="20"/>
              </w:rPr>
            </w:pPr>
            <w:r>
              <w:rPr>
                <w:rFonts w:ascii="Verdana" w:hAnsi="Verdana" w:cstheme="minorHAnsi"/>
                <w:sz w:val="20"/>
              </w:rPr>
              <w:t>Демонстрира способност да подтиква към действие и вдъхновява хората да се стремят към визията за бъдещето, да представя ясно целите и задачите, да създава усещане за посока и цел у служителите и да изпълнява ролята на катализатор за действие.</w:t>
            </w:r>
          </w:p>
        </w:tc>
      </w:tr>
      <w:tr w:rsidR="00E064E2" w:rsidRPr="00095F13" w:rsidTr="00E064E2">
        <w:trPr>
          <w:trHeight w:val="765"/>
        </w:trPr>
        <w:tc>
          <w:tcPr>
            <w:tcW w:w="386" w:type="pct"/>
            <w:shd w:val="clear" w:color="000000" w:fill="FFFFFF"/>
            <w:vAlign w:val="center"/>
          </w:tcPr>
          <w:p w:rsidR="00E064E2" w:rsidRPr="00095F13" w:rsidRDefault="00E064E2"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Multi-level stakeholder management</w:t>
            </w:r>
          </w:p>
        </w:tc>
        <w:tc>
          <w:tcPr>
            <w:tcW w:w="1390"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800" w:type="pct"/>
            <w:shd w:val="clear" w:color="000000" w:fill="FFFFFF"/>
            <w:vAlign w:val="center"/>
          </w:tcPr>
          <w:p w:rsidR="00E064E2" w:rsidRPr="00095F13" w:rsidRDefault="00E064E2" w:rsidP="005E7D4C">
            <w:pPr>
              <w:spacing w:after="0"/>
              <w:rPr>
                <w:rFonts w:ascii="Verdana" w:hAnsi="Verdana" w:cstheme="minorHAnsi"/>
                <w:sz w:val="20"/>
                <w:szCs w:val="20"/>
              </w:rPr>
            </w:pPr>
            <w:r>
              <w:rPr>
                <w:rFonts w:ascii="Verdana" w:hAnsi="Verdana" w:cstheme="minorHAnsi"/>
                <w:sz w:val="20"/>
              </w:rPr>
              <w:t>Многостепенно управление на заинтересованите страни</w:t>
            </w:r>
          </w:p>
        </w:tc>
        <w:tc>
          <w:tcPr>
            <w:tcW w:w="1631" w:type="pct"/>
            <w:shd w:val="clear" w:color="000000" w:fill="FFFFFF"/>
            <w:vAlign w:val="center"/>
          </w:tcPr>
          <w:p w:rsidR="00E064E2" w:rsidRPr="00095F13" w:rsidRDefault="00E064E2" w:rsidP="005E7D4C">
            <w:pPr>
              <w:spacing w:after="0"/>
              <w:rPr>
                <w:rFonts w:ascii="Verdana" w:hAnsi="Verdana" w:cstheme="minorHAnsi"/>
                <w:sz w:val="20"/>
                <w:szCs w:val="20"/>
              </w:rPr>
            </w:pPr>
            <w:r>
              <w:rPr>
                <w:rFonts w:ascii="Verdana" w:hAnsi="Verdana" w:cstheme="minorHAnsi"/>
                <w:sz w:val="20"/>
              </w:rPr>
              <w:t xml:space="preserve">Демонстрира способност да разбира целите и задачите на различните заинтересовани страни, да осигурява ефективно сътрудничество и участието на заинтересованите страни (вкл. да бъде открит и да насърчава обмена на добри практики между различните държави членки).  </w:t>
            </w:r>
          </w:p>
        </w:tc>
      </w:tr>
      <w:tr w:rsidR="00E064E2" w:rsidRPr="00095F13" w:rsidTr="00E064E2">
        <w:trPr>
          <w:trHeight w:val="765"/>
        </w:trPr>
        <w:tc>
          <w:tcPr>
            <w:tcW w:w="386" w:type="pct"/>
            <w:shd w:val="clear" w:color="000000" w:fill="FFFFFF"/>
            <w:vAlign w:val="center"/>
          </w:tcPr>
          <w:p w:rsidR="00E064E2" w:rsidRPr="00095F13" w:rsidRDefault="00E064E2"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Negotiating</w:t>
            </w:r>
          </w:p>
        </w:tc>
        <w:tc>
          <w:tcPr>
            <w:tcW w:w="1390"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Demonstrating ability to effectively explore (facilitating discussion, asking questions, responding to objections, etc.) alternatives and positions of </w:t>
            </w:r>
            <w:r>
              <w:rPr>
                <w:rFonts w:ascii="Verdana" w:hAnsi="Verdana" w:cstheme="minorHAnsi"/>
                <w:sz w:val="20"/>
                <w:szCs w:val="20"/>
                <w:lang w:val="en-US"/>
              </w:rPr>
              <w:lastRenderedPageBreak/>
              <w:t>others to reach outcomes that are accepted by all parties (a win-win solution).</w:t>
            </w:r>
          </w:p>
        </w:tc>
        <w:tc>
          <w:tcPr>
            <w:tcW w:w="800" w:type="pct"/>
            <w:shd w:val="clear" w:color="000000" w:fill="FFFFFF"/>
            <w:vAlign w:val="center"/>
          </w:tcPr>
          <w:p w:rsidR="00E064E2" w:rsidRPr="00095F13" w:rsidRDefault="00E064E2" w:rsidP="005E7D4C">
            <w:pPr>
              <w:spacing w:after="0"/>
              <w:rPr>
                <w:rFonts w:ascii="Verdana" w:hAnsi="Verdana" w:cstheme="minorHAnsi"/>
                <w:sz w:val="20"/>
                <w:szCs w:val="20"/>
              </w:rPr>
            </w:pPr>
            <w:r>
              <w:rPr>
                <w:rFonts w:ascii="Verdana" w:hAnsi="Verdana" w:cstheme="minorHAnsi"/>
                <w:sz w:val="20"/>
              </w:rPr>
              <w:lastRenderedPageBreak/>
              <w:t>Водене на преговори</w:t>
            </w:r>
          </w:p>
        </w:tc>
        <w:tc>
          <w:tcPr>
            <w:tcW w:w="1631" w:type="pct"/>
            <w:shd w:val="clear" w:color="000000" w:fill="FFFFFF"/>
            <w:vAlign w:val="center"/>
          </w:tcPr>
          <w:p w:rsidR="00E064E2" w:rsidRPr="00095F13" w:rsidRDefault="00E064E2" w:rsidP="005E7D4C">
            <w:pPr>
              <w:spacing w:after="0"/>
              <w:rPr>
                <w:rFonts w:ascii="Verdana" w:hAnsi="Verdana" w:cstheme="minorHAnsi"/>
                <w:sz w:val="20"/>
                <w:szCs w:val="20"/>
              </w:rPr>
            </w:pPr>
            <w:r>
              <w:rPr>
                <w:rFonts w:ascii="Verdana" w:hAnsi="Verdana" w:cstheme="minorHAnsi"/>
                <w:sz w:val="20"/>
              </w:rPr>
              <w:t xml:space="preserve">Демонстрира способност за ефективно проучване (насърчаване на дискусия, задаване на въпроси, отговаряне на възражения и т.н.) на алтернативите и на позициите на други лица, за да </w:t>
            </w:r>
            <w:r>
              <w:rPr>
                <w:rFonts w:ascii="Verdana" w:hAnsi="Verdana" w:cstheme="minorHAnsi"/>
                <w:sz w:val="20"/>
              </w:rPr>
              <w:lastRenderedPageBreak/>
              <w:t>се постигнат резултати, които се приемат от всички страни (изгодно за всички решение).</w:t>
            </w:r>
          </w:p>
        </w:tc>
      </w:tr>
      <w:tr w:rsidR="00E064E2" w:rsidRPr="00095F13" w:rsidTr="00E064E2">
        <w:trPr>
          <w:trHeight w:val="510"/>
        </w:trPr>
        <w:tc>
          <w:tcPr>
            <w:tcW w:w="386" w:type="pct"/>
            <w:shd w:val="clear" w:color="000000" w:fill="FFFFFF"/>
            <w:vAlign w:val="center"/>
          </w:tcPr>
          <w:p w:rsidR="00E064E2" w:rsidRPr="00095F13" w:rsidRDefault="00E064E2" w:rsidP="00B579F3">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Result orientation</w:t>
            </w:r>
          </w:p>
        </w:tc>
        <w:tc>
          <w:tcPr>
            <w:tcW w:w="1390"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set challenging goals, maintain focus and persistence and constantly achieve goals or deliver required results even in the case of adversity.</w:t>
            </w:r>
          </w:p>
        </w:tc>
        <w:tc>
          <w:tcPr>
            <w:tcW w:w="800" w:type="pct"/>
            <w:shd w:val="clear" w:color="000000" w:fill="FFFFFF"/>
            <w:vAlign w:val="center"/>
          </w:tcPr>
          <w:p w:rsidR="00E064E2" w:rsidRPr="00095F13" w:rsidRDefault="00E064E2" w:rsidP="005E7D4C">
            <w:pPr>
              <w:spacing w:after="0"/>
              <w:rPr>
                <w:rFonts w:ascii="Verdana" w:hAnsi="Verdana" w:cstheme="minorHAnsi"/>
                <w:sz w:val="20"/>
                <w:szCs w:val="20"/>
              </w:rPr>
            </w:pPr>
            <w:r>
              <w:rPr>
                <w:rFonts w:ascii="Verdana" w:hAnsi="Verdana" w:cstheme="minorHAnsi"/>
                <w:sz w:val="20"/>
              </w:rPr>
              <w:t>Насоченост към резултатите</w:t>
            </w:r>
          </w:p>
        </w:tc>
        <w:tc>
          <w:tcPr>
            <w:tcW w:w="1631" w:type="pct"/>
            <w:shd w:val="clear" w:color="000000" w:fill="FFFFFF"/>
            <w:vAlign w:val="center"/>
          </w:tcPr>
          <w:p w:rsidR="00E064E2" w:rsidRPr="00095F13" w:rsidRDefault="00E064E2" w:rsidP="005E7D4C">
            <w:pPr>
              <w:spacing w:after="0"/>
              <w:rPr>
                <w:rFonts w:ascii="Verdana" w:hAnsi="Verdana" w:cstheme="minorHAnsi"/>
                <w:sz w:val="20"/>
                <w:szCs w:val="20"/>
              </w:rPr>
            </w:pPr>
            <w:r>
              <w:rPr>
                <w:rFonts w:ascii="Verdana" w:hAnsi="Verdana" w:cstheme="minorHAnsi"/>
                <w:sz w:val="20"/>
              </w:rPr>
              <w:t>Демонстрира способност да залага амбициозни цели, да проявява съсредоточеност и постоянство, както и неизменно да постига целите или необходимите резултати, дори в случай на неблагоприятни условия.</w:t>
            </w:r>
          </w:p>
        </w:tc>
      </w:tr>
      <w:tr w:rsidR="00E064E2" w:rsidRPr="00095F13" w:rsidTr="00E064E2">
        <w:trPr>
          <w:trHeight w:val="765"/>
        </w:trPr>
        <w:tc>
          <w:tcPr>
            <w:tcW w:w="386" w:type="pct"/>
            <w:shd w:val="clear" w:color="000000" w:fill="FFFFFF"/>
            <w:vAlign w:val="center"/>
          </w:tcPr>
          <w:p w:rsidR="00E064E2" w:rsidRPr="00095F13" w:rsidRDefault="00E064E2"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Strategic management</w:t>
            </w:r>
          </w:p>
        </w:tc>
        <w:tc>
          <w:tcPr>
            <w:tcW w:w="1390"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Demonstrating ability to make decisions and take actions that lead to development and implementation of strategies aligned with the strategic direction of the </w:t>
            </w:r>
            <w:proofErr w:type="spellStart"/>
            <w:r>
              <w:rPr>
                <w:rFonts w:ascii="Verdana" w:hAnsi="Verdana" w:cstheme="minorHAnsi"/>
                <w:sz w:val="20"/>
                <w:szCs w:val="20"/>
                <w:lang w:val="en-US"/>
              </w:rPr>
              <w:t>organisation</w:t>
            </w:r>
            <w:proofErr w:type="spellEnd"/>
            <w:r>
              <w:rPr>
                <w:rFonts w:ascii="Verdana" w:hAnsi="Verdana" w:cstheme="minorHAnsi"/>
                <w:sz w:val="20"/>
                <w:szCs w:val="20"/>
                <w:lang w:val="en-US"/>
              </w:rPr>
              <w:t xml:space="preserve"> and achievement of objectives.</w:t>
            </w:r>
          </w:p>
        </w:tc>
        <w:tc>
          <w:tcPr>
            <w:tcW w:w="800" w:type="pct"/>
            <w:shd w:val="clear" w:color="000000" w:fill="FFFFFF"/>
            <w:vAlign w:val="center"/>
          </w:tcPr>
          <w:p w:rsidR="00E064E2" w:rsidRPr="00095F13" w:rsidRDefault="00E064E2" w:rsidP="005E7D4C">
            <w:pPr>
              <w:spacing w:after="0"/>
              <w:rPr>
                <w:rFonts w:ascii="Verdana" w:hAnsi="Verdana" w:cstheme="minorHAnsi"/>
                <w:sz w:val="20"/>
                <w:szCs w:val="20"/>
              </w:rPr>
            </w:pPr>
            <w:r>
              <w:rPr>
                <w:rFonts w:ascii="Verdana" w:hAnsi="Verdana" w:cstheme="minorHAnsi"/>
                <w:sz w:val="20"/>
              </w:rPr>
              <w:t>Стратегическо управление</w:t>
            </w:r>
          </w:p>
        </w:tc>
        <w:tc>
          <w:tcPr>
            <w:tcW w:w="1631" w:type="pct"/>
            <w:shd w:val="clear" w:color="000000" w:fill="FFFFFF"/>
            <w:vAlign w:val="center"/>
          </w:tcPr>
          <w:p w:rsidR="00E064E2" w:rsidRPr="00095F13" w:rsidRDefault="00E064E2" w:rsidP="005E7D4C">
            <w:pPr>
              <w:spacing w:after="0"/>
              <w:rPr>
                <w:rFonts w:ascii="Verdana" w:hAnsi="Verdana" w:cstheme="minorHAnsi"/>
                <w:sz w:val="20"/>
                <w:szCs w:val="20"/>
              </w:rPr>
            </w:pPr>
            <w:r>
              <w:rPr>
                <w:rFonts w:ascii="Verdana" w:hAnsi="Verdana" w:cstheme="minorHAnsi"/>
                <w:sz w:val="20"/>
              </w:rPr>
              <w:t>Демонстрира способност да взема решения и да предприема действия, които водят до разработване и прилагане на стратегии, съобразени със стратегическата насоченост на организацията и постигането на целите.</w:t>
            </w:r>
          </w:p>
        </w:tc>
      </w:tr>
      <w:tr w:rsidR="00E064E2" w:rsidRPr="00095F13" w:rsidTr="00E064E2">
        <w:trPr>
          <w:trHeight w:val="765"/>
        </w:trPr>
        <w:tc>
          <w:tcPr>
            <w:tcW w:w="386" w:type="pct"/>
            <w:shd w:val="clear" w:color="000000" w:fill="FFFFFF"/>
            <w:vAlign w:val="center"/>
          </w:tcPr>
          <w:p w:rsidR="00E064E2" w:rsidRPr="00095F13" w:rsidRDefault="00E064E2"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Risk management</w:t>
            </w:r>
          </w:p>
        </w:tc>
        <w:tc>
          <w:tcPr>
            <w:tcW w:w="1390"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Demonstrating ability to identify, </w:t>
            </w:r>
            <w:proofErr w:type="spellStart"/>
            <w:r>
              <w:rPr>
                <w:rFonts w:ascii="Verdana" w:hAnsi="Verdana" w:cstheme="minorHAnsi"/>
                <w:sz w:val="20"/>
                <w:szCs w:val="20"/>
                <w:lang w:val="en-US"/>
              </w:rPr>
              <w:t>analyse</w:t>
            </w:r>
            <w:proofErr w:type="spellEnd"/>
            <w:r>
              <w:rPr>
                <w:rFonts w:ascii="Verdana" w:hAnsi="Verdana" w:cstheme="minorHAnsi"/>
                <w:sz w:val="20"/>
                <w:szCs w:val="20"/>
                <w:lang w:val="en-US"/>
              </w:rPr>
              <w:t xml:space="preserve">, assess and prioritize risks and to minimize, </w:t>
            </w:r>
            <w:proofErr w:type="gramStart"/>
            <w:r>
              <w:rPr>
                <w:rFonts w:ascii="Verdana" w:hAnsi="Verdana" w:cstheme="minorHAnsi"/>
                <w:sz w:val="20"/>
                <w:szCs w:val="20"/>
                <w:lang w:val="en-US"/>
              </w:rPr>
              <w:t>monitor</w:t>
            </w:r>
            <w:proofErr w:type="gramEnd"/>
            <w:r>
              <w:rPr>
                <w:rFonts w:ascii="Verdana" w:hAnsi="Verdana" w:cstheme="minorHAnsi"/>
                <w:sz w:val="20"/>
                <w:szCs w:val="20"/>
                <w:lang w:val="en-US"/>
              </w:rPr>
              <w:t>, and control the probability and/or impact of unfortunate events or to maximize the realization of opportunities.</w:t>
            </w:r>
          </w:p>
        </w:tc>
        <w:tc>
          <w:tcPr>
            <w:tcW w:w="800" w:type="pct"/>
            <w:shd w:val="clear" w:color="000000" w:fill="FFFFFF"/>
            <w:vAlign w:val="center"/>
          </w:tcPr>
          <w:p w:rsidR="00E064E2" w:rsidRPr="00095F13" w:rsidRDefault="00E064E2" w:rsidP="005E7D4C">
            <w:pPr>
              <w:spacing w:after="0"/>
              <w:rPr>
                <w:rFonts w:ascii="Verdana" w:hAnsi="Verdana" w:cstheme="minorHAnsi"/>
                <w:sz w:val="20"/>
                <w:szCs w:val="20"/>
              </w:rPr>
            </w:pPr>
            <w:r>
              <w:rPr>
                <w:rFonts w:ascii="Verdana" w:hAnsi="Verdana" w:cstheme="minorHAnsi"/>
                <w:sz w:val="20"/>
              </w:rPr>
              <w:t>Управление на риска</w:t>
            </w:r>
          </w:p>
        </w:tc>
        <w:tc>
          <w:tcPr>
            <w:tcW w:w="1631" w:type="pct"/>
            <w:shd w:val="clear" w:color="000000" w:fill="FFFFFF"/>
            <w:vAlign w:val="center"/>
          </w:tcPr>
          <w:p w:rsidR="00E064E2" w:rsidRPr="00095F13" w:rsidRDefault="00E064E2" w:rsidP="005E7D4C">
            <w:pPr>
              <w:spacing w:after="0"/>
              <w:rPr>
                <w:rFonts w:ascii="Verdana" w:hAnsi="Verdana" w:cstheme="minorHAnsi"/>
                <w:sz w:val="20"/>
                <w:szCs w:val="20"/>
              </w:rPr>
            </w:pPr>
            <w:r>
              <w:rPr>
                <w:rFonts w:ascii="Verdana" w:hAnsi="Verdana" w:cstheme="minorHAnsi"/>
                <w:sz w:val="20"/>
              </w:rPr>
              <w:t>Демонстрира способност за идентифициране, анализ, оценка и приоритизиране на рисковете и за свеждане до минимум, наблюдение и контролиране на вероятността за настъпване и/или въздействието на неблагоприятни събития или за максимално възползване от възможностите.</w:t>
            </w:r>
          </w:p>
        </w:tc>
      </w:tr>
      <w:tr w:rsidR="00E064E2" w:rsidRPr="00095F13" w:rsidTr="00E064E2">
        <w:trPr>
          <w:trHeight w:val="765"/>
        </w:trPr>
        <w:tc>
          <w:tcPr>
            <w:tcW w:w="386" w:type="pct"/>
            <w:shd w:val="clear" w:color="000000" w:fill="FFFFFF"/>
            <w:vAlign w:val="center"/>
          </w:tcPr>
          <w:p w:rsidR="00E064E2" w:rsidRPr="00095F13" w:rsidRDefault="00E064E2"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Planning of resources</w:t>
            </w:r>
          </w:p>
        </w:tc>
        <w:tc>
          <w:tcPr>
            <w:tcW w:w="1390"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manage organization's resources including but not limited to financial resources, inventory, human skills, production resources, information technology (IT) in an efficient and effective way.</w:t>
            </w:r>
          </w:p>
        </w:tc>
        <w:tc>
          <w:tcPr>
            <w:tcW w:w="800" w:type="pct"/>
            <w:shd w:val="clear" w:color="000000" w:fill="FFFFFF"/>
            <w:vAlign w:val="center"/>
          </w:tcPr>
          <w:p w:rsidR="00E064E2" w:rsidRPr="00095F13" w:rsidRDefault="00E064E2" w:rsidP="005E7D4C">
            <w:pPr>
              <w:spacing w:after="0"/>
              <w:rPr>
                <w:rFonts w:ascii="Verdana" w:hAnsi="Verdana" w:cstheme="minorHAnsi"/>
                <w:sz w:val="20"/>
                <w:szCs w:val="20"/>
              </w:rPr>
            </w:pPr>
            <w:r>
              <w:rPr>
                <w:rFonts w:ascii="Verdana" w:hAnsi="Verdana" w:cstheme="minorHAnsi"/>
                <w:sz w:val="20"/>
              </w:rPr>
              <w:t>Планиране на ресурсите</w:t>
            </w:r>
          </w:p>
        </w:tc>
        <w:tc>
          <w:tcPr>
            <w:tcW w:w="1631" w:type="pct"/>
            <w:shd w:val="clear" w:color="000000" w:fill="FFFFFF"/>
            <w:vAlign w:val="center"/>
          </w:tcPr>
          <w:p w:rsidR="00E064E2" w:rsidRPr="00095F13" w:rsidRDefault="00E064E2" w:rsidP="005E7D4C">
            <w:pPr>
              <w:spacing w:after="0"/>
              <w:rPr>
                <w:rFonts w:ascii="Verdana" w:hAnsi="Verdana" w:cstheme="minorHAnsi"/>
                <w:sz w:val="20"/>
                <w:szCs w:val="20"/>
              </w:rPr>
            </w:pPr>
            <w:r>
              <w:rPr>
                <w:rFonts w:ascii="Verdana" w:hAnsi="Verdana" w:cstheme="minorHAnsi"/>
                <w:sz w:val="20"/>
              </w:rPr>
              <w:t xml:space="preserve">Демонстрира способност да управлява по ефикасен и ефективен начин ресурсите на организацията, включително, но не само, финансови ресурси, материално-стокови запаси, човешки умения, производствени ресурси, информационни технологии </w:t>
            </w:r>
            <w:r>
              <w:rPr>
                <w:rFonts w:ascii="Verdana" w:hAnsi="Verdana" w:cstheme="minorHAnsi"/>
                <w:sz w:val="20"/>
              </w:rPr>
              <w:lastRenderedPageBreak/>
              <w:t>(ИТ).</w:t>
            </w:r>
          </w:p>
        </w:tc>
      </w:tr>
      <w:tr w:rsidR="00E064E2" w:rsidRPr="00095F13" w:rsidTr="00E064E2">
        <w:trPr>
          <w:trHeight w:val="765"/>
        </w:trPr>
        <w:tc>
          <w:tcPr>
            <w:tcW w:w="386" w:type="pct"/>
            <w:shd w:val="clear" w:color="000000" w:fill="FFFFFF"/>
            <w:vAlign w:val="center"/>
          </w:tcPr>
          <w:p w:rsidR="00E064E2" w:rsidRPr="00095F13" w:rsidRDefault="00E064E2" w:rsidP="00B579F3">
            <w:pPr>
              <w:spacing w:after="0"/>
              <w:rPr>
                <w:rFonts w:ascii="Verdana" w:hAnsi="Verdana" w:cstheme="minorHAnsi"/>
                <w:sz w:val="20"/>
                <w:szCs w:val="20"/>
              </w:rPr>
            </w:pPr>
            <w:r>
              <w:rPr>
                <w:rFonts w:ascii="Verdana" w:hAnsi="Verdana" w:cstheme="minorHAnsi"/>
                <w:sz w:val="20"/>
              </w:rPr>
              <w:lastRenderedPageBreak/>
              <w:t>M.C12</w:t>
            </w:r>
          </w:p>
        </w:tc>
        <w:tc>
          <w:tcPr>
            <w:tcW w:w="793"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HR Strategy development and implementation</w:t>
            </w:r>
          </w:p>
        </w:tc>
        <w:tc>
          <w:tcPr>
            <w:tcW w:w="1390"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Demonstrating ability to make decisions and take actions that lead to development and implementation of HR strategies aligned with the strategic direction of the </w:t>
            </w:r>
            <w:proofErr w:type="spellStart"/>
            <w:r>
              <w:rPr>
                <w:rFonts w:ascii="Verdana" w:hAnsi="Verdana" w:cstheme="minorHAnsi"/>
                <w:sz w:val="20"/>
                <w:szCs w:val="20"/>
                <w:lang w:val="en-US"/>
              </w:rPr>
              <w:t>organisation</w:t>
            </w:r>
            <w:proofErr w:type="spellEnd"/>
            <w:r>
              <w:rPr>
                <w:rFonts w:ascii="Verdana" w:hAnsi="Verdana" w:cstheme="minorHAnsi"/>
                <w:sz w:val="20"/>
                <w:szCs w:val="20"/>
                <w:lang w:val="en-US"/>
              </w:rPr>
              <w:t xml:space="preserve"> and achievement of objectives.</w:t>
            </w:r>
          </w:p>
        </w:tc>
        <w:tc>
          <w:tcPr>
            <w:tcW w:w="800" w:type="pct"/>
            <w:shd w:val="clear" w:color="000000" w:fill="FFFFFF"/>
            <w:vAlign w:val="center"/>
          </w:tcPr>
          <w:p w:rsidR="00E064E2" w:rsidRPr="00095F13" w:rsidRDefault="00E064E2" w:rsidP="005E7D4C">
            <w:pPr>
              <w:spacing w:after="0"/>
              <w:rPr>
                <w:rFonts w:ascii="Verdana" w:hAnsi="Verdana" w:cstheme="minorHAnsi"/>
                <w:sz w:val="20"/>
                <w:szCs w:val="20"/>
              </w:rPr>
            </w:pPr>
            <w:r>
              <w:rPr>
                <w:rFonts w:ascii="Verdana" w:hAnsi="Verdana" w:cstheme="minorHAnsi"/>
                <w:sz w:val="20"/>
              </w:rPr>
              <w:t>Разработване и прилагане на стратегията за човешките ресурси</w:t>
            </w:r>
          </w:p>
        </w:tc>
        <w:tc>
          <w:tcPr>
            <w:tcW w:w="1631" w:type="pct"/>
            <w:shd w:val="clear" w:color="000000" w:fill="FFFFFF"/>
            <w:vAlign w:val="center"/>
          </w:tcPr>
          <w:p w:rsidR="00E064E2" w:rsidRPr="00095F13" w:rsidRDefault="00E064E2" w:rsidP="005E7D4C">
            <w:pPr>
              <w:spacing w:after="0"/>
              <w:rPr>
                <w:rFonts w:ascii="Verdana" w:hAnsi="Verdana" w:cstheme="minorHAnsi"/>
                <w:sz w:val="20"/>
                <w:szCs w:val="20"/>
              </w:rPr>
            </w:pPr>
            <w:r>
              <w:rPr>
                <w:rFonts w:ascii="Verdana" w:hAnsi="Verdana" w:cstheme="minorHAnsi"/>
                <w:sz w:val="20"/>
              </w:rPr>
              <w:t>Демонстрира способност да взема решения и да предприема действия, които водят до разработване и прилагане на стратегии за човешките ресурси, съобразени със стратегическата насоченост на организацията и постигането на целите.</w:t>
            </w:r>
          </w:p>
        </w:tc>
      </w:tr>
    </w:tbl>
    <w:p w:rsidR="000E47BD" w:rsidRPr="003870A6" w:rsidRDefault="000E47BD" w:rsidP="000E47BD">
      <w:pPr>
        <w:spacing w:after="0"/>
        <w:rPr>
          <w:rFonts w:ascii="Verdana" w:hAnsi="Verdana" w:cstheme="minorHAnsi"/>
          <w:sz w:val="18"/>
          <w:szCs w:val="20"/>
        </w:rPr>
      </w:pPr>
    </w:p>
    <w:p w:rsidR="00306B4F" w:rsidRPr="003870A6" w:rsidRDefault="00306B4F" w:rsidP="00385389">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55229E">
      <w:pPr>
        <w:pStyle w:val="Heading1"/>
        <w:numPr>
          <w:ilvl w:val="0"/>
          <w:numId w:val="6"/>
        </w:numPr>
      </w:pPr>
      <w:bookmarkStart w:id="13" w:name="_Toc494968300"/>
      <w:bookmarkStart w:id="14" w:name="_Toc511319373"/>
      <w:r>
        <w:lastRenderedPageBreak/>
        <w:t>Професионални компетентности</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5"/>
        <w:gridCol w:w="1913"/>
        <w:gridCol w:w="3299"/>
        <w:gridCol w:w="2287"/>
        <w:gridCol w:w="4482"/>
      </w:tblGrid>
      <w:tr w:rsidR="00545520" w:rsidRPr="00095F13" w:rsidTr="00545520">
        <w:trPr>
          <w:trHeight w:val="377"/>
          <w:tblHeader/>
        </w:trPr>
        <w:tc>
          <w:tcPr>
            <w:tcW w:w="2431" w:type="pct"/>
            <w:gridSpan w:val="3"/>
            <w:shd w:val="clear" w:color="auto" w:fill="1F3864" w:themeFill="accent5" w:themeFillShade="80"/>
          </w:tcPr>
          <w:p w:rsidR="00545520" w:rsidRPr="00095F13" w:rsidRDefault="0054552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Английски език</w:t>
            </w:r>
          </w:p>
        </w:tc>
        <w:tc>
          <w:tcPr>
            <w:tcW w:w="2569" w:type="pct"/>
            <w:gridSpan w:val="2"/>
            <w:shd w:val="clear" w:color="auto" w:fill="1F3864" w:themeFill="accent5" w:themeFillShade="80"/>
            <w:vAlign w:val="center"/>
          </w:tcPr>
          <w:p w:rsidR="00545520" w:rsidRPr="00095F13" w:rsidRDefault="0054552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Български език</w:t>
            </w:r>
          </w:p>
        </w:tc>
      </w:tr>
      <w:tr w:rsidR="00E064E2" w:rsidRPr="00095F13" w:rsidTr="00FA4998">
        <w:trPr>
          <w:trHeight w:val="219"/>
          <w:tblHeader/>
        </w:trPr>
        <w:tc>
          <w:tcPr>
            <w:tcW w:w="453" w:type="pct"/>
            <w:shd w:val="clear" w:color="auto" w:fill="EDEDED" w:themeFill="accent3" w:themeFillTint="33"/>
            <w:vAlign w:val="center"/>
          </w:tcPr>
          <w:p w:rsidR="00E064E2" w:rsidRPr="00095F13" w:rsidRDefault="00E064E2"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Код</w:t>
            </w:r>
          </w:p>
        </w:tc>
        <w:tc>
          <w:tcPr>
            <w:tcW w:w="726" w:type="pct"/>
            <w:shd w:val="clear" w:color="auto" w:fill="EDEDED" w:themeFill="accent3" w:themeFillTint="33"/>
            <w:noWrap/>
            <w:vAlign w:val="center"/>
          </w:tcPr>
          <w:p w:rsidR="00E064E2" w:rsidRDefault="00E064E2">
            <w:pPr>
              <w:spacing w:after="0" w:line="240" w:lineRule="auto"/>
              <w:jc w:val="center"/>
              <w:rPr>
                <w:rFonts w:ascii="Verdana" w:eastAsia="Times New Roman" w:hAnsi="Verdana" w:cstheme="minorHAnsi"/>
                <w:b/>
                <w:bCs/>
                <w:sz w:val="20"/>
                <w:szCs w:val="20"/>
                <w:lang w:val="en-US" w:eastAsia="en-US"/>
              </w:rPr>
            </w:pPr>
            <w:r>
              <w:rPr>
                <w:rFonts w:ascii="Verdana" w:eastAsia="Times New Roman" w:hAnsi="Verdana" w:cstheme="minorHAnsi"/>
                <w:b/>
                <w:bCs/>
                <w:sz w:val="20"/>
                <w:szCs w:val="20"/>
                <w:lang w:val="en-US"/>
              </w:rPr>
              <w:t>Competency</w:t>
            </w:r>
          </w:p>
        </w:tc>
        <w:tc>
          <w:tcPr>
            <w:tcW w:w="1252" w:type="pct"/>
            <w:shd w:val="clear" w:color="auto" w:fill="EDEDED" w:themeFill="accent3" w:themeFillTint="33"/>
            <w:noWrap/>
            <w:vAlign w:val="center"/>
          </w:tcPr>
          <w:p w:rsidR="00E064E2" w:rsidRDefault="00E064E2">
            <w:pPr>
              <w:spacing w:after="0" w:line="240" w:lineRule="auto"/>
              <w:jc w:val="center"/>
              <w:rPr>
                <w:rFonts w:ascii="Verdana" w:eastAsia="Times New Roman" w:hAnsi="Verdana" w:cstheme="minorHAnsi"/>
                <w:b/>
                <w:bCs/>
                <w:sz w:val="20"/>
                <w:szCs w:val="20"/>
                <w:lang w:val="en-US" w:eastAsia="en-US"/>
              </w:rPr>
            </w:pPr>
            <w:r>
              <w:rPr>
                <w:rFonts w:ascii="Verdana" w:eastAsia="Times New Roman" w:hAnsi="Verdana" w:cstheme="minorHAnsi"/>
                <w:b/>
                <w:bCs/>
                <w:sz w:val="20"/>
                <w:szCs w:val="20"/>
                <w:lang w:val="en-US"/>
              </w:rPr>
              <w:t>Description</w:t>
            </w:r>
          </w:p>
        </w:tc>
        <w:tc>
          <w:tcPr>
            <w:tcW w:w="868" w:type="pct"/>
            <w:shd w:val="clear" w:color="auto" w:fill="EDEDED" w:themeFill="accent3" w:themeFillTint="33"/>
            <w:vAlign w:val="center"/>
          </w:tcPr>
          <w:p w:rsidR="00E064E2" w:rsidRPr="00095F13" w:rsidRDefault="00E064E2" w:rsidP="00CE05A3">
            <w:pPr>
              <w:spacing w:after="0" w:line="240" w:lineRule="auto"/>
              <w:jc w:val="center"/>
              <w:rPr>
                <w:rFonts w:ascii="Verdana" w:eastAsia="Times New Roman" w:hAnsi="Verdana" w:cstheme="minorHAnsi"/>
                <w:b/>
                <w:bCs/>
                <w:sz w:val="20"/>
                <w:szCs w:val="20"/>
              </w:rPr>
            </w:pPr>
            <w:r>
              <w:rPr>
                <w:rFonts w:ascii="Verdana" w:hAnsi="Verdana" w:cstheme="minorHAnsi"/>
                <w:b/>
                <w:sz w:val="20"/>
              </w:rPr>
              <w:t>Компетентност</w:t>
            </w:r>
          </w:p>
        </w:tc>
        <w:tc>
          <w:tcPr>
            <w:tcW w:w="1701" w:type="pct"/>
            <w:shd w:val="clear" w:color="auto" w:fill="EDEDED" w:themeFill="accent3" w:themeFillTint="33"/>
            <w:vAlign w:val="center"/>
          </w:tcPr>
          <w:p w:rsidR="00E064E2" w:rsidRPr="00095F13" w:rsidRDefault="00E064E2" w:rsidP="00CE05A3">
            <w:pPr>
              <w:spacing w:after="0" w:line="240" w:lineRule="auto"/>
              <w:jc w:val="center"/>
              <w:rPr>
                <w:rFonts w:ascii="Verdana" w:eastAsia="Times New Roman" w:hAnsi="Verdana" w:cstheme="minorHAnsi"/>
                <w:b/>
                <w:bCs/>
                <w:sz w:val="20"/>
                <w:szCs w:val="20"/>
              </w:rPr>
            </w:pPr>
            <w:r>
              <w:rPr>
                <w:rFonts w:ascii="Verdana" w:hAnsi="Verdana" w:cstheme="minorHAnsi"/>
                <w:b/>
                <w:sz w:val="20"/>
              </w:rPr>
              <w:t>Описание</w:t>
            </w:r>
          </w:p>
        </w:tc>
      </w:tr>
      <w:tr w:rsidR="00E064E2" w:rsidRPr="00095F13" w:rsidTr="00545520">
        <w:trPr>
          <w:trHeight w:val="421"/>
        </w:trPr>
        <w:tc>
          <w:tcPr>
            <w:tcW w:w="453" w:type="pct"/>
            <w:shd w:val="clear" w:color="000000" w:fill="FFFFFF"/>
            <w:vAlign w:val="center"/>
          </w:tcPr>
          <w:p w:rsidR="00E064E2" w:rsidRPr="00095F13" w:rsidRDefault="00E064E2"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Analytical skills</w:t>
            </w:r>
          </w:p>
        </w:tc>
        <w:tc>
          <w:tcPr>
            <w:tcW w:w="1252"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Building a logical approach to address complex problems or opportunities by splitting them into constituent parts to identify underlying issues, determine cause and </w:t>
            </w:r>
            <w:proofErr w:type="gramStart"/>
            <w:r>
              <w:rPr>
                <w:rFonts w:ascii="Verdana" w:hAnsi="Verdana" w:cstheme="minorHAnsi"/>
                <w:sz w:val="20"/>
                <w:szCs w:val="20"/>
                <w:lang w:val="en-US"/>
              </w:rPr>
              <w:t>effect</w:t>
            </w:r>
            <w:proofErr w:type="gramEnd"/>
            <w:r>
              <w:rPr>
                <w:rFonts w:ascii="Verdana" w:hAnsi="Verdana" w:cstheme="minorHAnsi"/>
                <w:sz w:val="20"/>
                <w:szCs w:val="20"/>
                <w:lang w:val="en-US"/>
              </w:rPr>
              <w:t xml:space="preserve"> relationships and arrive at conclusions or decisions.</w:t>
            </w:r>
          </w:p>
        </w:tc>
        <w:tc>
          <w:tcPr>
            <w:tcW w:w="868" w:type="pct"/>
            <w:shd w:val="clear" w:color="000000" w:fill="FFFFFF"/>
            <w:vAlign w:val="center"/>
          </w:tcPr>
          <w:p w:rsidR="00E064E2" w:rsidRPr="00095F13" w:rsidRDefault="00E064E2" w:rsidP="00CE05A3">
            <w:pPr>
              <w:spacing w:after="0"/>
              <w:rPr>
                <w:rFonts w:ascii="Verdana" w:hAnsi="Verdana" w:cstheme="minorHAnsi"/>
                <w:sz w:val="20"/>
                <w:szCs w:val="20"/>
              </w:rPr>
            </w:pPr>
            <w:r>
              <w:rPr>
                <w:rFonts w:ascii="Verdana" w:hAnsi="Verdana" w:cstheme="minorHAnsi"/>
                <w:sz w:val="20"/>
              </w:rPr>
              <w:t>Аналитични умения</w:t>
            </w:r>
          </w:p>
        </w:tc>
        <w:tc>
          <w:tcPr>
            <w:tcW w:w="1701" w:type="pct"/>
            <w:shd w:val="clear" w:color="000000" w:fill="FFFFFF"/>
            <w:vAlign w:val="center"/>
          </w:tcPr>
          <w:p w:rsidR="00E064E2" w:rsidRPr="00095F13" w:rsidRDefault="00E064E2" w:rsidP="00CE05A3">
            <w:pPr>
              <w:spacing w:after="0"/>
              <w:rPr>
                <w:rFonts w:ascii="Verdana" w:hAnsi="Verdana" w:cstheme="minorHAnsi"/>
                <w:sz w:val="20"/>
                <w:szCs w:val="20"/>
              </w:rPr>
            </w:pPr>
            <w:r>
              <w:rPr>
                <w:rFonts w:ascii="Verdana" w:hAnsi="Verdana" w:cstheme="minorHAnsi"/>
                <w:sz w:val="20"/>
              </w:rPr>
              <w:t>Изгражда логически подход за справяне със сложни проблеми или случаи чрез разделянето им на съставни части, за да се идентифицират основните проблеми, да се определят причинно-следствените връзки и да се достигне до заключения или решения.</w:t>
            </w:r>
          </w:p>
        </w:tc>
      </w:tr>
      <w:tr w:rsidR="00E064E2" w:rsidRPr="00095F13" w:rsidTr="00545520">
        <w:trPr>
          <w:trHeight w:val="659"/>
        </w:trPr>
        <w:tc>
          <w:tcPr>
            <w:tcW w:w="453" w:type="pct"/>
            <w:shd w:val="clear" w:color="000000" w:fill="FFFFFF"/>
            <w:vAlign w:val="center"/>
          </w:tcPr>
          <w:p w:rsidR="00E064E2" w:rsidRPr="00095F13" w:rsidRDefault="00E064E2"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Communicating in writing</w:t>
            </w:r>
          </w:p>
        </w:tc>
        <w:tc>
          <w:tcPr>
            <w:tcW w:w="1252"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68" w:type="pct"/>
            <w:shd w:val="clear" w:color="000000" w:fill="FFFFFF"/>
            <w:vAlign w:val="center"/>
          </w:tcPr>
          <w:p w:rsidR="00E064E2" w:rsidRPr="00095F13" w:rsidRDefault="00E064E2" w:rsidP="00CE05A3">
            <w:pPr>
              <w:spacing w:after="0"/>
              <w:rPr>
                <w:rFonts w:ascii="Verdana" w:hAnsi="Verdana" w:cstheme="minorHAnsi"/>
                <w:sz w:val="20"/>
                <w:szCs w:val="20"/>
              </w:rPr>
            </w:pPr>
            <w:r>
              <w:rPr>
                <w:rFonts w:ascii="Verdana" w:hAnsi="Verdana" w:cstheme="minorHAnsi"/>
                <w:sz w:val="20"/>
              </w:rPr>
              <w:t>Писмена комуникация</w:t>
            </w:r>
          </w:p>
        </w:tc>
        <w:tc>
          <w:tcPr>
            <w:tcW w:w="1701" w:type="pct"/>
            <w:shd w:val="clear" w:color="000000" w:fill="FFFFFF"/>
            <w:vAlign w:val="center"/>
          </w:tcPr>
          <w:p w:rsidR="00E064E2" w:rsidRPr="00095F13" w:rsidRDefault="00E064E2" w:rsidP="00CE05A3">
            <w:pPr>
              <w:spacing w:after="0"/>
              <w:rPr>
                <w:rFonts w:ascii="Verdana" w:hAnsi="Verdana" w:cstheme="minorHAnsi"/>
                <w:sz w:val="20"/>
                <w:szCs w:val="20"/>
              </w:rPr>
            </w:pPr>
            <w:r>
              <w:rPr>
                <w:rFonts w:ascii="Verdana" w:hAnsi="Verdana" w:cstheme="minorHAnsi"/>
                <w:sz w:val="20"/>
              </w:rPr>
              <w:t>Демонстрира способност за излагане на информация и идеи в писмен вид по ясен и убедителен начин, като избира подходящи средства за писмена комуникация и стил на писане, за да достигне до аудиторията, използва правилен правопис, граматика и пунктуация и демонстрира способност да общува с различни култури.</w:t>
            </w:r>
          </w:p>
        </w:tc>
      </w:tr>
      <w:tr w:rsidR="00E064E2" w:rsidRPr="00095F13" w:rsidTr="00545520">
        <w:trPr>
          <w:trHeight w:val="878"/>
        </w:trPr>
        <w:tc>
          <w:tcPr>
            <w:tcW w:w="453" w:type="pct"/>
            <w:shd w:val="clear" w:color="000000" w:fill="FFFFFF"/>
            <w:vAlign w:val="center"/>
          </w:tcPr>
          <w:p w:rsidR="00E064E2" w:rsidRPr="00095F13" w:rsidRDefault="00E064E2"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Communicating verbally</w:t>
            </w:r>
          </w:p>
        </w:tc>
        <w:tc>
          <w:tcPr>
            <w:tcW w:w="1252"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Demonstrating ability to clearly express thoughts and ideas to individuals or groups using speech in a way that engages the </w:t>
            </w:r>
            <w:proofErr w:type="gramStart"/>
            <w:r>
              <w:rPr>
                <w:rFonts w:ascii="Verdana" w:hAnsi="Verdana" w:cstheme="minorHAnsi"/>
                <w:sz w:val="20"/>
                <w:szCs w:val="20"/>
                <w:lang w:val="en-US"/>
              </w:rPr>
              <w:t>audience,</w:t>
            </w:r>
            <w:proofErr w:type="gramEnd"/>
            <w:r>
              <w:rPr>
                <w:rFonts w:ascii="Verdana" w:hAnsi="Verdana" w:cstheme="minorHAnsi"/>
                <w:sz w:val="20"/>
                <w:szCs w:val="20"/>
                <w:lang w:val="en-US"/>
              </w:rPr>
              <w:t xml:space="preserve"> encourages two-way communication and helps them understand and retain the message, as well as demonstrating ability to communicate across cultures.</w:t>
            </w:r>
          </w:p>
        </w:tc>
        <w:tc>
          <w:tcPr>
            <w:tcW w:w="868" w:type="pct"/>
            <w:shd w:val="clear" w:color="000000" w:fill="FFFFFF"/>
            <w:vAlign w:val="center"/>
          </w:tcPr>
          <w:p w:rsidR="00E064E2" w:rsidRPr="00095F13" w:rsidRDefault="00E064E2" w:rsidP="00CE05A3">
            <w:pPr>
              <w:spacing w:after="0"/>
              <w:rPr>
                <w:rFonts w:ascii="Verdana" w:hAnsi="Verdana" w:cstheme="minorHAnsi"/>
                <w:sz w:val="20"/>
                <w:szCs w:val="20"/>
              </w:rPr>
            </w:pPr>
            <w:r>
              <w:rPr>
                <w:rFonts w:ascii="Verdana" w:hAnsi="Verdana" w:cstheme="minorHAnsi"/>
                <w:sz w:val="20"/>
              </w:rPr>
              <w:t>Устна комуникация</w:t>
            </w:r>
          </w:p>
        </w:tc>
        <w:tc>
          <w:tcPr>
            <w:tcW w:w="1701" w:type="pct"/>
            <w:shd w:val="clear" w:color="000000" w:fill="FFFFFF"/>
            <w:vAlign w:val="center"/>
          </w:tcPr>
          <w:p w:rsidR="00E064E2" w:rsidRPr="00095F13" w:rsidRDefault="00E064E2" w:rsidP="00CE05A3">
            <w:pPr>
              <w:spacing w:after="0"/>
              <w:rPr>
                <w:rFonts w:ascii="Verdana" w:hAnsi="Verdana" w:cstheme="minorHAnsi"/>
                <w:sz w:val="20"/>
                <w:szCs w:val="20"/>
              </w:rPr>
            </w:pPr>
            <w:r>
              <w:rPr>
                <w:rFonts w:ascii="Verdana" w:hAnsi="Verdana" w:cstheme="minorHAnsi"/>
                <w:sz w:val="20"/>
              </w:rPr>
              <w:t>Демонстрира способност за ясно изразяване на мисли и идеи пред лица или групи, като си служи с речта по начин, който стимулира аудиторията да участва, насърчава двупосочната комуникация и помага на слушателите да разберат и запомнят посланието, а също така демонстрира способност да общува с различни култури.</w:t>
            </w:r>
          </w:p>
        </w:tc>
      </w:tr>
      <w:tr w:rsidR="00E064E2" w:rsidRPr="00095F13" w:rsidTr="00545520">
        <w:trPr>
          <w:trHeight w:val="659"/>
        </w:trPr>
        <w:tc>
          <w:tcPr>
            <w:tcW w:w="453" w:type="pct"/>
            <w:shd w:val="clear" w:color="000000" w:fill="FFFFFF"/>
            <w:vAlign w:val="center"/>
          </w:tcPr>
          <w:p w:rsidR="00E064E2" w:rsidRPr="00095F13" w:rsidRDefault="00E064E2"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Conflict handling</w:t>
            </w:r>
          </w:p>
        </w:tc>
        <w:tc>
          <w:tcPr>
            <w:tcW w:w="1252"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Demonstrating ability to deal effectively with others in an antagonistic situation by </w:t>
            </w:r>
            <w:proofErr w:type="spellStart"/>
            <w:r>
              <w:rPr>
                <w:rFonts w:ascii="Verdana" w:hAnsi="Verdana" w:cstheme="minorHAnsi"/>
                <w:sz w:val="20"/>
                <w:szCs w:val="20"/>
                <w:lang w:val="en-US"/>
              </w:rPr>
              <w:t>recognising</w:t>
            </w:r>
            <w:proofErr w:type="spellEnd"/>
            <w:r>
              <w:rPr>
                <w:rFonts w:ascii="Verdana" w:hAnsi="Verdana" w:cstheme="minorHAnsi"/>
                <w:sz w:val="20"/>
                <w:szCs w:val="20"/>
                <w:lang w:val="en-US"/>
              </w:rPr>
              <w:t xml:space="preserve"> different opinions, bringing them for open discussion and using appropriate interpersonal styles and techniques in order to find a win-win solution in a conflict between two or more people.</w:t>
            </w:r>
          </w:p>
        </w:tc>
        <w:tc>
          <w:tcPr>
            <w:tcW w:w="868" w:type="pct"/>
            <w:shd w:val="clear" w:color="000000" w:fill="FFFFFF"/>
            <w:vAlign w:val="center"/>
          </w:tcPr>
          <w:p w:rsidR="00E064E2" w:rsidRPr="00095F13" w:rsidRDefault="00E064E2" w:rsidP="00CE05A3">
            <w:pPr>
              <w:spacing w:after="0"/>
              <w:rPr>
                <w:rFonts w:ascii="Verdana" w:hAnsi="Verdana" w:cstheme="minorHAnsi"/>
                <w:sz w:val="20"/>
                <w:szCs w:val="20"/>
              </w:rPr>
            </w:pPr>
            <w:r>
              <w:rPr>
                <w:rFonts w:ascii="Verdana" w:hAnsi="Verdana" w:cstheme="minorHAnsi"/>
                <w:sz w:val="20"/>
              </w:rPr>
              <w:t>Разрешаване на конфликти</w:t>
            </w:r>
          </w:p>
        </w:tc>
        <w:tc>
          <w:tcPr>
            <w:tcW w:w="1701" w:type="pct"/>
            <w:shd w:val="clear" w:color="000000" w:fill="FFFFFF"/>
            <w:vAlign w:val="center"/>
          </w:tcPr>
          <w:p w:rsidR="00E064E2" w:rsidRPr="00095F13" w:rsidRDefault="00E064E2" w:rsidP="00CE05A3">
            <w:pPr>
              <w:spacing w:after="0"/>
              <w:rPr>
                <w:rFonts w:ascii="Verdana" w:hAnsi="Verdana" w:cstheme="minorHAnsi"/>
                <w:sz w:val="20"/>
                <w:szCs w:val="20"/>
              </w:rPr>
            </w:pPr>
            <w:r>
              <w:rPr>
                <w:rFonts w:ascii="Verdana" w:hAnsi="Verdana" w:cstheme="minorHAnsi"/>
                <w:sz w:val="20"/>
              </w:rPr>
              <w:t>Демонстрира способност да работи ефективно с другите в ситуация на конфликт, като приема различни мнения, поставя ги на открито обсъждане и използва подходящи междуличностни стилове и техники, за да намери изгодно за всички решение в случай на конфликт между двама или повече души.</w:t>
            </w:r>
          </w:p>
        </w:tc>
      </w:tr>
      <w:tr w:rsidR="00E064E2" w:rsidRPr="00095F13" w:rsidTr="00545520">
        <w:trPr>
          <w:trHeight w:val="659"/>
        </w:trPr>
        <w:tc>
          <w:tcPr>
            <w:tcW w:w="453" w:type="pct"/>
            <w:shd w:val="clear" w:color="000000" w:fill="FFFFFF"/>
            <w:vAlign w:val="center"/>
          </w:tcPr>
          <w:p w:rsidR="00E064E2" w:rsidRPr="00095F13" w:rsidRDefault="00E064E2"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Flexibility and adaptability to change </w:t>
            </w:r>
          </w:p>
        </w:tc>
        <w:tc>
          <w:tcPr>
            <w:tcW w:w="1252"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Demonstrating ability to adjust and retain effectiveness when experiencing major changes in work tasks, work environment, </w:t>
            </w:r>
            <w:proofErr w:type="spellStart"/>
            <w:r>
              <w:rPr>
                <w:rFonts w:ascii="Verdana" w:hAnsi="Verdana" w:cstheme="minorHAnsi"/>
                <w:sz w:val="20"/>
                <w:szCs w:val="20"/>
                <w:lang w:val="en-US"/>
              </w:rPr>
              <w:t>organisational</w:t>
            </w:r>
            <w:proofErr w:type="spellEnd"/>
            <w:r>
              <w:rPr>
                <w:rFonts w:ascii="Verdana" w:hAnsi="Verdana" w:cstheme="minorHAnsi"/>
                <w:sz w:val="20"/>
                <w:szCs w:val="20"/>
                <w:lang w:val="en-US"/>
              </w:rPr>
              <w:t xml:space="preserve"> structure and culture, processes, requirements, and other work related aspects. </w:t>
            </w:r>
          </w:p>
        </w:tc>
        <w:tc>
          <w:tcPr>
            <w:tcW w:w="868" w:type="pct"/>
            <w:shd w:val="clear" w:color="000000" w:fill="FFFFFF"/>
            <w:vAlign w:val="center"/>
          </w:tcPr>
          <w:p w:rsidR="00E064E2" w:rsidRPr="00095F13" w:rsidRDefault="00E064E2" w:rsidP="00CE05A3">
            <w:pPr>
              <w:spacing w:after="0"/>
              <w:rPr>
                <w:rFonts w:ascii="Verdana" w:hAnsi="Verdana" w:cstheme="minorHAnsi"/>
                <w:sz w:val="20"/>
                <w:szCs w:val="20"/>
              </w:rPr>
            </w:pPr>
            <w:r>
              <w:rPr>
                <w:rFonts w:ascii="Verdana" w:hAnsi="Verdana" w:cstheme="minorHAnsi"/>
                <w:sz w:val="20"/>
              </w:rPr>
              <w:t>Гъвкавост и приспособимост към промени </w:t>
            </w:r>
          </w:p>
        </w:tc>
        <w:tc>
          <w:tcPr>
            <w:tcW w:w="1701" w:type="pct"/>
            <w:shd w:val="clear" w:color="000000" w:fill="FFFFFF"/>
            <w:vAlign w:val="center"/>
          </w:tcPr>
          <w:p w:rsidR="00E064E2" w:rsidRPr="00095F13" w:rsidRDefault="00E064E2" w:rsidP="00CE05A3">
            <w:pPr>
              <w:spacing w:after="0"/>
              <w:rPr>
                <w:rFonts w:ascii="Verdana" w:hAnsi="Verdana" w:cstheme="minorHAnsi"/>
                <w:sz w:val="20"/>
                <w:szCs w:val="20"/>
              </w:rPr>
            </w:pPr>
            <w:r>
              <w:rPr>
                <w:rFonts w:ascii="Verdana" w:hAnsi="Verdana" w:cstheme="minorHAnsi"/>
                <w:sz w:val="20"/>
              </w:rPr>
              <w:t xml:space="preserve">Демонстрира способност да се приспособява и да запазва ефикасността си при големи промени в работните задачи, работната среда, организационната структура и култура, процесите, изискванията и други аспекти, свързани с работата. </w:t>
            </w:r>
          </w:p>
        </w:tc>
      </w:tr>
      <w:tr w:rsidR="00E064E2" w:rsidRPr="00095F13" w:rsidTr="00545520">
        <w:trPr>
          <w:trHeight w:val="659"/>
        </w:trPr>
        <w:tc>
          <w:tcPr>
            <w:tcW w:w="453" w:type="pct"/>
            <w:shd w:val="clear" w:color="000000" w:fill="FFFFFF"/>
            <w:vAlign w:val="center"/>
          </w:tcPr>
          <w:p w:rsidR="00E064E2" w:rsidRPr="00095F13" w:rsidRDefault="00E064E2"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Problem solving</w:t>
            </w:r>
          </w:p>
        </w:tc>
        <w:tc>
          <w:tcPr>
            <w:tcW w:w="1252"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identify problems by using logic, intuition, data, conducting appropriate analyses, searches and involving others (if needed) in order to arrive at solutions or decisions.</w:t>
            </w:r>
          </w:p>
        </w:tc>
        <w:tc>
          <w:tcPr>
            <w:tcW w:w="868" w:type="pct"/>
            <w:shd w:val="clear" w:color="000000" w:fill="FFFFFF"/>
            <w:vAlign w:val="center"/>
          </w:tcPr>
          <w:p w:rsidR="00E064E2" w:rsidRPr="00095F13" w:rsidRDefault="00E064E2" w:rsidP="00CE05A3">
            <w:pPr>
              <w:spacing w:after="0"/>
              <w:rPr>
                <w:rFonts w:ascii="Verdana" w:hAnsi="Verdana" w:cstheme="minorHAnsi"/>
                <w:sz w:val="20"/>
                <w:szCs w:val="20"/>
              </w:rPr>
            </w:pPr>
            <w:r>
              <w:rPr>
                <w:rFonts w:ascii="Verdana" w:hAnsi="Verdana" w:cstheme="minorHAnsi"/>
                <w:sz w:val="20"/>
              </w:rPr>
              <w:t>Решаване на проблеми</w:t>
            </w:r>
          </w:p>
        </w:tc>
        <w:tc>
          <w:tcPr>
            <w:tcW w:w="1701" w:type="pct"/>
            <w:shd w:val="clear" w:color="000000" w:fill="FFFFFF"/>
            <w:vAlign w:val="center"/>
          </w:tcPr>
          <w:p w:rsidR="00E064E2" w:rsidRPr="00095F13" w:rsidRDefault="00E064E2" w:rsidP="00CE05A3">
            <w:pPr>
              <w:spacing w:after="0"/>
              <w:rPr>
                <w:rFonts w:ascii="Verdana" w:hAnsi="Verdana" w:cstheme="minorHAnsi"/>
                <w:sz w:val="20"/>
                <w:szCs w:val="20"/>
              </w:rPr>
            </w:pPr>
            <w:r>
              <w:rPr>
                <w:rFonts w:ascii="Verdana" w:hAnsi="Verdana" w:cstheme="minorHAnsi"/>
                <w:sz w:val="20"/>
              </w:rPr>
              <w:t>Демонстрира способност за идентифициране на проблемите чрез използване на логика, интуиция, данни, провеждане на подходящи анализи, проучвания и включване на други лица (ако е необходимо), за да се достигне до отговори или решения.</w:t>
            </w:r>
          </w:p>
        </w:tc>
      </w:tr>
      <w:tr w:rsidR="00E064E2" w:rsidRPr="00095F13" w:rsidTr="00545520">
        <w:trPr>
          <w:trHeight w:val="659"/>
        </w:trPr>
        <w:tc>
          <w:tcPr>
            <w:tcW w:w="453" w:type="pct"/>
            <w:shd w:val="clear" w:color="000000" w:fill="FFFFFF"/>
            <w:vAlign w:val="center"/>
          </w:tcPr>
          <w:p w:rsidR="00E064E2" w:rsidRPr="00095F13" w:rsidRDefault="00E064E2" w:rsidP="003F0065">
            <w:pPr>
              <w:spacing w:after="0"/>
              <w:rPr>
                <w:rFonts w:ascii="Verdana" w:hAnsi="Verdana" w:cstheme="minorHAnsi"/>
                <w:sz w:val="20"/>
                <w:szCs w:val="20"/>
              </w:rPr>
            </w:pPr>
            <w:r>
              <w:rPr>
                <w:rFonts w:ascii="Verdana" w:hAnsi="Verdana" w:cstheme="minorHAnsi"/>
                <w:sz w:val="20"/>
              </w:rPr>
              <w:t>P.C7</w:t>
            </w:r>
          </w:p>
        </w:tc>
        <w:tc>
          <w:tcPr>
            <w:tcW w:w="726"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Team work</w:t>
            </w:r>
          </w:p>
        </w:tc>
        <w:tc>
          <w:tcPr>
            <w:tcW w:w="1252"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Demonstrating ability to work cooperatively and collaboratively with other colleagues from different structural units and ranks in </w:t>
            </w:r>
            <w:r>
              <w:rPr>
                <w:rFonts w:ascii="Verdana" w:hAnsi="Verdana" w:cstheme="minorHAnsi"/>
                <w:sz w:val="20"/>
                <w:szCs w:val="20"/>
                <w:lang w:val="en-US"/>
              </w:rPr>
              <w:lastRenderedPageBreak/>
              <w:t>order to accomplish collective goals.</w:t>
            </w:r>
          </w:p>
        </w:tc>
        <w:tc>
          <w:tcPr>
            <w:tcW w:w="868" w:type="pct"/>
            <w:shd w:val="clear" w:color="000000" w:fill="FFFFFF"/>
            <w:vAlign w:val="center"/>
          </w:tcPr>
          <w:p w:rsidR="00E064E2" w:rsidRPr="00095F13" w:rsidRDefault="00E064E2" w:rsidP="00CE05A3">
            <w:pPr>
              <w:spacing w:after="0"/>
              <w:rPr>
                <w:rFonts w:ascii="Verdana" w:hAnsi="Verdana" w:cstheme="minorHAnsi"/>
                <w:sz w:val="20"/>
                <w:szCs w:val="20"/>
              </w:rPr>
            </w:pPr>
            <w:r>
              <w:rPr>
                <w:rFonts w:ascii="Verdana" w:hAnsi="Verdana" w:cstheme="minorHAnsi"/>
                <w:sz w:val="20"/>
              </w:rPr>
              <w:lastRenderedPageBreak/>
              <w:t>Работа в екип</w:t>
            </w:r>
          </w:p>
        </w:tc>
        <w:tc>
          <w:tcPr>
            <w:tcW w:w="1701" w:type="pct"/>
            <w:shd w:val="clear" w:color="000000" w:fill="FFFFFF"/>
            <w:vAlign w:val="center"/>
          </w:tcPr>
          <w:p w:rsidR="00E064E2" w:rsidRPr="00095F13" w:rsidRDefault="00E064E2" w:rsidP="00CE05A3">
            <w:pPr>
              <w:spacing w:after="0"/>
              <w:rPr>
                <w:rFonts w:ascii="Verdana" w:hAnsi="Verdana" w:cstheme="minorHAnsi"/>
                <w:sz w:val="20"/>
                <w:szCs w:val="20"/>
              </w:rPr>
            </w:pPr>
            <w:r>
              <w:rPr>
                <w:rFonts w:ascii="Verdana" w:hAnsi="Verdana" w:cstheme="minorHAnsi"/>
                <w:sz w:val="20"/>
              </w:rPr>
              <w:t>Демонстрира способност за съвместна работа и сътрудничество с други колеги от различни структурни звена и с различен ранг, за да се постигнат общите цели.</w:t>
            </w:r>
          </w:p>
        </w:tc>
      </w:tr>
      <w:tr w:rsidR="00E064E2" w:rsidRPr="00095F13" w:rsidTr="00545520">
        <w:trPr>
          <w:trHeight w:val="439"/>
        </w:trPr>
        <w:tc>
          <w:tcPr>
            <w:tcW w:w="453" w:type="pct"/>
            <w:shd w:val="clear" w:color="000000" w:fill="FFFFFF"/>
            <w:vAlign w:val="center"/>
          </w:tcPr>
          <w:p w:rsidR="00E064E2" w:rsidRPr="00095F13" w:rsidRDefault="00E064E2" w:rsidP="003F0065">
            <w:pPr>
              <w:spacing w:after="0"/>
              <w:rPr>
                <w:rFonts w:ascii="Verdana" w:hAnsi="Verdana" w:cstheme="minorHAnsi"/>
                <w:sz w:val="20"/>
                <w:szCs w:val="20"/>
              </w:rPr>
            </w:pPr>
            <w:r>
              <w:rPr>
                <w:rFonts w:ascii="Verdana" w:hAnsi="Verdana" w:cstheme="minorHAnsi"/>
                <w:sz w:val="20"/>
              </w:rPr>
              <w:lastRenderedPageBreak/>
              <w:t>P.C8</w:t>
            </w:r>
          </w:p>
        </w:tc>
        <w:tc>
          <w:tcPr>
            <w:tcW w:w="726"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Technological ability</w:t>
            </w:r>
          </w:p>
        </w:tc>
        <w:tc>
          <w:tcPr>
            <w:tcW w:w="1252"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use appropriate personal computer software, information systems and other IT tools (e.g. Microsoft Office programs) that are required to accomplish work goals.</w:t>
            </w:r>
          </w:p>
        </w:tc>
        <w:tc>
          <w:tcPr>
            <w:tcW w:w="868" w:type="pct"/>
            <w:shd w:val="clear" w:color="000000" w:fill="FFFFFF"/>
            <w:vAlign w:val="center"/>
          </w:tcPr>
          <w:p w:rsidR="00E064E2" w:rsidRPr="00095F13" w:rsidRDefault="00E064E2" w:rsidP="00CE05A3">
            <w:pPr>
              <w:spacing w:after="0"/>
              <w:rPr>
                <w:rFonts w:ascii="Verdana" w:hAnsi="Verdana" w:cstheme="minorHAnsi"/>
                <w:sz w:val="20"/>
                <w:szCs w:val="20"/>
              </w:rPr>
            </w:pPr>
            <w:r>
              <w:rPr>
                <w:rFonts w:ascii="Verdana" w:hAnsi="Verdana" w:cstheme="minorHAnsi"/>
                <w:sz w:val="20"/>
              </w:rPr>
              <w:t>Технологични умения</w:t>
            </w:r>
          </w:p>
        </w:tc>
        <w:tc>
          <w:tcPr>
            <w:tcW w:w="1701" w:type="pct"/>
            <w:shd w:val="clear" w:color="000000" w:fill="FFFFFF"/>
            <w:vAlign w:val="center"/>
          </w:tcPr>
          <w:p w:rsidR="00E064E2" w:rsidRPr="00095F13" w:rsidRDefault="00E064E2" w:rsidP="00CE05A3">
            <w:pPr>
              <w:spacing w:after="0"/>
              <w:rPr>
                <w:rFonts w:ascii="Verdana" w:hAnsi="Verdana" w:cstheme="minorHAnsi"/>
                <w:sz w:val="20"/>
                <w:szCs w:val="20"/>
              </w:rPr>
            </w:pPr>
            <w:r>
              <w:rPr>
                <w:rFonts w:ascii="Verdana" w:hAnsi="Verdana" w:cstheme="minorHAnsi"/>
                <w:sz w:val="20"/>
              </w:rPr>
              <w:t>Демонстрира способност за използване на подходящ софтуер за персонални компютри, информационни системи и други ИТ инструменти (например програми на Microsoft Office), които са необходими за постигане на работните цели.</w:t>
            </w:r>
          </w:p>
        </w:tc>
      </w:tr>
      <w:tr w:rsidR="00E064E2" w:rsidRPr="00095F13" w:rsidTr="00545520">
        <w:trPr>
          <w:trHeight w:val="659"/>
        </w:trPr>
        <w:tc>
          <w:tcPr>
            <w:tcW w:w="453" w:type="pct"/>
            <w:shd w:val="clear" w:color="000000" w:fill="FFFFFF"/>
            <w:vAlign w:val="center"/>
          </w:tcPr>
          <w:p w:rsidR="00E064E2" w:rsidRPr="00095F13" w:rsidRDefault="00E064E2"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Usage of monitoring and information system</w:t>
            </w:r>
          </w:p>
        </w:tc>
        <w:tc>
          <w:tcPr>
            <w:tcW w:w="1252"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use EU funds monitoring and information systems (both external and internal if available) in order to accomplish work goals.</w:t>
            </w:r>
          </w:p>
        </w:tc>
        <w:tc>
          <w:tcPr>
            <w:tcW w:w="868" w:type="pct"/>
            <w:shd w:val="clear" w:color="000000" w:fill="FFFFFF"/>
            <w:vAlign w:val="center"/>
          </w:tcPr>
          <w:p w:rsidR="00E064E2" w:rsidRPr="00095F13" w:rsidRDefault="00E064E2" w:rsidP="00CE05A3">
            <w:pPr>
              <w:spacing w:after="0"/>
              <w:rPr>
                <w:rFonts w:ascii="Verdana" w:hAnsi="Verdana" w:cstheme="minorHAnsi"/>
                <w:sz w:val="20"/>
                <w:szCs w:val="20"/>
              </w:rPr>
            </w:pPr>
            <w:r>
              <w:rPr>
                <w:rFonts w:ascii="Verdana" w:hAnsi="Verdana" w:cstheme="minorHAnsi"/>
                <w:sz w:val="20"/>
              </w:rPr>
              <w:t>Използване на система за наблюдение и информация</w:t>
            </w:r>
          </w:p>
        </w:tc>
        <w:tc>
          <w:tcPr>
            <w:tcW w:w="1701" w:type="pct"/>
            <w:shd w:val="clear" w:color="000000" w:fill="FFFFFF"/>
            <w:vAlign w:val="center"/>
          </w:tcPr>
          <w:p w:rsidR="00E064E2" w:rsidRPr="00095F13" w:rsidRDefault="00E064E2" w:rsidP="00CE05A3">
            <w:pPr>
              <w:spacing w:after="0"/>
              <w:rPr>
                <w:rFonts w:ascii="Verdana" w:hAnsi="Verdana" w:cstheme="minorHAnsi"/>
                <w:sz w:val="20"/>
                <w:szCs w:val="20"/>
              </w:rPr>
            </w:pPr>
            <w:r>
              <w:rPr>
                <w:rFonts w:ascii="Verdana" w:hAnsi="Verdana" w:cstheme="minorHAnsi"/>
                <w:sz w:val="20"/>
              </w:rPr>
              <w:t>Демонстрира способност да използва системите за наблюдение и информация относно средства от ЕС (както външни, така и вътрешни, ако са налични), за да се постигнат работните цели.</w:t>
            </w:r>
          </w:p>
        </w:tc>
      </w:tr>
      <w:tr w:rsidR="00E064E2" w:rsidRPr="00095F13" w:rsidTr="00545520">
        <w:trPr>
          <w:trHeight w:val="398"/>
        </w:trPr>
        <w:tc>
          <w:tcPr>
            <w:tcW w:w="453" w:type="pct"/>
            <w:shd w:val="clear" w:color="000000" w:fill="FFFFFF"/>
            <w:vAlign w:val="center"/>
          </w:tcPr>
          <w:p w:rsidR="00E064E2" w:rsidRPr="00095F13" w:rsidRDefault="00E064E2"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Representation to the outside world</w:t>
            </w:r>
          </w:p>
        </w:tc>
        <w:tc>
          <w:tcPr>
            <w:tcW w:w="1252"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act or speak for institution in an efficient way and appropriate manner.</w:t>
            </w:r>
          </w:p>
        </w:tc>
        <w:tc>
          <w:tcPr>
            <w:tcW w:w="868" w:type="pct"/>
            <w:shd w:val="clear" w:color="000000" w:fill="FFFFFF"/>
            <w:vAlign w:val="center"/>
          </w:tcPr>
          <w:p w:rsidR="00E064E2" w:rsidRPr="00095F13" w:rsidRDefault="00E064E2" w:rsidP="00CE05A3">
            <w:pPr>
              <w:spacing w:after="0"/>
              <w:rPr>
                <w:rFonts w:ascii="Verdana" w:hAnsi="Verdana" w:cstheme="minorHAnsi"/>
                <w:sz w:val="20"/>
                <w:szCs w:val="20"/>
              </w:rPr>
            </w:pPr>
            <w:r>
              <w:rPr>
                <w:rFonts w:ascii="Verdana" w:hAnsi="Verdana" w:cstheme="minorHAnsi"/>
                <w:sz w:val="20"/>
              </w:rPr>
              <w:t>Представляване пред външния свят</w:t>
            </w:r>
          </w:p>
        </w:tc>
        <w:tc>
          <w:tcPr>
            <w:tcW w:w="1701" w:type="pct"/>
            <w:shd w:val="clear" w:color="000000" w:fill="FFFFFF"/>
            <w:vAlign w:val="center"/>
          </w:tcPr>
          <w:p w:rsidR="00E064E2" w:rsidRPr="00095F13" w:rsidRDefault="00E064E2" w:rsidP="00CE05A3">
            <w:pPr>
              <w:spacing w:after="0"/>
              <w:rPr>
                <w:rFonts w:ascii="Verdana" w:hAnsi="Verdana" w:cstheme="minorHAnsi"/>
                <w:sz w:val="20"/>
                <w:szCs w:val="20"/>
              </w:rPr>
            </w:pPr>
            <w:r>
              <w:rPr>
                <w:rFonts w:ascii="Verdana" w:hAnsi="Verdana" w:cstheme="minorHAnsi"/>
                <w:sz w:val="20"/>
              </w:rPr>
              <w:t>Демонстрира способност да действа или говори от името на институцията по ефективен и подходящ начин.</w:t>
            </w:r>
          </w:p>
        </w:tc>
      </w:tr>
      <w:tr w:rsidR="00E064E2" w:rsidRPr="00095F13" w:rsidTr="00545520">
        <w:trPr>
          <w:trHeight w:val="659"/>
        </w:trPr>
        <w:tc>
          <w:tcPr>
            <w:tcW w:w="453" w:type="pct"/>
            <w:shd w:val="clear" w:color="000000" w:fill="FFFFFF"/>
            <w:vAlign w:val="center"/>
          </w:tcPr>
          <w:p w:rsidR="00E064E2" w:rsidRPr="00095F13" w:rsidRDefault="00E064E2"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Relevant language skills</w:t>
            </w:r>
          </w:p>
        </w:tc>
        <w:tc>
          <w:tcPr>
            <w:tcW w:w="1252"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apply relevant foreign language skills in order to carry out the assigned functions and accomplish work goals.</w:t>
            </w:r>
          </w:p>
        </w:tc>
        <w:tc>
          <w:tcPr>
            <w:tcW w:w="868" w:type="pct"/>
            <w:shd w:val="clear" w:color="000000" w:fill="FFFFFF"/>
            <w:vAlign w:val="center"/>
          </w:tcPr>
          <w:p w:rsidR="00E064E2" w:rsidRPr="00095F13" w:rsidRDefault="00E064E2" w:rsidP="00CE05A3">
            <w:pPr>
              <w:spacing w:after="0"/>
              <w:rPr>
                <w:rFonts w:ascii="Verdana" w:hAnsi="Verdana" w:cstheme="minorHAnsi"/>
                <w:sz w:val="20"/>
                <w:szCs w:val="20"/>
              </w:rPr>
            </w:pPr>
            <w:r>
              <w:rPr>
                <w:rFonts w:ascii="Verdana" w:hAnsi="Verdana" w:cstheme="minorHAnsi"/>
                <w:sz w:val="20"/>
              </w:rPr>
              <w:t>Съответни езикови умения</w:t>
            </w:r>
          </w:p>
        </w:tc>
        <w:tc>
          <w:tcPr>
            <w:tcW w:w="1701" w:type="pct"/>
            <w:shd w:val="clear" w:color="000000" w:fill="FFFFFF"/>
            <w:vAlign w:val="center"/>
          </w:tcPr>
          <w:p w:rsidR="00E064E2" w:rsidRPr="00095F13" w:rsidRDefault="00E064E2" w:rsidP="00CE05A3">
            <w:pPr>
              <w:spacing w:after="0"/>
              <w:rPr>
                <w:rFonts w:ascii="Verdana" w:hAnsi="Verdana" w:cstheme="minorHAnsi"/>
                <w:sz w:val="20"/>
                <w:szCs w:val="20"/>
              </w:rPr>
            </w:pPr>
            <w:r>
              <w:rPr>
                <w:rFonts w:ascii="Verdana" w:hAnsi="Verdana" w:cstheme="minorHAnsi"/>
                <w:sz w:val="20"/>
              </w:rPr>
              <w:t>Демонстрира способност да прилага адекватни умения по чужд език, за да изпълнява възложените му функции и да постига работните цели.</w:t>
            </w:r>
          </w:p>
        </w:tc>
      </w:tr>
      <w:tr w:rsidR="00E064E2" w:rsidRPr="00095F13" w:rsidTr="00545520">
        <w:trPr>
          <w:trHeight w:val="659"/>
        </w:trPr>
        <w:tc>
          <w:tcPr>
            <w:tcW w:w="453" w:type="pct"/>
            <w:shd w:val="clear" w:color="000000" w:fill="FFFFFF"/>
            <w:vAlign w:val="center"/>
          </w:tcPr>
          <w:p w:rsidR="00E064E2" w:rsidRPr="00095F13" w:rsidRDefault="00E064E2"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Intercultural skills</w:t>
            </w:r>
          </w:p>
        </w:tc>
        <w:tc>
          <w:tcPr>
            <w:tcW w:w="1252" w:type="pct"/>
            <w:shd w:val="clear" w:color="000000" w:fill="FFFFFF"/>
            <w:vAlign w:val="center"/>
          </w:tcPr>
          <w:p w:rsidR="00E064E2" w:rsidRDefault="00E064E2">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work in multi-cultural environment, efficiently dealing with stakeholders in EU institutions and other member states.</w:t>
            </w:r>
          </w:p>
        </w:tc>
        <w:tc>
          <w:tcPr>
            <w:tcW w:w="868" w:type="pct"/>
            <w:shd w:val="clear" w:color="000000" w:fill="FFFFFF"/>
            <w:vAlign w:val="center"/>
          </w:tcPr>
          <w:p w:rsidR="00E064E2" w:rsidRPr="00095F13" w:rsidRDefault="00E064E2" w:rsidP="00CE05A3">
            <w:pPr>
              <w:spacing w:after="0"/>
              <w:rPr>
                <w:rFonts w:ascii="Verdana" w:hAnsi="Verdana" w:cstheme="minorHAnsi"/>
                <w:sz w:val="20"/>
                <w:szCs w:val="20"/>
              </w:rPr>
            </w:pPr>
            <w:proofErr w:type="spellStart"/>
            <w:r>
              <w:rPr>
                <w:rFonts w:ascii="Verdana" w:hAnsi="Verdana" w:cstheme="minorHAnsi"/>
                <w:sz w:val="20"/>
              </w:rPr>
              <w:t>Междукултурни</w:t>
            </w:r>
            <w:proofErr w:type="spellEnd"/>
            <w:r>
              <w:rPr>
                <w:rFonts w:ascii="Verdana" w:hAnsi="Verdana" w:cstheme="minorHAnsi"/>
                <w:sz w:val="20"/>
              </w:rPr>
              <w:t xml:space="preserve"> умения</w:t>
            </w:r>
          </w:p>
        </w:tc>
        <w:tc>
          <w:tcPr>
            <w:tcW w:w="1701" w:type="pct"/>
            <w:shd w:val="clear" w:color="000000" w:fill="FFFFFF"/>
            <w:vAlign w:val="center"/>
          </w:tcPr>
          <w:p w:rsidR="00E064E2" w:rsidRPr="00095F13" w:rsidRDefault="00E064E2" w:rsidP="00CE05A3">
            <w:pPr>
              <w:spacing w:after="0"/>
              <w:rPr>
                <w:rFonts w:ascii="Verdana" w:hAnsi="Verdana" w:cstheme="minorHAnsi"/>
                <w:sz w:val="20"/>
                <w:szCs w:val="20"/>
              </w:rPr>
            </w:pPr>
            <w:r>
              <w:rPr>
                <w:rFonts w:ascii="Verdana" w:hAnsi="Verdana" w:cstheme="minorHAnsi"/>
                <w:sz w:val="20"/>
              </w:rPr>
              <w:t>Демонстрира способност да работи в мултикултурна среда, като ефективно си сътрудничи със заинтересованите страни в институциите на ЕС и други държави членки.</w:t>
            </w:r>
          </w:p>
        </w:tc>
      </w:tr>
    </w:tbl>
    <w:p w:rsidR="00A30ABC" w:rsidRPr="00545520" w:rsidRDefault="00A30ABC" w:rsidP="00385389">
      <w:pPr>
        <w:pStyle w:val="Heading1"/>
        <w:numPr>
          <w:ilvl w:val="0"/>
          <w:numId w:val="0"/>
        </w:numPr>
      </w:pPr>
    </w:p>
    <w:sectPr w:rsidR="00A30ABC" w:rsidRPr="00545520"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34" w:rsidRDefault="002D5C34" w:rsidP="0008776A">
      <w:pPr>
        <w:spacing w:after="0" w:line="240" w:lineRule="auto"/>
      </w:pPr>
      <w:r>
        <w:separator/>
      </w:r>
    </w:p>
  </w:endnote>
  <w:endnote w:type="continuationSeparator" w:id="0">
    <w:p w:rsidR="002D5C34" w:rsidRDefault="002D5C34"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423976"/>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55229E">
          <w:rPr>
            <w:rFonts w:asciiTheme="minorHAnsi" w:hAnsiTheme="minorHAnsi" w:cstheme="minorHAnsi"/>
            <w:noProof/>
          </w:rPr>
          <w:t>3</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34" w:rsidRDefault="002D5C34" w:rsidP="0008776A">
      <w:pPr>
        <w:spacing w:after="0" w:line="240" w:lineRule="auto"/>
      </w:pPr>
      <w:r>
        <w:separator/>
      </w:r>
    </w:p>
  </w:footnote>
  <w:footnote w:type="continuationSeparator" w:id="0">
    <w:p w:rsidR="002D5C34" w:rsidRDefault="002D5C34"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32" w:rsidRPr="00841032" w:rsidRDefault="00841032"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Рамка на ЕС на компетентностите — Речник на термините, използвани в инструмента за самооценка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6B" w:rsidRPr="00841032" w:rsidRDefault="00725D6B" w:rsidP="00725D6B">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Рамка на ЕС на компетентностите — Речник на термините, използвани в инструмента за самооценка</w:t>
    </w:r>
  </w:p>
  <w:p w:rsidR="00841032" w:rsidRPr="00841032" w:rsidRDefault="00841032" w:rsidP="0084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39E"/>
    <w:multiLevelType w:val="hybridMultilevel"/>
    <w:tmpl w:val="F3F6E6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C00E4"/>
    <w:multiLevelType w:val="multilevel"/>
    <w:tmpl w:val="6E8A2EB4"/>
    <w:lvl w:ilvl="0">
      <w:start w:val="5"/>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2">
    <w:nsid w:val="4192350B"/>
    <w:multiLevelType w:val="multilevel"/>
    <w:tmpl w:val="311EAA1C"/>
    <w:lvl w:ilvl="0">
      <w:start w:val="3"/>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3">
    <w:nsid w:val="48330698"/>
    <w:multiLevelType w:val="multilevel"/>
    <w:tmpl w:val="0A2EF77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45138"/>
    <w:multiLevelType w:val="multilevel"/>
    <w:tmpl w:val="B69CF91C"/>
    <w:lvl w:ilvl="0">
      <w:start w:val="4"/>
      <w:numFmt w:val="decimal"/>
      <w:lvlText w:val="%1."/>
      <w:lvlJc w:val="left"/>
      <w:pPr>
        <w:ind w:left="0" w:firstLine="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95F13"/>
    <w:rsid w:val="000A1ECD"/>
    <w:rsid w:val="000C44D2"/>
    <w:rsid w:val="000E47BD"/>
    <w:rsid w:val="00107E71"/>
    <w:rsid w:val="00123EE5"/>
    <w:rsid w:val="00130E81"/>
    <w:rsid w:val="001319E4"/>
    <w:rsid w:val="00162980"/>
    <w:rsid w:val="001A76D3"/>
    <w:rsid w:val="001B5122"/>
    <w:rsid w:val="001C491D"/>
    <w:rsid w:val="001D4E04"/>
    <w:rsid w:val="001D7CC2"/>
    <w:rsid w:val="001F0D1D"/>
    <w:rsid w:val="00206F86"/>
    <w:rsid w:val="00231B6E"/>
    <w:rsid w:val="0024769A"/>
    <w:rsid w:val="002717F0"/>
    <w:rsid w:val="00272779"/>
    <w:rsid w:val="00282BBB"/>
    <w:rsid w:val="002A4AB7"/>
    <w:rsid w:val="002D5C34"/>
    <w:rsid w:val="00306B4F"/>
    <w:rsid w:val="00323C20"/>
    <w:rsid w:val="00366D75"/>
    <w:rsid w:val="003839D5"/>
    <w:rsid w:val="00385389"/>
    <w:rsid w:val="003870A6"/>
    <w:rsid w:val="00390240"/>
    <w:rsid w:val="003928BC"/>
    <w:rsid w:val="0039606F"/>
    <w:rsid w:val="003966E7"/>
    <w:rsid w:val="003C3247"/>
    <w:rsid w:val="003F0065"/>
    <w:rsid w:val="003F2AC4"/>
    <w:rsid w:val="00416AA7"/>
    <w:rsid w:val="00441B09"/>
    <w:rsid w:val="0044373B"/>
    <w:rsid w:val="004504AE"/>
    <w:rsid w:val="004635E5"/>
    <w:rsid w:val="00476CF8"/>
    <w:rsid w:val="004A4DEE"/>
    <w:rsid w:val="004B0758"/>
    <w:rsid w:val="004B6531"/>
    <w:rsid w:val="004F71B4"/>
    <w:rsid w:val="00536145"/>
    <w:rsid w:val="00545520"/>
    <w:rsid w:val="0055229E"/>
    <w:rsid w:val="00554E39"/>
    <w:rsid w:val="0057384D"/>
    <w:rsid w:val="00584C64"/>
    <w:rsid w:val="00594DDB"/>
    <w:rsid w:val="005957F4"/>
    <w:rsid w:val="005A43B4"/>
    <w:rsid w:val="005C3880"/>
    <w:rsid w:val="005D6AFD"/>
    <w:rsid w:val="005F5DB2"/>
    <w:rsid w:val="00614B9B"/>
    <w:rsid w:val="0062042A"/>
    <w:rsid w:val="00661F47"/>
    <w:rsid w:val="006645FC"/>
    <w:rsid w:val="006744F9"/>
    <w:rsid w:val="006B62F1"/>
    <w:rsid w:val="006C2D1C"/>
    <w:rsid w:val="006E6B6A"/>
    <w:rsid w:val="006E738D"/>
    <w:rsid w:val="007027ED"/>
    <w:rsid w:val="00716D09"/>
    <w:rsid w:val="00725D6B"/>
    <w:rsid w:val="007320E2"/>
    <w:rsid w:val="00757D2E"/>
    <w:rsid w:val="007A0134"/>
    <w:rsid w:val="007B1D04"/>
    <w:rsid w:val="007D60DC"/>
    <w:rsid w:val="00822B80"/>
    <w:rsid w:val="008339CD"/>
    <w:rsid w:val="00834E93"/>
    <w:rsid w:val="00841032"/>
    <w:rsid w:val="0084461D"/>
    <w:rsid w:val="008806DD"/>
    <w:rsid w:val="008B2CF8"/>
    <w:rsid w:val="008E21AD"/>
    <w:rsid w:val="008F4A1B"/>
    <w:rsid w:val="00910BED"/>
    <w:rsid w:val="009248AB"/>
    <w:rsid w:val="009259B3"/>
    <w:rsid w:val="00927761"/>
    <w:rsid w:val="00933ABC"/>
    <w:rsid w:val="009A279A"/>
    <w:rsid w:val="009B34F8"/>
    <w:rsid w:val="009B6649"/>
    <w:rsid w:val="009C5CE6"/>
    <w:rsid w:val="00A30ABC"/>
    <w:rsid w:val="00A564CD"/>
    <w:rsid w:val="00AB64E3"/>
    <w:rsid w:val="00AC55BA"/>
    <w:rsid w:val="00AD2B31"/>
    <w:rsid w:val="00AD341D"/>
    <w:rsid w:val="00B22F0E"/>
    <w:rsid w:val="00B579F3"/>
    <w:rsid w:val="00B76BA7"/>
    <w:rsid w:val="00B967FA"/>
    <w:rsid w:val="00C65FA8"/>
    <w:rsid w:val="00C971E1"/>
    <w:rsid w:val="00CB773C"/>
    <w:rsid w:val="00CC3497"/>
    <w:rsid w:val="00CD1306"/>
    <w:rsid w:val="00CE608F"/>
    <w:rsid w:val="00CF51E8"/>
    <w:rsid w:val="00CF661F"/>
    <w:rsid w:val="00CF6967"/>
    <w:rsid w:val="00D02119"/>
    <w:rsid w:val="00D27017"/>
    <w:rsid w:val="00D71900"/>
    <w:rsid w:val="00D92F59"/>
    <w:rsid w:val="00DE6C01"/>
    <w:rsid w:val="00E064E2"/>
    <w:rsid w:val="00E44B41"/>
    <w:rsid w:val="00E82D2D"/>
    <w:rsid w:val="00E87A35"/>
    <w:rsid w:val="00EB6450"/>
    <w:rsid w:val="00ED2862"/>
    <w:rsid w:val="00EE1F94"/>
    <w:rsid w:val="00F01A52"/>
    <w:rsid w:val="00F40B43"/>
    <w:rsid w:val="00F50847"/>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bg-BG"/>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bg-BG"/>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bg-BG"/>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bg-BG"/>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bg-BG"/>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bg-BG"/>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bg-BG"/>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bg-BG"/>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843960">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44091412">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45044090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25678698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619409560">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307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8C053-168E-4548-AA4B-444F41F6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19</Pages>
  <Words>3734</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MYLEUS Ann-Kerstin (REGIO)</cp:lastModifiedBy>
  <cp:revision>26</cp:revision>
  <cp:lastPrinted>2017-03-22T18:35:00Z</cp:lastPrinted>
  <dcterms:created xsi:type="dcterms:W3CDTF">2017-10-04T14:17:00Z</dcterms:created>
  <dcterms:modified xsi:type="dcterms:W3CDTF">2018-04-12T16:01:00Z</dcterms:modified>
</cp:coreProperties>
</file>