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59" w:rsidRPr="001B2DD4" w:rsidRDefault="004356D5" w:rsidP="000A1ECD">
      <w:pPr>
        <w:jc w:val="center"/>
        <w:rPr>
          <w:rFonts w:ascii="Verdana" w:hAnsi="Verdana" w:cstheme="minorHAnsi"/>
          <w:b/>
          <w:color w:val="003399"/>
          <w:kern w:val="12"/>
          <w:sz w:val="40"/>
          <w:szCs w:val="40"/>
        </w:rPr>
        <w:sectPr w:rsidR="00971E59" w:rsidRPr="001B2DD4" w:rsidSect="004356D5">
          <w:headerReference w:type="default" r:id="rId9"/>
          <w:footerReference w:type="default" r:id="rId10"/>
          <w:pgSz w:w="15840" w:h="12240" w:orient="landscape"/>
          <w:pgMar w:top="1440" w:right="1440" w:bottom="142" w:left="1440" w:header="720" w:footer="720" w:gutter="0"/>
          <w:cols w:space="720"/>
          <w:titlePg/>
          <w:docGrid w:linePitch="360"/>
        </w:sectPr>
      </w:pPr>
      <w:r>
        <w:rPr>
          <w:noProof/>
          <w:lang w:val="en-GB" w:eastAsia="en-GB" w:bidi="ar-SA"/>
        </w:rPr>
        <w:drawing>
          <wp:anchor distT="0" distB="0" distL="114300" distR="114300" simplePos="0" relativeHeight="251658240" behindDoc="0" locked="0" layoutInCell="1" allowOverlap="1">
            <wp:simplePos x="0" y="0"/>
            <wp:positionH relativeFrom="column">
              <wp:posOffset>-914400</wp:posOffset>
            </wp:positionH>
            <wp:positionV relativeFrom="paragraph">
              <wp:posOffset>-807720</wp:posOffset>
            </wp:positionV>
            <wp:extent cx="10093960" cy="775398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093960" cy="7753985"/>
                    </a:xfrm>
                    <a:prstGeom prst="rect">
                      <a:avLst/>
                    </a:prstGeom>
                  </pic:spPr>
                </pic:pic>
              </a:graphicData>
            </a:graphic>
            <wp14:sizeRelH relativeFrom="page">
              <wp14:pctWidth>0</wp14:pctWidth>
            </wp14:sizeRelH>
            <wp14:sizeRelV relativeFrom="page">
              <wp14:pctHeight>0</wp14:pctHeight>
            </wp14:sizeRelV>
          </wp:anchor>
        </w:drawing>
      </w:r>
    </w:p>
    <w:p w:rsidR="009A1178" w:rsidRPr="00385389" w:rsidRDefault="009A1178" w:rsidP="009A1178">
      <w:pPr>
        <w:rPr>
          <w:rFonts w:ascii="Verdana" w:hAnsi="Verdana" w:cstheme="minorHAnsi"/>
          <w:b/>
          <w:color w:val="003399"/>
          <w:kern w:val="12"/>
          <w:sz w:val="32"/>
          <w:szCs w:val="40"/>
        </w:rPr>
      </w:pPr>
      <w:r>
        <w:rPr>
          <w:rFonts w:ascii="Verdana" w:hAnsi="Verdana" w:cstheme="minorHAnsi"/>
          <w:b/>
          <w:color w:val="003399"/>
          <w:kern w:val="12"/>
          <w:sz w:val="32"/>
        </w:rPr>
        <w:lastRenderedPageBreak/>
        <w:t>Verzia dokumentu</w:t>
      </w:r>
    </w:p>
    <w:tbl>
      <w:tblPr>
        <w:tblStyle w:val="TableGrid"/>
        <w:tblW w:w="5000" w:type="pct"/>
        <w:tblLook w:val="04A0" w:firstRow="1" w:lastRow="0" w:firstColumn="1" w:lastColumn="0" w:noHBand="0" w:noVBand="1"/>
      </w:tblPr>
      <w:tblGrid>
        <w:gridCol w:w="6588"/>
        <w:gridCol w:w="6588"/>
      </w:tblGrid>
      <w:tr w:rsidR="00971E59" w:rsidRPr="0058429F" w:rsidTr="007B58D2">
        <w:trPr>
          <w:cnfStyle w:val="100000000000" w:firstRow="1" w:lastRow="0" w:firstColumn="0" w:lastColumn="0" w:oddVBand="0" w:evenVBand="0" w:oddHBand="0" w:evenHBand="0" w:firstRowFirstColumn="0" w:firstRowLastColumn="0" w:lastRowFirstColumn="0" w:lastRowLastColumn="0"/>
          <w:trHeight w:val="254"/>
        </w:trPr>
        <w:tc>
          <w:tcPr>
            <w:tcW w:w="2500" w:type="pct"/>
            <w:shd w:val="clear" w:color="auto" w:fill="44546A" w:themeFill="text2"/>
          </w:tcPr>
          <w:p w:rsidR="00971E59" w:rsidRPr="0058429F" w:rsidRDefault="00971E59" w:rsidP="007B58D2">
            <w:pPr>
              <w:rPr>
                <w:rFonts w:cstheme="minorHAnsi"/>
                <w:sz w:val="20"/>
                <w:szCs w:val="56"/>
              </w:rPr>
            </w:pPr>
            <w:r>
              <w:rPr>
                <w:rFonts w:cstheme="minorHAnsi"/>
                <w:sz w:val="20"/>
              </w:rPr>
              <w:t>Verzia</w:t>
            </w:r>
          </w:p>
        </w:tc>
        <w:tc>
          <w:tcPr>
            <w:tcW w:w="2500" w:type="pct"/>
            <w:shd w:val="clear" w:color="auto" w:fill="44546A" w:themeFill="text2"/>
          </w:tcPr>
          <w:p w:rsidR="00971E59" w:rsidRPr="0058429F" w:rsidRDefault="00971E59" w:rsidP="007B58D2">
            <w:pPr>
              <w:rPr>
                <w:rFonts w:cstheme="minorHAnsi"/>
                <w:sz w:val="20"/>
                <w:szCs w:val="56"/>
              </w:rPr>
            </w:pPr>
            <w:r>
              <w:rPr>
                <w:rFonts w:cstheme="minorHAnsi"/>
                <w:sz w:val="20"/>
              </w:rPr>
              <w:t>Dátum</w:t>
            </w:r>
          </w:p>
        </w:tc>
      </w:tr>
      <w:tr w:rsidR="00971E59" w:rsidRPr="0058429F" w:rsidTr="007B58D2">
        <w:trPr>
          <w:trHeight w:val="265"/>
        </w:trPr>
        <w:tc>
          <w:tcPr>
            <w:tcW w:w="2500" w:type="pct"/>
          </w:tcPr>
          <w:p w:rsidR="00971E59" w:rsidRPr="0058429F" w:rsidRDefault="00971E59" w:rsidP="007B58D2">
            <w:pPr>
              <w:rPr>
                <w:rFonts w:cstheme="minorHAnsi"/>
                <w:sz w:val="20"/>
                <w:szCs w:val="56"/>
              </w:rPr>
            </w:pPr>
            <w:r>
              <w:rPr>
                <w:rFonts w:cstheme="minorHAnsi"/>
                <w:sz w:val="20"/>
              </w:rPr>
              <w:t>V1</w:t>
            </w:r>
          </w:p>
        </w:tc>
        <w:tc>
          <w:tcPr>
            <w:tcW w:w="2500" w:type="pct"/>
          </w:tcPr>
          <w:p w:rsidR="00971E59" w:rsidRPr="0058429F" w:rsidRDefault="00A1665B" w:rsidP="007B58D2">
            <w:pPr>
              <w:rPr>
                <w:rFonts w:cstheme="minorHAnsi"/>
                <w:sz w:val="20"/>
                <w:szCs w:val="56"/>
              </w:rPr>
            </w:pPr>
            <w:r>
              <w:rPr>
                <w:rFonts w:cstheme="minorHAnsi"/>
                <w:sz w:val="20"/>
              </w:rPr>
              <w:t>3. novembra 2017</w:t>
            </w:r>
          </w:p>
        </w:tc>
      </w:tr>
      <w:tr w:rsidR="00971E59" w:rsidRPr="0058429F" w:rsidTr="007B58D2">
        <w:trPr>
          <w:trHeight w:val="254"/>
        </w:trPr>
        <w:tc>
          <w:tcPr>
            <w:tcW w:w="2500" w:type="pct"/>
          </w:tcPr>
          <w:p w:rsidR="00971E59" w:rsidRPr="0058429F" w:rsidRDefault="00971E59" w:rsidP="007B58D2">
            <w:pPr>
              <w:rPr>
                <w:rFonts w:cstheme="minorHAnsi"/>
                <w:sz w:val="20"/>
                <w:szCs w:val="56"/>
              </w:rPr>
            </w:pPr>
          </w:p>
        </w:tc>
        <w:tc>
          <w:tcPr>
            <w:tcW w:w="2500" w:type="pct"/>
          </w:tcPr>
          <w:p w:rsidR="00971E59" w:rsidRPr="0058429F" w:rsidRDefault="00971E59" w:rsidP="007B58D2">
            <w:pPr>
              <w:rPr>
                <w:rFonts w:cstheme="minorHAnsi"/>
                <w:sz w:val="20"/>
                <w:szCs w:val="56"/>
              </w:rPr>
            </w:pPr>
          </w:p>
        </w:tc>
      </w:tr>
      <w:tr w:rsidR="00971E59" w:rsidRPr="0058429F" w:rsidTr="007B58D2">
        <w:trPr>
          <w:trHeight w:val="254"/>
        </w:trPr>
        <w:tc>
          <w:tcPr>
            <w:tcW w:w="2500" w:type="pct"/>
          </w:tcPr>
          <w:p w:rsidR="00971E59" w:rsidRPr="0058429F" w:rsidRDefault="00971E59" w:rsidP="007B58D2">
            <w:pPr>
              <w:rPr>
                <w:rFonts w:cstheme="minorHAnsi"/>
                <w:sz w:val="20"/>
                <w:szCs w:val="56"/>
              </w:rPr>
            </w:pPr>
          </w:p>
        </w:tc>
        <w:tc>
          <w:tcPr>
            <w:tcW w:w="2500" w:type="pct"/>
          </w:tcPr>
          <w:p w:rsidR="00971E59" w:rsidRPr="0058429F" w:rsidRDefault="00971E59" w:rsidP="007B58D2">
            <w:pPr>
              <w:rPr>
                <w:rFonts w:cstheme="minorHAnsi"/>
                <w:sz w:val="20"/>
                <w:szCs w:val="56"/>
              </w:rPr>
            </w:pPr>
          </w:p>
        </w:tc>
      </w:tr>
      <w:tr w:rsidR="00971E59" w:rsidRPr="0058429F" w:rsidTr="007B58D2">
        <w:trPr>
          <w:trHeight w:val="265"/>
        </w:trPr>
        <w:tc>
          <w:tcPr>
            <w:tcW w:w="2500" w:type="pct"/>
          </w:tcPr>
          <w:p w:rsidR="00971E59" w:rsidRPr="0058429F" w:rsidRDefault="00971E59" w:rsidP="007B58D2">
            <w:pPr>
              <w:rPr>
                <w:rFonts w:cstheme="minorHAnsi"/>
                <w:sz w:val="20"/>
                <w:szCs w:val="56"/>
              </w:rPr>
            </w:pPr>
          </w:p>
        </w:tc>
        <w:tc>
          <w:tcPr>
            <w:tcW w:w="2500" w:type="pct"/>
          </w:tcPr>
          <w:p w:rsidR="00971E59" w:rsidRPr="0058429F" w:rsidRDefault="00971E59" w:rsidP="007B58D2">
            <w:pPr>
              <w:rPr>
                <w:rFonts w:cstheme="minorHAnsi"/>
                <w:sz w:val="20"/>
                <w:szCs w:val="56"/>
              </w:rPr>
            </w:pPr>
          </w:p>
        </w:tc>
      </w:tr>
      <w:tr w:rsidR="00971E59" w:rsidRPr="0058429F" w:rsidTr="007B58D2">
        <w:trPr>
          <w:trHeight w:val="254"/>
        </w:trPr>
        <w:tc>
          <w:tcPr>
            <w:tcW w:w="2500" w:type="pct"/>
          </w:tcPr>
          <w:p w:rsidR="00971E59" w:rsidRPr="0058429F" w:rsidRDefault="00971E59" w:rsidP="007B58D2">
            <w:pPr>
              <w:rPr>
                <w:rFonts w:cstheme="minorHAnsi"/>
                <w:sz w:val="20"/>
                <w:szCs w:val="56"/>
              </w:rPr>
            </w:pPr>
          </w:p>
        </w:tc>
        <w:tc>
          <w:tcPr>
            <w:tcW w:w="2500" w:type="pct"/>
          </w:tcPr>
          <w:p w:rsidR="00971E59" w:rsidRPr="0058429F" w:rsidRDefault="00971E59" w:rsidP="007B58D2">
            <w:pPr>
              <w:rPr>
                <w:rFonts w:cstheme="minorHAnsi"/>
                <w:sz w:val="20"/>
                <w:szCs w:val="56"/>
              </w:rPr>
            </w:pPr>
          </w:p>
        </w:tc>
      </w:tr>
      <w:tr w:rsidR="00971E59" w:rsidRPr="0058429F" w:rsidTr="007B58D2">
        <w:trPr>
          <w:trHeight w:val="254"/>
        </w:trPr>
        <w:tc>
          <w:tcPr>
            <w:tcW w:w="2500" w:type="pct"/>
          </w:tcPr>
          <w:p w:rsidR="00971E59" w:rsidRPr="0058429F" w:rsidRDefault="00971E59" w:rsidP="007B58D2">
            <w:pPr>
              <w:rPr>
                <w:rFonts w:cstheme="minorHAnsi"/>
                <w:sz w:val="20"/>
                <w:szCs w:val="56"/>
              </w:rPr>
            </w:pPr>
          </w:p>
        </w:tc>
        <w:tc>
          <w:tcPr>
            <w:tcW w:w="2500" w:type="pct"/>
          </w:tcPr>
          <w:p w:rsidR="00971E59" w:rsidRPr="0058429F" w:rsidRDefault="00971E59" w:rsidP="007B58D2">
            <w:pPr>
              <w:rPr>
                <w:rFonts w:cstheme="minorHAnsi"/>
                <w:sz w:val="20"/>
                <w:szCs w:val="56"/>
              </w:rPr>
            </w:pPr>
          </w:p>
        </w:tc>
      </w:tr>
      <w:tr w:rsidR="00971E59" w:rsidRPr="0058429F" w:rsidTr="007B58D2">
        <w:trPr>
          <w:trHeight w:val="265"/>
        </w:trPr>
        <w:tc>
          <w:tcPr>
            <w:tcW w:w="2500" w:type="pct"/>
          </w:tcPr>
          <w:p w:rsidR="00971E59" w:rsidRPr="0058429F" w:rsidRDefault="00971E59" w:rsidP="007B58D2">
            <w:pPr>
              <w:rPr>
                <w:rFonts w:cstheme="minorHAnsi"/>
                <w:sz w:val="20"/>
                <w:szCs w:val="56"/>
              </w:rPr>
            </w:pPr>
          </w:p>
        </w:tc>
        <w:tc>
          <w:tcPr>
            <w:tcW w:w="2500" w:type="pct"/>
          </w:tcPr>
          <w:p w:rsidR="00971E59" w:rsidRPr="0058429F" w:rsidRDefault="00971E59" w:rsidP="007B58D2">
            <w:pPr>
              <w:rPr>
                <w:rFonts w:cstheme="minorHAnsi"/>
                <w:sz w:val="20"/>
                <w:szCs w:val="56"/>
              </w:rPr>
            </w:pPr>
          </w:p>
        </w:tc>
      </w:tr>
      <w:tr w:rsidR="00971E59" w:rsidRPr="0058429F" w:rsidTr="007B58D2">
        <w:trPr>
          <w:trHeight w:val="254"/>
        </w:trPr>
        <w:tc>
          <w:tcPr>
            <w:tcW w:w="2500" w:type="pct"/>
          </w:tcPr>
          <w:p w:rsidR="00971E59" w:rsidRPr="0058429F" w:rsidRDefault="00971E59" w:rsidP="007B58D2">
            <w:pPr>
              <w:rPr>
                <w:rFonts w:cstheme="minorHAnsi"/>
                <w:sz w:val="20"/>
                <w:szCs w:val="56"/>
              </w:rPr>
            </w:pPr>
          </w:p>
        </w:tc>
        <w:tc>
          <w:tcPr>
            <w:tcW w:w="2500" w:type="pct"/>
          </w:tcPr>
          <w:p w:rsidR="00971E59" w:rsidRPr="0058429F" w:rsidRDefault="00971E59" w:rsidP="007B58D2">
            <w:pPr>
              <w:rPr>
                <w:rFonts w:cstheme="minorHAnsi"/>
                <w:sz w:val="20"/>
                <w:szCs w:val="56"/>
              </w:rPr>
            </w:pPr>
          </w:p>
        </w:tc>
      </w:tr>
      <w:tr w:rsidR="00971E59" w:rsidRPr="0058429F" w:rsidTr="007B58D2">
        <w:trPr>
          <w:trHeight w:val="265"/>
        </w:trPr>
        <w:tc>
          <w:tcPr>
            <w:tcW w:w="2500" w:type="pct"/>
          </w:tcPr>
          <w:p w:rsidR="00971E59" w:rsidRPr="0058429F" w:rsidRDefault="00971E59" w:rsidP="007B58D2">
            <w:pPr>
              <w:rPr>
                <w:rFonts w:cstheme="minorHAnsi"/>
                <w:sz w:val="20"/>
                <w:szCs w:val="56"/>
              </w:rPr>
            </w:pPr>
          </w:p>
        </w:tc>
        <w:tc>
          <w:tcPr>
            <w:tcW w:w="2500" w:type="pct"/>
          </w:tcPr>
          <w:p w:rsidR="00971E59" w:rsidRPr="0058429F" w:rsidRDefault="00971E59" w:rsidP="007B58D2">
            <w:pPr>
              <w:rPr>
                <w:rFonts w:cstheme="minorHAnsi"/>
                <w:sz w:val="20"/>
                <w:szCs w:val="56"/>
              </w:rPr>
            </w:pPr>
          </w:p>
        </w:tc>
      </w:tr>
      <w:tr w:rsidR="00971E59" w:rsidRPr="0058429F" w:rsidTr="007B58D2">
        <w:trPr>
          <w:trHeight w:val="254"/>
        </w:trPr>
        <w:tc>
          <w:tcPr>
            <w:tcW w:w="2500" w:type="pct"/>
          </w:tcPr>
          <w:p w:rsidR="00971E59" w:rsidRPr="0058429F" w:rsidRDefault="00971E59" w:rsidP="007B58D2">
            <w:pPr>
              <w:rPr>
                <w:rFonts w:cstheme="minorHAnsi"/>
                <w:sz w:val="20"/>
                <w:szCs w:val="56"/>
              </w:rPr>
            </w:pPr>
          </w:p>
        </w:tc>
        <w:tc>
          <w:tcPr>
            <w:tcW w:w="2500" w:type="pct"/>
          </w:tcPr>
          <w:p w:rsidR="00971E59" w:rsidRPr="0058429F" w:rsidRDefault="00971E59" w:rsidP="007B58D2">
            <w:pPr>
              <w:rPr>
                <w:rFonts w:cstheme="minorHAnsi"/>
                <w:sz w:val="20"/>
                <w:szCs w:val="56"/>
              </w:rPr>
            </w:pPr>
          </w:p>
        </w:tc>
      </w:tr>
    </w:tbl>
    <w:p w:rsidR="00971E59" w:rsidRPr="001B2DD4" w:rsidRDefault="00971E59" w:rsidP="009A1178">
      <w:pPr>
        <w:pStyle w:val="Heading1"/>
        <w:sectPr w:rsidR="00971E59" w:rsidRPr="001B2DD4" w:rsidSect="00CD1306">
          <w:pgSz w:w="15840" w:h="12240" w:orient="landscape"/>
          <w:pgMar w:top="1440" w:right="1440" w:bottom="1440" w:left="1440" w:header="720" w:footer="720" w:gutter="0"/>
          <w:cols w:space="720"/>
          <w:docGrid w:linePitch="360"/>
        </w:sectPr>
      </w:pPr>
    </w:p>
    <w:sdt>
      <w:sdtPr>
        <w:id w:val="1821384699"/>
        <w:docPartObj>
          <w:docPartGallery w:val="Table of Contents"/>
          <w:docPartUnique/>
        </w:docPartObj>
      </w:sdtPr>
      <w:sdtEndPr>
        <w:rPr>
          <w:rFonts w:asciiTheme="minorHAnsi" w:eastAsiaTheme="minorHAnsi" w:hAnsiTheme="minorHAnsi" w:cstheme="minorBidi"/>
          <w:bCs/>
          <w:noProof/>
          <w:color w:val="auto"/>
          <w:sz w:val="22"/>
          <w:szCs w:val="22"/>
        </w:rPr>
      </w:sdtEndPr>
      <w:sdtContent>
        <w:p w:rsidR="004356D5" w:rsidRDefault="004356D5" w:rsidP="004356D5">
          <w:pPr>
            <w:pStyle w:val="TOCHeading"/>
            <w:numPr>
              <w:ilvl w:val="0"/>
              <w:numId w:val="0"/>
            </w:numPr>
          </w:pPr>
          <w:r>
            <w:t>Obsah</w:t>
          </w:r>
        </w:p>
        <w:p w:rsidR="004356D5" w:rsidRPr="00164234" w:rsidRDefault="004356D5" w:rsidP="004356D5">
          <w:pPr>
            <w:pStyle w:val="Heading1"/>
            <w:numPr>
              <w:ilvl w:val="0"/>
              <w:numId w:val="0"/>
            </w:numPr>
          </w:pPr>
        </w:p>
        <w:p w:rsidR="004356D5" w:rsidRPr="004356D5" w:rsidRDefault="004356D5" w:rsidP="0036288D">
          <w:pPr>
            <w:pStyle w:val="TOC1"/>
            <w:tabs>
              <w:tab w:val="left" w:pos="442"/>
              <w:tab w:val="right" w:leader="dot" w:pos="12950"/>
            </w:tabs>
            <w:rPr>
              <w:rFonts w:eastAsiaTheme="minorEastAsia"/>
              <w:noProof/>
              <w:sz w:val="32"/>
              <w:lang w:val="en-GB" w:eastAsia="en-GB" w:bidi="ar-SA"/>
            </w:rPr>
          </w:pPr>
          <w:r>
            <w:fldChar w:fldCharType="begin"/>
          </w:r>
          <w:r>
            <w:instrText xml:space="preserve"> TOC \o "1-3" \h \z \u </w:instrText>
          </w:r>
          <w:r>
            <w:fldChar w:fldCharType="separate"/>
          </w:r>
          <w:hyperlink w:anchor="_Toc508971875" w:history="1">
            <w:r w:rsidRPr="004356D5">
              <w:rPr>
                <w:rStyle w:val="Hyperlink"/>
                <w:noProof/>
                <w:sz w:val="32"/>
              </w:rPr>
              <w:t>1.</w:t>
            </w:r>
            <w:r w:rsidRPr="004356D5">
              <w:rPr>
                <w:rFonts w:eastAsiaTheme="minorEastAsia"/>
                <w:noProof/>
                <w:sz w:val="32"/>
                <w:lang w:val="en-GB" w:eastAsia="en-GB" w:bidi="ar-SA"/>
              </w:rPr>
              <w:tab/>
            </w:r>
            <w:r w:rsidRPr="004356D5">
              <w:rPr>
                <w:rStyle w:val="Hyperlink"/>
                <w:noProof/>
                <w:sz w:val="32"/>
              </w:rPr>
              <w:t>Pracovné pozície</w:t>
            </w:r>
            <w:r w:rsidRPr="004356D5">
              <w:rPr>
                <w:noProof/>
                <w:webHidden/>
                <w:sz w:val="32"/>
              </w:rPr>
              <w:tab/>
            </w:r>
            <w:r w:rsidRPr="004356D5">
              <w:rPr>
                <w:noProof/>
                <w:webHidden/>
                <w:sz w:val="32"/>
              </w:rPr>
              <w:fldChar w:fldCharType="begin"/>
            </w:r>
            <w:r w:rsidRPr="004356D5">
              <w:rPr>
                <w:noProof/>
                <w:webHidden/>
                <w:sz w:val="32"/>
              </w:rPr>
              <w:instrText xml:space="preserve"> PAGEREF _Toc508971875 \h </w:instrText>
            </w:r>
            <w:r w:rsidRPr="004356D5">
              <w:rPr>
                <w:noProof/>
                <w:webHidden/>
                <w:sz w:val="32"/>
              </w:rPr>
            </w:r>
            <w:r w:rsidRPr="004356D5">
              <w:rPr>
                <w:noProof/>
                <w:webHidden/>
                <w:sz w:val="32"/>
              </w:rPr>
              <w:fldChar w:fldCharType="separate"/>
            </w:r>
            <w:r w:rsidR="00667B3A">
              <w:rPr>
                <w:noProof/>
                <w:webHidden/>
                <w:sz w:val="32"/>
              </w:rPr>
              <w:t>4</w:t>
            </w:r>
            <w:r w:rsidRPr="004356D5">
              <w:rPr>
                <w:noProof/>
                <w:webHidden/>
                <w:sz w:val="32"/>
              </w:rPr>
              <w:fldChar w:fldCharType="end"/>
            </w:r>
          </w:hyperlink>
        </w:p>
        <w:p w:rsidR="004356D5" w:rsidRPr="004356D5" w:rsidRDefault="004356D5" w:rsidP="0036288D">
          <w:pPr>
            <w:pStyle w:val="TOC1"/>
            <w:tabs>
              <w:tab w:val="left" w:pos="442"/>
              <w:tab w:val="left" w:pos="3225"/>
              <w:tab w:val="right" w:leader="dot" w:pos="12950"/>
            </w:tabs>
            <w:rPr>
              <w:rFonts w:eastAsiaTheme="minorEastAsia"/>
              <w:noProof/>
              <w:sz w:val="32"/>
              <w:lang w:val="en-GB" w:eastAsia="en-GB" w:bidi="ar-SA"/>
            </w:rPr>
          </w:pPr>
          <w:hyperlink w:anchor="_Toc508971876" w:history="1">
            <w:r w:rsidRPr="004356D5">
              <w:rPr>
                <w:rStyle w:val="Hyperlink"/>
                <w:noProof/>
                <w:sz w:val="32"/>
              </w:rPr>
              <w:t>2.</w:t>
            </w:r>
            <w:r w:rsidRPr="004356D5">
              <w:rPr>
                <w:rFonts w:eastAsiaTheme="minorEastAsia"/>
                <w:noProof/>
                <w:sz w:val="32"/>
                <w:lang w:val="en-GB" w:eastAsia="en-GB" w:bidi="ar-SA"/>
              </w:rPr>
              <w:tab/>
            </w:r>
            <w:r w:rsidRPr="004356D5">
              <w:rPr>
                <w:rStyle w:val="Hyperlink"/>
                <w:noProof/>
                <w:sz w:val="32"/>
              </w:rPr>
              <w:t>Úlohy a čiastkové úlohy</w:t>
            </w:r>
            <w:r w:rsidRPr="004356D5">
              <w:rPr>
                <w:noProof/>
                <w:webHidden/>
                <w:sz w:val="32"/>
              </w:rPr>
              <w:tab/>
            </w:r>
            <w:r w:rsidRPr="004356D5">
              <w:rPr>
                <w:noProof/>
                <w:webHidden/>
                <w:sz w:val="32"/>
              </w:rPr>
              <w:fldChar w:fldCharType="begin"/>
            </w:r>
            <w:r w:rsidRPr="004356D5">
              <w:rPr>
                <w:noProof/>
                <w:webHidden/>
                <w:sz w:val="32"/>
              </w:rPr>
              <w:instrText xml:space="preserve"> PAGEREF _Toc508971876 \h </w:instrText>
            </w:r>
            <w:r w:rsidRPr="004356D5">
              <w:rPr>
                <w:noProof/>
                <w:webHidden/>
                <w:sz w:val="32"/>
              </w:rPr>
            </w:r>
            <w:r w:rsidRPr="004356D5">
              <w:rPr>
                <w:noProof/>
                <w:webHidden/>
                <w:sz w:val="32"/>
              </w:rPr>
              <w:fldChar w:fldCharType="separate"/>
            </w:r>
            <w:r w:rsidR="00667B3A">
              <w:rPr>
                <w:noProof/>
                <w:webHidden/>
                <w:sz w:val="32"/>
              </w:rPr>
              <w:t>5</w:t>
            </w:r>
            <w:r w:rsidRPr="004356D5">
              <w:rPr>
                <w:noProof/>
                <w:webHidden/>
                <w:sz w:val="32"/>
              </w:rPr>
              <w:fldChar w:fldCharType="end"/>
            </w:r>
          </w:hyperlink>
        </w:p>
        <w:p w:rsidR="004356D5" w:rsidRPr="004356D5" w:rsidRDefault="004356D5" w:rsidP="0036288D">
          <w:pPr>
            <w:pStyle w:val="TOC1"/>
            <w:tabs>
              <w:tab w:val="left" w:pos="442"/>
              <w:tab w:val="right" w:leader="dot" w:pos="12950"/>
            </w:tabs>
            <w:rPr>
              <w:rFonts w:eastAsiaTheme="minorEastAsia"/>
              <w:noProof/>
              <w:sz w:val="32"/>
              <w:lang w:val="en-GB" w:eastAsia="en-GB" w:bidi="ar-SA"/>
            </w:rPr>
          </w:pPr>
          <w:hyperlink w:anchor="_Toc508971877" w:history="1">
            <w:r w:rsidRPr="004356D5">
              <w:rPr>
                <w:rStyle w:val="Hyperlink"/>
                <w:noProof/>
                <w:sz w:val="32"/>
              </w:rPr>
              <w:t>3.</w:t>
            </w:r>
            <w:r w:rsidRPr="004356D5">
              <w:rPr>
                <w:rFonts w:eastAsiaTheme="minorEastAsia"/>
                <w:noProof/>
                <w:sz w:val="32"/>
                <w:lang w:val="en-GB" w:eastAsia="en-GB" w:bidi="ar-SA"/>
              </w:rPr>
              <w:tab/>
            </w:r>
            <w:r w:rsidRPr="004356D5">
              <w:rPr>
                <w:rStyle w:val="Hyperlink"/>
                <w:noProof/>
                <w:sz w:val="32"/>
              </w:rPr>
              <w:t>Stupnica spôsobilosti</w:t>
            </w:r>
            <w:r w:rsidRPr="004356D5">
              <w:rPr>
                <w:noProof/>
                <w:webHidden/>
                <w:sz w:val="32"/>
              </w:rPr>
              <w:tab/>
            </w:r>
            <w:r w:rsidRPr="004356D5">
              <w:rPr>
                <w:noProof/>
                <w:webHidden/>
                <w:sz w:val="32"/>
              </w:rPr>
              <w:fldChar w:fldCharType="begin"/>
            </w:r>
            <w:r w:rsidRPr="004356D5">
              <w:rPr>
                <w:noProof/>
                <w:webHidden/>
                <w:sz w:val="32"/>
              </w:rPr>
              <w:instrText xml:space="preserve"> PAGEREF _Toc508971877 \h </w:instrText>
            </w:r>
            <w:r w:rsidRPr="004356D5">
              <w:rPr>
                <w:noProof/>
                <w:webHidden/>
                <w:sz w:val="32"/>
              </w:rPr>
            </w:r>
            <w:r w:rsidRPr="004356D5">
              <w:rPr>
                <w:noProof/>
                <w:webHidden/>
                <w:sz w:val="32"/>
              </w:rPr>
              <w:fldChar w:fldCharType="separate"/>
            </w:r>
            <w:r w:rsidR="00667B3A">
              <w:rPr>
                <w:noProof/>
                <w:webHidden/>
                <w:sz w:val="32"/>
              </w:rPr>
              <w:t>7</w:t>
            </w:r>
            <w:r w:rsidRPr="004356D5">
              <w:rPr>
                <w:noProof/>
                <w:webHidden/>
                <w:sz w:val="32"/>
              </w:rPr>
              <w:fldChar w:fldCharType="end"/>
            </w:r>
          </w:hyperlink>
        </w:p>
        <w:p w:rsidR="004356D5" w:rsidRPr="004356D5" w:rsidRDefault="004356D5" w:rsidP="0036288D">
          <w:pPr>
            <w:pStyle w:val="TOC1"/>
            <w:tabs>
              <w:tab w:val="left" w:pos="442"/>
              <w:tab w:val="left" w:pos="3225"/>
              <w:tab w:val="right" w:leader="dot" w:pos="12950"/>
            </w:tabs>
            <w:rPr>
              <w:rFonts w:eastAsiaTheme="minorEastAsia"/>
              <w:noProof/>
              <w:sz w:val="32"/>
              <w:lang w:val="en-GB" w:eastAsia="en-GB" w:bidi="ar-SA"/>
            </w:rPr>
          </w:pPr>
          <w:hyperlink w:anchor="_Toc508971878" w:history="1">
            <w:r w:rsidRPr="004356D5">
              <w:rPr>
                <w:rStyle w:val="Hyperlink"/>
                <w:noProof/>
                <w:sz w:val="32"/>
              </w:rPr>
              <w:t>4.</w:t>
            </w:r>
            <w:r w:rsidRPr="004356D5">
              <w:rPr>
                <w:rFonts w:eastAsiaTheme="minorEastAsia"/>
                <w:noProof/>
                <w:sz w:val="32"/>
                <w:lang w:val="en-GB" w:eastAsia="en-GB" w:bidi="ar-SA"/>
              </w:rPr>
              <w:tab/>
            </w:r>
            <w:r w:rsidRPr="004356D5">
              <w:rPr>
                <w:rStyle w:val="Hyperlink"/>
                <w:noProof/>
                <w:sz w:val="32"/>
              </w:rPr>
              <w:t>Prevádzkové kompetencie</w:t>
            </w:r>
            <w:r w:rsidRPr="004356D5">
              <w:rPr>
                <w:noProof/>
                <w:webHidden/>
                <w:sz w:val="32"/>
              </w:rPr>
              <w:tab/>
            </w:r>
            <w:r w:rsidRPr="004356D5">
              <w:rPr>
                <w:noProof/>
                <w:webHidden/>
                <w:sz w:val="32"/>
              </w:rPr>
              <w:fldChar w:fldCharType="begin"/>
            </w:r>
            <w:r w:rsidRPr="004356D5">
              <w:rPr>
                <w:noProof/>
                <w:webHidden/>
                <w:sz w:val="32"/>
              </w:rPr>
              <w:instrText xml:space="preserve"> PAGEREF _Toc508971878 \h </w:instrText>
            </w:r>
            <w:r w:rsidRPr="004356D5">
              <w:rPr>
                <w:noProof/>
                <w:webHidden/>
                <w:sz w:val="32"/>
              </w:rPr>
            </w:r>
            <w:r w:rsidRPr="004356D5">
              <w:rPr>
                <w:noProof/>
                <w:webHidden/>
                <w:sz w:val="32"/>
              </w:rPr>
              <w:fldChar w:fldCharType="separate"/>
            </w:r>
            <w:r w:rsidR="00667B3A">
              <w:rPr>
                <w:noProof/>
                <w:webHidden/>
                <w:sz w:val="32"/>
              </w:rPr>
              <w:t>9</w:t>
            </w:r>
            <w:r w:rsidRPr="004356D5">
              <w:rPr>
                <w:noProof/>
                <w:webHidden/>
                <w:sz w:val="32"/>
              </w:rPr>
              <w:fldChar w:fldCharType="end"/>
            </w:r>
          </w:hyperlink>
        </w:p>
        <w:p w:rsidR="004356D5" w:rsidRPr="004356D5" w:rsidRDefault="004356D5" w:rsidP="0036288D">
          <w:pPr>
            <w:pStyle w:val="TOC1"/>
            <w:tabs>
              <w:tab w:val="left" w:pos="442"/>
              <w:tab w:val="left" w:pos="3225"/>
              <w:tab w:val="right" w:leader="dot" w:pos="12950"/>
            </w:tabs>
            <w:rPr>
              <w:rFonts w:eastAsiaTheme="minorEastAsia"/>
              <w:noProof/>
              <w:sz w:val="32"/>
              <w:lang w:val="en-GB" w:eastAsia="en-GB" w:bidi="ar-SA"/>
            </w:rPr>
          </w:pPr>
          <w:hyperlink w:anchor="_Toc508971879" w:history="1">
            <w:r w:rsidRPr="004356D5">
              <w:rPr>
                <w:rStyle w:val="Hyperlink"/>
                <w:noProof/>
                <w:sz w:val="32"/>
              </w:rPr>
              <w:t>5.</w:t>
            </w:r>
            <w:r w:rsidRPr="004356D5">
              <w:rPr>
                <w:rFonts w:eastAsiaTheme="minorEastAsia"/>
                <w:noProof/>
                <w:sz w:val="32"/>
                <w:lang w:val="en-GB" w:eastAsia="en-GB" w:bidi="ar-SA"/>
              </w:rPr>
              <w:tab/>
            </w:r>
            <w:r w:rsidRPr="004356D5">
              <w:rPr>
                <w:rStyle w:val="Hyperlink"/>
                <w:noProof/>
                <w:sz w:val="32"/>
              </w:rPr>
              <w:t>Kompetencie v oblasti riadenia</w:t>
            </w:r>
            <w:r w:rsidRPr="004356D5">
              <w:rPr>
                <w:noProof/>
                <w:webHidden/>
                <w:sz w:val="32"/>
              </w:rPr>
              <w:tab/>
            </w:r>
            <w:r w:rsidRPr="004356D5">
              <w:rPr>
                <w:noProof/>
                <w:webHidden/>
                <w:sz w:val="32"/>
              </w:rPr>
              <w:fldChar w:fldCharType="begin"/>
            </w:r>
            <w:r w:rsidRPr="004356D5">
              <w:rPr>
                <w:noProof/>
                <w:webHidden/>
                <w:sz w:val="32"/>
              </w:rPr>
              <w:instrText xml:space="preserve"> PAGEREF _Toc508971879 \h </w:instrText>
            </w:r>
            <w:r w:rsidRPr="004356D5">
              <w:rPr>
                <w:noProof/>
                <w:webHidden/>
                <w:sz w:val="32"/>
              </w:rPr>
            </w:r>
            <w:r w:rsidRPr="004356D5">
              <w:rPr>
                <w:noProof/>
                <w:webHidden/>
                <w:sz w:val="32"/>
              </w:rPr>
              <w:fldChar w:fldCharType="separate"/>
            </w:r>
            <w:r w:rsidR="00667B3A">
              <w:rPr>
                <w:noProof/>
                <w:webHidden/>
                <w:sz w:val="32"/>
              </w:rPr>
              <w:t>9</w:t>
            </w:r>
            <w:r w:rsidRPr="004356D5">
              <w:rPr>
                <w:noProof/>
                <w:webHidden/>
                <w:sz w:val="32"/>
              </w:rPr>
              <w:fldChar w:fldCharType="end"/>
            </w:r>
          </w:hyperlink>
        </w:p>
        <w:p w:rsidR="004356D5" w:rsidRPr="004356D5" w:rsidRDefault="004356D5" w:rsidP="0036288D">
          <w:pPr>
            <w:pStyle w:val="TOC1"/>
            <w:tabs>
              <w:tab w:val="left" w:pos="442"/>
              <w:tab w:val="left" w:pos="3225"/>
              <w:tab w:val="right" w:leader="dot" w:pos="12950"/>
            </w:tabs>
            <w:rPr>
              <w:rFonts w:eastAsiaTheme="minorEastAsia"/>
              <w:noProof/>
              <w:sz w:val="32"/>
              <w:lang w:val="en-GB" w:eastAsia="en-GB" w:bidi="ar-SA"/>
            </w:rPr>
          </w:pPr>
          <w:hyperlink w:anchor="_Toc508971880" w:history="1">
            <w:r w:rsidRPr="004356D5">
              <w:rPr>
                <w:rStyle w:val="Hyperlink"/>
                <w:noProof/>
                <w:sz w:val="32"/>
              </w:rPr>
              <w:t>6.</w:t>
            </w:r>
            <w:r w:rsidRPr="004356D5">
              <w:rPr>
                <w:rFonts w:eastAsiaTheme="minorEastAsia"/>
                <w:noProof/>
                <w:sz w:val="32"/>
                <w:lang w:val="en-GB" w:eastAsia="en-GB" w:bidi="ar-SA"/>
              </w:rPr>
              <w:tab/>
            </w:r>
            <w:r w:rsidRPr="004356D5">
              <w:rPr>
                <w:rStyle w:val="Hyperlink"/>
                <w:noProof/>
                <w:sz w:val="32"/>
              </w:rPr>
              <w:t>Odborné kompetencie</w:t>
            </w:r>
            <w:r w:rsidRPr="004356D5">
              <w:rPr>
                <w:noProof/>
                <w:webHidden/>
                <w:sz w:val="32"/>
              </w:rPr>
              <w:tab/>
            </w:r>
            <w:r w:rsidRPr="004356D5">
              <w:rPr>
                <w:noProof/>
                <w:webHidden/>
                <w:sz w:val="32"/>
              </w:rPr>
              <w:fldChar w:fldCharType="begin"/>
            </w:r>
            <w:r w:rsidRPr="004356D5">
              <w:rPr>
                <w:noProof/>
                <w:webHidden/>
                <w:sz w:val="32"/>
              </w:rPr>
              <w:instrText xml:space="preserve"> PAGEREF _Toc508971880 \h </w:instrText>
            </w:r>
            <w:r w:rsidRPr="004356D5">
              <w:rPr>
                <w:noProof/>
                <w:webHidden/>
                <w:sz w:val="32"/>
              </w:rPr>
            </w:r>
            <w:r w:rsidRPr="004356D5">
              <w:rPr>
                <w:noProof/>
                <w:webHidden/>
                <w:sz w:val="32"/>
              </w:rPr>
              <w:fldChar w:fldCharType="separate"/>
            </w:r>
            <w:r w:rsidR="00667B3A">
              <w:rPr>
                <w:noProof/>
                <w:webHidden/>
                <w:sz w:val="32"/>
              </w:rPr>
              <w:t>13</w:t>
            </w:r>
            <w:r w:rsidRPr="004356D5">
              <w:rPr>
                <w:noProof/>
                <w:webHidden/>
                <w:sz w:val="32"/>
              </w:rPr>
              <w:fldChar w:fldCharType="end"/>
            </w:r>
          </w:hyperlink>
        </w:p>
        <w:p w:rsidR="004356D5" w:rsidRDefault="004356D5">
          <w:r>
            <w:rPr>
              <w:b/>
              <w:bCs/>
              <w:noProof/>
            </w:rPr>
            <w:fldChar w:fldCharType="end"/>
          </w:r>
        </w:p>
      </w:sdtContent>
    </w:sdt>
    <w:p w:rsidR="001C3AFA" w:rsidRPr="001B2DD4" w:rsidRDefault="001C3AFA" w:rsidP="009A1178">
      <w:pPr>
        <w:pStyle w:val="Heading1"/>
        <w:sectPr w:rsidR="001C3AFA" w:rsidRPr="001B2DD4" w:rsidSect="00CD1306">
          <w:pgSz w:w="15840" w:h="12240" w:orient="landscape"/>
          <w:pgMar w:top="1440" w:right="1440" w:bottom="1440" w:left="1440" w:header="720" w:footer="720" w:gutter="0"/>
          <w:cols w:space="720"/>
          <w:docGrid w:linePitch="360"/>
        </w:sectPr>
      </w:pPr>
    </w:p>
    <w:p w:rsidR="00CD1306" w:rsidRPr="009A1178" w:rsidRDefault="000C44D2" w:rsidP="009A1178">
      <w:pPr>
        <w:pStyle w:val="Heading1"/>
      </w:pPr>
      <w:bookmarkStart w:id="0" w:name="_Toc494962303"/>
      <w:bookmarkStart w:id="1" w:name="_Toc508971875"/>
      <w:r>
        <w:lastRenderedPageBreak/>
        <w:t>Pracovné pozície</w:t>
      </w:r>
      <w:bookmarkEnd w:id="0"/>
      <w:bookmarkEnd w:id="1"/>
    </w:p>
    <w:tbl>
      <w:tblPr>
        <w:tblW w:w="5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92"/>
        <w:gridCol w:w="3726"/>
        <w:gridCol w:w="1594"/>
        <w:gridCol w:w="6567"/>
      </w:tblGrid>
      <w:tr w:rsidR="007A0134" w:rsidRPr="001B2DD4" w:rsidTr="00D071ED">
        <w:trPr>
          <w:trHeight w:val="467"/>
        </w:trPr>
        <w:tc>
          <w:tcPr>
            <w:tcW w:w="1973" w:type="pct"/>
            <w:gridSpan w:val="2"/>
            <w:shd w:val="clear" w:color="auto" w:fill="1F4E79" w:themeFill="accent1" w:themeFillShade="80"/>
            <w:vAlign w:val="center"/>
          </w:tcPr>
          <w:p w:rsidR="007A0134" w:rsidRPr="001B2DD4" w:rsidRDefault="00162980" w:rsidP="007A0134">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Angličtina</w:t>
            </w:r>
          </w:p>
        </w:tc>
        <w:tc>
          <w:tcPr>
            <w:tcW w:w="3027" w:type="pct"/>
            <w:gridSpan w:val="2"/>
            <w:shd w:val="clear" w:color="auto" w:fill="1F4E79" w:themeFill="accent1" w:themeFillShade="80"/>
            <w:vAlign w:val="center"/>
          </w:tcPr>
          <w:p w:rsidR="007A0134" w:rsidRPr="001B2DD4" w:rsidRDefault="007A0134" w:rsidP="00162980">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Slovenčina</w:t>
            </w:r>
          </w:p>
        </w:tc>
      </w:tr>
      <w:tr w:rsidR="00D071ED" w:rsidRPr="001B2DD4" w:rsidTr="00D071ED">
        <w:trPr>
          <w:trHeight w:val="440"/>
        </w:trPr>
        <w:tc>
          <w:tcPr>
            <w:tcW w:w="591" w:type="pct"/>
            <w:shd w:val="clear" w:color="auto" w:fill="F2F2F2" w:themeFill="background1" w:themeFillShade="F2"/>
            <w:vAlign w:val="center"/>
            <w:hideMark/>
          </w:tcPr>
          <w:p w:rsidR="00D071ED" w:rsidRDefault="00D071ED">
            <w:pPr>
              <w:spacing w:after="0" w:line="256" w:lineRule="auto"/>
              <w:rPr>
                <w:rFonts w:ascii="Verdana" w:hAnsi="Verdana" w:cstheme="minorHAnsi"/>
                <w:sz w:val="20"/>
                <w:szCs w:val="20"/>
                <w:lang w:val="en-US" w:eastAsia="en-US"/>
              </w:rPr>
            </w:pPr>
            <w:r>
              <w:rPr>
                <w:rFonts w:ascii="Verdana" w:hAnsi="Verdana" w:cstheme="minorHAnsi"/>
                <w:sz w:val="20"/>
                <w:szCs w:val="20"/>
                <w:lang w:val="en-US"/>
              </w:rPr>
              <w:t>Job Role</w:t>
            </w:r>
          </w:p>
        </w:tc>
        <w:tc>
          <w:tcPr>
            <w:tcW w:w="1382" w:type="pct"/>
            <w:shd w:val="clear" w:color="auto" w:fill="F2F2F2" w:themeFill="background1" w:themeFillShade="F2"/>
            <w:vAlign w:val="center"/>
          </w:tcPr>
          <w:p w:rsidR="00D071ED" w:rsidRDefault="00D071ED">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Description</w:t>
            </w:r>
          </w:p>
        </w:tc>
        <w:tc>
          <w:tcPr>
            <w:tcW w:w="591" w:type="pct"/>
            <w:shd w:val="clear" w:color="auto" w:fill="F2F2F2" w:themeFill="background1" w:themeFillShade="F2"/>
            <w:vAlign w:val="center"/>
          </w:tcPr>
          <w:p w:rsidR="00D071ED" w:rsidRPr="001B2DD4" w:rsidRDefault="00D071ED" w:rsidP="008E4B24">
            <w:pPr>
              <w:spacing w:after="0"/>
              <w:rPr>
                <w:rFonts w:ascii="Verdana" w:hAnsi="Verdana" w:cstheme="minorHAnsi"/>
                <w:sz w:val="20"/>
                <w:szCs w:val="20"/>
              </w:rPr>
            </w:pPr>
            <w:r>
              <w:rPr>
                <w:rFonts w:ascii="Verdana" w:hAnsi="Verdana" w:cstheme="minorHAnsi"/>
                <w:sz w:val="20"/>
              </w:rPr>
              <w:t>Pracovná pozícia</w:t>
            </w:r>
          </w:p>
        </w:tc>
        <w:tc>
          <w:tcPr>
            <w:tcW w:w="2436" w:type="pct"/>
            <w:shd w:val="clear" w:color="auto" w:fill="F2F2F2" w:themeFill="background1" w:themeFillShade="F2"/>
            <w:vAlign w:val="center"/>
          </w:tcPr>
          <w:p w:rsidR="00D071ED" w:rsidRPr="001B2DD4" w:rsidRDefault="00D071ED" w:rsidP="008E4B24">
            <w:pPr>
              <w:spacing w:after="0"/>
              <w:rPr>
                <w:rFonts w:ascii="Verdana" w:hAnsi="Verdana" w:cstheme="minorHAnsi"/>
                <w:sz w:val="20"/>
                <w:szCs w:val="20"/>
              </w:rPr>
            </w:pPr>
            <w:r>
              <w:rPr>
                <w:rFonts w:ascii="Verdana" w:hAnsi="Verdana" w:cstheme="minorHAnsi"/>
                <w:sz w:val="20"/>
              </w:rPr>
              <w:t>Opis</w:t>
            </w:r>
          </w:p>
        </w:tc>
      </w:tr>
      <w:tr w:rsidR="00D071ED" w:rsidRPr="001B2DD4" w:rsidTr="00D071ED">
        <w:trPr>
          <w:trHeight w:val="1250"/>
        </w:trPr>
        <w:tc>
          <w:tcPr>
            <w:tcW w:w="591" w:type="pct"/>
            <w:shd w:val="clear" w:color="000000" w:fill="FFFFFF"/>
            <w:vAlign w:val="center"/>
            <w:hideMark/>
          </w:tcPr>
          <w:p w:rsidR="00D071ED" w:rsidRDefault="00D071ED">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Decision-making level</w:t>
            </w:r>
          </w:p>
        </w:tc>
        <w:tc>
          <w:tcPr>
            <w:tcW w:w="1382" w:type="pct"/>
            <w:shd w:val="clear" w:color="000000" w:fill="FFFFFF"/>
            <w:vAlign w:val="center"/>
          </w:tcPr>
          <w:p w:rsidR="00D071ED" w:rsidRDefault="00D071ED">
            <w:pPr>
              <w:spacing w:after="0" w:line="256" w:lineRule="auto"/>
              <w:rPr>
                <w:rFonts w:ascii="Verdana" w:hAnsi="Verdana" w:cstheme="minorHAnsi"/>
                <w:sz w:val="20"/>
                <w:szCs w:val="20"/>
                <w:lang w:val="en-US" w:eastAsia="en-US"/>
              </w:rPr>
            </w:pPr>
            <w:r>
              <w:rPr>
                <w:rFonts w:ascii="Verdana" w:hAnsi="Verdana" w:cstheme="minorHAnsi"/>
                <w:sz w:val="20"/>
                <w:szCs w:val="20"/>
                <w:lang w:val="en-US"/>
              </w:rPr>
              <w:t>This is the head of the organization or persons that act on relatively high strategic management levels</w:t>
            </w:r>
          </w:p>
        </w:tc>
        <w:tc>
          <w:tcPr>
            <w:tcW w:w="591" w:type="pct"/>
            <w:shd w:val="clear" w:color="000000" w:fill="FFFFFF"/>
            <w:vAlign w:val="center"/>
          </w:tcPr>
          <w:p w:rsidR="00D071ED" w:rsidRPr="001B2DD4" w:rsidRDefault="00D071ED" w:rsidP="008E4B24">
            <w:pPr>
              <w:spacing w:after="0"/>
              <w:rPr>
                <w:rFonts w:ascii="Verdana" w:hAnsi="Verdana" w:cstheme="minorHAnsi"/>
                <w:sz w:val="20"/>
                <w:szCs w:val="20"/>
              </w:rPr>
            </w:pPr>
            <w:r>
              <w:rPr>
                <w:rFonts w:ascii="Verdana" w:hAnsi="Verdana" w:cstheme="minorHAnsi"/>
                <w:sz w:val="20"/>
              </w:rPr>
              <w:t>Rozhodovacia úroveň</w:t>
            </w:r>
          </w:p>
        </w:tc>
        <w:tc>
          <w:tcPr>
            <w:tcW w:w="2436" w:type="pct"/>
            <w:shd w:val="clear" w:color="000000" w:fill="FFFFFF"/>
            <w:vAlign w:val="center"/>
          </w:tcPr>
          <w:p w:rsidR="00D071ED" w:rsidRPr="001B2DD4" w:rsidRDefault="00D071ED" w:rsidP="008E4B24">
            <w:pPr>
              <w:spacing w:after="0"/>
              <w:rPr>
                <w:rFonts w:ascii="Verdana" w:hAnsi="Verdana" w:cstheme="minorHAnsi"/>
                <w:sz w:val="20"/>
                <w:szCs w:val="20"/>
              </w:rPr>
            </w:pPr>
            <w:r>
              <w:rPr>
                <w:rFonts w:ascii="Verdana" w:hAnsi="Verdana" w:cstheme="minorHAnsi"/>
                <w:sz w:val="20"/>
              </w:rPr>
              <w:t>Vedúci predstaviteľ organizácie alebo osoby, ktoré pôsobia na pomerne vysokých úrovniach strategického riadenia</w:t>
            </w:r>
          </w:p>
        </w:tc>
      </w:tr>
      <w:tr w:rsidR="00D071ED" w:rsidRPr="001B2DD4" w:rsidTr="00D071ED">
        <w:trPr>
          <w:trHeight w:val="1871"/>
        </w:trPr>
        <w:tc>
          <w:tcPr>
            <w:tcW w:w="591" w:type="pct"/>
            <w:shd w:val="clear" w:color="000000" w:fill="FFFFFF"/>
            <w:vAlign w:val="center"/>
            <w:hideMark/>
          </w:tcPr>
          <w:p w:rsidR="00D071ED" w:rsidRDefault="00D071ED">
            <w:pPr>
              <w:spacing w:after="0" w:line="256" w:lineRule="auto"/>
              <w:rPr>
                <w:rFonts w:ascii="Verdana" w:hAnsi="Verdana" w:cstheme="minorHAnsi"/>
                <w:sz w:val="20"/>
                <w:szCs w:val="20"/>
                <w:lang w:val="en-US" w:eastAsia="en-US"/>
              </w:rPr>
            </w:pPr>
            <w:r>
              <w:rPr>
                <w:rFonts w:ascii="Verdana" w:hAnsi="Verdana" w:cstheme="minorHAnsi"/>
                <w:sz w:val="20"/>
                <w:szCs w:val="20"/>
                <w:lang w:val="en-US"/>
              </w:rPr>
              <w:t>Supervisory level</w:t>
            </w:r>
          </w:p>
        </w:tc>
        <w:tc>
          <w:tcPr>
            <w:tcW w:w="1382" w:type="pct"/>
            <w:shd w:val="clear" w:color="000000" w:fill="FFFFFF"/>
            <w:vAlign w:val="center"/>
          </w:tcPr>
          <w:p w:rsidR="00D071ED" w:rsidRDefault="00D071ED">
            <w:pPr>
              <w:spacing w:after="0" w:line="256" w:lineRule="auto"/>
              <w:rPr>
                <w:rFonts w:ascii="Verdana" w:hAnsi="Verdana" w:cstheme="minorHAnsi"/>
                <w:sz w:val="20"/>
                <w:szCs w:val="20"/>
                <w:lang w:val="en-US" w:eastAsia="en-US"/>
              </w:rPr>
            </w:pPr>
            <w:r>
              <w:rPr>
                <w:rFonts w:ascii="Verdana" w:hAnsi="Verdana" w:cstheme="minorHAnsi"/>
                <w:sz w:val="20"/>
                <w:szCs w:val="20"/>
                <w:lang w:val="en-US"/>
              </w:rPr>
              <w:t>This is the middle management level, responsible for a group of people and not directly involved in operational implementation of the programme, for instance heads of organizational units</w:t>
            </w:r>
          </w:p>
        </w:tc>
        <w:tc>
          <w:tcPr>
            <w:tcW w:w="591" w:type="pct"/>
            <w:shd w:val="clear" w:color="000000" w:fill="FFFFFF"/>
            <w:vAlign w:val="center"/>
          </w:tcPr>
          <w:p w:rsidR="00D071ED" w:rsidRPr="001B2DD4" w:rsidRDefault="00D071ED" w:rsidP="008E4B24">
            <w:pPr>
              <w:spacing w:after="0"/>
              <w:rPr>
                <w:rFonts w:ascii="Verdana" w:hAnsi="Verdana" w:cstheme="minorHAnsi"/>
                <w:sz w:val="20"/>
                <w:szCs w:val="20"/>
              </w:rPr>
            </w:pPr>
            <w:r>
              <w:rPr>
                <w:rFonts w:ascii="Verdana" w:hAnsi="Verdana" w:cstheme="minorHAnsi"/>
                <w:sz w:val="20"/>
              </w:rPr>
              <w:t>Úroveň dohľadu</w:t>
            </w:r>
          </w:p>
        </w:tc>
        <w:tc>
          <w:tcPr>
            <w:tcW w:w="2436" w:type="pct"/>
            <w:shd w:val="clear" w:color="000000" w:fill="FFFFFF"/>
            <w:vAlign w:val="center"/>
          </w:tcPr>
          <w:p w:rsidR="00D071ED" w:rsidRPr="001B2DD4" w:rsidRDefault="00D071ED" w:rsidP="008E4B24">
            <w:pPr>
              <w:spacing w:after="0"/>
              <w:rPr>
                <w:rFonts w:ascii="Verdana" w:hAnsi="Verdana" w:cstheme="minorHAnsi"/>
                <w:sz w:val="20"/>
                <w:szCs w:val="20"/>
              </w:rPr>
            </w:pPr>
            <w:r>
              <w:rPr>
                <w:rFonts w:ascii="Verdana" w:hAnsi="Verdana" w:cstheme="minorHAnsi"/>
                <w:sz w:val="20"/>
              </w:rPr>
              <w:t>Úroveň stredného manažmentu, zodpovedajú za určitú skupinu osôb a nie sú priamo zapojení do prevádzkového vykonávania programu, napríklad vedúci organizačných jednotiek</w:t>
            </w:r>
          </w:p>
        </w:tc>
      </w:tr>
      <w:tr w:rsidR="00D071ED" w:rsidRPr="001B2DD4" w:rsidTr="00D071ED">
        <w:trPr>
          <w:trHeight w:val="1439"/>
        </w:trPr>
        <w:tc>
          <w:tcPr>
            <w:tcW w:w="591" w:type="pct"/>
            <w:shd w:val="clear" w:color="000000" w:fill="FFFFFF"/>
            <w:vAlign w:val="center"/>
            <w:hideMark/>
          </w:tcPr>
          <w:p w:rsidR="00D071ED" w:rsidRDefault="00D071ED">
            <w:pPr>
              <w:spacing w:after="0" w:line="256" w:lineRule="auto"/>
              <w:rPr>
                <w:rFonts w:ascii="Verdana" w:hAnsi="Verdana" w:cstheme="minorHAnsi"/>
                <w:sz w:val="20"/>
                <w:szCs w:val="20"/>
                <w:lang w:val="en-US" w:eastAsia="en-US"/>
              </w:rPr>
            </w:pPr>
            <w:r>
              <w:rPr>
                <w:rFonts w:ascii="Verdana" w:hAnsi="Verdana" w:cstheme="minorHAnsi"/>
                <w:sz w:val="20"/>
                <w:szCs w:val="20"/>
                <w:lang w:val="en-US"/>
              </w:rPr>
              <w:t>Operational level</w:t>
            </w:r>
          </w:p>
        </w:tc>
        <w:tc>
          <w:tcPr>
            <w:tcW w:w="1382" w:type="pct"/>
            <w:shd w:val="clear" w:color="000000" w:fill="FFFFFF"/>
            <w:vAlign w:val="center"/>
          </w:tcPr>
          <w:p w:rsidR="00D071ED" w:rsidRDefault="00D071ED">
            <w:pPr>
              <w:spacing w:after="0" w:line="256" w:lineRule="auto"/>
              <w:rPr>
                <w:rFonts w:ascii="Verdana" w:hAnsi="Verdana" w:cstheme="minorHAnsi"/>
                <w:sz w:val="20"/>
                <w:szCs w:val="20"/>
                <w:lang w:val="en-US" w:eastAsia="en-US"/>
              </w:rPr>
            </w:pPr>
            <w:r>
              <w:rPr>
                <w:rFonts w:ascii="Verdana" w:hAnsi="Verdana" w:cstheme="minorHAnsi"/>
                <w:sz w:val="20"/>
                <w:szCs w:val="20"/>
                <w:lang w:val="en-US"/>
              </w:rPr>
              <w:t>These are the experts that are directly working on the different tasks and sub-tasks within the organization</w:t>
            </w:r>
          </w:p>
        </w:tc>
        <w:tc>
          <w:tcPr>
            <w:tcW w:w="591" w:type="pct"/>
            <w:shd w:val="clear" w:color="000000" w:fill="FFFFFF"/>
            <w:vAlign w:val="center"/>
          </w:tcPr>
          <w:p w:rsidR="00D071ED" w:rsidRPr="001B2DD4" w:rsidRDefault="00D071ED" w:rsidP="008E4B24">
            <w:pPr>
              <w:spacing w:after="0"/>
              <w:rPr>
                <w:rFonts w:ascii="Verdana" w:hAnsi="Verdana" w:cstheme="minorHAnsi"/>
                <w:sz w:val="20"/>
                <w:szCs w:val="20"/>
              </w:rPr>
            </w:pPr>
            <w:r>
              <w:rPr>
                <w:rFonts w:ascii="Verdana" w:hAnsi="Verdana" w:cstheme="minorHAnsi"/>
                <w:sz w:val="20"/>
              </w:rPr>
              <w:t>Prevádzková úroveň</w:t>
            </w:r>
          </w:p>
        </w:tc>
        <w:tc>
          <w:tcPr>
            <w:tcW w:w="2436" w:type="pct"/>
            <w:shd w:val="clear" w:color="000000" w:fill="FFFFFF"/>
            <w:vAlign w:val="center"/>
          </w:tcPr>
          <w:p w:rsidR="00D071ED" w:rsidRPr="001B2DD4" w:rsidRDefault="00D071ED" w:rsidP="008E4B24">
            <w:pPr>
              <w:spacing w:after="0"/>
              <w:rPr>
                <w:rFonts w:ascii="Verdana" w:hAnsi="Verdana" w:cstheme="minorHAnsi"/>
                <w:sz w:val="20"/>
                <w:szCs w:val="20"/>
              </w:rPr>
            </w:pPr>
            <w:r>
              <w:rPr>
                <w:rFonts w:ascii="Verdana" w:hAnsi="Verdana" w:cstheme="minorHAnsi"/>
                <w:sz w:val="20"/>
              </w:rPr>
              <w:t>Experti, ktorí priamo pracujú na rôznych úlohách a čiastkových úlohách v rámci organizácie</w:t>
            </w:r>
          </w:p>
        </w:tc>
      </w:tr>
    </w:tbl>
    <w:p w:rsidR="003928BC" w:rsidRPr="001B2DD4" w:rsidRDefault="003928BC">
      <w:pPr>
        <w:rPr>
          <w:rFonts w:ascii="Verdana" w:hAnsi="Verdana" w:cstheme="minorHAnsi"/>
          <w:i/>
          <w:sz w:val="18"/>
          <w:szCs w:val="20"/>
        </w:rPr>
      </w:pPr>
    </w:p>
    <w:p w:rsidR="0062042A" w:rsidRPr="001B2DD4" w:rsidRDefault="0062042A" w:rsidP="009A1178">
      <w:pPr>
        <w:pStyle w:val="Heading1"/>
        <w:sectPr w:rsidR="0062042A" w:rsidRPr="001B2DD4" w:rsidSect="00CD1306">
          <w:pgSz w:w="15840" w:h="12240" w:orient="landscape"/>
          <w:pgMar w:top="1440" w:right="1440" w:bottom="1440" w:left="1440" w:header="720" w:footer="720" w:gutter="0"/>
          <w:cols w:space="720"/>
          <w:docGrid w:linePitch="360"/>
        </w:sectPr>
      </w:pPr>
    </w:p>
    <w:p w:rsidR="00CF6967" w:rsidRPr="001B2DD4" w:rsidRDefault="000C44D2" w:rsidP="009A1178">
      <w:pPr>
        <w:pStyle w:val="Heading1"/>
      </w:pPr>
      <w:bookmarkStart w:id="2" w:name="_Toc494962304"/>
      <w:bookmarkStart w:id="3" w:name="_Toc508971876"/>
      <w:r>
        <w:lastRenderedPageBreak/>
        <w:t>Úlohy a čiastkové úlohy</w:t>
      </w:r>
      <w:bookmarkEnd w:id="2"/>
      <w:bookmarkEnd w:id="3"/>
    </w:p>
    <w:tbl>
      <w:tblPr>
        <w:tblW w:w="4994"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5"/>
        <w:gridCol w:w="3201"/>
        <w:gridCol w:w="3140"/>
        <w:gridCol w:w="4264"/>
      </w:tblGrid>
      <w:tr w:rsidR="004635E5" w:rsidRPr="0058429F" w:rsidTr="005B687D">
        <w:trPr>
          <w:trHeight w:val="770"/>
          <w:tblHeader/>
        </w:trPr>
        <w:tc>
          <w:tcPr>
            <w:tcW w:w="2187" w:type="pct"/>
            <w:gridSpan w:val="2"/>
            <w:shd w:val="clear" w:color="auto" w:fill="44546A" w:themeFill="text2"/>
          </w:tcPr>
          <w:p w:rsidR="004635E5" w:rsidRPr="0058429F" w:rsidRDefault="004635E5" w:rsidP="00AD341D">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Angličtina</w:t>
            </w:r>
          </w:p>
        </w:tc>
        <w:tc>
          <w:tcPr>
            <w:tcW w:w="2813" w:type="pct"/>
            <w:gridSpan w:val="2"/>
            <w:shd w:val="clear" w:color="auto" w:fill="44546A" w:themeFill="text2"/>
            <w:vAlign w:val="center"/>
          </w:tcPr>
          <w:p w:rsidR="004635E5" w:rsidRPr="0058429F" w:rsidRDefault="004635E5" w:rsidP="00AD341D">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Slovenčina</w:t>
            </w:r>
          </w:p>
        </w:tc>
      </w:tr>
      <w:tr w:rsidR="007716FA" w:rsidRPr="0058429F" w:rsidTr="007602F0">
        <w:trPr>
          <w:trHeight w:val="354"/>
          <w:tblHeader/>
        </w:trPr>
        <w:tc>
          <w:tcPr>
            <w:tcW w:w="971" w:type="pct"/>
            <w:shd w:val="clear" w:color="auto" w:fill="F2F2F2" w:themeFill="background1" w:themeFillShade="F2"/>
          </w:tcPr>
          <w:p w:rsidR="007716FA" w:rsidRDefault="007716FA">
            <w:pPr>
              <w:spacing w:after="0" w:line="240" w:lineRule="auto"/>
              <w:jc w:val="center"/>
              <w:rPr>
                <w:rFonts w:ascii="Verdana" w:eastAsia="Times New Roman" w:hAnsi="Verdana" w:cstheme="minorHAnsi"/>
                <w:b/>
                <w:bCs/>
                <w:sz w:val="20"/>
                <w:szCs w:val="20"/>
                <w:lang w:val="en-US" w:eastAsia="en-US"/>
              </w:rPr>
            </w:pPr>
            <w:r>
              <w:rPr>
                <w:rFonts w:ascii="Verdana" w:eastAsia="Times New Roman" w:hAnsi="Verdana" w:cstheme="minorHAnsi"/>
                <w:b/>
                <w:bCs/>
                <w:sz w:val="20"/>
                <w:szCs w:val="20"/>
                <w:lang w:val="en-US"/>
              </w:rPr>
              <w:t>Task</w:t>
            </w:r>
          </w:p>
        </w:tc>
        <w:tc>
          <w:tcPr>
            <w:tcW w:w="1216" w:type="pct"/>
            <w:shd w:val="clear" w:color="auto" w:fill="F2F2F2" w:themeFill="background1" w:themeFillShade="F2"/>
            <w:vAlign w:val="center"/>
          </w:tcPr>
          <w:p w:rsidR="007716FA" w:rsidRDefault="007716FA">
            <w:pPr>
              <w:spacing w:after="0" w:line="240" w:lineRule="auto"/>
              <w:jc w:val="center"/>
              <w:rPr>
                <w:rFonts w:ascii="Verdana" w:eastAsia="Times New Roman" w:hAnsi="Verdana" w:cstheme="minorHAnsi"/>
                <w:b/>
                <w:bCs/>
                <w:sz w:val="20"/>
                <w:szCs w:val="20"/>
                <w:lang w:val="en-US" w:eastAsia="en-US"/>
              </w:rPr>
            </w:pPr>
            <w:r>
              <w:rPr>
                <w:rFonts w:ascii="Verdana" w:eastAsia="Times New Roman" w:hAnsi="Verdana" w:cstheme="minorHAnsi"/>
                <w:b/>
                <w:bCs/>
                <w:sz w:val="20"/>
                <w:szCs w:val="20"/>
                <w:lang w:val="en-US"/>
              </w:rPr>
              <w:t>Sub-task</w:t>
            </w:r>
          </w:p>
        </w:tc>
        <w:tc>
          <w:tcPr>
            <w:tcW w:w="1193" w:type="pct"/>
            <w:shd w:val="clear" w:color="auto" w:fill="F2F2F2" w:themeFill="background1" w:themeFillShade="F2"/>
          </w:tcPr>
          <w:p w:rsidR="007716FA" w:rsidRPr="0058429F" w:rsidRDefault="007716FA" w:rsidP="008E4B24">
            <w:pPr>
              <w:spacing w:after="0" w:line="240" w:lineRule="auto"/>
              <w:jc w:val="center"/>
              <w:rPr>
                <w:rFonts w:ascii="Verdana" w:eastAsia="Times New Roman" w:hAnsi="Verdana" w:cstheme="minorHAnsi"/>
                <w:b/>
                <w:bCs/>
                <w:sz w:val="20"/>
                <w:szCs w:val="20"/>
              </w:rPr>
            </w:pPr>
            <w:r>
              <w:rPr>
                <w:rFonts w:ascii="Verdana" w:hAnsi="Verdana" w:cstheme="minorHAnsi"/>
                <w:b/>
                <w:sz w:val="20"/>
              </w:rPr>
              <w:t>Úloha</w:t>
            </w:r>
          </w:p>
        </w:tc>
        <w:tc>
          <w:tcPr>
            <w:tcW w:w="1620" w:type="pct"/>
            <w:shd w:val="clear" w:color="auto" w:fill="F2F2F2" w:themeFill="background1" w:themeFillShade="F2"/>
            <w:vAlign w:val="center"/>
          </w:tcPr>
          <w:p w:rsidR="007716FA" w:rsidRPr="0058429F" w:rsidRDefault="007716FA" w:rsidP="008E4B24">
            <w:pPr>
              <w:spacing w:after="0" w:line="240" w:lineRule="auto"/>
              <w:jc w:val="center"/>
              <w:rPr>
                <w:rFonts w:ascii="Verdana" w:eastAsia="Times New Roman" w:hAnsi="Verdana" w:cstheme="minorHAnsi"/>
                <w:b/>
                <w:bCs/>
                <w:sz w:val="20"/>
                <w:szCs w:val="20"/>
              </w:rPr>
            </w:pPr>
            <w:r>
              <w:rPr>
                <w:rFonts w:ascii="Verdana" w:hAnsi="Verdana" w:cstheme="minorHAnsi"/>
                <w:b/>
                <w:sz w:val="20"/>
              </w:rPr>
              <w:t>Čiastková úloha</w:t>
            </w:r>
          </w:p>
        </w:tc>
      </w:tr>
      <w:tr w:rsidR="007716FA" w:rsidRPr="0058429F" w:rsidTr="007602F0">
        <w:trPr>
          <w:trHeight w:val="354"/>
        </w:trPr>
        <w:tc>
          <w:tcPr>
            <w:tcW w:w="971" w:type="pct"/>
            <w:shd w:val="clear" w:color="000000" w:fill="FFFFFF"/>
          </w:tcPr>
          <w:p w:rsidR="007716FA" w:rsidRDefault="007716FA">
            <w:pPr>
              <w:spacing w:after="0" w:line="256" w:lineRule="auto"/>
              <w:rPr>
                <w:rFonts w:ascii="Verdana" w:hAnsi="Verdana" w:cstheme="minorHAnsi"/>
                <w:sz w:val="20"/>
                <w:szCs w:val="20"/>
                <w:lang w:val="en-US" w:eastAsia="en-US"/>
              </w:rPr>
            </w:pPr>
            <w:r>
              <w:rPr>
                <w:rFonts w:ascii="Verdana" w:hAnsi="Verdana" w:cstheme="minorHAnsi"/>
                <w:sz w:val="20"/>
                <w:szCs w:val="20"/>
                <w:lang w:val="en-US"/>
              </w:rPr>
              <w:t>1. Payments and accounts management</w:t>
            </w:r>
          </w:p>
        </w:tc>
        <w:tc>
          <w:tcPr>
            <w:tcW w:w="1216" w:type="pct"/>
            <w:shd w:val="clear" w:color="000000" w:fill="FFFFFF"/>
          </w:tcPr>
          <w:p w:rsidR="007716FA" w:rsidRDefault="007716FA">
            <w:pPr>
              <w:spacing w:line="256" w:lineRule="auto"/>
              <w:rPr>
                <w:rFonts w:ascii="Verdana" w:hAnsi="Verdana" w:cstheme="minorHAnsi"/>
                <w:sz w:val="20"/>
                <w:szCs w:val="20"/>
                <w:lang w:val="en-US" w:eastAsia="en-US"/>
              </w:rPr>
            </w:pPr>
            <w:r>
              <w:rPr>
                <w:rFonts w:ascii="Verdana" w:hAnsi="Verdana" w:cstheme="minorHAnsi"/>
                <w:sz w:val="20"/>
                <w:szCs w:val="20"/>
                <w:lang w:val="en-US"/>
              </w:rPr>
              <w:t>1. Developing and updating procedures and tools</w:t>
            </w:r>
          </w:p>
        </w:tc>
        <w:tc>
          <w:tcPr>
            <w:tcW w:w="1193" w:type="pct"/>
            <w:shd w:val="clear" w:color="000000" w:fill="FFFFFF"/>
          </w:tcPr>
          <w:p w:rsidR="007716FA" w:rsidRPr="0058429F" w:rsidRDefault="007716FA" w:rsidP="008E4B24">
            <w:pPr>
              <w:spacing w:after="0"/>
              <w:rPr>
                <w:rFonts w:ascii="Verdana" w:hAnsi="Verdana" w:cstheme="minorHAnsi"/>
                <w:sz w:val="20"/>
                <w:szCs w:val="20"/>
              </w:rPr>
            </w:pPr>
            <w:r>
              <w:rPr>
                <w:rFonts w:ascii="Verdana" w:hAnsi="Verdana" w:cstheme="minorHAnsi"/>
                <w:sz w:val="20"/>
              </w:rPr>
              <w:t>1. Spravovanie platieb a účtov</w:t>
            </w:r>
          </w:p>
        </w:tc>
        <w:tc>
          <w:tcPr>
            <w:tcW w:w="1620" w:type="pct"/>
            <w:shd w:val="clear" w:color="000000" w:fill="FFFFFF"/>
          </w:tcPr>
          <w:p w:rsidR="007716FA" w:rsidRPr="004F27EE" w:rsidRDefault="007716FA" w:rsidP="008E4B24">
            <w:pPr>
              <w:rPr>
                <w:rFonts w:ascii="Verdana" w:hAnsi="Verdana" w:cstheme="minorHAnsi"/>
                <w:sz w:val="20"/>
                <w:szCs w:val="20"/>
              </w:rPr>
            </w:pPr>
            <w:r>
              <w:rPr>
                <w:rFonts w:ascii="Verdana" w:hAnsi="Verdana" w:cstheme="minorHAnsi"/>
                <w:sz w:val="20"/>
              </w:rPr>
              <w:t>1. Tvorba a aktualizovanie postupov a nástrojov</w:t>
            </w:r>
          </w:p>
        </w:tc>
      </w:tr>
      <w:tr w:rsidR="007716FA" w:rsidRPr="0058429F" w:rsidTr="007602F0">
        <w:trPr>
          <w:trHeight w:val="354"/>
        </w:trPr>
        <w:tc>
          <w:tcPr>
            <w:tcW w:w="971" w:type="pct"/>
            <w:shd w:val="clear" w:color="000000" w:fill="FFFFFF"/>
          </w:tcPr>
          <w:p w:rsidR="007716FA" w:rsidRPr="004356D5" w:rsidRDefault="007716FA">
            <w:pPr>
              <w:spacing w:after="0" w:line="256" w:lineRule="auto"/>
              <w:rPr>
                <w:rFonts w:ascii="Verdana" w:hAnsi="Verdana" w:cstheme="minorHAnsi"/>
                <w:sz w:val="20"/>
                <w:szCs w:val="20"/>
                <w:lang w:val="pl-PL" w:eastAsia="en-US"/>
              </w:rPr>
            </w:pPr>
          </w:p>
        </w:tc>
        <w:tc>
          <w:tcPr>
            <w:tcW w:w="1216" w:type="pct"/>
            <w:shd w:val="clear" w:color="000000" w:fill="FFFFFF"/>
          </w:tcPr>
          <w:p w:rsidR="007716FA" w:rsidRDefault="007716FA">
            <w:pPr>
              <w:spacing w:line="256" w:lineRule="auto"/>
              <w:rPr>
                <w:rFonts w:ascii="Verdana" w:hAnsi="Verdana" w:cstheme="minorHAnsi"/>
                <w:sz w:val="20"/>
                <w:szCs w:val="20"/>
                <w:lang w:val="en-US" w:eastAsia="en-US"/>
              </w:rPr>
            </w:pPr>
            <w:r>
              <w:rPr>
                <w:rFonts w:ascii="Verdana" w:hAnsi="Verdana" w:cstheme="minorHAnsi"/>
                <w:sz w:val="20"/>
                <w:szCs w:val="20"/>
                <w:lang w:val="en-US"/>
              </w:rPr>
              <w:t>2. Management of the accounts (amounts received from the EC, amounts recoverable and withdrawn)</w:t>
            </w:r>
          </w:p>
        </w:tc>
        <w:tc>
          <w:tcPr>
            <w:tcW w:w="1193" w:type="pct"/>
            <w:shd w:val="clear" w:color="000000" w:fill="FFFFFF"/>
          </w:tcPr>
          <w:p w:rsidR="007716FA" w:rsidRPr="0058429F" w:rsidRDefault="007716FA" w:rsidP="008E4B24">
            <w:pPr>
              <w:spacing w:after="0"/>
              <w:rPr>
                <w:rFonts w:ascii="Verdana" w:hAnsi="Verdana" w:cstheme="minorHAnsi"/>
                <w:sz w:val="20"/>
                <w:szCs w:val="20"/>
              </w:rPr>
            </w:pPr>
          </w:p>
        </w:tc>
        <w:tc>
          <w:tcPr>
            <w:tcW w:w="1620" w:type="pct"/>
            <w:shd w:val="clear" w:color="000000" w:fill="FFFFFF"/>
          </w:tcPr>
          <w:p w:rsidR="007716FA" w:rsidRPr="004F27EE" w:rsidRDefault="007716FA" w:rsidP="008E4B24">
            <w:pPr>
              <w:rPr>
                <w:rFonts w:ascii="Verdana" w:hAnsi="Verdana" w:cstheme="minorHAnsi"/>
                <w:sz w:val="20"/>
                <w:szCs w:val="20"/>
              </w:rPr>
            </w:pPr>
            <w:r>
              <w:rPr>
                <w:rFonts w:ascii="Verdana" w:hAnsi="Verdana" w:cstheme="minorHAnsi"/>
                <w:sz w:val="20"/>
              </w:rPr>
              <w:t>2. Spravovanie účtov (sumy prijaté od EK, vymáhateľné a stiahnuté sumy)</w:t>
            </w:r>
          </w:p>
        </w:tc>
      </w:tr>
      <w:tr w:rsidR="007716FA" w:rsidRPr="0058429F" w:rsidTr="007602F0">
        <w:trPr>
          <w:trHeight w:val="354"/>
        </w:trPr>
        <w:tc>
          <w:tcPr>
            <w:tcW w:w="971" w:type="pct"/>
            <w:shd w:val="clear" w:color="000000" w:fill="FFFFFF"/>
          </w:tcPr>
          <w:p w:rsidR="007716FA" w:rsidRPr="004356D5" w:rsidRDefault="007716FA">
            <w:pPr>
              <w:spacing w:after="0" w:line="256" w:lineRule="auto"/>
              <w:rPr>
                <w:rFonts w:ascii="Verdana" w:hAnsi="Verdana" w:cstheme="minorHAnsi"/>
                <w:sz w:val="20"/>
                <w:szCs w:val="20"/>
                <w:lang w:eastAsia="en-US"/>
              </w:rPr>
            </w:pPr>
          </w:p>
        </w:tc>
        <w:tc>
          <w:tcPr>
            <w:tcW w:w="1216" w:type="pct"/>
            <w:shd w:val="clear" w:color="000000" w:fill="FFFFFF"/>
          </w:tcPr>
          <w:p w:rsidR="007716FA" w:rsidRDefault="007716FA">
            <w:pPr>
              <w:spacing w:line="256" w:lineRule="auto"/>
              <w:rPr>
                <w:rFonts w:ascii="Verdana" w:hAnsi="Verdana" w:cstheme="minorHAnsi"/>
                <w:sz w:val="20"/>
                <w:szCs w:val="20"/>
                <w:lang w:val="en-US" w:eastAsia="en-US"/>
              </w:rPr>
            </w:pPr>
            <w:r>
              <w:rPr>
                <w:rFonts w:ascii="Verdana" w:hAnsi="Verdana" w:cstheme="minorHAnsi"/>
                <w:sz w:val="20"/>
                <w:szCs w:val="20"/>
                <w:lang w:val="en-US"/>
              </w:rPr>
              <w:t>3. Certification of completeness, accuracy, veracity of accounts and the eligibility of expenditure</w:t>
            </w:r>
          </w:p>
        </w:tc>
        <w:tc>
          <w:tcPr>
            <w:tcW w:w="1193" w:type="pct"/>
            <w:shd w:val="clear" w:color="000000" w:fill="FFFFFF"/>
          </w:tcPr>
          <w:p w:rsidR="007716FA" w:rsidRPr="0058429F" w:rsidRDefault="007716FA" w:rsidP="008E4B24">
            <w:pPr>
              <w:spacing w:after="0"/>
              <w:rPr>
                <w:rFonts w:ascii="Verdana" w:hAnsi="Verdana" w:cstheme="minorHAnsi"/>
                <w:sz w:val="20"/>
                <w:szCs w:val="20"/>
              </w:rPr>
            </w:pPr>
          </w:p>
        </w:tc>
        <w:tc>
          <w:tcPr>
            <w:tcW w:w="1620" w:type="pct"/>
            <w:shd w:val="clear" w:color="000000" w:fill="FFFFFF"/>
          </w:tcPr>
          <w:p w:rsidR="007716FA" w:rsidRPr="004F27EE" w:rsidRDefault="007716FA" w:rsidP="008E4B24">
            <w:pPr>
              <w:rPr>
                <w:rFonts w:ascii="Verdana" w:hAnsi="Verdana" w:cstheme="minorHAnsi"/>
                <w:sz w:val="20"/>
                <w:szCs w:val="20"/>
              </w:rPr>
            </w:pPr>
            <w:r>
              <w:rPr>
                <w:rFonts w:ascii="Verdana" w:hAnsi="Verdana" w:cstheme="minorHAnsi"/>
                <w:sz w:val="20"/>
              </w:rPr>
              <w:t>3. Osvedčenie úplnosti, presnosti a pravdivosti účtov a oprávnenosti výdavkov</w:t>
            </w:r>
          </w:p>
        </w:tc>
      </w:tr>
      <w:tr w:rsidR="007716FA" w:rsidRPr="0058429F" w:rsidTr="007602F0">
        <w:trPr>
          <w:trHeight w:val="354"/>
        </w:trPr>
        <w:tc>
          <w:tcPr>
            <w:tcW w:w="971" w:type="pct"/>
            <w:shd w:val="clear" w:color="000000" w:fill="FFFFFF"/>
          </w:tcPr>
          <w:p w:rsidR="007716FA" w:rsidRPr="004356D5" w:rsidRDefault="007716FA">
            <w:pPr>
              <w:spacing w:after="0" w:line="256" w:lineRule="auto"/>
              <w:rPr>
                <w:rFonts w:ascii="Verdana" w:hAnsi="Verdana" w:cstheme="minorHAnsi"/>
                <w:sz w:val="20"/>
                <w:szCs w:val="20"/>
                <w:lang w:eastAsia="en-US"/>
              </w:rPr>
            </w:pPr>
          </w:p>
        </w:tc>
        <w:tc>
          <w:tcPr>
            <w:tcW w:w="1216" w:type="pct"/>
            <w:shd w:val="clear" w:color="000000" w:fill="FFFFFF"/>
          </w:tcPr>
          <w:p w:rsidR="007716FA" w:rsidRDefault="007716FA">
            <w:pPr>
              <w:spacing w:line="256" w:lineRule="auto"/>
              <w:rPr>
                <w:rFonts w:ascii="Verdana" w:hAnsi="Verdana" w:cstheme="minorHAnsi"/>
                <w:sz w:val="20"/>
                <w:szCs w:val="20"/>
                <w:lang w:val="en-US" w:eastAsia="en-US"/>
              </w:rPr>
            </w:pPr>
            <w:r>
              <w:rPr>
                <w:rFonts w:ascii="Verdana" w:hAnsi="Verdana" w:cstheme="minorHAnsi"/>
                <w:sz w:val="20"/>
                <w:szCs w:val="20"/>
                <w:lang w:val="en-US"/>
              </w:rPr>
              <w:t>4. Drawing up and submitting payment applications to the EC after receiving and taking into account information from verifications and audits</w:t>
            </w:r>
          </w:p>
        </w:tc>
        <w:tc>
          <w:tcPr>
            <w:tcW w:w="1193" w:type="pct"/>
            <w:shd w:val="clear" w:color="000000" w:fill="FFFFFF"/>
          </w:tcPr>
          <w:p w:rsidR="007716FA" w:rsidRPr="0058429F" w:rsidRDefault="007716FA" w:rsidP="008E4B24">
            <w:pPr>
              <w:spacing w:after="0"/>
              <w:rPr>
                <w:rFonts w:ascii="Verdana" w:hAnsi="Verdana" w:cstheme="minorHAnsi"/>
                <w:sz w:val="20"/>
                <w:szCs w:val="20"/>
              </w:rPr>
            </w:pPr>
          </w:p>
        </w:tc>
        <w:tc>
          <w:tcPr>
            <w:tcW w:w="1620" w:type="pct"/>
            <w:shd w:val="clear" w:color="000000" w:fill="FFFFFF"/>
          </w:tcPr>
          <w:p w:rsidR="007716FA" w:rsidRPr="004F27EE" w:rsidRDefault="007716FA" w:rsidP="008E4B24">
            <w:pPr>
              <w:rPr>
                <w:rFonts w:ascii="Verdana" w:hAnsi="Verdana" w:cstheme="minorHAnsi"/>
                <w:sz w:val="20"/>
                <w:szCs w:val="20"/>
              </w:rPr>
            </w:pPr>
            <w:r>
              <w:rPr>
                <w:rFonts w:ascii="Verdana" w:hAnsi="Verdana" w:cstheme="minorHAnsi"/>
                <w:sz w:val="20"/>
              </w:rPr>
              <w:t>4. Zostavenie a predkladanie žiadostí o platby Európskej komisii po prijatí a zohľadnení informácií z overovaní a auditov</w:t>
            </w:r>
          </w:p>
        </w:tc>
      </w:tr>
      <w:tr w:rsidR="007716FA" w:rsidRPr="0058429F" w:rsidTr="007602F0">
        <w:trPr>
          <w:trHeight w:val="354"/>
        </w:trPr>
        <w:tc>
          <w:tcPr>
            <w:tcW w:w="971" w:type="pct"/>
            <w:shd w:val="clear" w:color="000000" w:fill="FFFFFF"/>
          </w:tcPr>
          <w:p w:rsidR="007716FA" w:rsidRPr="004356D5" w:rsidRDefault="007716FA">
            <w:pPr>
              <w:spacing w:after="0" w:line="256" w:lineRule="auto"/>
              <w:rPr>
                <w:rFonts w:ascii="Verdana" w:hAnsi="Verdana" w:cstheme="minorHAnsi"/>
                <w:sz w:val="20"/>
                <w:szCs w:val="20"/>
                <w:lang w:eastAsia="en-US"/>
              </w:rPr>
            </w:pPr>
          </w:p>
        </w:tc>
        <w:tc>
          <w:tcPr>
            <w:tcW w:w="1216" w:type="pct"/>
            <w:shd w:val="clear" w:color="000000" w:fill="FFFFFF"/>
          </w:tcPr>
          <w:p w:rsidR="007716FA" w:rsidRDefault="007716FA">
            <w:pPr>
              <w:spacing w:line="256" w:lineRule="auto"/>
              <w:rPr>
                <w:rFonts w:ascii="Verdana" w:hAnsi="Verdana" w:cstheme="minorHAnsi"/>
                <w:sz w:val="20"/>
                <w:szCs w:val="20"/>
                <w:lang w:val="en-US" w:eastAsia="en-US"/>
              </w:rPr>
            </w:pPr>
            <w:r>
              <w:rPr>
                <w:rFonts w:ascii="Verdana" w:hAnsi="Verdana" w:cstheme="minorHAnsi"/>
                <w:sz w:val="20"/>
                <w:szCs w:val="20"/>
                <w:lang w:val="en-US"/>
              </w:rPr>
              <w:t>5. Procurement of goods and services under Technical Assistance</w:t>
            </w:r>
          </w:p>
        </w:tc>
        <w:tc>
          <w:tcPr>
            <w:tcW w:w="1193" w:type="pct"/>
            <w:shd w:val="clear" w:color="000000" w:fill="FFFFFF"/>
          </w:tcPr>
          <w:p w:rsidR="007716FA" w:rsidRPr="0058429F" w:rsidRDefault="007716FA" w:rsidP="008E4B24">
            <w:pPr>
              <w:spacing w:after="0"/>
              <w:rPr>
                <w:rFonts w:ascii="Verdana" w:hAnsi="Verdana" w:cstheme="minorHAnsi"/>
                <w:sz w:val="20"/>
                <w:szCs w:val="20"/>
              </w:rPr>
            </w:pPr>
          </w:p>
        </w:tc>
        <w:tc>
          <w:tcPr>
            <w:tcW w:w="1620" w:type="pct"/>
            <w:shd w:val="clear" w:color="000000" w:fill="FFFFFF"/>
          </w:tcPr>
          <w:p w:rsidR="007716FA" w:rsidRPr="004F27EE" w:rsidRDefault="007716FA" w:rsidP="008E4B24">
            <w:pPr>
              <w:rPr>
                <w:rFonts w:ascii="Verdana" w:hAnsi="Verdana" w:cstheme="minorHAnsi"/>
                <w:sz w:val="20"/>
                <w:szCs w:val="20"/>
              </w:rPr>
            </w:pPr>
            <w:r>
              <w:rPr>
                <w:rFonts w:ascii="Verdana" w:hAnsi="Verdana" w:cstheme="minorHAnsi"/>
                <w:sz w:val="20"/>
              </w:rPr>
              <w:t>5. Obstarávanie tovaru a služieb v rámci technickej pomoci</w:t>
            </w:r>
          </w:p>
        </w:tc>
      </w:tr>
      <w:tr w:rsidR="007716FA" w:rsidRPr="0058429F" w:rsidTr="007602F0">
        <w:trPr>
          <w:trHeight w:val="354"/>
        </w:trPr>
        <w:tc>
          <w:tcPr>
            <w:tcW w:w="971" w:type="pct"/>
            <w:shd w:val="clear" w:color="000000" w:fill="FFFFFF"/>
          </w:tcPr>
          <w:p w:rsidR="007716FA" w:rsidRDefault="007716FA">
            <w:pPr>
              <w:spacing w:after="0" w:line="256" w:lineRule="auto"/>
              <w:rPr>
                <w:rFonts w:ascii="Verdana" w:hAnsi="Verdana" w:cstheme="minorHAnsi"/>
                <w:sz w:val="20"/>
                <w:szCs w:val="20"/>
                <w:lang w:val="en-US" w:eastAsia="en-US"/>
              </w:rPr>
            </w:pPr>
            <w:r>
              <w:rPr>
                <w:rFonts w:ascii="Verdana" w:hAnsi="Verdana" w:cstheme="minorHAnsi"/>
                <w:sz w:val="20"/>
                <w:szCs w:val="20"/>
                <w:lang w:val="en-US"/>
              </w:rPr>
              <w:t>2. Supervision of Intermediate Bodies (IBs)</w:t>
            </w:r>
          </w:p>
        </w:tc>
        <w:tc>
          <w:tcPr>
            <w:tcW w:w="1216" w:type="pct"/>
            <w:shd w:val="clear" w:color="000000" w:fill="FFFFFF"/>
            <w:vAlign w:val="center"/>
          </w:tcPr>
          <w:p w:rsidR="007716FA" w:rsidRDefault="007716FA">
            <w:pPr>
              <w:spacing w:after="0" w:line="256" w:lineRule="auto"/>
              <w:rPr>
                <w:rFonts w:ascii="Verdana" w:hAnsi="Verdana" w:cstheme="minorHAnsi"/>
                <w:sz w:val="20"/>
                <w:szCs w:val="20"/>
                <w:lang w:val="en-US" w:eastAsia="en-US"/>
              </w:rPr>
            </w:pPr>
            <w:r>
              <w:rPr>
                <w:rFonts w:ascii="Verdana" w:hAnsi="Verdana" w:cstheme="minorHAnsi"/>
                <w:sz w:val="20"/>
                <w:szCs w:val="20"/>
                <w:lang w:val="en-US"/>
              </w:rPr>
              <w:t>2.1. Supporting IBs in setting-up the management and control system</w:t>
            </w:r>
          </w:p>
        </w:tc>
        <w:tc>
          <w:tcPr>
            <w:tcW w:w="1193" w:type="pct"/>
            <w:shd w:val="clear" w:color="000000" w:fill="FFFFFF"/>
          </w:tcPr>
          <w:p w:rsidR="007716FA" w:rsidRPr="0058429F" w:rsidRDefault="007716FA" w:rsidP="008E4B24">
            <w:pPr>
              <w:spacing w:after="0"/>
              <w:rPr>
                <w:rFonts w:ascii="Verdana" w:hAnsi="Verdana" w:cstheme="minorHAnsi"/>
                <w:sz w:val="20"/>
                <w:szCs w:val="20"/>
              </w:rPr>
            </w:pPr>
            <w:r>
              <w:rPr>
                <w:rFonts w:ascii="Verdana" w:hAnsi="Verdana" w:cstheme="minorHAnsi"/>
                <w:sz w:val="20"/>
              </w:rPr>
              <w:t>2. Dohľad nad sprostredkovateľskými orgánmi (SO)</w:t>
            </w:r>
          </w:p>
        </w:tc>
        <w:tc>
          <w:tcPr>
            <w:tcW w:w="1620" w:type="pct"/>
            <w:shd w:val="clear" w:color="000000" w:fill="FFFFFF"/>
            <w:vAlign w:val="center"/>
          </w:tcPr>
          <w:p w:rsidR="007716FA" w:rsidRPr="0058429F" w:rsidRDefault="007716FA" w:rsidP="008E4B24">
            <w:pPr>
              <w:spacing w:after="0"/>
              <w:rPr>
                <w:rFonts w:ascii="Verdana" w:hAnsi="Verdana" w:cstheme="minorHAnsi"/>
                <w:sz w:val="20"/>
                <w:szCs w:val="20"/>
              </w:rPr>
            </w:pPr>
            <w:r>
              <w:rPr>
                <w:rFonts w:ascii="Verdana" w:hAnsi="Verdana" w:cstheme="minorHAnsi"/>
                <w:sz w:val="20"/>
              </w:rPr>
              <w:t>2.1. Podpora SO pri zriaďovaní systému riadenia a kontroly</w:t>
            </w:r>
          </w:p>
        </w:tc>
      </w:tr>
      <w:tr w:rsidR="007716FA" w:rsidRPr="0058429F" w:rsidTr="007602F0">
        <w:trPr>
          <w:trHeight w:val="354"/>
        </w:trPr>
        <w:tc>
          <w:tcPr>
            <w:tcW w:w="971" w:type="pct"/>
            <w:shd w:val="clear" w:color="000000" w:fill="FFFFFF"/>
          </w:tcPr>
          <w:p w:rsidR="007716FA" w:rsidRDefault="007716FA">
            <w:pPr>
              <w:spacing w:after="0" w:line="256" w:lineRule="auto"/>
              <w:rPr>
                <w:rFonts w:ascii="Verdana" w:hAnsi="Verdana" w:cstheme="minorHAnsi"/>
                <w:sz w:val="20"/>
                <w:szCs w:val="20"/>
                <w:lang w:val="en-US" w:eastAsia="en-US"/>
              </w:rPr>
            </w:pPr>
          </w:p>
        </w:tc>
        <w:tc>
          <w:tcPr>
            <w:tcW w:w="1216" w:type="pct"/>
            <w:shd w:val="clear" w:color="000000" w:fill="FFFFFF"/>
            <w:vAlign w:val="center"/>
          </w:tcPr>
          <w:p w:rsidR="007716FA" w:rsidRDefault="007716FA">
            <w:pPr>
              <w:spacing w:after="0" w:line="256" w:lineRule="auto"/>
              <w:rPr>
                <w:rFonts w:ascii="Verdana" w:hAnsi="Verdana" w:cstheme="minorHAnsi"/>
                <w:sz w:val="20"/>
                <w:szCs w:val="20"/>
                <w:lang w:val="en-US" w:eastAsia="en-US"/>
              </w:rPr>
            </w:pPr>
            <w:r>
              <w:rPr>
                <w:rFonts w:ascii="Verdana" w:hAnsi="Verdana" w:cstheme="minorHAnsi"/>
                <w:sz w:val="20"/>
                <w:szCs w:val="20"/>
                <w:lang w:val="en-US"/>
              </w:rPr>
              <w:t>2.2. Supporting IBs in setting-up the management and control system</w:t>
            </w:r>
          </w:p>
        </w:tc>
        <w:tc>
          <w:tcPr>
            <w:tcW w:w="1193" w:type="pct"/>
            <w:shd w:val="clear" w:color="000000" w:fill="FFFFFF"/>
          </w:tcPr>
          <w:p w:rsidR="007716FA" w:rsidRPr="0058429F" w:rsidRDefault="007716FA" w:rsidP="008E4B24">
            <w:pPr>
              <w:spacing w:after="0"/>
              <w:rPr>
                <w:rFonts w:ascii="Verdana" w:hAnsi="Verdana" w:cstheme="minorHAnsi"/>
                <w:sz w:val="20"/>
                <w:szCs w:val="20"/>
              </w:rPr>
            </w:pPr>
          </w:p>
        </w:tc>
        <w:tc>
          <w:tcPr>
            <w:tcW w:w="1620" w:type="pct"/>
            <w:shd w:val="clear" w:color="000000" w:fill="FFFFFF"/>
            <w:vAlign w:val="center"/>
          </w:tcPr>
          <w:p w:rsidR="007716FA" w:rsidRPr="0058429F" w:rsidRDefault="007716FA" w:rsidP="008E4B24">
            <w:pPr>
              <w:spacing w:after="0"/>
              <w:rPr>
                <w:rFonts w:ascii="Verdana" w:hAnsi="Verdana" w:cstheme="minorHAnsi"/>
                <w:sz w:val="20"/>
                <w:szCs w:val="20"/>
              </w:rPr>
            </w:pPr>
            <w:r>
              <w:rPr>
                <w:rFonts w:ascii="Verdana" w:hAnsi="Verdana" w:cstheme="minorHAnsi"/>
                <w:sz w:val="20"/>
              </w:rPr>
              <w:t>2.2. Podpora SO pri zriaďovaní systému riadenia a kontroly</w:t>
            </w:r>
          </w:p>
        </w:tc>
      </w:tr>
      <w:tr w:rsidR="007716FA" w:rsidRPr="0058429F" w:rsidTr="007602F0">
        <w:trPr>
          <w:trHeight w:val="354"/>
        </w:trPr>
        <w:tc>
          <w:tcPr>
            <w:tcW w:w="971" w:type="pct"/>
            <w:shd w:val="clear" w:color="000000" w:fill="FFFFFF"/>
          </w:tcPr>
          <w:p w:rsidR="007716FA" w:rsidRDefault="007716FA">
            <w:pPr>
              <w:spacing w:after="0" w:line="256" w:lineRule="auto"/>
              <w:rPr>
                <w:rFonts w:ascii="Verdana" w:hAnsi="Verdana" w:cstheme="minorHAnsi"/>
                <w:sz w:val="20"/>
                <w:szCs w:val="20"/>
                <w:lang w:val="en-US" w:eastAsia="en-US"/>
              </w:rPr>
            </w:pPr>
          </w:p>
        </w:tc>
        <w:tc>
          <w:tcPr>
            <w:tcW w:w="1216" w:type="pct"/>
            <w:shd w:val="clear" w:color="000000" w:fill="FFFFFF"/>
            <w:vAlign w:val="center"/>
          </w:tcPr>
          <w:p w:rsidR="007716FA" w:rsidRDefault="005E341F">
            <w:pPr>
              <w:spacing w:after="0" w:line="256" w:lineRule="auto"/>
              <w:rPr>
                <w:rFonts w:ascii="Verdana" w:hAnsi="Verdana" w:cstheme="minorHAnsi"/>
                <w:sz w:val="20"/>
                <w:szCs w:val="20"/>
                <w:lang w:val="en-US" w:eastAsia="en-US"/>
              </w:rPr>
            </w:pPr>
            <w:r>
              <w:rPr>
                <w:rFonts w:ascii="Verdana" w:hAnsi="Verdana" w:cstheme="minorHAnsi"/>
                <w:sz w:val="20"/>
                <w:szCs w:val="20"/>
                <w:lang w:val="en-US"/>
              </w:rPr>
              <w:t xml:space="preserve">2.3. Planning of the audits </w:t>
            </w:r>
            <w:r w:rsidR="007716FA">
              <w:rPr>
                <w:rFonts w:ascii="Verdana" w:hAnsi="Verdana" w:cstheme="minorHAnsi"/>
                <w:sz w:val="20"/>
                <w:szCs w:val="20"/>
                <w:lang w:val="en-US"/>
              </w:rPr>
              <w:t>of IBs</w:t>
            </w:r>
          </w:p>
        </w:tc>
        <w:tc>
          <w:tcPr>
            <w:tcW w:w="1193" w:type="pct"/>
            <w:shd w:val="clear" w:color="000000" w:fill="FFFFFF"/>
          </w:tcPr>
          <w:p w:rsidR="007716FA" w:rsidRPr="0058429F" w:rsidRDefault="007716FA" w:rsidP="008E4B24">
            <w:pPr>
              <w:spacing w:after="0"/>
              <w:rPr>
                <w:rFonts w:ascii="Verdana" w:hAnsi="Verdana" w:cstheme="minorHAnsi"/>
                <w:sz w:val="20"/>
                <w:szCs w:val="20"/>
              </w:rPr>
            </w:pPr>
          </w:p>
        </w:tc>
        <w:tc>
          <w:tcPr>
            <w:tcW w:w="1620" w:type="pct"/>
            <w:shd w:val="clear" w:color="000000" w:fill="FFFFFF"/>
            <w:vAlign w:val="center"/>
          </w:tcPr>
          <w:p w:rsidR="007716FA" w:rsidRPr="0058429F" w:rsidRDefault="007716FA" w:rsidP="008E4B24">
            <w:pPr>
              <w:spacing w:after="0"/>
              <w:rPr>
                <w:rFonts w:ascii="Verdana" w:hAnsi="Verdana" w:cstheme="minorHAnsi"/>
                <w:sz w:val="20"/>
                <w:szCs w:val="20"/>
              </w:rPr>
            </w:pPr>
            <w:r>
              <w:rPr>
                <w:rFonts w:ascii="Verdana" w:hAnsi="Verdana" w:cstheme="minorHAnsi"/>
                <w:sz w:val="20"/>
              </w:rPr>
              <w:t>2.3. Plánovanie auditov SO</w:t>
            </w:r>
          </w:p>
        </w:tc>
      </w:tr>
      <w:tr w:rsidR="007716FA" w:rsidRPr="0058429F" w:rsidTr="007602F0">
        <w:trPr>
          <w:trHeight w:val="354"/>
        </w:trPr>
        <w:tc>
          <w:tcPr>
            <w:tcW w:w="971" w:type="pct"/>
            <w:shd w:val="clear" w:color="000000" w:fill="FFFFFF"/>
          </w:tcPr>
          <w:p w:rsidR="007716FA" w:rsidRDefault="007716FA">
            <w:pPr>
              <w:spacing w:after="0" w:line="256" w:lineRule="auto"/>
              <w:rPr>
                <w:rFonts w:ascii="Verdana" w:hAnsi="Verdana" w:cstheme="minorHAnsi"/>
                <w:sz w:val="20"/>
                <w:szCs w:val="20"/>
                <w:lang w:val="en-US" w:eastAsia="en-US"/>
              </w:rPr>
            </w:pPr>
          </w:p>
        </w:tc>
        <w:tc>
          <w:tcPr>
            <w:tcW w:w="1216" w:type="pct"/>
            <w:shd w:val="clear" w:color="000000" w:fill="FFFFFF"/>
            <w:vAlign w:val="center"/>
          </w:tcPr>
          <w:p w:rsidR="007716FA" w:rsidRDefault="007716FA">
            <w:pPr>
              <w:spacing w:after="0" w:line="256" w:lineRule="auto"/>
              <w:rPr>
                <w:rFonts w:ascii="Verdana" w:hAnsi="Verdana" w:cstheme="minorHAnsi"/>
                <w:sz w:val="20"/>
                <w:szCs w:val="20"/>
                <w:lang w:val="en-US" w:eastAsia="en-US"/>
              </w:rPr>
            </w:pPr>
            <w:r>
              <w:rPr>
                <w:rFonts w:ascii="Verdana" w:hAnsi="Verdana" w:cstheme="minorHAnsi"/>
                <w:sz w:val="20"/>
                <w:szCs w:val="20"/>
                <w:lang w:val="en-US"/>
              </w:rPr>
              <w:t>2.4. Audit of the management and control system of IBs</w:t>
            </w:r>
          </w:p>
        </w:tc>
        <w:tc>
          <w:tcPr>
            <w:tcW w:w="1193" w:type="pct"/>
            <w:shd w:val="clear" w:color="000000" w:fill="FFFFFF"/>
          </w:tcPr>
          <w:p w:rsidR="007716FA" w:rsidRPr="0058429F" w:rsidRDefault="007716FA" w:rsidP="008E4B24">
            <w:pPr>
              <w:spacing w:after="0"/>
              <w:rPr>
                <w:rFonts w:ascii="Verdana" w:hAnsi="Verdana" w:cstheme="minorHAnsi"/>
                <w:sz w:val="20"/>
                <w:szCs w:val="20"/>
              </w:rPr>
            </w:pPr>
          </w:p>
        </w:tc>
        <w:tc>
          <w:tcPr>
            <w:tcW w:w="1620" w:type="pct"/>
            <w:shd w:val="clear" w:color="000000" w:fill="FFFFFF"/>
            <w:vAlign w:val="center"/>
          </w:tcPr>
          <w:p w:rsidR="007716FA" w:rsidRPr="0058429F" w:rsidRDefault="007716FA" w:rsidP="008E4B24">
            <w:pPr>
              <w:spacing w:after="0"/>
              <w:rPr>
                <w:rFonts w:ascii="Verdana" w:hAnsi="Verdana" w:cstheme="minorHAnsi"/>
                <w:sz w:val="20"/>
                <w:szCs w:val="20"/>
              </w:rPr>
            </w:pPr>
            <w:r>
              <w:rPr>
                <w:rFonts w:ascii="Verdana" w:hAnsi="Verdana" w:cstheme="minorHAnsi"/>
                <w:sz w:val="20"/>
              </w:rPr>
              <w:t>2.4. Audit systému riadenia a kontroly SO</w:t>
            </w:r>
          </w:p>
        </w:tc>
      </w:tr>
      <w:tr w:rsidR="007716FA" w:rsidRPr="0058429F" w:rsidTr="007602F0">
        <w:trPr>
          <w:trHeight w:val="354"/>
        </w:trPr>
        <w:tc>
          <w:tcPr>
            <w:tcW w:w="971" w:type="pct"/>
            <w:shd w:val="clear" w:color="000000" w:fill="FFFFFF"/>
          </w:tcPr>
          <w:p w:rsidR="007716FA" w:rsidRDefault="007716FA">
            <w:pPr>
              <w:spacing w:after="0" w:line="256" w:lineRule="auto"/>
              <w:rPr>
                <w:rFonts w:ascii="Verdana" w:hAnsi="Verdana" w:cstheme="minorHAnsi"/>
                <w:sz w:val="20"/>
                <w:szCs w:val="20"/>
                <w:lang w:val="en-US" w:eastAsia="en-US"/>
              </w:rPr>
            </w:pPr>
          </w:p>
        </w:tc>
        <w:tc>
          <w:tcPr>
            <w:tcW w:w="1216" w:type="pct"/>
            <w:shd w:val="clear" w:color="000000" w:fill="FFFFFF"/>
            <w:vAlign w:val="center"/>
          </w:tcPr>
          <w:p w:rsidR="007716FA" w:rsidRDefault="007716FA">
            <w:pPr>
              <w:spacing w:after="0" w:line="256" w:lineRule="auto"/>
              <w:rPr>
                <w:rFonts w:ascii="Verdana" w:hAnsi="Verdana" w:cstheme="minorHAnsi"/>
                <w:sz w:val="20"/>
                <w:szCs w:val="20"/>
                <w:lang w:val="en-US" w:eastAsia="en-US"/>
              </w:rPr>
            </w:pPr>
            <w:r>
              <w:rPr>
                <w:rFonts w:ascii="Verdana" w:hAnsi="Verdana" w:cstheme="minorHAnsi"/>
                <w:sz w:val="20"/>
                <w:szCs w:val="20"/>
                <w:lang w:val="en-US"/>
              </w:rPr>
              <w:t>2.5. Regular review of results reported by IBs</w:t>
            </w:r>
          </w:p>
        </w:tc>
        <w:tc>
          <w:tcPr>
            <w:tcW w:w="1193" w:type="pct"/>
            <w:shd w:val="clear" w:color="000000" w:fill="FFFFFF"/>
          </w:tcPr>
          <w:p w:rsidR="007716FA" w:rsidRPr="0058429F" w:rsidRDefault="007716FA" w:rsidP="008E4B24">
            <w:pPr>
              <w:spacing w:after="0"/>
              <w:rPr>
                <w:rFonts w:ascii="Verdana" w:hAnsi="Verdana" w:cstheme="minorHAnsi"/>
                <w:sz w:val="20"/>
                <w:szCs w:val="20"/>
              </w:rPr>
            </w:pPr>
          </w:p>
        </w:tc>
        <w:tc>
          <w:tcPr>
            <w:tcW w:w="1620" w:type="pct"/>
            <w:shd w:val="clear" w:color="000000" w:fill="FFFFFF"/>
            <w:vAlign w:val="center"/>
          </w:tcPr>
          <w:p w:rsidR="007716FA" w:rsidRPr="0058429F" w:rsidRDefault="007716FA" w:rsidP="008E4B24">
            <w:pPr>
              <w:spacing w:after="0"/>
              <w:rPr>
                <w:rFonts w:ascii="Verdana" w:hAnsi="Verdana" w:cstheme="minorHAnsi"/>
                <w:sz w:val="20"/>
                <w:szCs w:val="20"/>
              </w:rPr>
            </w:pPr>
            <w:r>
              <w:rPr>
                <w:rFonts w:ascii="Verdana" w:hAnsi="Verdana" w:cstheme="minorHAnsi"/>
                <w:sz w:val="20"/>
              </w:rPr>
              <w:t>2.5. Pravidelné preskúmanie výsledkov oznámených sprostredkovateľskými orgánmi</w:t>
            </w:r>
          </w:p>
        </w:tc>
      </w:tr>
      <w:tr w:rsidR="007716FA" w:rsidRPr="0058429F" w:rsidTr="007602F0">
        <w:trPr>
          <w:trHeight w:val="354"/>
        </w:trPr>
        <w:tc>
          <w:tcPr>
            <w:tcW w:w="971" w:type="pct"/>
            <w:shd w:val="clear" w:color="000000" w:fill="FFFFFF"/>
          </w:tcPr>
          <w:p w:rsidR="007716FA" w:rsidRPr="004356D5" w:rsidRDefault="007716FA">
            <w:pPr>
              <w:spacing w:after="0" w:line="256" w:lineRule="auto"/>
              <w:rPr>
                <w:rFonts w:ascii="Verdana" w:hAnsi="Verdana" w:cstheme="minorHAnsi"/>
                <w:sz w:val="20"/>
                <w:szCs w:val="20"/>
                <w:lang w:eastAsia="en-US"/>
              </w:rPr>
            </w:pPr>
          </w:p>
        </w:tc>
        <w:tc>
          <w:tcPr>
            <w:tcW w:w="1216" w:type="pct"/>
            <w:shd w:val="clear" w:color="000000" w:fill="FFFFFF"/>
            <w:vAlign w:val="center"/>
          </w:tcPr>
          <w:p w:rsidR="007716FA" w:rsidRDefault="007716FA">
            <w:pPr>
              <w:spacing w:after="0" w:line="256" w:lineRule="auto"/>
              <w:rPr>
                <w:rFonts w:ascii="Verdana" w:hAnsi="Verdana" w:cstheme="minorHAnsi"/>
                <w:sz w:val="20"/>
                <w:szCs w:val="20"/>
                <w:lang w:val="en-US" w:eastAsia="en-US"/>
              </w:rPr>
            </w:pPr>
            <w:r>
              <w:rPr>
                <w:rFonts w:ascii="Verdana" w:hAnsi="Verdana" w:cstheme="minorHAnsi"/>
                <w:sz w:val="20"/>
                <w:szCs w:val="20"/>
                <w:lang w:val="en-US"/>
              </w:rPr>
              <w:t>2.6. Review of a sample of operations carried out under the responsibility of the IBs</w:t>
            </w:r>
          </w:p>
        </w:tc>
        <w:tc>
          <w:tcPr>
            <w:tcW w:w="1193" w:type="pct"/>
            <w:shd w:val="clear" w:color="000000" w:fill="FFFFFF"/>
          </w:tcPr>
          <w:p w:rsidR="007716FA" w:rsidRPr="0058429F" w:rsidRDefault="007716FA" w:rsidP="008E4B24">
            <w:pPr>
              <w:spacing w:after="0"/>
              <w:rPr>
                <w:rFonts w:ascii="Verdana" w:hAnsi="Verdana" w:cstheme="minorHAnsi"/>
                <w:sz w:val="20"/>
                <w:szCs w:val="20"/>
              </w:rPr>
            </w:pPr>
          </w:p>
        </w:tc>
        <w:tc>
          <w:tcPr>
            <w:tcW w:w="1620" w:type="pct"/>
            <w:shd w:val="clear" w:color="000000" w:fill="FFFFFF"/>
            <w:vAlign w:val="center"/>
          </w:tcPr>
          <w:p w:rsidR="007716FA" w:rsidRPr="0058429F" w:rsidRDefault="007716FA" w:rsidP="008E4B24">
            <w:pPr>
              <w:spacing w:after="0"/>
              <w:rPr>
                <w:rFonts w:ascii="Verdana" w:hAnsi="Verdana" w:cstheme="minorHAnsi"/>
                <w:sz w:val="20"/>
                <w:szCs w:val="20"/>
              </w:rPr>
            </w:pPr>
            <w:r>
              <w:rPr>
                <w:rFonts w:ascii="Verdana" w:hAnsi="Verdana" w:cstheme="minorHAnsi"/>
                <w:sz w:val="20"/>
              </w:rPr>
              <w:t>2.6. Preskúmanie vzorky operácií vykonávaných v rámci zodpovednosti SO</w:t>
            </w:r>
          </w:p>
        </w:tc>
      </w:tr>
      <w:tr w:rsidR="007716FA" w:rsidRPr="0058429F" w:rsidTr="007602F0">
        <w:trPr>
          <w:trHeight w:val="354"/>
        </w:trPr>
        <w:tc>
          <w:tcPr>
            <w:tcW w:w="971" w:type="pct"/>
            <w:shd w:val="clear" w:color="000000" w:fill="FFFFFF"/>
          </w:tcPr>
          <w:p w:rsidR="007716FA" w:rsidRPr="004356D5" w:rsidRDefault="007716FA">
            <w:pPr>
              <w:spacing w:after="0" w:line="256" w:lineRule="auto"/>
              <w:rPr>
                <w:rFonts w:ascii="Verdana" w:hAnsi="Verdana" w:cstheme="minorHAnsi"/>
                <w:sz w:val="20"/>
                <w:szCs w:val="20"/>
                <w:lang w:eastAsia="en-US"/>
              </w:rPr>
            </w:pPr>
          </w:p>
        </w:tc>
        <w:tc>
          <w:tcPr>
            <w:tcW w:w="1216" w:type="pct"/>
            <w:shd w:val="clear" w:color="000000" w:fill="FFFFFF"/>
            <w:vAlign w:val="center"/>
          </w:tcPr>
          <w:p w:rsidR="007716FA" w:rsidRDefault="007716FA">
            <w:pPr>
              <w:spacing w:after="0" w:line="256" w:lineRule="auto"/>
              <w:rPr>
                <w:rFonts w:ascii="Verdana" w:hAnsi="Verdana" w:cstheme="minorHAnsi"/>
                <w:sz w:val="20"/>
                <w:szCs w:val="20"/>
                <w:lang w:val="en-US" w:eastAsia="en-US"/>
              </w:rPr>
            </w:pPr>
            <w:r>
              <w:rPr>
                <w:rFonts w:ascii="Verdana" w:hAnsi="Verdana" w:cstheme="minorHAnsi"/>
                <w:sz w:val="20"/>
                <w:szCs w:val="20"/>
                <w:lang w:val="en-US"/>
              </w:rPr>
              <w:t>2.7. Drafting of procedures and guidelines</w:t>
            </w:r>
          </w:p>
        </w:tc>
        <w:tc>
          <w:tcPr>
            <w:tcW w:w="1193" w:type="pct"/>
            <w:shd w:val="clear" w:color="000000" w:fill="FFFFFF"/>
          </w:tcPr>
          <w:p w:rsidR="007716FA" w:rsidRPr="0058429F" w:rsidRDefault="007716FA" w:rsidP="008E4B24">
            <w:pPr>
              <w:spacing w:after="0"/>
              <w:rPr>
                <w:rFonts w:ascii="Verdana" w:hAnsi="Verdana" w:cstheme="minorHAnsi"/>
                <w:sz w:val="20"/>
                <w:szCs w:val="20"/>
              </w:rPr>
            </w:pPr>
          </w:p>
        </w:tc>
        <w:tc>
          <w:tcPr>
            <w:tcW w:w="1620" w:type="pct"/>
            <w:shd w:val="clear" w:color="000000" w:fill="FFFFFF"/>
            <w:vAlign w:val="center"/>
          </w:tcPr>
          <w:p w:rsidR="007716FA" w:rsidRPr="0058429F" w:rsidRDefault="007716FA" w:rsidP="008E4B24">
            <w:pPr>
              <w:spacing w:after="0"/>
              <w:rPr>
                <w:rFonts w:ascii="Verdana" w:hAnsi="Verdana" w:cstheme="minorHAnsi"/>
                <w:sz w:val="20"/>
                <w:szCs w:val="20"/>
              </w:rPr>
            </w:pPr>
            <w:r>
              <w:rPr>
                <w:rFonts w:ascii="Verdana" w:hAnsi="Verdana" w:cstheme="minorHAnsi"/>
                <w:sz w:val="20"/>
              </w:rPr>
              <w:t>2.7. Vypracovanie postupov a usmernení</w:t>
            </w:r>
          </w:p>
        </w:tc>
      </w:tr>
      <w:tr w:rsidR="007716FA" w:rsidRPr="0058429F" w:rsidTr="007602F0">
        <w:trPr>
          <w:trHeight w:val="354"/>
        </w:trPr>
        <w:tc>
          <w:tcPr>
            <w:tcW w:w="971" w:type="pct"/>
            <w:shd w:val="clear" w:color="000000" w:fill="FFFFFF"/>
          </w:tcPr>
          <w:p w:rsidR="007716FA" w:rsidRDefault="007716FA">
            <w:pPr>
              <w:spacing w:after="0" w:line="256" w:lineRule="auto"/>
              <w:rPr>
                <w:rFonts w:ascii="Verdana" w:hAnsi="Verdana" w:cstheme="minorHAnsi"/>
                <w:sz w:val="20"/>
                <w:szCs w:val="20"/>
                <w:lang w:val="en-US" w:eastAsia="en-US"/>
              </w:rPr>
            </w:pPr>
          </w:p>
        </w:tc>
        <w:tc>
          <w:tcPr>
            <w:tcW w:w="1216" w:type="pct"/>
            <w:shd w:val="clear" w:color="000000" w:fill="FFFFFF"/>
            <w:vAlign w:val="center"/>
          </w:tcPr>
          <w:p w:rsidR="007716FA" w:rsidRDefault="007716FA">
            <w:pPr>
              <w:spacing w:after="0" w:line="256" w:lineRule="auto"/>
              <w:rPr>
                <w:rFonts w:ascii="Verdana" w:hAnsi="Verdana" w:cstheme="minorHAnsi"/>
                <w:sz w:val="20"/>
                <w:szCs w:val="20"/>
                <w:lang w:val="en-US" w:eastAsia="en-US"/>
              </w:rPr>
            </w:pPr>
            <w:r>
              <w:rPr>
                <w:rFonts w:ascii="Verdana" w:hAnsi="Verdana" w:cstheme="minorHAnsi"/>
                <w:sz w:val="20"/>
                <w:szCs w:val="20"/>
                <w:lang w:val="en-US"/>
              </w:rPr>
              <w:t>2.8. Procurement of goods and services under Technical Assistance</w:t>
            </w:r>
          </w:p>
        </w:tc>
        <w:tc>
          <w:tcPr>
            <w:tcW w:w="1193" w:type="pct"/>
            <w:shd w:val="clear" w:color="000000" w:fill="FFFFFF"/>
          </w:tcPr>
          <w:p w:rsidR="007716FA" w:rsidRPr="0058429F" w:rsidRDefault="007716FA" w:rsidP="008E4B24">
            <w:pPr>
              <w:spacing w:after="0"/>
              <w:rPr>
                <w:rFonts w:ascii="Verdana" w:hAnsi="Verdana" w:cstheme="minorHAnsi"/>
                <w:sz w:val="20"/>
                <w:szCs w:val="20"/>
              </w:rPr>
            </w:pPr>
          </w:p>
        </w:tc>
        <w:tc>
          <w:tcPr>
            <w:tcW w:w="1620" w:type="pct"/>
            <w:shd w:val="clear" w:color="000000" w:fill="FFFFFF"/>
            <w:vAlign w:val="center"/>
          </w:tcPr>
          <w:p w:rsidR="007716FA" w:rsidRPr="0058429F" w:rsidRDefault="007716FA" w:rsidP="008E4B24">
            <w:pPr>
              <w:spacing w:after="0"/>
              <w:rPr>
                <w:rFonts w:ascii="Verdana" w:hAnsi="Verdana" w:cstheme="minorHAnsi"/>
                <w:sz w:val="20"/>
                <w:szCs w:val="20"/>
              </w:rPr>
            </w:pPr>
            <w:r>
              <w:rPr>
                <w:rFonts w:ascii="Verdana" w:hAnsi="Verdana" w:cstheme="minorHAnsi"/>
                <w:sz w:val="20"/>
              </w:rPr>
              <w:t>2.8. Obstarávanie tovaru a služieb v rámci technickej pomoci</w:t>
            </w:r>
          </w:p>
        </w:tc>
      </w:tr>
      <w:tr w:rsidR="007716FA" w:rsidRPr="0058429F" w:rsidTr="007602F0">
        <w:trPr>
          <w:trHeight w:val="354"/>
        </w:trPr>
        <w:tc>
          <w:tcPr>
            <w:tcW w:w="971" w:type="pct"/>
            <w:shd w:val="clear" w:color="000000" w:fill="FFFFFF"/>
          </w:tcPr>
          <w:p w:rsidR="007716FA" w:rsidRPr="004356D5" w:rsidRDefault="007716FA">
            <w:pPr>
              <w:spacing w:after="0" w:line="256" w:lineRule="auto"/>
              <w:rPr>
                <w:rFonts w:ascii="Verdana" w:hAnsi="Verdana" w:cstheme="minorHAnsi"/>
                <w:sz w:val="20"/>
                <w:szCs w:val="20"/>
                <w:lang w:eastAsia="en-US"/>
              </w:rPr>
            </w:pPr>
          </w:p>
        </w:tc>
        <w:tc>
          <w:tcPr>
            <w:tcW w:w="1216" w:type="pct"/>
            <w:shd w:val="clear" w:color="000000" w:fill="FFFFFF"/>
            <w:vAlign w:val="center"/>
          </w:tcPr>
          <w:p w:rsidR="007716FA" w:rsidRDefault="007716FA">
            <w:pPr>
              <w:spacing w:after="0" w:line="256" w:lineRule="auto"/>
              <w:rPr>
                <w:rFonts w:ascii="Verdana" w:hAnsi="Verdana" w:cstheme="minorHAnsi"/>
                <w:sz w:val="20"/>
                <w:szCs w:val="20"/>
                <w:lang w:val="en-US" w:eastAsia="en-US"/>
              </w:rPr>
            </w:pPr>
            <w:r>
              <w:rPr>
                <w:rFonts w:ascii="Verdana" w:hAnsi="Verdana" w:cstheme="minorHAnsi"/>
                <w:sz w:val="20"/>
                <w:szCs w:val="20"/>
                <w:lang w:val="en-US"/>
              </w:rPr>
              <w:t>2.9 Ongoing support to IBs</w:t>
            </w:r>
          </w:p>
        </w:tc>
        <w:tc>
          <w:tcPr>
            <w:tcW w:w="1193" w:type="pct"/>
            <w:shd w:val="clear" w:color="000000" w:fill="FFFFFF"/>
          </w:tcPr>
          <w:p w:rsidR="007716FA" w:rsidRPr="0058429F" w:rsidRDefault="007716FA" w:rsidP="008E4B24">
            <w:pPr>
              <w:spacing w:after="0"/>
              <w:rPr>
                <w:rFonts w:ascii="Verdana" w:hAnsi="Verdana" w:cstheme="minorHAnsi"/>
                <w:sz w:val="20"/>
                <w:szCs w:val="20"/>
              </w:rPr>
            </w:pPr>
          </w:p>
        </w:tc>
        <w:tc>
          <w:tcPr>
            <w:tcW w:w="1620" w:type="pct"/>
            <w:shd w:val="clear" w:color="000000" w:fill="FFFFFF"/>
            <w:vAlign w:val="center"/>
          </w:tcPr>
          <w:p w:rsidR="007716FA" w:rsidRPr="0058429F" w:rsidRDefault="007716FA" w:rsidP="008E4B24">
            <w:pPr>
              <w:spacing w:after="0"/>
              <w:rPr>
                <w:rFonts w:ascii="Verdana" w:hAnsi="Verdana" w:cstheme="minorHAnsi"/>
                <w:sz w:val="20"/>
                <w:szCs w:val="20"/>
              </w:rPr>
            </w:pPr>
            <w:r>
              <w:rPr>
                <w:rFonts w:ascii="Verdana" w:hAnsi="Verdana" w:cstheme="minorHAnsi"/>
                <w:sz w:val="20"/>
              </w:rPr>
              <w:t>2.9 Priebežná podpora SO</w:t>
            </w:r>
          </w:p>
        </w:tc>
      </w:tr>
    </w:tbl>
    <w:p w:rsidR="000C44D2" w:rsidRPr="001B2DD4" w:rsidRDefault="000C44D2">
      <w:pPr>
        <w:rPr>
          <w:rFonts w:ascii="Verdana" w:hAnsi="Verdana" w:cstheme="minorHAnsi"/>
          <w:i/>
          <w:sz w:val="18"/>
          <w:szCs w:val="20"/>
        </w:rPr>
      </w:pPr>
    </w:p>
    <w:p w:rsidR="0062042A" w:rsidRPr="001B2DD4" w:rsidRDefault="0062042A" w:rsidP="009A1178">
      <w:pPr>
        <w:pStyle w:val="Heading1"/>
        <w:sectPr w:rsidR="0062042A" w:rsidRPr="001B2DD4" w:rsidSect="00CD1306">
          <w:pgSz w:w="15840" w:h="12240" w:orient="landscape"/>
          <w:pgMar w:top="1440" w:right="1440" w:bottom="1440" w:left="1440" w:header="720" w:footer="720" w:gutter="0"/>
          <w:cols w:space="720"/>
          <w:docGrid w:linePitch="360"/>
        </w:sectPr>
      </w:pPr>
    </w:p>
    <w:p w:rsidR="00822B80" w:rsidRPr="001B2DD4" w:rsidRDefault="00822B80" w:rsidP="009A1178">
      <w:pPr>
        <w:pStyle w:val="Heading1"/>
      </w:pPr>
      <w:bookmarkStart w:id="4" w:name="_Toc494962305"/>
      <w:bookmarkStart w:id="5" w:name="_Toc508971877"/>
      <w:r>
        <w:lastRenderedPageBreak/>
        <w:t>Stupnica spôsobilosti</w:t>
      </w:r>
      <w:bookmarkEnd w:id="4"/>
      <w:bookmarkEnd w:id="5"/>
      <w:r>
        <w:t xml:space="preserve">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34"/>
        <w:gridCol w:w="4580"/>
        <w:gridCol w:w="1555"/>
        <w:gridCol w:w="5307"/>
      </w:tblGrid>
      <w:tr w:rsidR="00162980" w:rsidRPr="001B2DD4" w:rsidTr="00162980">
        <w:trPr>
          <w:trHeight w:val="377"/>
          <w:tblHeader/>
        </w:trPr>
        <w:tc>
          <w:tcPr>
            <w:tcW w:w="2396" w:type="pct"/>
            <w:gridSpan w:val="2"/>
            <w:shd w:val="clear" w:color="auto" w:fill="44546A" w:themeFill="text2"/>
            <w:vAlign w:val="center"/>
          </w:tcPr>
          <w:p w:rsidR="00162980" w:rsidRPr="001B2DD4" w:rsidRDefault="00162980" w:rsidP="00162980">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Angličtina</w:t>
            </w:r>
          </w:p>
        </w:tc>
        <w:tc>
          <w:tcPr>
            <w:tcW w:w="2604" w:type="pct"/>
            <w:gridSpan w:val="2"/>
            <w:shd w:val="clear" w:color="auto" w:fill="44546A" w:themeFill="text2"/>
            <w:vAlign w:val="center"/>
          </w:tcPr>
          <w:p w:rsidR="00162980" w:rsidRPr="001B2DD4" w:rsidRDefault="00162980" w:rsidP="00B579F3">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Slovenčina</w:t>
            </w:r>
          </w:p>
        </w:tc>
      </w:tr>
      <w:tr w:rsidR="003A0FB0" w:rsidRPr="001B2DD4" w:rsidTr="006645FC">
        <w:trPr>
          <w:trHeight w:val="332"/>
          <w:tblHeader/>
        </w:trPr>
        <w:tc>
          <w:tcPr>
            <w:tcW w:w="658" w:type="pct"/>
            <w:shd w:val="clear" w:color="auto" w:fill="F2F2F2" w:themeFill="background1" w:themeFillShade="F2"/>
          </w:tcPr>
          <w:p w:rsidR="003A0FB0" w:rsidRDefault="003A0FB0">
            <w:pPr>
              <w:spacing w:after="0" w:line="240" w:lineRule="auto"/>
              <w:rPr>
                <w:rFonts w:ascii="Verdana" w:hAnsi="Verdana" w:cstheme="minorHAnsi"/>
                <w:sz w:val="20"/>
                <w:szCs w:val="20"/>
                <w:lang w:val="en-US" w:eastAsia="en-US"/>
              </w:rPr>
            </w:pPr>
            <w:r>
              <w:rPr>
                <w:rFonts w:ascii="Verdana" w:hAnsi="Verdana" w:cstheme="minorHAnsi"/>
                <w:sz w:val="20"/>
                <w:szCs w:val="20"/>
                <w:lang w:val="en-US"/>
              </w:rPr>
              <w:t xml:space="preserve">Scale </w:t>
            </w:r>
          </w:p>
        </w:tc>
        <w:tc>
          <w:tcPr>
            <w:tcW w:w="1738" w:type="pct"/>
            <w:shd w:val="clear" w:color="auto" w:fill="F2F2F2" w:themeFill="background1" w:themeFillShade="F2"/>
          </w:tcPr>
          <w:p w:rsidR="003A0FB0" w:rsidRDefault="003A0FB0">
            <w:pPr>
              <w:spacing w:after="0" w:line="240" w:lineRule="auto"/>
              <w:rPr>
                <w:rFonts w:ascii="Verdana" w:hAnsi="Verdana" w:cstheme="minorHAnsi"/>
                <w:sz w:val="20"/>
                <w:szCs w:val="20"/>
                <w:lang w:val="en-US" w:eastAsia="en-US"/>
              </w:rPr>
            </w:pPr>
            <w:r>
              <w:rPr>
                <w:rFonts w:ascii="Verdana" w:hAnsi="Verdana" w:cstheme="minorHAnsi"/>
                <w:sz w:val="20"/>
                <w:szCs w:val="20"/>
                <w:lang w:val="en-US"/>
              </w:rPr>
              <w:t xml:space="preserve">Description </w:t>
            </w:r>
          </w:p>
        </w:tc>
        <w:tc>
          <w:tcPr>
            <w:tcW w:w="590" w:type="pct"/>
            <w:shd w:val="clear" w:color="auto" w:fill="F2F2F2" w:themeFill="background1" w:themeFillShade="F2"/>
          </w:tcPr>
          <w:p w:rsidR="003A0FB0" w:rsidRPr="001B2DD4" w:rsidRDefault="003A0FB0" w:rsidP="008E4B24">
            <w:pPr>
              <w:spacing w:after="0" w:line="240" w:lineRule="auto"/>
              <w:rPr>
                <w:rFonts w:ascii="Verdana" w:hAnsi="Verdana" w:cstheme="minorHAnsi"/>
                <w:sz w:val="20"/>
                <w:szCs w:val="20"/>
              </w:rPr>
            </w:pPr>
            <w:r>
              <w:rPr>
                <w:rFonts w:ascii="Verdana" w:hAnsi="Verdana" w:cstheme="minorHAnsi"/>
                <w:sz w:val="20"/>
              </w:rPr>
              <w:t xml:space="preserve">Stupnica </w:t>
            </w:r>
          </w:p>
        </w:tc>
        <w:tc>
          <w:tcPr>
            <w:tcW w:w="2014" w:type="pct"/>
            <w:shd w:val="clear" w:color="auto" w:fill="F2F2F2" w:themeFill="background1" w:themeFillShade="F2"/>
          </w:tcPr>
          <w:p w:rsidR="003A0FB0" w:rsidRPr="001B2DD4" w:rsidRDefault="003A0FB0" w:rsidP="008E4B24">
            <w:pPr>
              <w:spacing w:after="0" w:line="240" w:lineRule="auto"/>
              <w:rPr>
                <w:rFonts w:ascii="Verdana" w:hAnsi="Verdana" w:cstheme="minorHAnsi"/>
                <w:sz w:val="20"/>
                <w:szCs w:val="20"/>
              </w:rPr>
            </w:pPr>
            <w:r>
              <w:rPr>
                <w:rFonts w:ascii="Verdana" w:hAnsi="Verdana" w:cstheme="minorHAnsi"/>
                <w:sz w:val="20"/>
              </w:rPr>
              <w:t xml:space="preserve">Opis </w:t>
            </w:r>
          </w:p>
        </w:tc>
      </w:tr>
      <w:tr w:rsidR="003A0FB0" w:rsidRPr="001B2DD4" w:rsidTr="006645FC">
        <w:trPr>
          <w:trHeight w:val="566"/>
        </w:trPr>
        <w:tc>
          <w:tcPr>
            <w:tcW w:w="658" w:type="pct"/>
            <w:shd w:val="clear" w:color="000000" w:fill="FFFFFF"/>
          </w:tcPr>
          <w:p w:rsidR="003A0FB0" w:rsidRDefault="003A0FB0">
            <w:pPr>
              <w:spacing w:before="60" w:after="120" w:line="240" w:lineRule="auto"/>
              <w:rPr>
                <w:rFonts w:ascii="Verdana" w:hAnsi="Verdana" w:cstheme="minorHAnsi"/>
                <w:sz w:val="20"/>
                <w:szCs w:val="20"/>
                <w:lang w:val="en-US" w:eastAsia="en-US"/>
              </w:rPr>
            </w:pPr>
            <w:r>
              <w:rPr>
                <w:rFonts w:ascii="Verdana" w:hAnsi="Verdana" w:cstheme="minorHAnsi"/>
                <w:sz w:val="20"/>
                <w:szCs w:val="20"/>
                <w:lang w:val="en-US"/>
              </w:rPr>
              <w:t>N.A. - Not Applicable</w:t>
            </w:r>
          </w:p>
        </w:tc>
        <w:tc>
          <w:tcPr>
            <w:tcW w:w="1738" w:type="pct"/>
            <w:shd w:val="clear" w:color="000000" w:fill="FFFFFF"/>
            <w:hideMark/>
          </w:tcPr>
          <w:p w:rsidR="003A0FB0" w:rsidRDefault="003A0FB0">
            <w:pPr>
              <w:spacing w:before="60" w:after="120" w:line="240" w:lineRule="auto"/>
              <w:rPr>
                <w:rFonts w:ascii="Verdana" w:hAnsi="Verdana" w:cstheme="minorHAnsi"/>
                <w:sz w:val="20"/>
                <w:szCs w:val="20"/>
                <w:lang w:val="en-US" w:eastAsia="en-US"/>
              </w:rPr>
            </w:pPr>
            <w:r>
              <w:rPr>
                <w:rFonts w:ascii="Verdana" w:hAnsi="Verdana" w:cstheme="minorHAnsi"/>
                <w:sz w:val="20"/>
                <w:szCs w:val="20"/>
                <w:lang w:val="en-US"/>
              </w:rPr>
              <w:t xml:space="preserve">The competency is not applicable to the job role. </w:t>
            </w:r>
          </w:p>
        </w:tc>
        <w:tc>
          <w:tcPr>
            <w:tcW w:w="590" w:type="pct"/>
            <w:shd w:val="clear" w:color="000000" w:fill="FFFFFF"/>
          </w:tcPr>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N/A – neuplatňuje sa</w:t>
            </w:r>
          </w:p>
        </w:tc>
        <w:tc>
          <w:tcPr>
            <w:tcW w:w="2014" w:type="pct"/>
            <w:shd w:val="clear" w:color="000000" w:fill="FFFFFF"/>
          </w:tcPr>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 xml:space="preserve">Kompetencia sa na pracovnú pozíciu neuplatňuje. </w:t>
            </w:r>
          </w:p>
        </w:tc>
      </w:tr>
      <w:tr w:rsidR="003A0FB0" w:rsidRPr="001B2DD4" w:rsidTr="006645FC">
        <w:trPr>
          <w:trHeight w:val="908"/>
        </w:trPr>
        <w:tc>
          <w:tcPr>
            <w:tcW w:w="658" w:type="pct"/>
            <w:shd w:val="clear" w:color="000000" w:fill="FFFFFF"/>
          </w:tcPr>
          <w:p w:rsidR="003A0FB0" w:rsidRDefault="003A0FB0">
            <w:pPr>
              <w:spacing w:before="60" w:after="120" w:line="240" w:lineRule="auto"/>
              <w:rPr>
                <w:rFonts w:ascii="Verdana" w:hAnsi="Verdana" w:cstheme="minorHAnsi"/>
                <w:sz w:val="20"/>
                <w:szCs w:val="20"/>
                <w:lang w:val="en-US"/>
              </w:rPr>
            </w:pPr>
            <w:r>
              <w:rPr>
                <w:rFonts w:ascii="Verdana" w:hAnsi="Verdana" w:cstheme="minorHAnsi"/>
                <w:sz w:val="20"/>
                <w:szCs w:val="20"/>
                <w:lang w:val="en-US"/>
              </w:rPr>
              <w:t xml:space="preserve">Level 0 – </w:t>
            </w:r>
          </w:p>
          <w:p w:rsidR="003A0FB0" w:rsidRDefault="003A0FB0">
            <w:pPr>
              <w:spacing w:before="60" w:after="120" w:line="240" w:lineRule="auto"/>
              <w:rPr>
                <w:rFonts w:ascii="Verdana" w:hAnsi="Verdana" w:cstheme="minorHAnsi"/>
                <w:sz w:val="20"/>
                <w:szCs w:val="20"/>
                <w:lang w:val="en-US" w:eastAsia="en-US"/>
              </w:rPr>
            </w:pPr>
            <w:r>
              <w:rPr>
                <w:rFonts w:ascii="Verdana" w:hAnsi="Verdana" w:cstheme="minorHAnsi"/>
                <w:sz w:val="20"/>
                <w:szCs w:val="20"/>
                <w:lang w:val="en-US"/>
              </w:rPr>
              <w:t>No knowledge</w:t>
            </w:r>
          </w:p>
        </w:tc>
        <w:tc>
          <w:tcPr>
            <w:tcW w:w="1738" w:type="pct"/>
            <w:shd w:val="clear" w:color="000000" w:fill="FFFFFF"/>
          </w:tcPr>
          <w:p w:rsidR="003A0FB0" w:rsidRDefault="003A0FB0">
            <w:pPr>
              <w:spacing w:before="60" w:after="120" w:line="240" w:lineRule="auto"/>
              <w:rPr>
                <w:rFonts w:ascii="Verdana" w:hAnsi="Verdana" w:cstheme="minorHAnsi"/>
                <w:sz w:val="20"/>
                <w:szCs w:val="20"/>
                <w:lang w:val="en-US" w:eastAsia="en-US"/>
              </w:rPr>
            </w:pPr>
            <w:r>
              <w:rPr>
                <w:rFonts w:ascii="Verdana" w:hAnsi="Verdana" w:cstheme="minorHAnsi"/>
                <w:sz w:val="20"/>
                <w:szCs w:val="20"/>
                <w:lang w:val="en-US"/>
              </w:rPr>
              <w:t>No knowledge of the competency or no ability to apply it in real situations.</w:t>
            </w:r>
          </w:p>
        </w:tc>
        <w:tc>
          <w:tcPr>
            <w:tcW w:w="590" w:type="pct"/>
            <w:shd w:val="clear" w:color="000000" w:fill="FFFFFF"/>
          </w:tcPr>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 xml:space="preserve">Úroveň 0 – </w:t>
            </w:r>
          </w:p>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nijaká znalosť</w:t>
            </w:r>
          </w:p>
        </w:tc>
        <w:tc>
          <w:tcPr>
            <w:tcW w:w="2014" w:type="pct"/>
            <w:shd w:val="clear" w:color="000000" w:fill="FFFFFF"/>
          </w:tcPr>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Nijaká znalosť kompetencie ani nijaká schopnosť uplatňovať kompetenciu v reálnych situáciách.</w:t>
            </w:r>
          </w:p>
        </w:tc>
      </w:tr>
      <w:tr w:rsidR="003A0FB0" w:rsidRPr="001B2DD4" w:rsidTr="006645FC">
        <w:trPr>
          <w:trHeight w:val="1421"/>
        </w:trPr>
        <w:tc>
          <w:tcPr>
            <w:tcW w:w="658" w:type="pct"/>
            <w:shd w:val="clear" w:color="000000" w:fill="FFFFFF"/>
          </w:tcPr>
          <w:p w:rsidR="003A0FB0" w:rsidRDefault="003A0FB0">
            <w:pPr>
              <w:spacing w:before="60" w:after="120" w:line="240" w:lineRule="auto"/>
              <w:rPr>
                <w:rFonts w:ascii="Verdana" w:hAnsi="Verdana" w:cstheme="minorHAnsi"/>
                <w:sz w:val="20"/>
                <w:szCs w:val="20"/>
                <w:lang w:val="en-US" w:eastAsia="en-US"/>
              </w:rPr>
            </w:pPr>
            <w:r>
              <w:rPr>
                <w:rFonts w:ascii="Verdana" w:hAnsi="Verdana" w:cstheme="minorHAnsi"/>
                <w:sz w:val="20"/>
                <w:szCs w:val="20"/>
                <w:lang w:val="en-US"/>
              </w:rPr>
              <w:t>Level 1 - Awareness</w:t>
            </w:r>
          </w:p>
        </w:tc>
        <w:tc>
          <w:tcPr>
            <w:tcW w:w="1738" w:type="pct"/>
            <w:shd w:val="clear" w:color="000000" w:fill="FFFFFF"/>
          </w:tcPr>
          <w:p w:rsidR="003A0FB0" w:rsidRDefault="003A0FB0">
            <w:pPr>
              <w:spacing w:before="60" w:after="120" w:line="240" w:lineRule="auto"/>
              <w:rPr>
                <w:rFonts w:ascii="Verdana" w:hAnsi="Verdana" w:cstheme="minorHAnsi"/>
                <w:sz w:val="20"/>
                <w:szCs w:val="20"/>
                <w:lang w:val="en-US"/>
              </w:rPr>
            </w:pPr>
            <w:r>
              <w:rPr>
                <w:rFonts w:ascii="Verdana" w:hAnsi="Verdana" w:cstheme="minorHAnsi"/>
                <w:sz w:val="20"/>
                <w:szCs w:val="20"/>
                <w:lang w:val="en-US"/>
              </w:rPr>
              <w:t>Basic knowledge of the competency (e.g. understands general concepts and processes, is familiar with related key terminology).</w:t>
            </w:r>
          </w:p>
          <w:p w:rsidR="003A0FB0" w:rsidRDefault="003A0FB0">
            <w:pPr>
              <w:spacing w:before="60" w:after="120" w:line="240" w:lineRule="auto"/>
              <w:rPr>
                <w:rFonts w:ascii="Verdana" w:hAnsi="Verdana" w:cstheme="minorHAnsi"/>
                <w:sz w:val="20"/>
                <w:szCs w:val="20"/>
                <w:lang w:val="en-US" w:eastAsia="en-US"/>
              </w:rPr>
            </w:pPr>
            <w:r>
              <w:rPr>
                <w:rFonts w:ascii="Verdana" w:hAnsi="Verdana" w:cstheme="minorHAnsi"/>
                <w:sz w:val="20"/>
                <w:szCs w:val="20"/>
                <w:lang w:val="en-US"/>
              </w:rPr>
              <w:t>Ability to demonstrate this competency after being given specific instructions and guidance.</w:t>
            </w:r>
          </w:p>
        </w:tc>
        <w:tc>
          <w:tcPr>
            <w:tcW w:w="590" w:type="pct"/>
            <w:shd w:val="clear" w:color="000000" w:fill="FFFFFF"/>
          </w:tcPr>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Úroveň 1 – informovaný</w:t>
            </w:r>
          </w:p>
        </w:tc>
        <w:tc>
          <w:tcPr>
            <w:tcW w:w="2014" w:type="pct"/>
            <w:shd w:val="clear" w:color="000000" w:fill="FFFFFF"/>
          </w:tcPr>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Základná znalosť kompetencie (napr. chápe všeobecné pojmy a procesy, je oboznámený so súvisiacou kľúčovou terminológiou).</w:t>
            </w:r>
          </w:p>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Schopnosť preukázať túto kompetenciu po prijatí osobitných pokynov a usmernení.</w:t>
            </w:r>
          </w:p>
        </w:tc>
      </w:tr>
      <w:tr w:rsidR="003A0FB0" w:rsidRPr="001B2DD4" w:rsidTr="006645FC">
        <w:trPr>
          <w:trHeight w:val="1103"/>
        </w:trPr>
        <w:tc>
          <w:tcPr>
            <w:tcW w:w="658" w:type="pct"/>
            <w:shd w:val="clear" w:color="000000" w:fill="FFFFFF"/>
          </w:tcPr>
          <w:p w:rsidR="003A0FB0" w:rsidRDefault="003A0FB0">
            <w:pPr>
              <w:spacing w:before="60" w:after="120" w:line="240" w:lineRule="auto"/>
              <w:rPr>
                <w:rFonts w:ascii="Verdana" w:hAnsi="Verdana" w:cstheme="minorHAnsi"/>
                <w:sz w:val="20"/>
                <w:szCs w:val="20"/>
                <w:lang w:val="en-US" w:eastAsia="en-US"/>
              </w:rPr>
            </w:pPr>
            <w:r>
              <w:rPr>
                <w:rFonts w:ascii="Verdana" w:hAnsi="Verdana" w:cstheme="minorHAnsi"/>
                <w:sz w:val="20"/>
                <w:szCs w:val="20"/>
                <w:lang w:val="en-US"/>
              </w:rPr>
              <w:t>Level 2 - Trained</w:t>
            </w:r>
          </w:p>
        </w:tc>
        <w:tc>
          <w:tcPr>
            <w:tcW w:w="1738" w:type="pct"/>
            <w:shd w:val="clear" w:color="000000" w:fill="FFFFFF"/>
          </w:tcPr>
          <w:p w:rsidR="003A0FB0" w:rsidRDefault="003A0FB0">
            <w:pPr>
              <w:spacing w:before="60" w:after="120" w:line="240" w:lineRule="auto"/>
              <w:rPr>
                <w:rFonts w:ascii="Verdana" w:hAnsi="Verdana" w:cstheme="minorHAnsi"/>
                <w:sz w:val="20"/>
                <w:szCs w:val="20"/>
                <w:lang w:val="en-US"/>
              </w:rPr>
            </w:pPr>
            <w:r>
              <w:rPr>
                <w:rFonts w:ascii="Verdana" w:hAnsi="Verdana" w:cstheme="minorHAnsi"/>
                <w:sz w:val="20"/>
                <w:szCs w:val="20"/>
                <w:lang w:val="en-US"/>
              </w:rPr>
              <w:t>Good working knowledge of the competency. Ability to apply that knowledge in daily work.</w:t>
            </w:r>
          </w:p>
          <w:p w:rsidR="003A0FB0" w:rsidRDefault="003A0FB0">
            <w:pPr>
              <w:spacing w:before="60" w:after="120" w:line="240" w:lineRule="auto"/>
              <w:rPr>
                <w:rFonts w:ascii="Verdana" w:hAnsi="Verdana" w:cstheme="minorHAnsi"/>
                <w:sz w:val="20"/>
                <w:szCs w:val="20"/>
                <w:lang w:val="en-US" w:eastAsia="en-US"/>
              </w:rPr>
            </w:pPr>
            <w:r>
              <w:rPr>
                <w:rFonts w:ascii="Verdana" w:hAnsi="Verdana" w:cstheme="minorHAnsi"/>
                <w:sz w:val="20"/>
                <w:szCs w:val="20"/>
                <w:lang w:val="en-US"/>
              </w:rPr>
              <w:t>Ability to perform standard activities with regards to this competency in an independent manner</w:t>
            </w:r>
          </w:p>
        </w:tc>
        <w:tc>
          <w:tcPr>
            <w:tcW w:w="590" w:type="pct"/>
            <w:shd w:val="clear" w:color="000000" w:fill="FFFFFF"/>
          </w:tcPr>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Úroveň 2 – odborne pripravený</w:t>
            </w:r>
          </w:p>
        </w:tc>
        <w:tc>
          <w:tcPr>
            <w:tcW w:w="2014" w:type="pct"/>
            <w:shd w:val="clear" w:color="000000" w:fill="FFFFFF"/>
          </w:tcPr>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Dobrá pracovná znalosť kompetencie. Schopnosť uplatňovať túto znalosť v každodennej práci.</w:t>
            </w:r>
          </w:p>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Schopnosť samostatne vykonávať štandardné činnosti vzhľadom na túto kompetenciu.</w:t>
            </w:r>
          </w:p>
        </w:tc>
      </w:tr>
      <w:tr w:rsidR="003A0FB0" w:rsidRPr="001B2DD4" w:rsidTr="00BC31CB">
        <w:trPr>
          <w:trHeight w:val="1103"/>
        </w:trPr>
        <w:tc>
          <w:tcPr>
            <w:tcW w:w="658" w:type="pct"/>
            <w:shd w:val="clear" w:color="000000" w:fill="FFFFFF"/>
            <w:vAlign w:val="center"/>
          </w:tcPr>
          <w:p w:rsidR="003A0FB0" w:rsidRDefault="003A0FB0">
            <w:pPr>
              <w:spacing w:before="60" w:after="120" w:line="240" w:lineRule="auto"/>
              <w:rPr>
                <w:rFonts w:ascii="Verdana" w:hAnsi="Verdana" w:cstheme="minorHAnsi"/>
                <w:sz w:val="20"/>
                <w:szCs w:val="20"/>
                <w:lang w:val="en-US" w:eastAsia="en-US"/>
              </w:rPr>
            </w:pPr>
            <w:r>
              <w:rPr>
                <w:rFonts w:ascii="Verdana" w:hAnsi="Verdana" w:cstheme="minorHAnsi"/>
                <w:sz w:val="20"/>
                <w:szCs w:val="20"/>
                <w:lang w:val="en-US"/>
              </w:rPr>
              <w:t>Level 3 - Intermediate</w:t>
            </w:r>
          </w:p>
        </w:tc>
        <w:tc>
          <w:tcPr>
            <w:tcW w:w="1738" w:type="pct"/>
            <w:shd w:val="clear" w:color="000000" w:fill="FFFFFF"/>
          </w:tcPr>
          <w:p w:rsidR="003A0FB0" w:rsidRDefault="003A0FB0">
            <w:pPr>
              <w:spacing w:before="60" w:after="120" w:line="240" w:lineRule="auto"/>
              <w:rPr>
                <w:rFonts w:ascii="Verdana" w:hAnsi="Verdana" w:cstheme="minorHAnsi"/>
                <w:sz w:val="20"/>
                <w:szCs w:val="20"/>
                <w:lang w:val="en-US"/>
              </w:rPr>
            </w:pPr>
            <w:r>
              <w:rPr>
                <w:rFonts w:ascii="Verdana" w:hAnsi="Verdana" w:cstheme="minorHAnsi"/>
                <w:sz w:val="20"/>
                <w:szCs w:val="20"/>
                <w:lang w:val="en-US"/>
              </w:rPr>
              <w:t>Broad and in-depth knowledge and skills with regards to the competency.</w:t>
            </w:r>
            <w:r>
              <w:rPr>
                <w:rFonts w:ascii="Verdana" w:hAnsi="Verdana" w:cstheme="minorHAnsi"/>
                <w:sz w:val="20"/>
                <w:szCs w:val="20"/>
                <w:lang w:val="en-US"/>
              </w:rPr>
              <w:br/>
              <w:t>Ability to deal with a variety of exceptions and special cases related to the competency in an independent manner.</w:t>
            </w:r>
          </w:p>
          <w:p w:rsidR="003A0FB0" w:rsidRDefault="003A0FB0">
            <w:pPr>
              <w:spacing w:before="60" w:after="120" w:line="240" w:lineRule="auto"/>
              <w:rPr>
                <w:rFonts w:ascii="Verdana" w:hAnsi="Verdana" w:cstheme="minorHAnsi"/>
                <w:sz w:val="20"/>
                <w:szCs w:val="20"/>
                <w:lang w:val="en-US"/>
              </w:rPr>
            </w:pPr>
            <w:r>
              <w:rPr>
                <w:rFonts w:ascii="Verdana" w:hAnsi="Verdana" w:cstheme="minorHAnsi"/>
                <w:sz w:val="20"/>
                <w:szCs w:val="20"/>
                <w:lang w:val="en-US"/>
              </w:rPr>
              <w:t>Ability to effectively share knowledge and experience with more junior profiles.</w:t>
            </w:r>
            <w:r>
              <w:rPr>
                <w:rFonts w:ascii="Verdana" w:hAnsi="Verdana" w:cstheme="minorHAnsi"/>
                <w:sz w:val="20"/>
                <w:szCs w:val="20"/>
                <w:lang w:val="en-US"/>
              </w:rPr>
              <w:br/>
              <w:t xml:space="preserve">Confidence in serving as an advisor and is </w:t>
            </w:r>
            <w:r>
              <w:rPr>
                <w:rFonts w:ascii="Verdana" w:hAnsi="Verdana" w:cstheme="minorHAnsi"/>
                <w:sz w:val="20"/>
                <w:szCs w:val="20"/>
                <w:lang w:val="en-US"/>
              </w:rPr>
              <w:lastRenderedPageBreak/>
              <w:t>sought out to provide insight in the application of this competency.</w:t>
            </w:r>
          </w:p>
          <w:p w:rsidR="003A0FB0" w:rsidRDefault="003A0FB0">
            <w:pPr>
              <w:spacing w:before="60" w:after="120" w:line="240" w:lineRule="auto"/>
              <w:rPr>
                <w:rFonts w:ascii="Verdana" w:hAnsi="Verdana" w:cstheme="minorHAnsi"/>
                <w:sz w:val="20"/>
                <w:szCs w:val="20"/>
                <w:lang w:val="en-US" w:eastAsia="en-US"/>
              </w:rPr>
            </w:pPr>
            <w:r>
              <w:rPr>
                <w:rFonts w:ascii="Verdana" w:hAnsi="Verdana" w:cstheme="minorHAnsi"/>
                <w:sz w:val="20"/>
                <w:szCs w:val="20"/>
                <w:lang w:val="en-US"/>
              </w:rPr>
              <w:t>Is capable of coaching others in the application of this competency by translating complex nuances and issues relating to this competency into easy to understand terms.</w:t>
            </w:r>
          </w:p>
        </w:tc>
        <w:tc>
          <w:tcPr>
            <w:tcW w:w="590" w:type="pct"/>
            <w:shd w:val="clear" w:color="000000" w:fill="FFFFFF"/>
            <w:vAlign w:val="center"/>
          </w:tcPr>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lastRenderedPageBreak/>
              <w:t>Úroveň 3 – stredne pokročilý</w:t>
            </w:r>
          </w:p>
        </w:tc>
        <w:tc>
          <w:tcPr>
            <w:tcW w:w="2014" w:type="pct"/>
            <w:shd w:val="clear" w:color="000000" w:fill="FFFFFF"/>
          </w:tcPr>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Rozsiahle a dôkladné vedomosti a zručnosti týkajúce sa kompetencie.</w:t>
            </w:r>
            <w:r>
              <w:rPr>
                <w:rFonts w:ascii="Verdana" w:hAnsi="Verdana" w:cstheme="minorHAnsi"/>
                <w:sz w:val="20"/>
                <w:szCs w:val="20"/>
              </w:rPr>
              <w:br/>
            </w:r>
            <w:r>
              <w:rPr>
                <w:rFonts w:ascii="Verdana" w:hAnsi="Verdana" w:cstheme="minorHAnsi"/>
                <w:sz w:val="20"/>
              </w:rPr>
              <w:t>Schopnosť samostatne riešiť rôzne výnimky a osobitné prípady súvisiace s kompetenciou.</w:t>
            </w:r>
          </w:p>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Schopnosť účinne spoločne využívať vedomosti a skúsenosti so služobne mladšími zamestnancami.</w:t>
            </w:r>
            <w:r>
              <w:rPr>
                <w:rFonts w:ascii="Verdana" w:hAnsi="Verdana" w:cstheme="minorHAnsi"/>
                <w:sz w:val="20"/>
                <w:szCs w:val="20"/>
              </w:rPr>
              <w:br/>
            </w:r>
            <w:r>
              <w:rPr>
                <w:rFonts w:ascii="Verdana" w:hAnsi="Verdana" w:cstheme="minorHAnsi"/>
                <w:sz w:val="20"/>
              </w:rPr>
              <w:t xml:space="preserve">Má sebadôveru pri poskytovaní poradenstva a je </w:t>
            </w:r>
            <w:r>
              <w:rPr>
                <w:rFonts w:ascii="Verdana" w:hAnsi="Verdana" w:cstheme="minorHAnsi"/>
                <w:sz w:val="20"/>
              </w:rPr>
              <w:lastRenderedPageBreak/>
              <w:t>vyhľadávaný, aby poskytoval názory pri uplatňovaní tejto kompetencie.</w:t>
            </w:r>
          </w:p>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Pri uplatňovaní tejto kompetencie dokáže koučovať iných vyjadrením zložitých odtienkov a otázok týkajúcich sa tejto kompetencie ľahko pochopiteľnými výrazmi.</w:t>
            </w:r>
          </w:p>
        </w:tc>
      </w:tr>
      <w:tr w:rsidR="003A0FB0" w:rsidRPr="001B2DD4" w:rsidTr="00BC31CB">
        <w:trPr>
          <w:trHeight w:val="1103"/>
        </w:trPr>
        <w:tc>
          <w:tcPr>
            <w:tcW w:w="658" w:type="pct"/>
            <w:shd w:val="clear" w:color="000000" w:fill="FFFFFF"/>
            <w:vAlign w:val="center"/>
          </w:tcPr>
          <w:p w:rsidR="003A0FB0" w:rsidRDefault="003A0FB0">
            <w:pPr>
              <w:spacing w:before="60" w:after="120" w:line="240" w:lineRule="auto"/>
              <w:rPr>
                <w:rFonts w:ascii="Verdana" w:hAnsi="Verdana" w:cstheme="minorHAnsi"/>
                <w:sz w:val="20"/>
                <w:szCs w:val="20"/>
                <w:lang w:val="en-US" w:eastAsia="en-US"/>
              </w:rPr>
            </w:pPr>
            <w:r>
              <w:rPr>
                <w:rFonts w:ascii="Verdana" w:hAnsi="Verdana" w:cstheme="minorHAnsi"/>
                <w:sz w:val="20"/>
                <w:szCs w:val="20"/>
                <w:lang w:val="en-US"/>
              </w:rPr>
              <w:lastRenderedPageBreak/>
              <w:t>Level 4 - Expert</w:t>
            </w:r>
          </w:p>
        </w:tc>
        <w:tc>
          <w:tcPr>
            <w:tcW w:w="1738" w:type="pct"/>
            <w:shd w:val="clear" w:color="000000" w:fill="FFFFFF"/>
          </w:tcPr>
          <w:p w:rsidR="003A0FB0" w:rsidRDefault="003A0FB0">
            <w:pPr>
              <w:spacing w:before="60" w:after="120" w:line="240" w:lineRule="auto"/>
              <w:rPr>
                <w:rFonts w:ascii="Verdana" w:hAnsi="Verdana" w:cstheme="minorHAnsi"/>
                <w:sz w:val="20"/>
                <w:szCs w:val="20"/>
                <w:lang w:val="en-US"/>
              </w:rPr>
            </w:pPr>
            <w:r>
              <w:rPr>
                <w:rFonts w:ascii="Verdana" w:hAnsi="Verdana" w:cstheme="minorHAnsi"/>
                <w:sz w:val="20"/>
                <w:szCs w:val="20"/>
                <w:lang w:val="en-US"/>
              </w:rPr>
              <w:t>Extensive expert knowledge and skills with regards to the competency.</w:t>
            </w:r>
          </w:p>
          <w:p w:rsidR="003A0FB0" w:rsidRDefault="003A0FB0">
            <w:pPr>
              <w:spacing w:before="60" w:after="120" w:line="240" w:lineRule="auto"/>
              <w:rPr>
                <w:rFonts w:ascii="Verdana" w:hAnsi="Verdana" w:cstheme="minorHAnsi"/>
                <w:sz w:val="20"/>
                <w:szCs w:val="20"/>
                <w:lang w:val="en-US"/>
              </w:rPr>
            </w:pPr>
            <w:r>
              <w:rPr>
                <w:rFonts w:ascii="Verdana" w:hAnsi="Verdana" w:cstheme="minorHAnsi"/>
                <w:sz w:val="20"/>
                <w:szCs w:val="20"/>
                <w:lang w:val="en-US"/>
              </w:rPr>
              <w:t>Ability to highlight the (dis)advantages of each of the processes related to the competency whilst linking them to the bigger picture.</w:t>
            </w:r>
          </w:p>
          <w:p w:rsidR="003A0FB0" w:rsidRDefault="003A0FB0">
            <w:pPr>
              <w:spacing w:before="60" w:after="120" w:line="240" w:lineRule="auto"/>
              <w:rPr>
                <w:rFonts w:ascii="Verdana" w:hAnsi="Verdana" w:cstheme="minorHAnsi"/>
                <w:sz w:val="20"/>
                <w:szCs w:val="20"/>
                <w:lang w:val="en-US"/>
              </w:rPr>
            </w:pPr>
            <w:r>
              <w:rPr>
                <w:rFonts w:ascii="Verdana" w:hAnsi="Verdana" w:cstheme="minorHAnsi"/>
                <w:sz w:val="20"/>
                <w:szCs w:val="20"/>
                <w:lang w:val="en-US"/>
              </w:rPr>
              <w:t>Ability to provide tailored advice and to support the advice with relevant and context specific arguments when responding to internal and external queries.</w:t>
            </w:r>
          </w:p>
          <w:p w:rsidR="003A0FB0" w:rsidRDefault="003A0FB0">
            <w:pPr>
              <w:spacing w:before="60" w:after="120" w:line="240" w:lineRule="auto"/>
              <w:rPr>
                <w:rFonts w:ascii="Verdana" w:hAnsi="Verdana" w:cstheme="minorHAnsi"/>
                <w:sz w:val="20"/>
                <w:szCs w:val="20"/>
                <w:lang w:val="en-US" w:eastAsia="en-US"/>
              </w:rPr>
            </w:pPr>
            <w:r>
              <w:rPr>
                <w:rFonts w:ascii="Verdana" w:hAnsi="Verdana" w:cstheme="minorHAnsi"/>
                <w:sz w:val="20"/>
                <w:szCs w:val="20"/>
                <w:lang w:val="en-US"/>
              </w:rPr>
              <w:t>Viewed by others as a role model who is capable of leading or teaching others in the area of the competency.</w:t>
            </w:r>
          </w:p>
        </w:tc>
        <w:tc>
          <w:tcPr>
            <w:tcW w:w="590" w:type="pct"/>
            <w:shd w:val="clear" w:color="000000" w:fill="FFFFFF"/>
            <w:vAlign w:val="center"/>
          </w:tcPr>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Úroveň 4 – odborník</w:t>
            </w:r>
          </w:p>
        </w:tc>
        <w:tc>
          <w:tcPr>
            <w:tcW w:w="2014" w:type="pct"/>
            <w:shd w:val="clear" w:color="000000" w:fill="FFFFFF"/>
          </w:tcPr>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Rozsiahle odborné vedomosti a zručnosti týkajúce sa kompetencie.</w:t>
            </w:r>
          </w:p>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Schopnosť zdôrazniť (ne)výhody jednotlivých procesov súvisiacich s kompetenciou a ich prepojenie so širšou perspektívou.</w:t>
            </w:r>
          </w:p>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Schopnosť poskytnúť prispôsobené poradenstvo a toto poradenstvo podporiť relevantnými argumentmi podľa daného kontextu v reakcii na vnútorné a vonkajšie otázky.</w:t>
            </w:r>
          </w:p>
          <w:p w:rsidR="003A0FB0" w:rsidRPr="001B2DD4" w:rsidRDefault="003A0FB0" w:rsidP="008E4B24">
            <w:pPr>
              <w:spacing w:before="60" w:after="120" w:line="240" w:lineRule="auto"/>
              <w:rPr>
                <w:rFonts w:ascii="Verdana" w:hAnsi="Verdana" w:cstheme="minorHAnsi"/>
                <w:sz w:val="20"/>
                <w:szCs w:val="20"/>
              </w:rPr>
            </w:pPr>
            <w:r>
              <w:rPr>
                <w:rFonts w:ascii="Verdana" w:hAnsi="Verdana" w:cstheme="minorHAnsi"/>
                <w:sz w:val="20"/>
              </w:rPr>
              <w:t>Ostatnými je vnímaný ako vzor, ktorý dokáže viesť alebo učiť iných v oblasti danej kompetencie.</w:t>
            </w:r>
          </w:p>
        </w:tc>
      </w:tr>
    </w:tbl>
    <w:p w:rsidR="0044373B" w:rsidRPr="001B2DD4" w:rsidRDefault="0044373B" w:rsidP="0044373B">
      <w:pPr>
        <w:rPr>
          <w:rFonts w:ascii="Verdana" w:hAnsi="Verdana"/>
        </w:rPr>
      </w:pPr>
    </w:p>
    <w:p w:rsidR="0044373B" w:rsidRPr="001B2DD4" w:rsidRDefault="0044373B" w:rsidP="0044373B">
      <w:pPr>
        <w:rPr>
          <w:rFonts w:ascii="Verdana" w:hAnsi="Verdana"/>
        </w:rPr>
      </w:pPr>
    </w:p>
    <w:p w:rsidR="006645FC" w:rsidRPr="001B2DD4" w:rsidRDefault="006645FC" w:rsidP="009A1178">
      <w:pPr>
        <w:pStyle w:val="Heading1"/>
        <w:sectPr w:rsidR="006645FC" w:rsidRPr="001B2DD4" w:rsidSect="00CD1306">
          <w:pgSz w:w="15840" w:h="12240" w:orient="landscape"/>
          <w:pgMar w:top="1440" w:right="1440" w:bottom="1440" w:left="1440" w:header="720" w:footer="720" w:gutter="0"/>
          <w:cols w:space="720"/>
          <w:docGrid w:linePitch="360"/>
        </w:sectPr>
      </w:pPr>
    </w:p>
    <w:p w:rsidR="00CD1306" w:rsidRPr="001B2DD4" w:rsidRDefault="00CD1306" w:rsidP="009A1178">
      <w:pPr>
        <w:pStyle w:val="Heading1"/>
      </w:pPr>
      <w:bookmarkStart w:id="6" w:name="_Toc494962306"/>
      <w:bookmarkStart w:id="7" w:name="_Toc508971878"/>
      <w:r>
        <w:lastRenderedPageBreak/>
        <w:t>Prevádzkové kompetencie</w:t>
      </w:r>
      <w:bookmarkEnd w:id="6"/>
      <w:bookmarkEnd w:id="7"/>
    </w:p>
    <w:tbl>
      <w:tblPr>
        <w:tblpPr w:leftFromText="180" w:rightFromText="180" w:vertAnchor="text" w:tblpY="1"/>
        <w:tblOverlap w:val="never"/>
        <w:tblW w:w="13021" w:type="dxa"/>
        <w:tblLook w:val="04A0" w:firstRow="1" w:lastRow="0" w:firstColumn="1" w:lastColumn="0" w:noHBand="0" w:noVBand="1"/>
      </w:tblPr>
      <w:tblGrid>
        <w:gridCol w:w="1474"/>
        <w:gridCol w:w="5647"/>
        <w:gridCol w:w="5900"/>
      </w:tblGrid>
      <w:tr w:rsidR="001C3AFA" w:rsidRPr="0058429F" w:rsidTr="004C3FF9">
        <w:trPr>
          <w:trHeight w:val="353"/>
          <w:tblHeader/>
        </w:trPr>
        <w:tc>
          <w:tcPr>
            <w:tcW w:w="7121" w:type="dxa"/>
            <w:gridSpan w:val="2"/>
            <w:tcBorders>
              <w:top w:val="single" w:sz="4" w:space="0" w:color="808080"/>
              <w:left w:val="single" w:sz="4" w:space="0" w:color="808080"/>
              <w:bottom w:val="single" w:sz="4" w:space="0" w:color="808080"/>
              <w:right w:val="single" w:sz="4" w:space="0" w:color="808080"/>
            </w:tcBorders>
            <w:shd w:val="clear" w:color="auto" w:fill="44546A" w:themeFill="text2"/>
            <w:vAlign w:val="center"/>
          </w:tcPr>
          <w:p w:rsidR="001C3AFA" w:rsidRPr="0058429F" w:rsidRDefault="001C3AFA" w:rsidP="004B3E82">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Angličtina</w:t>
            </w:r>
          </w:p>
        </w:tc>
        <w:tc>
          <w:tcPr>
            <w:tcW w:w="5900" w:type="dxa"/>
            <w:tcBorders>
              <w:top w:val="single" w:sz="4" w:space="0" w:color="808080"/>
              <w:left w:val="nil"/>
              <w:bottom w:val="single" w:sz="4" w:space="0" w:color="808080"/>
              <w:right w:val="single" w:sz="4" w:space="0" w:color="auto"/>
            </w:tcBorders>
            <w:shd w:val="clear" w:color="auto" w:fill="44546A" w:themeFill="text2"/>
            <w:vAlign w:val="center"/>
          </w:tcPr>
          <w:p w:rsidR="001C3AFA" w:rsidRPr="0058429F" w:rsidRDefault="001C3AFA" w:rsidP="004B3E82">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Slovenčina</w:t>
            </w:r>
          </w:p>
        </w:tc>
      </w:tr>
      <w:tr w:rsidR="003A0FB0" w:rsidRPr="0058429F" w:rsidTr="00296015">
        <w:trPr>
          <w:trHeight w:val="13"/>
        </w:trPr>
        <w:tc>
          <w:tcPr>
            <w:tcW w:w="147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3A0FB0" w:rsidRPr="0058429F" w:rsidRDefault="003A0FB0" w:rsidP="003A0FB0">
            <w:pPr>
              <w:spacing w:after="0"/>
              <w:rPr>
                <w:rFonts w:ascii="Verdana" w:hAnsi="Verdana"/>
                <w:sz w:val="20"/>
                <w:szCs w:val="20"/>
              </w:rPr>
            </w:pPr>
            <w:r>
              <w:rPr>
                <w:rFonts w:ascii="Verdana" w:hAnsi="Verdana"/>
                <w:sz w:val="20"/>
              </w:rPr>
              <w:t>Kód</w:t>
            </w:r>
          </w:p>
        </w:tc>
        <w:tc>
          <w:tcPr>
            <w:tcW w:w="5647"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Description</w:t>
            </w:r>
          </w:p>
        </w:tc>
        <w:tc>
          <w:tcPr>
            <w:tcW w:w="5900"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3A0FB0" w:rsidRPr="0058429F" w:rsidRDefault="003A0FB0" w:rsidP="003A0FB0">
            <w:pPr>
              <w:spacing w:after="0"/>
              <w:rPr>
                <w:rFonts w:ascii="Verdana" w:hAnsi="Verdana"/>
                <w:sz w:val="20"/>
                <w:szCs w:val="20"/>
              </w:rPr>
            </w:pPr>
            <w:r>
              <w:rPr>
                <w:rFonts w:ascii="Verdana" w:hAnsi="Verdana"/>
                <w:sz w:val="20"/>
              </w:rPr>
              <w:t>Opis</w:t>
            </w:r>
          </w:p>
        </w:tc>
      </w:tr>
      <w:tr w:rsidR="003A0FB0" w:rsidRPr="0058429F" w:rsidTr="00296015">
        <w:trPr>
          <w:trHeight w:val="13"/>
        </w:trPr>
        <w:tc>
          <w:tcPr>
            <w:tcW w:w="147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CA.O.C1</w:t>
            </w:r>
          </w:p>
        </w:tc>
        <w:tc>
          <w:tcPr>
            <w:tcW w:w="5647" w:type="dxa"/>
            <w:tcBorders>
              <w:top w:val="single" w:sz="4" w:space="0" w:color="808080"/>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Audit standards, procedures and methodologies</w:t>
            </w:r>
          </w:p>
        </w:tc>
        <w:tc>
          <w:tcPr>
            <w:tcW w:w="5900" w:type="dxa"/>
            <w:tcBorders>
              <w:top w:val="single" w:sz="4" w:space="0" w:color="808080"/>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Normy, postupy a metodiky auditu</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CA.O.C2</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Eligibility of expenditure</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Oprávnenosť výdavkov</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CA.O.C3</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Fraud risk management (incl. prevention, detection and mitigation measures)</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Riadenie rizika podvodov (vrátane opatrení na predchádzanie, zisťovanie a zmierňovanie)</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CA.O.C4</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Simplified Cost Options</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Možnosti zjednodušených nákladov</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CA.O.C5</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Financial instruments relevant for the function</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Finančné nástroje relevantné pre danú funkciu</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CA.O.C6</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Horizontal issues</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Horizontálne otázky</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CA.O.C7</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Public procurement rules</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Pravidlá verejného obstarávania</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CA.O.C8</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State Aid</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Štátna pomoc</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CA.O.C9</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Audit standards, procedures and methodologies</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Normy, postupy a metodiky auditu</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CA.O.C10</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IT Audit standards</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Normy auditu informačných technológií</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CA.O.C11</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Sampling and extrapolation methods</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Metódy výberu vzorky a extrapolácie</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CA.O.C12</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Funding gap and revenue generation</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Likvidná medzera a tvorba príjmov</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CA.O.C13</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Major projects procedures / legislation</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Postupy a právne predpisy týkajúce sa veľkých projektov</w:t>
            </w:r>
          </w:p>
        </w:tc>
      </w:tr>
      <w:tr w:rsidR="003A0FB0" w:rsidRPr="0058429F" w:rsidTr="00296015">
        <w:trPr>
          <w:trHeight w:val="768"/>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CA.O.C14</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Territorial issues, such as ITI, CLLD, Sustainable urban development, macro/regional strategies and interregional cooperation planning</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Územné otázky, ako je integrovaná územná investícia (IÚI), miestny rozvoj vedený komunitou, trvalo udržateľný rozvoj miest, makroregionálne a regionálne stratégie a plánovanie medziregionálnej spolupráce</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CA.O.C15</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Administrative procedures for procurement of goods and services from Technical Assistance</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Administratívne postupy pre obstarávanie tovaru a služieb z technickej pomoci</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CA.O.C16</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Input, output, results indicators</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Ukazovatele vstupov, výstupov, výsledkov</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CA.O.C17</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Incentive effect</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Účinok stimulov</w:t>
            </w:r>
          </w:p>
        </w:tc>
      </w:tr>
      <w:tr w:rsidR="003A0FB0" w:rsidRPr="0058429F" w:rsidTr="00296015">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3A0FB0" w:rsidRPr="0058429F" w:rsidRDefault="003A0FB0" w:rsidP="003A0FB0">
            <w:pPr>
              <w:spacing w:after="0"/>
              <w:rPr>
                <w:rFonts w:ascii="Verdana" w:hAnsi="Verdana"/>
                <w:sz w:val="20"/>
                <w:szCs w:val="20"/>
              </w:rPr>
            </w:pPr>
            <w:r>
              <w:rPr>
                <w:rFonts w:ascii="Verdana" w:hAnsi="Verdana"/>
                <w:sz w:val="20"/>
              </w:rPr>
              <w:t>CA.O.C18</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3A0FB0" w:rsidRDefault="003A0FB0" w:rsidP="003A0FB0">
            <w:pPr>
              <w:spacing w:after="0" w:line="256" w:lineRule="auto"/>
              <w:rPr>
                <w:rFonts w:ascii="Verdana" w:hAnsi="Verdana"/>
                <w:sz w:val="20"/>
                <w:szCs w:val="20"/>
                <w:lang w:val="en-US" w:eastAsia="en-US"/>
              </w:rPr>
            </w:pPr>
            <w:r>
              <w:rPr>
                <w:rFonts w:ascii="Verdana" w:hAnsi="Verdana"/>
                <w:sz w:val="20"/>
                <w:szCs w:val="20"/>
                <w:lang w:val="en-US"/>
              </w:rPr>
              <w:t>Programme management and Project Cycle management</w:t>
            </w:r>
          </w:p>
        </w:tc>
        <w:tc>
          <w:tcPr>
            <w:tcW w:w="5900" w:type="dxa"/>
            <w:tcBorders>
              <w:top w:val="nil"/>
              <w:left w:val="nil"/>
              <w:bottom w:val="single" w:sz="4" w:space="0" w:color="808080"/>
              <w:right w:val="single" w:sz="4" w:space="0" w:color="808080"/>
            </w:tcBorders>
            <w:shd w:val="clear" w:color="auto" w:fill="FFFFFF" w:themeFill="background1"/>
            <w:vAlign w:val="center"/>
          </w:tcPr>
          <w:p w:rsidR="003A0FB0" w:rsidRPr="0058429F" w:rsidRDefault="003A0FB0" w:rsidP="003A0FB0">
            <w:pPr>
              <w:spacing w:after="0"/>
              <w:rPr>
                <w:rFonts w:ascii="Verdana" w:hAnsi="Verdana"/>
                <w:sz w:val="20"/>
                <w:szCs w:val="20"/>
              </w:rPr>
            </w:pPr>
            <w:r>
              <w:rPr>
                <w:rFonts w:ascii="Verdana" w:hAnsi="Verdana"/>
                <w:sz w:val="20"/>
              </w:rPr>
              <w:t>Riadenie programu a riadenie projektového cyklu</w:t>
            </w:r>
          </w:p>
        </w:tc>
      </w:tr>
    </w:tbl>
    <w:p w:rsidR="000E47BD" w:rsidRPr="001B2DD4" w:rsidRDefault="000E47BD" w:rsidP="009A1178">
      <w:pPr>
        <w:pStyle w:val="Heading1"/>
      </w:pPr>
      <w:bookmarkStart w:id="8" w:name="_Toc494962307"/>
      <w:bookmarkStart w:id="9" w:name="_Toc508971879"/>
      <w:r>
        <w:t>Kompetencie v oblasti riadenia</w:t>
      </w:r>
      <w:bookmarkEnd w:id="8"/>
      <w:bookmarkEnd w:id="9"/>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017"/>
        <w:gridCol w:w="2090"/>
        <w:gridCol w:w="3755"/>
        <w:gridCol w:w="2106"/>
        <w:gridCol w:w="4208"/>
      </w:tblGrid>
      <w:tr w:rsidR="003F0065" w:rsidRPr="0058429F" w:rsidTr="001C3AFA">
        <w:trPr>
          <w:trHeight w:val="485"/>
          <w:tblHeader/>
        </w:trPr>
        <w:tc>
          <w:tcPr>
            <w:tcW w:w="386" w:type="pct"/>
            <w:shd w:val="clear" w:color="auto" w:fill="1F3864" w:themeFill="accent5" w:themeFillShade="80"/>
          </w:tcPr>
          <w:p w:rsidR="003F0065" w:rsidRPr="0058429F" w:rsidRDefault="003F0065" w:rsidP="00AD2B31">
            <w:pPr>
              <w:spacing w:after="0" w:line="240" w:lineRule="auto"/>
              <w:rPr>
                <w:rFonts w:ascii="Verdana" w:eastAsia="Times New Roman" w:hAnsi="Verdana" w:cs="Times New Roman"/>
                <w:b/>
                <w:bCs/>
                <w:color w:val="FFFFFF" w:themeColor="background1"/>
                <w:sz w:val="20"/>
                <w:szCs w:val="20"/>
              </w:rPr>
            </w:pPr>
          </w:p>
        </w:tc>
        <w:tc>
          <w:tcPr>
            <w:tcW w:w="2218" w:type="pct"/>
            <w:gridSpan w:val="2"/>
            <w:shd w:val="clear" w:color="auto" w:fill="1F3864" w:themeFill="accent5" w:themeFillShade="80"/>
            <w:noWrap/>
            <w:vAlign w:val="center"/>
          </w:tcPr>
          <w:p w:rsidR="003F0065" w:rsidRPr="0058429F" w:rsidRDefault="00162980" w:rsidP="00162980">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Angličtina</w:t>
            </w:r>
          </w:p>
        </w:tc>
        <w:tc>
          <w:tcPr>
            <w:tcW w:w="2396" w:type="pct"/>
            <w:gridSpan w:val="2"/>
            <w:shd w:val="clear" w:color="auto" w:fill="1F3864" w:themeFill="accent5" w:themeFillShade="80"/>
            <w:vAlign w:val="center"/>
          </w:tcPr>
          <w:p w:rsidR="003F0065" w:rsidRPr="0058429F" w:rsidRDefault="00162980" w:rsidP="000A1ECD">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Slovenčina</w:t>
            </w:r>
          </w:p>
        </w:tc>
      </w:tr>
      <w:tr w:rsidR="005D7DF7" w:rsidRPr="0058429F" w:rsidTr="00123BC4">
        <w:trPr>
          <w:trHeight w:val="255"/>
          <w:tblHeader/>
        </w:trPr>
        <w:tc>
          <w:tcPr>
            <w:tcW w:w="386" w:type="pct"/>
            <w:shd w:val="clear" w:color="auto" w:fill="EDEDED" w:themeFill="accent3" w:themeFillTint="33"/>
          </w:tcPr>
          <w:p w:rsidR="005D7DF7" w:rsidRPr="0058429F" w:rsidRDefault="005D7DF7" w:rsidP="00AD2B31">
            <w:pPr>
              <w:spacing w:after="0" w:line="240" w:lineRule="auto"/>
              <w:rPr>
                <w:rFonts w:ascii="Verdana" w:eastAsia="Times New Roman" w:hAnsi="Verdana" w:cstheme="minorHAnsi"/>
                <w:bCs/>
                <w:sz w:val="20"/>
                <w:szCs w:val="20"/>
              </w:rPr>
            </w:pPr>
            <w:r>
              <w:rPr>
                <w:rFonts w:ascii="Verdana" w:hAnsi="Verdana" w:cstheme="minorHAnsi"/>
                <w:sz w:val="20"/>
              </w:rPr>
              <w:t>Kód</w:t>
            </w:r>
          </w:p>
        </w:tc>
        <w:tc>
          <w:tcPr>
            <w:tcW w:w="793" w:type="pct"/>
            <w:shd w:val="clear" w:color="auto" w:fill="EDEDED" w:themeFill="accent3" w:themeFillTint="33"/>
            <w:noWrap/>
            <w:vAlign w:val="center"/>
            <w:hideMark/>
          </w:tcPr>
          <w:p w:rsidR="005D7DF7" w:rsidRDefault="005D7DF7">
            <w:pPr>
              <w:spacing w:after="0" w:line="240" w:lineRule="auto"/>
              <w:jc w:val="center"/>
              <w:rPr>
                <w:rFonts w:ascii="Verdana" w:eastAsia="Times New Roman" w:hAnsi="Verdana" w:cstheme="minorHAnsi"/>
                <w:bCs/>
                <w:sz w:val="20"/>
                <w:szCs w:val="20"/>
                <w:lang w:val="en-US" w:eastAsia="en-US"/>
              </w:rPr>
            </w:pPr>
            <w:r>
              <w:rPr>
                <w:rFonts w:ascii="Verdana" w:eastAsia="Times New Roman" w:hAnsi="Verdana" w:cstheme="minorHAnsi"/>
                <w:bCs/>
                <w:sz w:val="20"/>
                <w:szCs w:val="20"/>
                <w:lang w:val="en-US"/>
              </w:rPr>
              <w:t>Competency</w:t>
            </w:r>
          </w:p>
        </w:tc>
        <w:tc>
          <w:tcPr>
            <w:tcW w:w="1425" w:type="pct"/>
            <w:shd w:val="clear" w:color="auto" w:fill="EDEDED" w:themeFill="accent3" w:themeFillTint="33"/>
            <w:noWrap/>
            <w:vAlign w:val="center"/>
            <w:hideMark/>
          </w:tcPr>
          <w:p w:rsidR="005D7DF7" w:rsidRDefault="005D7DF7">
            <w:pPr>
              <w:spacing w:after="0" w:line="240" w:lineRule="auto"/>
              <w:jc w:val="center"/>
              <w:rPr>
                <w:rFonts w:ascii="Verdana" w:eastAsia="Times New Roman" w:hAnsi="Verdana" w:cstheme="minorHAnsi"/>
                <w:bCs/>
                <w:sz w:val="20"/>
                <w:szCs w:val="20"/>
                <w:lang w:val="en-US" w:eastAsia="en-US"/>
              </w:rPr>
            </w:pPr>
            <w:r>
              <w:rPr>
                <w:rFonts w:ascii="Verdana" w:eastAsia="Times New Roman" w:hAnsi="Verdana" w:cstheme="minorHAnsi"/>
                <w:bCs/>
                <w:sz w:val="20"/>
                <w:szCs w:val="20"/>
                <w:lang w:val="en-US"/>
              </w:rPr>
              <w:t>Description</w:t>
            </w:r>
          </w:p>
        </w:tc>
        <w:tc>
          <w:tcPr>
            <w:tcW w:w="799" w:type="pct"/>
            <w:shd w:val="clear" w:color="auto" w:fill="EDEDED" w:themeFill="accent3" w:themeFillTint="33"/>
            <w:vAlign w:val="center"/>
          </w:tcPr>
          <w:p w:rsidR="005D7DF7" w:rsidRPr="0058429F" w:rsidRDefault="005D7DF7" w:rsidP="008E4B24">
            <w:pPr>
              <w:spacing w:after="0" w:line="240" w:lineRule="auto"/>
              <w:jc w:val="center"/>
              <w:rPr>
                <w:rFonts w:ascii="Verdana" w:eastAsia="Times New Roman" w:hAnsi="Verdana" w:cstheme="minorHAnsi"/>
                <w:bCs/>
                <w:sz w:val="20"/>
                <w:szCs w:val="20"/>
              </w:rPr>
            </w:pPr>
            <w:r>
              <w:rPr>
                <w:rFonts w:ascii="Verdana" w:hAnsi="Verdana" w:cstheme="minorHAnsi"/>
                <w:sz w:val="20"/>
              </w:rPr>
              <w:t>Kompetencia</w:t>
            </w:r>
          </w:p>
        </w:tc>
        <w:tc>
          <w:tcPr>
            <w:tcW w:w="1597" w:type="pct"/>
            <w:shd w:val="clear" w:color="auto" w:fill="EDEDED" w:themeFill="accent3" w:themeFillTint="33"/>
            <w:vAlign w:val="center"/>
          </w:tcPr>
          <w:p w:rsidR="005D7DF7" w:rsidRPr="0058429F" w:rsidRDefault="005D7DF7" w:rsidP="008E4B24">
            <w:pPr>
              <w:spacing w:after="0" w:line="240" w:lineRule="auto"/>
              <w:jc w:val="center"/>
              <w:rPr>
                <w:rFonts w:ascii="Verdana" w:eastAsia="Times New Roman" w:hAnsi="Verdana" w:cstheme="minorHAnsi"/>
                <w:bCs/>
                <w:sz w:val="20"/>
                <w:szCs w:val="20"/>
              </w:rPr>
            </w:pPr>
            <w:r>
              <w:rPr>
                <w:rFonts w:ascii="Verdana" w:hAnsi="Verdana" w:cstheme="minorHAnsi"/>
                <w:sz w:val="20"/>
              </w:rPr>
              <w:t>Opis</w:t>
            </w:r>
          </w:p>
        </w:tc>
      </w:tr>
      <w:tr w:rsidR="005D7DF7" w:rsidRPr="0058429F" w:rsidTr="001C3AFA">
        <w:trPr>
          <w:trHeight w:val="579"/>
        </w:trPr>
        <w:tc>
          <w:tcPr>
            <w:tcW w:w="386" w:type="pct"/>
            <w:shd w:val="clear" w:color="000000" w:fill="FFFFFF"/>
            <w:vAlign w:val="center"/>
          </w:tcPr>
          <w:p w:rsidR="005D7DF7" w:rsidRPr="0058429F" w:rsidRDefault="005D7DF7" w:rsidP="00B579F3">
            <w:pPr>
              <w:spacing w:after="0"/>
              <w:rPr>
                <w:rFonts w:ascii="Verdana" w:hAnsi="Verdana" w:cstheme="minorHAnsi"/>
                <w:sz w:val="20"/>
                <w:szCs w:val="20"/>
              </w:rPr>
            </w:pPr>
            <w:r>
              <w:rPr>
                <w:rFonts w:ascii="Verdana" w:hAnsi="Verdana" w:cstheme="minorHAnsi"/>
                <w:sz w:val="20"/>
              </w:rPr>
              <w:lastRenderedPageBreak/>
              <w:t>M.C1</w:t>
            </w:r>
          </w:p>
        </w:tc>
        <w:tc>
          <w:tcPr>
            <w:tcW w:w="793"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Developing others and people management</w:t>
            </w:r>
          </w:p>
        </w:tc>
        <w:tc>
          <w:tcPr>
            <w:tcW w:w="1425"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provide timely, clear and specific guidance, feedback and support others in identifying development and training needs and opportunities, developing their knowledge, skills and abilities needed to accomplish the assigned tasks or solve issues, as well as demonstrating ability to manage work activities of employees, their development and performance in a manner to maximise the efficiency of human resources.</w:t>
            </w:r>
          </w:p>
        </w:tc>
        <w:tc>
          <w:tcPr>
            <w:tcW w:w="79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Rozvoj iných a riadenie ľudí</w:t>
            </w:r>
          </w:p>
        </w:tc>
        <w:tc>
          <w:tcPr>
            <w:tcW w:w="1597"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poskytovať včasné, jasné a konkrétne usmernenia, spätnú väzbu a podporovať iných pri určovaní potrieb a možností rozvoja a odbornej prípravy, rozvíjaní ich vedomostí, zručností a schopností potrebných na plnenie pridelených úloh alebo riešenie problémov, ako aj preukázanie schopnosti riadiť pracovné činnosti zamestnancov, ich rozvoj a výkonnosť tak, aby sa maximalizovala účinnosť ľudských zdrojov.</w:t>
            </w:r>
          </w:p>
        </w:tc>
      </w:tr>
      <w:tr w:rsidR="005D7DF7" w:rsidRPr="0058429F" w:rsidTr="001C3AFA">
        <w:trPr>
          <w:trHeight w:val="765"/>
        </w:trPr>
        <w:tc>
          <w:tcPr>
            <w:tcW w:w="386" w:type="pct"/>
            <w:shd w:val="clear" w:color="000000" w:fill="FFFFFF"/>
            <w:vAlign w:val="center"/>
          </w:tcPr>
          <w:p w:rsidR="005D7DF7" w:rsidRPr="0058429F" w:rsidRDefault="005D7DF7" w:rsidP="00B579F3">
            <w:pPr>
              <w:spacing w:after="0"/>
              <w:rPr>
                <w:rFonts w:ascii="Verdana" w:hAnsi="Verdana" w:cstheme="minorHAnsi"/>
                <w:sz w:val="20"/>
                <w:szCs w:val="20"/>
              </w:rPr>
            </w:pPr>
            <w:r>
              <w:rPr>
                <w:rFonts w:ascii="Verdana" w:hAnsi="Verdana" w:cstheme="minorHAnsi"/>
                <w:sz w:val="20"/>
              </w:rPr>
              <w:t>M.C2</w:t>
            </w:r>
          </w:p>
        </w:tc>
        <w:tc>
          <w:tcPr>
            <w:tcW w:w="793"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Decision making</w:t>
            </w:r>
          </w:p>
        </w:tc>
        <w:tc>
          <w:tcPr>
            <w:tcW w:w="1425"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apply efficient approaches for drawing conclusions or developing solutions and take timely action that is consistent with the available data and facts received from different sources, limitations, and potential consequences.</w:t>
            </w:r>
          </w:p>
        </w:tc>
        <w:tc>
          <w:tcPr>
            <w:tcW w:w="79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Rozhodovanie</w:t>
            </w:r>
          </w:p>
        </w:tc>
        <w:tc>
          <w:tcPr>
            <w:tcW w:w="1597"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uplatňovať účinné prístupy na vyvodenie záverov alebo vypracovanie riešení a prijímať včasné opatrenia, ktoré sú v súlade s dostupnými údajmi a faktami získanými z rôznych zdrojov, obmedzení a potenciálnych dôsledkov.</w:t>
            </w:r>
          </w:p>
        </w:tc>
      </w:tr>
      <w:tr w:rsidR="005D7DF7" w:rsidRPr="0058429F" w:rsidTr="001C3AFA">
        <w:trPr>
          <w:trHeight w:val="1020"/>
        </w:trPr>
        <w:tc>
          <w:tcPr>
            <w:tcW w:w="386" w:type="pct"/>
            <w:shd w:val="clear" w:color="000000" w:fill="FFFFFF"/>
            <w:vAlign w:val="center"/>
          </w:tcPr>
          <w:p w:rsidR="005D7DF7" w:rsidRPr="0058429F" w:rsidRDefault="005D7DF7" w:rsidP="00B579F3">
            <w:pPr>
              <w:spacing w:after="0"/>
              <w:rPr>
                <w:rFonts w:ascii="Verdana" w:hAnsi="Verdana" w:cstheme="minorHAnsi"/>
                <w:sz w:val="20"/>
                <w:szCs w:val="20"/>
              </w:rPr>
            </w:pPr>
            <w:r>
              <w:rPr>
                <w:rFonts w:ascii="Verdana" w:hAnsi="Verdana" w:cstheme="minorHAnsi"/>
                <w:sz w:val="20"/>
              </w:rPr>
              <w:t>M.C3</w:t>
            </w:r>
          </w:p>
        </w:tc>
        <w:tc>
          <w:tcPr>
            <w:tcW w:w="793"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Delegation</w:t>
            </w:r>
          </w:p>
        </w:tc>
        <w:tc>
          <w:tcPr>
            <w:tcW w:w="1425"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allocate decision-making and/or task responsibility to others, to ensure clear communication about the allocation and completion of responsibilities, and to provide appropriate support in a manner to maximise the organisational and individuals effectiveness.</w:t>
            </w:r>
          </w:p>
        </w:tc>
        <w:tc>
          <w:tcPr>
            <w:tcW w:w="79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Delegovanie</w:t>
            </w:r>
          </w:p>
        </w:tc>
        <w:tc>
          <w:tcPr>
            <w:tcW w:w="1597"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prideľovať rozhodovanie a/alebo zodpovednosť za úlohy iným, zabezpečovať jasnú komunikáciu o prideľovaní a plnení povinností a poskytovať primeranú podporu tak, aby sa maximalizovala efektívnosť organizácie a jednotlivcov.</w:t>
            </w:r>
          </w:p>
        </w:tc>
      </w:tr>
      <w:tr w:rsidR="005D7DF7" w:rsidRPr="0058429F" w:rsidTr="001C3AFA">
        <w:trPr>
          <w:trHeight w:val="765"/>
        </w:trPr>
        <w:tc>
          <w:tcPr>
            <w:tcW w:w="386" w:type="pct"/>
            <w:shd w:val="clear" w:color="000000" w:fill="FFFFFF"/>
            <w:vAlign w:val="center"/>
          </w:tcPr>
          <w:p w:rsidR="005D7DF7" w:rsidRPr="0058429F" w:rsidRDefault="005D7DF7" w:rsidP="00B579F3">
            <w:pPr>
              <w:spacing w:after="0"/>
              <w:rPr>
                <w:rFonts w:ascii="Verdana" w:hAnsi="Verdana" w:cstheme="minorHAnsi"/>
                <w:sz w:val="20"/>
                <w:szCs w:val="20"/>
              </w:rPr>
            </w:pPr>
            <w:r>
              <w:rPr>
                <w:rFonts w:ascii="Verdana" w:hAnsi="Verdana" w:cstheme="minorHAnsi"/>
                <w:sz w:val="20"/>
              </w:rPr>
              <w:lastRenderedPageBreak/>
              <w:t>M.C4</w:t>
            </w:r>
          </w:p>
        </w:tc>
        <w:tc>
          <w:tcPr>
            <w:tcW w:w="793"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Facilitation and communication</w:t>
            </w:r>
          </w:p>
        </w:tc>
        <w:tc>
          <w:tcPr>
            <w:tcW w:w="1425"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evoke engagement and creativity from others, use group capabilities to lead the group to consensus, effectively solve issues, accomplish tasks and mutual goals.</w:t>
            </w:r>
          </w:p>
        </w:tc>
        <w:tc>
          <w:tcPr>
            <w:tcW w:w="79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Napomáhanie a komunikácia</w:t>
            </w:r>
          </w:p>
        </w:tc>
        <w:tc>
          <w:tcPr>
            <w:tcW w:w="1597"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podnietiť u iných angažovanosť a tvorivosť, využívať schopnosti skupiny na vedenie skupiny k dohode, účinne riešiť otázky, plniť úlohy a vzájomné ciele.</w:t>
            </w:r>
          </w:p>
        </w:tc>
      </w:tr>
      <w:tr w:rsidR="005D7DF7" w:rsidRPr="0058429F" w:rsidTr="001C3AFA">
        <w:trPr>
          <w:trHeight w:val="765"/>
        </w:trPr>
        <w:tc>
          <w:tcPr>
            <w:tcW w:w="386" w:type="pct"/>
            <w:shd w:val="clear" w:color="000000" w:fill="FFFFFF"/>
            <w:vAlign w:val="center"/>
          </w:tcPr>
          <w:p w:rsidR="005D7DF7" w:rsidRPr="0058429F" w:rsidRDefault="005D7DF7" w:rsidP="00B579F3">
            <w:pPr>
              <w:spacing w:after="0"/>
              <w:rPr>
                <w:rFonts w:ascii="Verdana" w:hAnsi="Verdana" w:cstheme="minorHAnsi"/>
                <w:sz w:val="20"/>
                <w:szCs w:val="20"/>
              </w:rPr>
            </w:pPr>
            <w:r>
              <w:rPr>
                <w:rFonts w:ascii="Verdana" w:hAnsi="Verdana" w:cstheme="minorHAnsi"/>
                <w:sz w:val="20"/>
              </w:rPr>
              <w:t>M.C5</w:t>
            </w:r>
          </w:p>
        </w:tc>
        <w:tc>
          <w:tcPr>
            <w:tcW w:w="793"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bookmarkStart w:id="10" w:name="RANGE!B8"/>
            <w:r>
              <w:rPr>
                <w:rFonts w:ascii="Verdana" w:hAnsi="Verdana" w:cstheme="minorHAnsi"/>
                <w:sz w:val="20"/>
                <w:szCs w:val="20"/>
                <w:lang w:val="en-US"/>
              </w:rPr>
              <w:t>Leadership</w:t>
            </w:r>
            <w:bookmarkEnd w:id="10"/>
          </w:p>
        </w:tc>
        <w:tc>
          <w:tcPr>
            <w:tcW w:w="1425"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energize and inspire individuals to strive towards the vision of the future, present clearly goals and objectives, create a sense of direction and purpose for employees and act as a catalyst for action.</w:t>
            </w:r>
          </w:p>
        </w:tc>
        <w:tc>
          <w:tcPr>
            <w:tcW w:w="79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Vedenie</w:t>
            </w:r>
          </w:p>
        </w:tc>
        <w:tc>
          <w:tcPr>
            <w:tcW w:w="1597"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povzbudzovať a inšpirovať jednotlivcov, aby sa usilovali o víziu budúcnosti, jasne predstaviť zámery a ciele, vytvárať u zamestnancov zmysel pre smerovanie a účel a pôsobiť ako katalyzátor konania.</w:t>
            </w:r>
          </w:p>
        </w:tc>
      </w:tr>
      <w:tr w:rsidR="005D7DF7" w:rsidRPr="0058429F" w:rsidTr="001C3AFA">
        <w:trPr>
          <w:trHeight w:val="765"/>
        </w:trPr>
        <w:tc>
          <w:tcPr>
            <w:tcW w:w="386" w:type="pct"/>
            <w:shd w:val="clear" w:color="000000" w:fill="FFFFFF"/>
            <w:vAlign w:val="center"/>
          </w:tcPr>
          <w:p w:rsidR="005D7DF7" w:rsidRPr="0058429F" w:rsidRDefault="005D7DF7" w:rsidP="00B579F3">
            <w:pPr>
              <w:spacing w:after="0"/>
              <w:rPr>
                <w:rFonts w:ascii="Verdana" w:hAnsi="Verdana" w:cstheme="minorHAnsi"/>
                <w:sz w:val="20"/>
                <w:szCs w:val="20"/>
              </w:rPr>
            </w:pPr>
            <w:r>
              <w:rPr>
                <w:rFonts w:ascii="Verdana" w:hAnsi="Verdana" w:cstheme="minorHAnsi"/>
                <w:sz w:val="20"/>
              </w:rPr>
              <w:t>M.C6</w:t>
            </w:r>
          </w:p>
        </w:tc>
        <w:tc>
          <w:tcPr>
            <w:tcW w:w="793"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Multi-level stakeholder management</w:t>
            </w:r>
          </w:p>
        </w:tc>
        <w:tc>
          <w:tcPr>
            <w:tcW w:w="1425"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 xml:space="preserve">Demonstrating ability to understand the goals and objectives of various stakeholders, ensure efficient cooperation and stakeholders engagement (incl. being open and stimulating exchange of good practices between different Member States).  </w:t>
            </w:r>
          </w:p>
        </w:tc>
        <w:tc>
          <w:tcPr>
            <w:tcW w:w="79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Viacúrovňové riadenie zainteresovaných strán</w:t>
            </w:r>
          </w:p>
        </w:tc>
        <w:tc>
          <w:tcPr>
            <w:tcW w:w="1597"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porozumieť zámerom a cieľom rôznych zainteresovaných strán, zabezpečovať účinnú spoluprácu a zapojenie zainteresovaných strán (vrátane otvorenosti a podnecovania výmeny osvedčených postupov m</w:t>
            </w:r>
            <w:r w:rsidR="005E341F">
              <w:rPr>
                <w:rFonts w:ascii="Verdana" w:hAnsi="Verdana" w:cstheme="minorHAnsi"/>
                <w:sz w:val="20"/>
              </w:rPr>
              <w:t>edzi rôznymi členskými štátmi).</w:t>
            </w:r>
            <w:r>
              <w:rPr>
                <w:rFonts w:ascii="Verdana" w:hAnsi="Verdana" w:cstheme="minorHAnsi"/>
                <w:sz w:val="20"/>
              </w:rPr>
              <w:t xml:space="preserve"> </w:t>
            </w:r>
          </w:p>
        </w:tc>
      </w:tr>
      <w:tr w:rsidR="005D7DF7" w:rsidRPr="0058429F" w:rsidTr="001C3AFA">
        <w:trPr>
          <w:trHeight w:val="765"/>
        </w:trPr>
        <w:tc>
          <w:tcPr>
            <w:tcW w:w="386" w:type="pct"/>
            <w:shd w:val="clear" w:color="000000" w:fill="FFFFFF"/>
            <w:vAlign w:val="center"/>
          </w:tcPr>
          <w:p w:rsidR="005D7DF7" w:rsidRPr="0058429F" w:rsidRDefault="005D7DF7" w:rsidP="00B579F3">
            <w:pPr>
              <w:spacing w:after="0"/>
              <w:rPr>
                <w:rFonts w:ascii="Verdana" w:hAnsi="Verdana" w:cstheme="minorHAnsi"/>
                <w:sz w:val="20"/>
                <w:szCs w:val="20"/>
              </w:rPr>
            </w:pPr>
            <w:r>
              <w:rPr>
                <w:rFonts w:ascii="Verdana" w:hAnsi="Verdana" w:cstheme="minorHAnsi"/>
                <w:sz w:val="20"/>
              </w:rPr>
              <w:t>M.C7</w:t>
            </w:r>
          </w:p>
        </w:tc>
        <w:tc>
          <w:tcPr>
            <w:tcW w:w="793" w:type="pct"/>
            <w:shd w:val="clear" w:color="000000" w:fill="FFFFFF"/>
            <w:vAlign w:val="center"/>
            <w:hideMark/>
          </w:tcPr>
          <w:p w:rsidR="005D7DF7" w:rsidRPr="005E341F" w:rsidRDefault="005D7DF7">
            <w:pPr>
              <w:spacing w:after="0" w:line="256" w:lineRule="auto"/>
              <w:rPr>
                <w:rFonts w:ascii="Verdana" w:hAnsi="Verdana" w:cstheme="minorHAnsi"/>
                <w:sz w:val="20"/>
                <w:szCs w:val="20"/>
                <w:lang w:eastAsia="en-US"/>
              </w:rPr>
            </w:pPr>
            <w:r w:rsidRPr="005E341F">
              <w:rPr>
                <w:rFonts w:ascii="Verdana" w:hAnsi="Verdana" w:cstheme="minorHAnsi"/>
                <w:sz w:val="20"/>
                <w:szCs w:val="20"/>
              </w:rPr>
              <w:t>Negotiating</w:t>
            </w:r>
          </w:p>
        </w:tc>
        <w:tc>
          <w:tcPr>
            <w:tcW w:w="1425"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sidRPr="005E341F">
              <w:rPr>
                <w:rFonts w:ascii="Verdana" w:hAnsi="Verdana" w:cstheme="minorHAnsi"/>
                <w:sz w:val="20"/>
                <w:szCs w:val="20"/>
              </w:rPr>
              <w:t>Demonstrating ability to effectively explore (facilitating discussion, asking q</w:t>
            </w:r>
            <w:r>
              <w:rPr>
                <w:rFonts w:ascii="Verdana" w:hAnsi="Verdana" w:cstheme="minorHAnsi"/>
                <w:sz w:val="20"/>
                <w:szCs w:val="20"/>
                <w:lang w:val="en-US"/>
              </w:rPr>
              <w:t>uestions, responding to objections, etc.) alternatives and positions of others to reach outcomes that are accepted by all parties (a win-win solution).</w:t>
            </w:r>
          </w:p>
        </w:tc>
        <w:tc>
          <w:tcPr>
            <w:tcW w:w="79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Vyjednávanie</w:t>
            </w:r>
          </w:p>
        </w:tc>
        <w:tc>
          <w:tcPr>
            <w:tcW w:w="1597"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účinne skúmať (napomáhanie diskusie, kladenie otázok, odpovedanie na námietky atď.) alternatívy a pozície iných na dosiahnutie výsledkov, ktoré akceptujú všetky strany [riešenie výhodné pre všetkých (win-win)].</w:t>
            </w:r>
          </w:p>
        </w:tc>
      </w:tr>
      <w:tr w:rsidR="005D7DF7" w:rsidRPr="0058429F" w:rsidTr="001C3AFA">
        <w:trPr>
          <w:trHeight w:val="510"/>
        </w:trPr>
        <w:tc>
          <w:tcPr>
            <w:tcW w:w="386" w:type="pct"/>
            <w:shd w:val="clear" w:color="000000" w:fill="FFFFFF"/>
            <w:vAlign w:val="center"/>
          </w:tcPr>
          <w:p w:rsidR="005D7DF7" w:rsidRPr="0058429F" w:rsidRDefault="005D7DF7" w:rsidP="00B579F3">
            <w:pPr>
              <w:spacing w:after="0"/>
              <w:rPr>
                <w:rFonts w:ascii="Verdana" w:hAnsi="Verdana" w:cstheme="minorHAnsi"/>
                <w:sz w:val="20"/>
                <w:szCs w:val="20"/>
              </w:rPr>
            </w:pPr>
            <w:r>
              <w:rPr>
                <w:rFonts w:ascii="Verdana" w:hAnsi="Verdana" w:cstheme="minorHAnsi"/>
                <w:sz w:val="20"/>
              </w:rPr>
              <w:t>M.C8</w:t>
            </w:r>
          </w:p>
        </w:tc>
        <w:tc>
          <w:tcPr>
            <w:tcW w:w="793"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Result orientation</w:t>
            </w:r>
          </w:p>
        </w:tc>
        <w:tc>
          <w:tcPr>
            <w:tcW w:w="1425"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 xml:space="preserve">Demonstrating ability to set challenging goals, maintain focus </w:t>
            </w:r>
            <w:r>
              <w:rPr>
                <w:rFonts w:ascii="Verdana" w:hAnsi="Verdana" w:cstheme="minorHAnsi"/>
                <w:sz w:val="20"/>
                <w:szCs w:val="20"/>
                <w:lang w:val="en-US"/>
              </w:rPr>
              <w:lastRenderedPageBreak/>
              <w:t>and persistence and constantly achieve goals or deliver required results even in the case of adversity.</w:t>
            </w:r>
          </w:p>
        </w:tc>
        <w:tc>
          <w:tcPr>
            <w:tcW w:w="79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lastRenderedPageBreak/>
              <w:t>Orientácia na výsledky</w:t>
            </w:r>
          </w:p>
        </w:tc>
        <w:tc>
          <w:tcPr>
            <w:tcW w:w="1597"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 xml:space="preserve">Preukázanie schopnosti stanoviť náročné ciele, zachovávať sústredenosť </w:t>
            </w:r>
            <w:r>
              <w:rPr>
                <w:rFonts w:ascii="Verdana" w:hAnsi="Verdana" w:cstheme="minorHAnsi"/>
                <w:sz w:val="20"/>
              </w:rPr>
              <w:lastRenderedPageBreak/>
              <w:t>a vytrvalosť a sústavne dosahovať ciele alebo plniť požadované výsledky, dokonca aj v prípade nepriaznivých okolností.</w:t>
            </w:r>
          </w:p>
        </w:tc>
      </w:tr>
      <w:tr w:rsidR="005D7DF7" w:rsidRPr="0058429F" w:rsidTr="001C3AFA">
        <w:trPr>
          <w:trHeight w:val="765"/>
        </w:trPr>
        <w:tc>
          <w:tcPr>
            <w:tcW w:w="386" w:type="pct"/>
            <w:shd w:val="clear" w:color="000000" w:fill="FFFFFF"/>
            <w:vAlign w:val="center"/>
          </w:tcPr>
          <w:p w:rsidR="005D7DF7" w:rsidRPr="0058429F" w:rsidRDefault="005D7DF7" w:rsidP="00B579F3">
            <w:pPr>
              <w:spacing w:after="0"/>
              <w:rPr>
                <w:rFonts w:ascii="Verdana" w:hAnsi="Verdana" w:cstheme="minorHAnsi"/>
                <w:sz w:val="20"/>
                <w:szCs w:val="20"/>
              </w:rPr>
            </w:pPr>
            <w:r>
              <w:rPr>
                <w:rFonts w:ascii="Verdana" w:hAnsi="Verdana" w:cstheme="minorHAnsi"/>
                <w:sz w:val="20"/>
              </w:rPr>
              <w:lastRenderedPageBreak/>
              <w:t>M.C9</w:t>
            </w:r>
          </w:p>
        </w:tc>
        <w:tc>
          <w:tcPr>
            <w:tcW w:w="793"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Strategic management</w:t>
            </w:r>
          </w:p>
        </w:tc>
        <w:tc>
          <w:tcPr>
            <w:tcW w:w="1425"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make decisions and take actions that lead to development and implementation of strategies aligned with the strategic direction of the organisation and achievement of objectives.</w:t>
            </w:r>
          </w:p>
        </w:tc>
        <w:tc>
          <w:tcPr>
            <w:tcW w:w="79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Strategické riadenie</w:t>
            </w:r>
          </w:p>
        </w:tc>
        <w:tc>
          <w:tcPr>
            <w:tcW w:w="1597"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prijímať rozhodnutia a opatrenia, ktoré vedú k rozvoju a vykonávaniu stratégií zosúladených so strategickým smerovaním organizácie a dosahovaním cieľov.</w:t>
            </w:r>
          </w:p>
        </w:tc>
      </w:tr>
      <w:tr w:rsidR="005D7DF7" w:rsidRPr="0058429F" w:rsidTr="001C3AFA">
        <w:trPr>
          <w:trHeight w:val="765"/>
        </w:trPr>
        <w:tc>
          <w:tcPr>
            <w:tcW w:w="386" w:type="pct"/>
            <w:shd w:val="clear" w:color="000000" w:fill="FFFFFF"/>
            <w:vAlign w:val="center"/>
          </w:tcPr>
          <w:p w:rsidR="005D7DF7" w:rsidRPr="0058429F" w:rsidRDefault="005D7DF7" w:rsidP="00B579F3">
            <w:pPr>
              <w:spacing w:after="0"/>
              <w:rPr>
                <w:rFonts w:ascii="Verdana" w:hAnsi="Verdana" w:cstheme="minorHAnsi"/>
                <w:sz w:val="20"/>
                <w:szCs w:val="20"/>
              </w:rPr>
            </w:pPr>
            <w:r>
              <w:rPr>
                <w:rFonts w:ascii="Verdana" w:hAnsi="Verdana" w:cstheme="minorHAnsi"/>
                <w:sz w:val="20"/>
              </w:rPr>
              <w:t>M.C10</w:t>
            </w:r>
          </w:p>
        </w:tc>
        <w:tc>
          <w:tcPr>
            <w:tcW w:w="793"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Risk management</w:t>
            </w:r>
          </w:p>
        </w:tc>
        <w:tc>
          <w:tcPr>
            <w:tcW w:w="1425"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identify, analyse, assess and prioritize risks and to minimize, monitor, and control the probability and/or impact of unfortunate events or to maximize the realization of opportunities.</w:t>
            </w:r>
          </w:p>
        </w:tc>
        <w:tc>
          <w:tcPr>
            <w:tcW w:w="79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Riadenie rizík</w:t>
            </w:r>
          </w:p>
        </w:tc>
        <w:tc>
          <w:tcPr>
            <w:tcW w:w="1597"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určiť, analyzovať a posúdiť riziká, stanoviť prioritné riziká a minimalizovať, monitorovať a kontrolovať pravdepodobnosť a/alebo vplyv nepriaznivých udalostí alebo maximalizovať realizáciu príležitostí.</w:t>
            </w:r>
          </w:p>
        </w:tc>
      </w:tr>
      <w:tr w:rsidR="005D7DF7" w:rsidRPr="0058429F" w:rsidTr="001C3AFA">
        <w:trPr>
          <w:trHeight w:val="765"/>
        </w:trPr>
        <w:tc>
          <w:tcPr>
            <w:tcW w:w="386" w:type="pct"/>
            <w:shd w:val="clear" w:color="000000" w:fill="FFFFFF"/>
            <w:vAlign w:val="center"/>
          </w:tcPr>
          <w:p w:rsidR="005D7DF7" w:rsidRPr="0058429F" w:rsidRDefault="005D7DF7" w:rsidP="00B579F3">
            <w:pPr>
              <w:spacing w:after="0"/>
              <w:rPr>
                <w:rFonts w:ascii="Verdana" w:hAnsi="Verdana" w:cstheme="minorHAnsi"/>
                <w:sz w:val="20"/>
                <w:szCs w:val="20"/>
              </w:rPr>
            </w:pPr>
            <w:r>
              <w:rPr>
                <w:rFonts w:ascii="Verdana" w:hAnsi="Verdana" w:cstheme="minorHAnsi"/>
                <w:sz w:val="20"/>
              </w:rPr>
              <w:t>M.C11</w:t>
            </w:r>
          </w:p>
        </w:tc>
        <w:tc>
          <w:tcPr>
            <w:tcW w:w="793"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Planning of resources</w:t>
            </w:r>
          </w:p>
        </w:tc>
        <w:tc>
          <w:tcPr>
            <w:tcW w:w="1425"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manage organization's resources including but not limited to financial resources, inventory, human skills, production resources, information technology (IT) in an efficient and effective way.</w:t>
            </w:r>
          </w:p>
        </w:tc>
        <w:tc>
          <w:tcPr>
            <w:tcW w:w="79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Plánovanie zdrojov</w:t>
            </w:r>
          </w:p>
        </w:tc>
        <w:tc>
          <w:tcPr>
            <w:tcW w:w="1597"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účinne a efektívne riadiť zdroje organizácie vrátane, ale nielen finančných zdrojov, zásob, ľudských zručností, výrobných prostriedkov, informačných technológií (IT).</w:t>
            </w:r>
          </w:p>
        </w:tc>
      </w:tr>
      <w:tr w:rsidR="005D7DF7" w:rsidRPr="0058429F" w:rsidTr="001C3AFA">
        <w:trPr>
          <w:trHeight w:val="765"/>
        </w:trPr>
        <w:tc>
          <w:tcPr>
            <w:tcW w:w="386" w:type="pct"/>
            <w:shd w:val="clear" w:color="000000" w:fill="FFFFFF"/>
            <w:vAlign w:val="center"/>
          </w:tcPr>
          <w:p w:rsidR="005D7DF7" w:rsidRPr="0058429F" w:rsidRDefault="005D7DF7" w:rsidP="00B579F3">
            <w:pPr>
              <w:spacing w:after="0"/>
              <w:rPr>
                <w:rFonts w:ascii="Verdana" w:hAnsi="Verdana" w:cstheme="minorHAnsi"/>
                <w:sz w:val="20"/>
                <w:szCs w:val="20"/>
              </w:rPr>
            </w:pPr>
            <w:r>
              <w:rPr>
                <w:rFonts w:ascii="Verdana" w:hAnsi="Verdana" w:cstheme="minorHAnsi"/>
                <w:sz w:val="20"/>
              </w:rPr>
              <w:t>M.C12</w:t>
            </w:r>
          </w:p>
        </w:tc>
        <w:tc>
          <w:tcPr>
            <w:tcW w:w="793"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HR Strategy development and implementation</w:t>
            </w:r>
          </w:p>
        </w:tc>
        <w:tc>
          <w:tcPr>
            <w:tcW w:w="1425" w:type="pct"/>
            <w:shd w:val="clear" w:color="000000" w:fill="FFFFFF"/>
            <w:vAlign w:val="center"/>
            <w:hideMark/>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make decisions and take actions that lead to development and implementation of HR strategies aligned with the strategic direction of the organisation and achievement of objectives.</w:t>
            </w:r>
          </w:p>
        </w:tc>
        <w:tc>
          <w:tcPr>
            <w:tcW w:w="79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Rozvoj a vykonávanie stratégie v oblasti ľudských zdrojov</w:t>
            </w:r>
          </w:p>
        </w:tc>
        <w:tc>
          <w:tcPr>
            <w:tcW w:w="1597"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prijímať rozhodnutia a opatrenia, ktoré vedú k rozvoju a vykonávaniu stratégií v oblasti ľudských zdrojov zosúladených so strategickým smerovaním organizácie a dosahovaním cieľov.</w:t>
            </w:r>
          </w:p>
        </w:tc>
      </w:tr>
    </w:tbl>
    <w:p w:rsidR="00306B4F" w:rsidRPr="001B2DD4" w:rsidRDefault="00306B4F" w:rsidP="009A1178">
      <w:pPr>
        <w:pStyle w:val="Heading1"/>
        <w:sectPr w:rsidR="00306B4F" w:rsidRPr="001B2DD4" w:rsidSect="00CD1306">
          <w:pgSz w:w="15840" w:h="12240" w:orient="landscape"/>
          <w:pgMar w:top="1440" w:right="1440" w:bottom="1440" w:left="1440" w:header="720" w:footer="720" w:gutter="0"/>
          <w:cols w:space="720"/>
          <w:docGrid w:linePitch="360"/>
        </w:sectPr>
      </w:pPr>
    </w:p>
    <w:p w:rsidR="000E47BD" w:rsidRPr="001B2DD4" w:rsidRDefault="000E47BD" w:rsidP="009A1178">
      <w:pPr>
        <w:pStyle w:val="Heading1"/>
      </w:pPr>
      <w:bookmarkStart w:id="11" w:name="_Toc494962308"/>
      <w:bookmarkStart w:id="12" w:name="_Toc508971880"/>
      <w:r>
        <w:lastRenderedPageBreak/>
        <w:t>Odborné kompetencie</w:t>
      </w:r>
      <w:bookmarkEnd w:id="11"/>
      <w:bookmarkEnd w:id="12"/>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194"/>
        <w:gridCol w:w="1913"/>
        <w:gridCol w:w="3663"/>
        <w:gridCol w:w="1560"/>
        <w:gridCol w:w="4846"/>
      </w:tblGrid>
      <w:tr w:rsidR="003F0065" w:rsidRPr="0058429F" w:rsidTr="005E341F">
        <w:trPr>
          <w:trHeight w:val="377"/>
          <w:tblHeader/>
        </w:trPr>
        <w:tc>
          <w:tcPr>
            <w:tcW w:w="453" w:type="pct"/>
            <w:shd w:val="clear" w:color="auto" w:fill="1F3864" w:themeFill="accent5" w:themeFillShade="80"/>
          </w:tcPr>
          <w:p w:rsidR="003F0065" w:rsidRPr="0058429F" w:rsidRDefault="003F0065" w:rsidP="001D4E04">
            <w:pPr>
              <w:spacing w:after="0" w:line="240" w:lineRule="auto"/>
              <w:jc w:val="center"/>
              <w:rPr>
                <w:rFonts w:ascii="Verdana" w:eastAsia="Times New Roman" w:hAnsi="Verdana" w:cstheme="minorHAnsi"/>
                <w:b/>
                <w:bCs/>
                <w:color w:val="FFFFFF" w:themeColor="background1"/>
                <w:sz w:val="20"/>
                <w:szCs w:val="20"/>
              </w:rPr>
            </w:pPr>
          </w:p>
        </w:tc>
        <w:tc>
          <w:tcPr>
            <w:tcW w:w="2116" w:type="pct"/>
            <w:gridSpan w:val="2"/>
            <w:shd w:val="clear" w:color="auto" w:fill="1F3864" w:themeFill="accent5" w:themeFillShade="80"/>
            <w:noWrap/>
            <w:vAlign w:val="center"/>
          </w:tcPr>
          <w:p w:rsidR="003F0065" w:rsidRPr="0058429F" w:rsidRDefault="00162980" w:rsidP="00162980">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Angličtina</w:t>
            </w:r>
          </w:p>
        </w:tc>
        <w:tc>
          <w:tcPr>
            <w:tcW w:w="2431" w:type="pct"/>
            <w:gridSpan w:val="2"/>
            <w:shd w:val="clear" w:color="auto" w:fill="1F3864" w:themeFill="accent5" w:themeFillShade="80"/>
            <w:vAlign w:val="center"/>
          </w:tcPr>
          <w:p w:rsidR="003F0065" w:rsidRPr="0058429F" w:rsidRDefault="00162980" w:rsidP="00162980">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Slovenčina</w:t>
            </w:r>
          </w:p>
        </w:tc>
      </w:tr>
      <w:tr w:rsidR="005D7DF7" w:rsidRPr="0058429F" w:rsidTr="005E341F">
        <w:trPr>
          <w:trHeight w:val="219"/>
          <w:tblHeader/>
        </w:trPr>
        <w:tc>
          <w:tcPr>
            <w:tcW w:w="453" w:type="pct"/>
            <w:shd w:val="clear" w:color="auto" w:fill="EDEDED" w:themeFill="accent3" w:themeFillTint="33"/>
            <w:vAlign w:val="center"/>
          </w:tcPr>
          <w:p w:rsidR="005D7DF7" w:rsidRPr="0058429F" w:rsidRDefault="005D7DF7" w:rsidP="00B579F3">
            <w:pPr>
              <w:spacing w:after="0" w:line="240" w:lineRule="auto"/>
              <w:jc w:val="center"/>
              <w:rPr>
                <w:rFonts w:ascii="Verdana" w:eastAsia="Times New Roman" w:hAnsi="Verdana" w:cstheme="minorHAnsi"/>
                <w:b/>
                <w:bCs/>
                <w:sz w:val="20"/>
                <w:szCs w:val="20"/>
              </w:rPr>
            </w:pPr>
            <w:r>
              <w:rPr>
                <w:rFonts w:ascii="Verdana" w:hAnsi="Verdana" w:cstheme="minorHAnsi"/>
                <w:b/>
                <w:sz w:val="20"/>
              </w:rPr>
              <w:t>Kód</w:t>
            </w:r>
          </w:p>
        </w:tc>
        <w:tc>
          <w:tcPr>
            <w:tcW w:w="726" w:type="pct"/>
            <w:shd w:val="clear" w:color="auto" w:fill="EDEDED" w:themeFill="accent3" w:themeFillTint="33"/>
            <w:noWrap/>
            <w:vAlign w:val="center"/>
            <w:hideMark/>
          </w:tcPr>
          <w:p w:rsidR="005D7DF7" w:rsidRDefault="005D7DF7">
            <w:pPr>
              <w:spacing w:after="0" w:line="240" w:lineRule="auto"/>
              <w:jc w:val="center"/>
              <w:rPr>
                <w:rFonts w:ascii="Verdana" w:eastAsia="Times New Roman" w:hAnsi="Verdana" w:cstheme="minorHAnsi"/>
                <w:b/>
                <w:bCs/>
                <w:sz w:val="20"/>
                <w:szCs w:val="20"/>
                <w:lang w:val="en-US" w:eastAsia="en-US"/>
              </w:rPr>
            </w:pPr>
            <w:r>
              <w:rPr>
                <w:rFonts w:ascii="Verdana" w:eastAsia="Times New Roman" w:hAnsi="Verdana" w:cstheme="minorHAnsi"/>
                <w:b/>
                <w:bCs/>
                <w:sz w:val="20"/>
                <w:szCs w:val="20"/>
                <w:lang w:val="en-US"/>
              </w:rPr>
              <w:t>Competency</w:t>
            </w:r>
          </w:p>
        </w:tc>
        <w:tc>
          <w:tcPr>
            <w:tcW w:w="1390" w:type="pct"/>
            <w:shd w:val="clear" w:color="auto" w:fill="EDEDED" w:themeFill="accent3" w:themeFillTint="33"/>
            <w:noWrap/>
            <w:vAlign w:val="center"/>
            <w:hideMark/>
          </w:tcPr>
          <w:p w:rsidR="005D7DF7" w:rsidRDefault="005D7DF7">
            <w:pPr>
              <w:spacing w:after="0" w:line="240" w:lineRule="auto"/>
              <w:jc w:val="center"/>
              <w:rPr>
                <w:rFonts w:ascii="Verdana" w:eastAsia="Times New Roman" w:hAnsi="Verdana" w:cstheme="minorHAnsi"/>
                <w:b/>
                <w:bCs/>
                <w:sz w:val="20"/>
                <w:szCs w:val="20"/>
                <w:lang w:val="en-US" w:eastAsia="en-US"/>
              </w:rPr>
            </w:pPr>
            <w:r>
              <w:rPr>
                <w:rFonts w:ascii="Verdana" w:eastAsia="Times New Roman" w:hAnsi="Verdana" w:cstheme="minorHAnsi"/>
                <w:b/>
                <w:bCs/>
                <w:sz w:val="20"/>
                <w:szCs w:val="20"/>
                <w:lang w:val="en-US"/>
              </w:rPr>
              <w:t>Description</w:t>
            </w:r>
          </w:p>
        </w:tc>
        <w:tc>
          <w:tcPr>
            <w:tcW w:w="592" w:type="pct"/>
            <w:shd w:val="clear" w:color="auto" w:fill="EDEDED" w:themeFill="accent3" w:themeFillTint="33"/>
            <w:vAlign w:val="center"/>
          </w:tcPr>
          <w:p w:rsidR="005D7DF7" w:rsidRPr="0058429F" w:rsidRDefault="005D7DF7" w:rsidP="008E4B24">
            <w:pPr>
              <w:spacing w:after="0" w:line="240" w:lineRule="auto"/>
              <w:jc w:val="center"/>
              <w:rPr>
                <w:rFonts w:ascii="Verdana" w:eastAsia="Times New Roman" w:hAnsi="Verdana" w:cstheme="minorHAnsi"/>
                <w:b/>
                <w:bCs/>
                <w:sz w:val="20"/>
                <w:szCs w:val="20"/>
              </w:rPr>
            </w:pPr>
            <w:r>
              <w:rPr>
                <w:rFonts w:ascii="Verdana" w:hAnsi="Verdana" w:cstheme="minorHAnsi"/>
                <w:b/>
                <w:sz w:val="20"/>
              </w:rPr>
              <w:t>Kompetencia</w:t>
            </w:r>
          </w:p>
        </w:tc>
        <w:tc>
          <w:tcPr>
            <w:tcW w:w="1839" w:type="pct"/>
            <w:shd w:val="clear" w:color="auto" w:fill="EDEDED" w:themeFill="accent3" w:themeFillTint="33"/>
            <w:vAlign w:val="center"/>
          </w:tcPr>
          <w:p w:rsidR="005D7DF7" w:rsidRPr="0058429F" w:rsidRDefault="005D7DF7" w:rsidP="008E4B24">
            <w:pPr>
              <w:spacing w:after="0" w:line="240" w:lineRule="auto"/>
              <w:jc w:val="center"/>
              <w:rPr>
                <w:rFonts w:ascii="Verdana" w:eastAsia="Times New Roman" w:hAnsi="Verdana" w:cstheme="minorHAnsi"/>
                <w:b/>
                <w:bCs/>
                <w:sz w:val="20"/>
                <w:szCs w:val="20"/>
              </w:rPr>
            </w:pPr>
            <w:r>
              <w:rPr>
                <w:rFonts w:ascii="Verdana" w:hAnsi="Verdana" w:cstheme="minorHAnsi"/>
                <w:b/>
                <w:sz w:val="20"/>
              </w:rPr>
              <w:t>Opis</w:t>
            </w:r>
          </w:p>
        </w:tc>
      </w:tr>
      <w:tr w:rsidR="005D7DF7" w:rsidRPr="0058429F" w:rsidTr="005E341F">
        <w:trPr>
          <w:trHeight w:val="421"/>
        </w:trPr>
        <w:tc>
          <w:tcPr>
            <w:tcW w:w="453" w:type="pct"/>
            <w:shd w:val="clear" w:color="000000" w:fill="FFFFFF"/>
            <w:vAlign w:val="center"/>
          </w:tcPr>
          <w:p w:rsidR="005D7DF7" w:rsidRPr="0058429F" w:rsidRDefault="005D7DF7" w:rsidP="003F0065">
            <w:pPr>
              <w:spacing w:after="0"/>
              <w:rPr>
                <w:rFonts w:ascii="Verdana" w:hAnsi="Verdana" w:cstheme="minorHAnsi"/>
                <w:sz w:val="20"/>
                <w:szCs w:val="20"/>
              </w:rPr>
            </w:pPr>
            <w:r>
              <w:rPr>
                <w:rFonts w:ascii="Verdana" w:hAnsi="Verdana" w:cstheme="minorHAnsi"/>
                <w:sz w:val="20"/>
              </w:rPr>
              <w:t>P.C1</w:t>
            </w:r>
          </w:p>
        </w:tc>
        <w:tc>
          <w:tcPr>
            <w:tcW w:w="726"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Analytical skills</w:t>
            </w:r>
          </w:p>
        </w:tc>
        <w:tc>
          <w:tcPr>
            <w:tcW w:w="1390"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Building a logical approach to address complex problems or opportunities by splitting them into constituent parts to identify underlying issues, determine cause and effect relationships and arrive at conclusions or decisions.</w:t>
            </w:r>
          </w:p>
        </w:tc>
        <w:tc>
          <w:tcPr>
            <w:tcW w:w="592"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Analytické zručnosti</w:t>
            </w:r>
          </w:p>
        </w:tc>
        <w:tc>
          <w:tcPr>
            <w:tcW w:w="183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Budovanie logického prístupu k riešeniu zložitých problémov alebo príležitostí ich rozdelením na základné časti s cieľom identifikovať základné otázky, určiť príčinu a účinok vzťahov a dospieť k záverom alebo rozhodnutiam.</w:t>
            </w:r>
          </w:p>
        </w:tc>
      </w:tr>
      <w:tr w:rsidR="005D7DF7" w:rsidRPr="0058429F" w:rsidTr="005E341F">
        <w:trPr>
          <w:trHeight w:val="659"/>
        </w:trPr>
        <w:tc>
          <w:tcPr>
            <w:tcW w:w="453" w:type="pct"/>
            <w:shd w:val="clear" w:color="000000" w:fill="FFFFFF"/>
            <w:vAlign w:val="center"/>
          </w:tcPr>
          <w:p w:rsidR="005D7DF7" w:rsidRPr="0058429F" w:rsidRDefault="005D7DF7" w:rsidP="003F0065">
            <w:pPr>
              <w:spacing w:after="0"/>
              <w:rPr>
                <w:rFonts w:ascii="Verdana" w:hAnsi="Verdana" w:cstheme="minorHAnsi"/>
                <w:sz w:val="20"/>
                <w:szCs w:val="20"/>
              </w:rPr>
            </w:pPr>
            <w:r>
              <w:rPr>
                <w:rFonts w:ascii="Verdana" w:hAnsi="Verdana" w:cstheme="minorHAnsi"/>
                <w:sz w:val="20"/>
              </w:rPr>
              <w:t>P.C2</w:t>
            </w:r>
          </w:p>
        </w:tc>
        <w:tc>
          <w:tcPr>
            <w:tcW w:w="726"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Communicating in writing</w:t>
            </w:r>
          </w:p>
        </w:tc>
        <w:tc>
          <w:tcPr>
            <w:tcW w:w="1390"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present information and ideas in writing in a clear and convincing manner, selecting appropriate means of written communication and writing style to reach the audience, using correct spelling, grammar and punctuation, as well as demonstrating ability to communicate across cultures.</w:t>
            </w:r>
          </w:p>
        </w:tc>
        <w:tc>
          <w:tcPr>
            <w:tcW w:w="592"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Písomná komunikácia</w:t>
            </w:r>
          </w:p>
        </w:tc>
        <w:tc>
          <w:tcPr>
            <w:tcW w:w="183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jasne a presvedčivo prezentovať informácie a myšlienky písomnou formou výberom primeraných prostriedkov písomnej komunikácie a písomného štýlu na oslovenie publika a používaním správneho pravopisu, gramatiky a interpunkcie, ako aj preukázanie schopnosti komunikovať naprieč kultúrami.</w:t>
            </w:r>
          </w:p>
        </w:tc>
      </w:tr>
      <w:tr w:rsidR="005D7DF7" w:rsidRPr="0058429F" w:rsidTr="005E341F">
        <w:trPr>
          <w:trHeight w:val="878"/>
        </w:trPr>
        <w:tc>
          <w:tcPr>
            <w:tcW w:w="453" w:type="pct"/>
            <w:shd w:val="clear" w:color="000000" w:fill="FFFFFF"/>
            <w:vAlign w:val="center"/>
          </w:tcPr>
          <w:p w:rsidR="005D7DF7" w:rsidRPr="0058429F" w:rsidRDefault="005D7DF7" w:rsidP="003F0065">
            <w:pPr>
              <w:spacing w:after="0"/>
              <w:rPr>
                <w:rFonts w:ascii="Verdana" w:hAnsi="Verdana" w:cstheme="minorHAnsi"/>
                <w:sz w:val="20"/>
                <w:szCs w:val="20"/>
              </w:rPr>
            </w:pPr>
            <w:r>
              <w:rPr>
                <w:rFonts w:ascii="Verdana" w:hAnsi="Verdana" w:cstheme="minorHAnsi"/>
                <w:sz w:val="20"/>
              </w:rPr>
              <w:lastRenderedPageBreak/>
              <w:t>P.C3</w:t>
            </w:r>
          </w:p>
        </w:tc>
        <w:tc>
          <w:tcPr>
            <w:tcW w:w="726"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Communicating verbally</w:t>
            </w:r>
          </w:p>
        </w:tc>
        <w:tc>
          <w:tcPr>
            <w:tcW w:w="1390"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clearly express thoughts and ideas to individuals or groups using speech in a way that engages the audience, encourages two-way communication and helps them understand and retain the message, as well as demonstrating ability to communicate across cultures.</w:t>
            </w:r>
          </w:p>
        </w:tc>
        <w:tc>
          <w:tcPr>
            <w:tcW w:w="592"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Verbálna komunikácia</w:t>
            </w:r>
          </w:p>
        </w:tc>
        <w:tc>
          <w:tcPr>
            <w:tcW w:w="183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jasne vyjadrovať myšlienky a názory jednotlivcom alebo skupinám pomocou reči spôsobom, ktorý zaujme poslucháčov, podporuje dvojstrannú komunikáciu a pomáha im pochopiť a zapamätať si odkaz, ako aj preukázanie schopnosti komunikovať naprieč kultúrami.</w:t>
            </w:r>
          </w:p>
        </w:tc>
      </w:tr>
      <w:tr w:rsidR="005D7DF7" w:rsidRPr="0058429F" w:rsidTr="005E341F">
        <w:trPr>
          <w:trHeight w:val="659"/>
        </w:trPr>
        <w:tc>
          <w:tcPr>
            <w:tcW w:w="453" w:type="pct"/>
            <w:shd w:val="clear" w:color="000000" w:fill="FFFFFF"/>
            <w:vAlign w:val="center"/>
          </w:tcPr>
          <w:p w:rsidR="005D7DF7" w:rsidRPr="0058429F" w:rsidRDefault="005D7DF7" w:rsidP="003F0065">
            <w:pPr>
              <w:spacing w:after="0"/>
              <w:rPr>
                <w:rFonts w:ascii="Verdana" w:hAnsi="Verdana" w:cstheme="minorHAnsi"/>
                <w:sz w:val="20"/>
                <w:szCs w:val="20"/>
              </w:rPr>
            </w:pPr>
            <w:r>
              <w:rPr>
                <w:rFonts w:ascii="Verdana" w:hAnsi="Verdana" w:cstheme="minorHAnsi"/>
                <w:sz w:val="20"/>
              </w:rPr>
              <w:t>P.C4</w:t>
            </w:r>
          </w:p>
        </w:tc>
        <w:tc>
          <w:tcPr>
            <w:tcW w:w="726"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Conflict handling</w:t>
            </w:r>
          </w:p>
        </w:tc>
        <w:tc>
          <w:tcPr>
            <w:tcW w:w="1390"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deal effectively with others in an antagonistic situation by recognising different opinions, bringing them for open discussion and using appropriate interpersonal styles and techniques in order to find a win-win solution in a conflict between two or more people.</w:t>
            </w:r>
          </w:p>
        </w:tc>
        <w:tc>
          <w:tcPr>
            <w:tcW w:w="592"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Riešenie konfliktov</w:t>
            </w:r>
          </w:p>
        </w:tc>
        <w:tc>
          <w:tcPr>
            <w:tcW w:w="183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účinne zaobchádzať s inými v antagonistickej situácii uznaním rôznych názorov, podnietením iných k otvorenej diskusii a používaním primeraných medziľudských štýlov a techník s cieľom nájsť v konflikte medzi dvoma alebo viacerými osobami riešenie prospešné pre všetky strany (win-win).</w:t>
            </w:r>
          </w:p>
        </w:tc>
      </w:tr>
      <w:tr w:rsidR="005D7DF7" w:rsidRPr="0058429F" w:rsidTr="005E341F">
        <w:trPr>
          <w:trHeight w:val="659"/>
        </w:trPr>
        <w:tc>
          <w:tcPr>
            <w:tcW w:w="453" w:type="pct"/>
            <w:shd w:val="clear" w:color="000000" w:fill="FFFFFF"/>
            <w:vAlign w:val="center"/>
          </w:tcPr>
          <w:p w:rsidR="005D7DF7" w:rsidRPr="0058429F" w:rsidRDefault="005D7DF7" w:rsidP="003F0065">
            <w:pPr>
              <w:spacing w:after="0"/>
              <w:rPr>
                <w:rFonts w:ascii="Verdana" w:hAnsi="Verdana" w:cstheme="minorHAnsi"/>
                <w:sz w:val="20"/>
                <w:szCs w:val="20"/>
              </w:rPr>
            </w:pPr>
            <w:r>
              <w:rPr>
                <w:rFonts w:ascii="Verdana" w:hAnsi="Verdana" w:cstheme="minorHAnsi"/>
                <w:sz w:val="20"/>
              </w:rPr>
              <w:lastRenderedPageBreak/>
              <w:t>P.C5</w:t>
            </w:r>
          </w:p>
        </w:tc>
        <w:tc>
          <w:tcPr>
            <w:tcW w:w="726"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Flexibility and adaptability to change </w:t>
            </w:r>
          </w:p>
        </w:tc>
        <w:tc>
          <w:tcPr>
            <w:tcW w:w="1390"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 xml:space="preserve">Demonstrating ability to adjust and retain effectiveness when experiencing major changes in work tasks, work environment, organisational structure and culture, processes, requirements, and other work related aspects. </w:t>
            </w:r>
          </w:p>
        </w:tc>
        <w:tc>
          <w:tcPr>
            <w:tcW w:w="592"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Flexibilita a schopnosť prispôsobiť sa zmene </w:t>
            </w:r>
          </w:p>
        </w:tc>
        <w:tc>
          <w:tcPr>
            <w:tcW w:w="183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 xml:space="preserve">Preukázanie schopnosti prispôsobiť sa a zachovať si efektívnosť v situácii veľkých zmien týkajúcich sa pracovných úloh, pracovného prostredia, organizačnej štruktúry a kultúry, procesov, požiadaviek a iných aspektov súvisiacich s prácou. </w:t>
            </w:r>
          </w:p>
        </w:tc>
      </w:tr>
      <w:tr w:rsidR="005D7DF7" w:rsidRPr="0058429F" w:rsidTr="005E341F">
        <w:trPr>
          <w:trHeight w:val="659"/>
        </w:trPr>
        <w:tc>
          <w:tcPr>
            <w:tcW w:w="453" w:type="pct"/>
            <w:shd w:val="clear" w:color="000000" w:fill="FFFFFF"/>
            <w:vAlign w:val="center"/>
          </w:tcPr>
          <w:p w:rsidR="005D7DF7" w:rsidRPr="0058429F" w:rsidRDefault="005D7DF7" w:rsidP="003F0065">
            <w:pPr>
              <w:spacing w:after="0"/>
              <w:rPr>
                <w:rFonts w:ascii="Verdana" w:hAnsi="Verdana" w:cstheme="minorHAnsi"/>
                <w:sz w:val="20"/>
                <w:szCs w:val="20"/>
              </w:rPr>
            </w:pPr>
            <w:r>
              <w:rPr>
                <w:rFonts w:ascii="Verdana" w:hAnsi="Verdana" w:cstheme="minorHAnsi"/>
                <w:sz w:val="20"/>
              </w:rPr>
              <w:t>P.C6</w:t>
            </w:r>
          </w:p>
        </w:tc>
        <w:tc>
          <w:tcPr>
            <w:tcW w:w="726"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Problem solving</w:t>
            </w:r>
          </w:p>
        </w:tc>
        <w:tc>
          <w:tcPr>
            <w:tcW w:w="1390"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identify problems by using logic, intuition, data, conducting appropriate analyses, searches and involving others (if needed) in order to arrive at solutions or decisions.</w:t>
            </w:r>
          </w:p>
        </w:tc>
        <w:tc>
          <w:tcPr>
            <w:tcW w:w="592"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Riešenie problémov</w:t>
            </w:r>
          </w:p>
        </w:tc>
        <w:tc>
          <w:tcPr>
            <w:tcW w:w="183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identifikovať problémy pomocou logiky, intuície, údajov, vykonávaním primeraných analýz, prieskumov a zapojením iných (ak je to potrebné) s cieľom dospieť k riešeniam alebo rozhodnutiam.</w:t>
            </w:r>
          </w:p>
        </w:tc>
      </w:tr>
      <w:tr w:rsidR="005D7DF7" w:rsidRPr="0058429F" w:rsidTr="005E341F">
        <w:trPr>
          <w:trHeight w:val="659"/>
        </w:trPr>
        <w:tc>
          <w:tcPr>
            <w:tcW w:w="453" w:type="pct"/>
            <w:shd w:val="clear" w:color="000000" w:fill="FFFFFF"/>
            <w:vAlign w:val="center"/>
          </w:tcPr>
          <w:p w:rsidR="005D7DF7" w:rsidRPr="0058429F" w:rsidRDefault="005D7DF7" w:rsidP="003F0065">
            <w:pPr>
              <w:spacing w:after="0"/>
              <w:rPr>
                <w:rFonts w:ascii="Verdana" w:hAnsi="Verdana" w:cstheme="minorHAnsi"/>
                <w:sz w:val="20"/>
                <w:szCs w:val="20"/>
              </w:rPr>
            </w:pPr>
            <w:r>
              <w:rPr>
                <w:rFonts w:ascii="Verdana" w:hAnsi="Verdana" w:cstheme="minorHAnsi"/>
                <w:sz w:val="20"/>
              </w:rPr>
              <w:t>P.C7</w:t>
            </w:r>
          </w:p>
        </w:tc>
        <w:tc>
          <w:tcPr>
            <w:tcW w:w="726"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Team work</w:t>
            </w:r>
          </w:p>
        </w:tc>
        <w:tc>
          <w:tcPr>
            <w:tcW w:w="1390"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work cooperatively and collaboratively with other colleagues from different structural units and ranks in order to accomplish collective goals.</w:t>
            </w:r>
          </w:p>
        </w:tc>
        <w:tc>
          <w:tcPr>
            <w:tcW w:w="592"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Tímová práca</w:t>
            </w:r>
          </w:p>
        </w:tc>
        <w:tc>
          <w:tcPr>
            <w:tcW w:w="183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pracovať v spolupráci s inými kolegami z rôznych štrukturálnych jednotiek a stupňov s cieľom plniť kolektívne ciele.</w:t>
            </w:r>
          </w:p>
        </w:tc>
      </w:tr>
      <w:tr w:rsidR="005D7DF7" w:rsidRPr="0058429F" w:rsidTr="005E341F">
        <w:trPr>
          <w:trHeight w:val="439"/>
        </w:trPr>
        <w:tc>
          <w:tcPr>
            <w:tcW w:w="453" w:type="pct"/>
            <w:shd w:val="clear" w:color="000000" w:fill="FFFFFF"/>
            <w:vAlign w:val="center"/>
          </w:tcPr>
          <w:p w:rsidR="005D7DF7" w:rsidRPr="0058429F" w:rsidRDefault="005D7DF7" w:rsidP="003F0065">
            <w:pPr>
              <w:spacing w:after="0"/>
              <w:rPr>
                <w:rFonts w:ascii="Verdana" w:hAnsi="Verdana" w:cstheme="minorHAnsi"/>
                <w:sz w:val="20"/>
                <w:szCs w:val="20"/>
              </w:rPr>
            </w:pPr>
            <w:r>
              <w:rPr>
                <w:rFonts w:ascii="Verdana" w:hAnsi="Verdana" w:cstheme="minorHAnsi"/>
                <w:sz w:val="20"/>
              </w:rPr>
              <w:lastRenderedPageBreak/>
              <w:t>P.C8</w:t>
            </w:r>
          </w:p>
        </w:tc>
        <w:tc>
          <w:tcPr>
            <w:tcW w:w="726"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Technological ability</w:t>
            </w:r>
          </w:p>
        </w:tc>
        <w:tc>
          <w:tcPr>
            <w:tcW w:w="1390"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use appropriate personal computer software, information systems and other IT tools (e.g. Microsoft Office programs) that are required to accomplish work goals.</w:t>
            </w:r>
          </w:p>
        </w:tc>
        <w:tc>
          <w:tcPr>
            <w:tcW w:w="592"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Technologická spôsobilosť</w:t>
            </w:r>
          </w:p>
        </w:tc>
        <w:tc>
          <w:tcPr>
            <w:tcW w:w="183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využívať primeraný softvér pre osobný počítač, informačné systémy a iné nástroje informačných technológií (napr. programy Microsoft Office), ktoré sa vyžadujú na plnenie pracovných cieľov.</w:t>
            </w:r>
          </w:p>
        </w:tc>
      </w:tr>
      <w:tr w:rsidR="005D7DF7" w:rsidRPr="0058429F" w:rsidTr="005E341F">
        <w:trPr>
          <w:trHeight w:val="659"/>
        </w:trPr>
        <w:tc>
          <w:tcPr>
            <w:tcW w:w="453" w:type="pct"/>
            <w:shd w:val="clear" w:color="000000" w:fill="FFFFFF"/>
            <w:vAlign w:val="center"/>
          </w:tcPr>
          <w:p w:rsidR="005D7DF7" w:rsidRPr="0058429F" w:rsidRDefault="005D7DF7" w:rsidP="003F0065">
            <w:pPr>
              <w:spacing w:after="0"/>
              <w:rPr>
                <w:rFonts w:ascii="Verdana" w:hAnsi="Verdana" w:cstheme="minorHAnsi"/>
                <w:sz w:val="20"/>
                <w:szCs w:val="20"/>
              </w:rPr>
            </w:pPr>
            <w:r>
              <w:rPr>
                <w:rFonts w:ascii="Verdana" w:hAnsi="Verdana" w:cstheme="minorHAnsi"/>
                <w:sz w:val="20"/>
              </w:rPr>
              <w:t>P.C9</w:t>
            </w:r>
          </w:p>
        </w:tc>
        <w:tc>
          <w:tcPr>
            <w:tcW w:w="726"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Usage of monitoring and information system</w:t>
            </w:r>
          </w:p>
        </w:tc>
        <w:tc>
          <w:tcPr>
            <w:tcW w:w="1390"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use EU funds monitoring and information systems (both external and internal if available) in order to accomplish work goals.</w:t>
            </w:r>
          </w:p>
        </w:tc>
        <w:tc>
          <w:tcPr>
            <w:tcW w:w="592"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Používanie monitorovacieho a informačného systému</w:t>
            </w:r>
          </w:p>
        </w:tc>
        <w:tc>
          <w:tcPr>
            <w:tcW w:w="183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používať monitorovacie a informačné systémy (externé aj interné, ak sú k dispozícii) pre fondy EÚ na plnenie pracovných cieľov.</w:t>
            </w:r>
          </w:p>
        </w:tc>
      </w:tr>
      <w:tr w:rsidR="005D7DF7" w:rsidRPr="0058429F" w:rsidTr="005E341F">
        <w:trPr>
          <w:trHeight w:val="398"/>
        </w:trPr>
        <w:tc>
          <w:tcPr>
            <w:tcW w:w="453" w:type="pct"/>
            <w:shd w:val="clear" w:color="000000" w:fill="FFFFFF"/>
            <w:vAlign w:val="center"/>
          </w:tcPr>
          <w:p w:rsidR="005D7DF7" w:rsidRPr="0058429F" w:rsidRDefault="005D7DF7" w:rsidP="003F0065">
            <w:pPr>
              <w:spacing w:after="0"/>
              <w:rPr>
                <w:rFonts w:ascii="Verdana" w:hAnsi="Verdana" w:cstheme="minorHAnsi"/>
                <w:sz w:val="20"/>
                <w:szCs w:val="20"/>
              </w:rPr>
            </w:pPr>
            <w:r>
              <w:rPr>
                <w:rFonts w:ascii="Verdana" w:hAnsi="Verdana" w:cstheme="minorHAnsi"/>
                <w:sz w:val="20"/>
              </w:rPr>
              <w:t>P.C10</w:t>
            </w:r>
          </w:p>
        </w:tc>
        <w:tc>
          <w:tcPr>
            <w:tcW w:w="726"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Representation to the outside world</w:t>
            </w:r>
          </w:p>
        </w:tc>
        <w:tc>
          <w:tcPr>
            <w:tcW w:w="1390"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act or speak for institution in an efficient way and appropriate manner.</w:t>
            </w:r>
          </w:p>
        </w:tc>
        <w:tc>
          <w:tcPr>
            <w:tcW w:w="592"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Reprezentovanie na verejnosti</w:t>
            </w:r>
          </w:p>
        </w:tc>
        <w:tc>
          <w:tcPr>
            <w:tcW w:w="183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konať alebo hovoriť za inštitúciu účinným a vhodným spôsobom.</w:t>
            </w:r>
          </w:p>
        </w:tc>
      </w:tr>
      <w:tr w:rsidR="005D7DF7" w:rsidRPr="0058429F" w:rsidTr="005E341F">
        <w:trPr>
          <w:trHeight w:val="659"/>
        </w:trPr>
        <w:tc>
          <w:tcPr>
            <w:tcW w:w="453" w:type="pct"/>
            <w:shd w:val="clear" w:color="000000" w:fill="FFFFFF"/>
            <w:vAlign w:val="center"/>
          </w:tcPr>
          <w:p w:rsidR="005D7DF7" w:rsidRPr="0058429F" w:rsidRDefault="005D7DF7" w:rsidP="003F0065">
            <w:pPr>
              <w:spacing w:after="0"/>
              <w:rPr>
                <w:rFonts w:ascii="Verdana" w:hAnsi="Verdana" w:cstheme="minorHAnsi"/>
                <w:sz w:val="20"/>
                <w:szCs w:val="20"/>
              </w:rPr>
            </w:pPr>
            <w:r>
              <w:rPr>
                <w:rFonts w:ascii="Verdana" w:hAnsi="Verdana" w:cstheme="minorHAnsi"/>
                <w:sz w:val="20"/>
              </w:rPr>
              <w:t>P.C11</w:t>
            </w:r>
          </w:p>
        </w:tc>
        <w:tc>
          <w:tcPr>
            <w:tcW w:w="726"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Relevant language skills</w:t>
            </w:r>
          </w:p>
        </w:tc>
        <w:tc>
          <w:tcPr>
            <w:tcW w:w="1390"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Demonstrating ability to apply relevant foreign language skills in order to carry out the assigned functions and accomplish work goals.</w:t>
            </w:r>
          </w:p>
        </w:tc>
        <w:tc>
          <w:tcPr>
            <w:tcW w:w="592"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Príslušné jazykové zručnosti</w:t>
            </w:r>
          </w:p>
        </w:tc>
        <w:tc>
          <w:tcPr>
            <w:tcW w:w="183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Preukázanie schopnosti uplatňovať príslušné zručnosti v oblasti cudzích jazykov s cieľom vykonávať pridelené funkcie a plniť pracovné ciele.</w:t>
            </w:r>
          </w:p>
        </w:tc>
      </w:tr>
      <w:tr w:rsidR="005D7DF7" w:rsidRPr="0058429F" w:rsidTr="005E341F">
        <w:trPr>
          <w:trHeight w:val="659"/>
        </w:trPr>
        <w:tc>
          <w:tcPr>
            <w:tcW w:w="453" w:type="pct"/>
            <w:shd w:val="clear" w:color="000000" w:fill="FFFFFF"/>
            <w:vAlign w:val="center"/>
          </w:tcPr>
          <w:p w:rsidR="005D7DF7" w:rsidRPr="0058429F" w:rsidRDefault="005D7DF7" w:rsidP="003F0065">
            <w:pPr>
              <w:spacing w:after="0"/>
              <w:rPr>
                <w:rFonts w:ascii="Verdana" w:hAnsi="Verdana" w:cstheme="minorHAnsi"/>
                <w:sz w:val="20"/>
                <w:szCs w:val="20"/>
              </w:rPr>
            </w:pPr>
            <w:r>
              <w:rPr>
                <w:rFonts w:ascii="Verdana" w:hAnsi="Verdana" w:cstheme="minorHAnsi"/>
                <w:sz w:val="20"/>
              </w:rPr>
              <w:t>P.C12</w:t>
            </w:r>
          </w:p>
        </w:tc>
        <w:tc>
          <w:tcPr>
            <w:tcW w:w="726"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Intercultural skills</w:t>
            </w:r>
          </w:p>
        </w:tc>
        <w:tc>
          <w:tcPr>
            <w:tcW w:w="1390" w:type="pct"/>
            <w:shd w:val="clear" w:color="000000" w:fill="FFFFFF"/>
            <w:vAlign w:val="center"/>
          </w:tcPr>
          <w:p w:rsidR="005D7DF7" w:rsidRDefault="005D7DF7">
            <w:pPr>
              <w:spacing w:after="0" w:line="256" w:lineRule="auto"/>
              <w:rPr>
                <w:rFonts w:ascii="Verdana" w:hAnsi="Verdana" w:cstheme="minorHAnsi"/>
                <w:sz w:val="20"/>
                <w:szCs w:val="20"/>
                <w:lang w:val="en-US" w:eastAsia="en-US"/>
              </w:rPr>
            </w:pPr>
            <w:r>
              <w:rPr>
                <w:rFonts w:ascii="Verdana" w:hAnsi="Verdana" w:cstheme="minorHAnsi"/>
                <w:sz w:val="20"/>
                <w:szCs w:val="20"/>
                <w:lang w:val="en-US"/>
              </w:rPr>
              <w:t xml:space="preserve">Demonstrating ability to work in multi-cultural environment, efficiently dealing with stakeholders in EU institutions and other </w:t>
            </w:r>
            <w:r>
              <w:rPr>
                <w:rFonts w:ascii="Verdana" w:hAnsi="Verdana" w:cstheme="minorHAnsi"/>
                <w:sz w:val="20"/>
                <w:szCs w:val="20"/>
                <w:lang w:val="en-US"/>
              </w:rPr>
              <w:lastRenderedPageBreak/>
              <w:t>member states.</w:t>
            </w:r>
          </w:p>
        </w:tc>
        <w:tc>
          <w:tcPr>
            <w:tcW w:w="592"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lastRenderedPageBreak/>
              <w:t>Medzikultúrne zručnosti</w:t>
            </w:r>
          </w:p>
        </w:tc>
        <w:tc>
          <w:tcPr>
            <w:tcW w:w="1839" w:type="pct"/>
            <w:shd w:val="clear" w:color="000000" w:fill="FFFFFF"/>
            <w:vAlign w:val="center"/>
          </w:tcPr>
          <w:p w:rsidR="005D7DF7" w:rsidRPr="0058429F" w:rsidRDefault="005D7DF7" w:rsidP="008E4B24">
            <w:pPr>
              <w:spacing w:after="0"/>
              <w:rPr>
                <w:rFonts w:ascii="Verdana" w:hAnsi="Verdana" w:cstheme="minorHAnsi"/>
                <w:sz w:val="20"/>
                <w:szCs w:val="20"/>
              </w:rPr>
            </w:pPr>
            <w:r>
              <w:rPr>
                <w:rFonts w:ascii="Verdana" w:hAnsi="Verdana" w:cstheme="minorHAnsi"/>
                <w:sz w:val="20"/>
              </w:rPr>
              <w:t xml:space="preserve">Preukázanie schopnosti pracovať v prostredí mnohých kultúr </w:t>
            </w:r>
            <w:r>
              <w:rPr>
                <w:rFonts w:ascii="Verdana" w:hAnsi="Verdana" w:cstheme="minorHAnsi"/>
                <w:sz w:val="20"/>
              </w:rPr>
              <w:lastRenderedPageBreak/>
              <w:t>a účinne pristupovať k zainteresovaným stranám v inštitúciách EÚ a iných členských štátoch.</w:t>
            </w:r>
          </w:p>
        </w:tc>
      </w:tr>
    </w:tbl>
    <w:p w:rsidR="00A30ABC" w:rsidRPr="001B2DD4" w:rsidRDefault="00A30ABC" w:rsidP="009A1178">
      <w:pPr>
        <w:pStyle w:val="Heading1"/>
        <w:numPr>
          <w:ilvl w:val="0"/>
          <w:numId w:val="0"/>
        </w:numPr>
      </w:pPr>
      <w:bookmarkStart w:id="13" w:name="_GoBack"/>
      <w:bookmarkEnd w:id="13"/>
    </w:p>
    <w:p w:rsidR="00A30ABC" w:rsidRPr="001B2DD4" w:rsidRDefault="00A30ABC" w:rsidP="000E47BD">
      <w:pPr>
        <w:rPr>
          <w:rFonts w:ascii="Verdana" w:hAnsi="Verdana" w:cstheme="minorHAnsi"/>
          <w:b/>
          <w:i/>
          <w:sz w:val="18"/>
          <w:szCs w:val="20"/>
        </w:rPr>
      </w:pPr>
    </w:p>
    <w:sectPr w:rsidR="00A30ABC" w:rsidRPr="001B2DD4" w:rsidSect="00CD130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069" w:rsidRDefault="00EE2069" w:rsidP="0008776A">
      <w:pPr>
        <w:spacing w:after="0" w:line="240" w:lineRule="auto"/>
      </w:pPr>
      <w:r>
        <w:separator/>
      </w:r>
    </w:p>
  </w:endnote>
  <w:endnote w:type="continuationSeparator" w:id="0">
    <w:p w:rsidR="00EE2069" w:rsidRDefault="00EE2069" w:rsidP="0008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077365"/>
      <w:docPartObj>
        <w:docPartGallery w:val="Page Numbers (Bottom of Page)"/>
        <w:docPartUnique/>
      </w:docPartObj>
    </w:sdtPr>
    <w:sdtEndPr>
      <w:rPr>
        <w:rFonts w:asciiTheme="minorHAnsi" w:hAnsiTheme="minorHAnsi" w:cstheme="minorHAnsi"/>
        <w:noProof/>
      </w:rPr>
    </w:sdtEndPr>
    <w:sdtContent>
      <w:p w:rsidR="00AD2B31" w:rsidRPr="0008776A" w:rsidRDefault="00AD2B31" w:rsidP="0008776A">
        <w:pPr>
          <w:pStyle w:val="Footer"/>
          <w:jc w:val="center"/>
          <w:rPr>
            <w:rFonts w:asciiTheme="minorHAnsi" w:hAnsiTheme="minorHAnsi" w:cstheme="minorHAnsi"/>
          </w:rPr>
        </w:pPr>
        <w:r w:rsidRPr="0008776A">
          <w:rPr>
            <w:rFonts w:asciiTheme="minorHAnsi" w:hAnsiTheme="minorHAnsi" w:cstheme="minorHAnsi"/>
          </w:rPr>
          <w:fldChar w:fldCharType="begin"/>
        </w:r>
        <w:r w:rsidRPr="0008776A">
          <w:rPr>
            <w:rFonts w:asciiTheme="minorHAnsi" w:hAnsiTheme="minorHAnsi" w:cstheme="minorHAnsi"/>
          </w:rPr>
          <w:instrText xml:space="preserve"> PAGE   \* MERGEFORMAT </w:instrText>
        </w:r>
        <w:r w:rsidRPr="0008776A">
          <w:rPr>
            <w:rFonts w:asciiTheme="minorHAnsi" w:hAnsiTheme="minorHAnsi" w:cstheme="minorHAnsi"/>
          </w:rPr>
          <w:fldChar w:fldCharType="separate"/>
        </w:r>
        <w:r w:rsidR="007602F0">
          <w:rPr>
            <w:rFonts w:asciiTheme="minorHAnsi" w:hAnsiTheme="minorHAnsi" w:cstheme="minorHAnsi"/>
            <w:noProof/>
          </w:rPr>
          <w:t>15</w:t>
        </w:r>
        <w:r w:rsidRPr="0008776A">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069" w:rsidRDefault="00EE2069" w:rsidP="0008776A">
      <w:pPr>
        <w:spacing w:after="0" w:line="240" w:lineRule="auto"/>
      </w:pPr>
      <w:r>
        <w:separator/>
      </w:r>
    </w:p>
  </w:footnote>
  <w:footnote w:type="continuationSeparator" w:id="0">
    <w:p w:rsidR="00EE2069" w:rsidRDefault="00EE2069" w:rsidP="00087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FB9" w:rsidRPr="00020FB9" w:rsidRDefault="00020FB9" w:rsidP="00020FB9">
    <w:pPr>
      <w:pStyle w:val="Header"/>
      <w:pBdr>
        <w:bottom w:val="single" w:sz="4" w:space="1" w:color="808080" w:themeColor="background1" w:themeShade="80"/>
      </w:pBdr>
      <w:spacing w:line="276" w:lineRule="auto"/>
      <w:jc w:val="center"/>
      <w:rPr>
        <w:rFonts w:ascii="Verdana" w:hAnsi="Verdana"/>
        <w:color w:val="808080" w:themeColor="background1" w:themeShade="80"/>
      </w:rPr>
    </w:pPr>
    <w:r>
      <w:rPr>
        <w:rFonts w:ascii="Verdana" w:hAnsi="Verdana"/>
        <w:color w:val="808080" w:themeColor="background1" w:themeShade="80"/>
      </w:rPr>
      <w:t>Kompetenčný rámec EÚ – Slovník pojmov, ktoré sa používajú v nástroji na vlastné hodnotenie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30698"/>
    <w:multiLevelType w:val="multilevel"/>
    <w:tmpl w:val="E068AC3C"/>
    <w:lvl w:ilvl="0">
      <w:start w:val="1"/>
      <w:numFmt w:val="decimal"/>
      <w:pStyle w:val="Heading1"/>
      <w:lvlText w:val="%1."/>
      <w:lvlJc w:val="left"/>
      <w:pPr>
        <w:ind w:left="540" w:hanging="360"/>
      </w:pPr>
      <w:rPr>
        <w:b/>
        <w:sz w:val="32"/>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E02799C"/>
    <w:multiLevelType w:val="hybridMultilevel"/>
    <w:tmpl w:val="69AA2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92F59"/>
    <w:rsid w:val="00004CEE"/>
    <w:rsid w:val="00020FB9"/>
    <w:rsid w:val="00047CBE"/>
    <w:rsid w:val="0008776A"/>
    <w:rsid w:val="000950D5"/>
    <w:rsid w:val="000A1702"/>
    <w:rsid w:val="000A1ECD"/>
    <w:rsid w:val="000C44D2"/>
    <w:rsid w:val="000E47BD"/>
    <w:rsid w:val="00123EE5"/>
    <w:rsid w:val="001319E4"/>
    <w:rsid w:val="00162980"/>
    <w:rsid w:val="00164234"/>
    <w:rsid w:val="001B2DD4"/>
    <w:rsid w:val="001B5122"/>
    <w:rsid w:val="001C3AFA"/>
    <w:rsid w:val="001C491D"/>
    <w:rsid w:val="001D4E04"/>
    <w:rsid w:val="001D7CC2"/>
    <w:rsid w:val="001F0D1D"/>
    <w:rsid w:val="00206F86"/>
    <w:rsid w:val="00231B6E"/>
    <w:rsid w:val="0024769A"/>
    <w:rsid w:val="00252F2D"/>
    <w:rsid w:val="002717F0"/>
    <w:rsid w:val="00272779"/>
    <w:rsid w:val="002A4AB7"/>
    <w:rsid w:val="002E682F"/>
    <w:rsid w:val="00306B4F"/>
    <w:rsid w:val="0036288D"/>
    <w:rsid w:val="00366D75"/>
    <w:rsid w:val="003839D5"/>
    <w:rsid w:val="003870A6"/>
    <w:rsid w:val="00390240"/>
    <w:rsid w:val="003928BC"/>
    <w:rsid w:val="00395301"/>
    <w:rsid w:val="003966E7"/>
    <w:rsid w:val="003A0FB0"/>
    <w:rsid w:val="003E120A"/>
    <w:rsid w:val="003F0065"/>
    <w:rsid w:val="00416AA7"/>
    <w:rsid w:val="004246A9"/>
    <w:rsid w:val="004356D5"/>
    <w:rsid w:val="0044373B"/>
    <w:rsid w:val="004504AE"/>
    <w:rsid w:val="004635E5"/>
    <w:rsid w:val="00476CF8"/>
    <w:rsid w:val="004B0758"/>
    <w:rsid w:val="004B3E82"/>
    <w:rsid w:val="004F27EE"/>
    <w:rsid w:val="004F71B4"/>
    <w:rsid w:val="00536145"/>
    <w:rsid w:val="00554E39"/>
    <w:rsid w:val="0058429F"/>
    <w:rsid w:val="00584C64"/>
    <w:rsid w:val="005A43B4"/>
    <w:rsid w:val="005B687D"/>
    <w:rsid w:val="005C3880"/>
    <w:rsid w:val="005D6AFD"/>
    <w:rsid w:val="005D7DF7"/>
    <w:rsid w:val="005E341F"/>
    <w:rsid w:val="005F5DB2"/>
    <w:rsid w:val="00614B9B"/>
    <w:rsid w:val="0062042A"/>
    <w:rsid w:val="006645FC"/>
    <w:rsid w:val="00667B3A"/>
    <w:rsid w:val="006744F9"/>
    <w:rsid w:val="006C2D1C"/>
    <w:rsid w:val="006E738D"/>
    <w:rsid w:val="00716D09"/>
    <w:rsid w:val="007320E2"/>
    <w:rsid w:val="00757D2E"/>
    <w:rsid w:val="007602F0"/>
    <w:rsid w:val="007716FA"/>
    <w:rsid w:val="007A0134"/>
    <w:rsid w:val="007D60DC"/>
    <w:rsid w:val="00822B80"/>
    <w:rsid w:val="008339CD"/>
    <w:rsid w:val="00834E93"/>
    <w:rsid w:val="0084461D"/>
    <w:rsid w:val="008806DD"/>
    <w:rsid w:val="008E21AD"/>
    <w:rsid w:val="008F4A1B"/>
    <w:rsid w:val="00910BED"/>
    <w:rsid w:val="009248AB"/>
    <w:rsid w:val="009259B3"/>
    <w:rsid w:val="00927761"/>
    <w:rsid w:val="00971E59"/>
    <w:rsid w:val="0098028E"/>
    <w:rsid w:val="009A1178"/>
    <w:rsid w:val="009A279A"/>
    <w:rsid w:val="009D2FD6"/>
    <w:rsid w:val="00A06682"/>
    <w:rsid w:val="00A1665B"/>
    <w:rsid w:val="00A30ABC"/>
    <w:rsid w:val="00A564CD"/>
    <w:rsid w:val="00AB64E3"/>
    <w:rsid w:val="00AD2B31"/>
    <w:rsid w:val="00AD341D"/>
    <w:rsid w:val="00B579F3"/>
    <w:rsid w:val="00B967FA"/>
    <w:rsid w:val="00BB31C2"/>
    <w:rsid w:val="00C65FA8"/>
    <w:rsid w:val="00C971E1"/>
    <w:rsid w:val="00CC3497"/>
    <w:rsid w:val="00CD1306"/>
    <w:rsid w:val="00CE608F"/>
    <w:rsid w:val="00CF51E8"/>
    <w:rsid w:val="00CF661F"/>
    <w:rsid w:val="00CF6967"/>
    <w:rsid w:val="00D02119"/>
    <w:rsid w:val="00D071ED"/>
    <w:rsid w:val="00D27017"/>
    <w:rsid w:val="00D71900"/>
    <w:rsid w:val="00D92F59"/>
    <w:rsid w:val="00DE19C8"/>
    <w:rsid w:val="00DE6C01"/>
    <w:rsid w:val="00E44B41"/>
    <w:rsid w:val="00E64163"/>
    <w:rsid w:val="00E87A35"/>
    <w:rsid w:val="00EB6450"/>
    <w:rsid w:val="00EE1F94"/>
    <w:rsid w:val="00EE2069"/>
    <w:rsid w:val="00F40B43"/>
    <w:rsid w:val="00F50847"/>
    <w:rsid w:val="00F74AE6"/>
    <w:rsid w:val="00F863CF"/>
    <w:rsid w:val="00F93A46"/>
    <w:rsid w:val="00FA6050"/>
    <w:rsid w:val="00FC0AA0"/>
    <w:rsid w:val="00FD6840"/>
    <w:rsid w:val="00FF0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1178"/>
    <w:pPr>
      <w:keepNext/>
      <w:keepLines/>
      <w:numPr>
        <w:numId w:val="2"/>
      </w:numPr>
      <w:spacing w:after="120"/>
      <w:ind w:left="547" w:hanging="547"/>
      <w:outlineLvl w:val="0"/>
    </w:pPr>
    <w:rPr>
      <w:rFonts w:ascii="Verdana" w:eastAsiaTheme="majorEastAsia" w:hAnsi="Verdana" w:cstheme="majorBidi"/>
      <w:b/>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178"/>
    <w:rPr>
      <w:rFonts w:ascii="Verdana" w:eastAsiaTheme="majorEastAsia" w:hAnsi="Verdana" w:cstheme="majorBidi"/>
      <w:b/>
      <w:color w:val="1F4E79" w:themeColor="accent1" w:themeShade="80"/>
      <w:sz w:val="32"/>
      <w:szCs w:val="32"/>
    </w:rPr>
  </w:style>
  <w:style w:type="paragraph" w:styleId="TOCHeading">
    <w:name w:val="TOC Heading"/>
    <w:basedOn w:val="Heading1"/>
    <w:next w:val="Normal"/>
    <w:uiPriority w:val="39"/>
    <w:unhideWhenUsed/>
    <w:qFormat/>
    <w:rsid w:val="00CF51E8"/>
    <w:pPr>
      <w:outlineLvl w:val="9"/>
    </w:pPr>
  </w:style>
  <w:style w:type="paragraph" w:styleId="TOC1">
    <w:name w:val="toc 1"/>
    <w:basedOn w:val="Normal"/>
    <w:next w:val="Normal"/>
    <w:autoRedefine/>
    <w:uiPriority w:val="39"/>
    <w:unhideWhenUsed/>
    <w:rsid w:val="00CF51E8"/>
    <w:pPr>
      <w:spacing w:after="100"/>
    </w:pPr>
  </w:style>
  <w:style w:type="character" w:styleId="Hyperlink">
    <w:name w:val="Hyperlink"/>
    <w:basedOn w:val="DefaultParagraphFont"/>
    <w:uiPriority w:val="99"/>
    <w:unhideWhenUsed/>
    <w:rsid w:val="00CF51E8"/>
    <w:rPr>
      <w:color w:val="0563C1" w:themeColor="hyperlink"/>
      <w:u w:val="single"/>
    </w:rPr>
  </w:style>
  <w:style w:type="paragraph" w:styleId="Footer">
    <w:name w:val="footer"/>
    <w:basedOn w:val="Normal"/>
    <w:link w:val="FooterChar"/>
    <w:uiPriority w:val="99"/>
    <w:rsid w:val="00FC0AA0"/>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0AA0"/>
    <w:rPr>
      <w:rFonts w:ascii="Arial" w:eastAsia="Times New Roman" w:hAnsi="Arial" w:cs="Times New Roman"/>
      <w:sz w:val="24"/>
      <w:szCs w:val="24"/>
    </w:rPr>
  </w:style>
  <w:style w:type="paragraph" w:styleId="Header">
    <w:name w:val="header"/>
    <w:basedOn w:val="Normal"/>
    <w:link w:val="HeaderChar"/>
    <w:uiPriority w:val="99"/>
    <w:unhideWhenUsed/>
    <w:rsid w:val="0008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6A"/>
    <w:rPr>
      <w:lang w:val="sk-SK"/>
    </w:rPr>
  </w:style>
  <w:style w:type="paragraph" w:styleId="BalloonText">
    <w:name w:val="Balloon Text"/>
    <w:basedOn w:val="Normal"/>
    <w:link w:val="BalloonTextChar"/>
    <w:uiPriority w:val="99"/>
    <w:semiHidden/>
    <w:unhideWhenUsed/>
    <w:rsid w:val="0061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9B"/>
    <w:rPr>
      <w:rFonts w:ascii="Segoe UI" w:hAnsi="Segoe UI" w:cs="Segoe UI"/>
      <w:sz w:val="18"/>
      <w:szCs w:val="18"/>
      <w:lang w:val="sk-SK"/>
    </w:rPr>
  </w:style>
  <w:style w:type="paragraph" w:styleId="ListParagraph">
    <w:name w:val="List Paragraph"/>
    <w:basedOn w:val="Normal"/>
    <w:uiPriority w:val="34"/>
    <w:qFormat/>
    <w:rsid w:val="00CF6967"/>
    <w:pPr>
      <w:ind w:left="720"/>
      <w:contextualSpacing/>
    </w:pPr>
  </w:style>
  <w:style w:type="character" w:styleId="CommentReference">
    <w:name w:val="annotation reference"/>
    <w:basedOn w:val="DefaultParagraphFont"/>
    <w:uiPriority w:val="99"/>
    <w:semiHidden/>
    <w:unhideWhenUsed/>
    <w:rsid w:val="0044373B"/>
    <w:rPr>
      <w:sz w:val="16"/>
      <w:szCs w:val="16"/>
    </w:rPr>
  </w:style>
  <w:style w:type="paragraph" w:styleId="CommentText">
    <w:name w:val="annotation text"/>
    <w:basedOn w:val="Normal"/>
    <w:link w:val="CommentTextChar"/>
    <w:uiPriority w:val="99"/>
    <w:semiHidden/>
    <w:unhideWhenUsed/>
    <w:rsid w:val="0044373B"/>
    <w:pPr>
      <w:spacing w:line="240" w:lineRule="auto"/>
    </w:pPr>
    <w:rPr>
      <w:sz w:val="20"/>
      <w:szCs w:val="20"/>
    </w:rPr>
  </w:style>
  <w:style w:type="character" w:customStyle="1" w:styleId="CommentTextChar">
    <w:name w:val="Comment Text Char"/>
    <w:basedOn w:val="DefaultParagraphFont"/>
    <w:link w:val="CommentText"/>
    <w:uiPriority w:val="99"/>
    <w:semiHidden/>
    <w:rsid w:val="0044373B"/>
    <w:rPr>
      <w:sz w:val="20"/>
      <w:szCs w:val="20"/>
      <w:lang w:val="sk-SK"/>
    </w:rPr>
  </w:style>
  <w:style w:type="paragraph" w:styleId="CommentSubject">
    <w:name w:val="annotation subject"/>
    <w:basedOn w:val="CommentText"/>
    <w:next w:val="CommentText"/>
    <w:link w:val="CommentSubjectChar"/>
    <w:uiPriority w:val="99"/>
    <w:semiHidden/>
    <w:unhideWhenUsed/>
    <w:rsid w:val="0044373B"/>
    <w:rPr>
      <w:b/>
      <w:bCs/>
    </w:rPr>
  </w:style>
  <w:style w:type="character" w:customStyle="1" w:styleId="CommentSubjectChar">
    <w:name w:val="Comment Subject Char"/>
    <w:basedOn w:val="CommentTextChar"/>
    <w:link w:val="CommentSubject"/>
    <w:uiPriority w:val="99"/>
    <w:semiHidden/>
    <w:rsid w:val="0044373B"/>
    <w:rPr>
      <w:b/>
      <w:bCs/>
      <w:sz w:val="20"/>
      <w:szCs w:val="20"/>
      <w:lang w:val="sk-SK"/>
    </w:rPr>
  </w:style>
  <w:style w:type="table" w:styleId="TableGrid">
    <w:name w:val="Table Grid"/>
    <w:aliases w:val="Document Table,CV1,HTG,CV table,chiffres,Tableau D,Table EY,Table Finalité,Table Definitions Grid,Deloitte Table Grid,Table Definitions Grid2,Table Definitions Grid11,Table Definitions Grid3,Table Definitions Grid12,EY Table"/>
    <w:basedOn w:val="TableNormal"/>
    <w:uiPriority w:val="59"/>
    <w:rsid w:val="001C3AFA"/>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1178"/>
    <w:pPr>
      <w:keepNext/>
      <w:keepLines/>
      <w:numPr>
        <w:numId w:val="2"/>
      </w:numPr>
      <w:spacing w:after="120"/>
      <w:ind w:left="547" w:hanging="547"/>
      <w:outlineLvl w:val="0"/>
    </w:pPr>
    <w:rPr>
      <w:rFonts w:ascii="Verdana" w:eastAsiaTheme="majorEastAsia" w:hAnsi="Verdana" w:cstheme="majorBidi"/>
      <w:b/>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178"/>
    <w:rPr>
      <w:rFonts w:ascii="Verdana" w:eastAsiaTheme="majorEastAsia" w:hAnsi="Verdana" w:cstheme="majorBidi"/>
      <w:b/>
      <w:color w:val="1F4E79" w:themeColor="accent1" w:themeShade="80"/>
      <w:sz w:val="32"/>
      <w:szCs w:val="32"/>
    </w:rPr>
  </w:style>
  <w:style w:type="paragraph" w:styleId="TOCHeading">
    <w:name w:val="TOC Heading"/>
    <w:basedOn w:val="Heading1"/>
    <w:next w:val="Normal"/>
    <w:uiPriority w:val="39"/>
    <w:unhideWhenUsed/>
    <w:qFormat/>
    <w:rsid w:val="00CF51E8"/>
    <w:pPr>
      <w:outlineLvl w:val="9"/>
    </w:pPr>
  </w:style>
  <w:style w:type="paragraph" w:styleId="TOC1">
    <w:name w:val="toc 1"/>
    <w:basedOn w:val="Normal"/>
    <w:next w:val="Normal"/>
    <w:autoRedefine/>
    <w:uiPriority w:val="39"/>
    <w:unhideWhenUsed/>
    <w:rsid w:val="00CF51E8"/>
    <w:pPr>
      <w:spacing w:after="100"/>
    </w:pPr>
  </w:style>
  <w:style w:type="character" w:styleId="Hyperlink">
    <w:name w:val="Hyperlink"/>
    <w:basedOn w:val="DefaultParagraphFont"/>
    <w:uiPriority w:val="99"/>
    <w:unhideWhenUsed/>
    <w:rsid w:val="00CF51E8"/>
    <w:rPr>
      <w:color w:val="0563C1" w:themeColor="hyperlink"/>
      <w:u w:val="single"/>
    </w:rPr>
  </w:style>
  <w:style w:type="paragraph" w:styleId="Footer">
    <w:name w:val="footer"/>
    <w:basedOn w:val="Normal"/>
    <w:link w:val="FooterChar"/>
    <w:uiPriority w:val="99"/>
    <w:rsid w:val="00FC0AA0"/>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0AA0"/>
    <w:rPr>
      <w:rFonts w:ascii="Arial" w:eastAsia="Times New Roman" w:hAnsi="Arial" w:cs="Times New Roman"/>
      <w:sz w:val="24"/>
      <w:szCs w:val="24"/>
    </w:rPr>
  </w:style>
  <w:style w:type="paragraph" w:styleId="Header">
    <w:name w:val="header"/>
    <w:basedOn w:val="Normal"/>
    <w:link w:val="HeaderChar"/>
    <w:uiPriority w:val="99"/>
    <w:unhideWhenUsed/>
    <w:rsid w:val="0008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6A"/>
    <w:rPr>
      <w:lang w:val="sk-SK"/>
    </w:rPr>
  </w:style>
  <w:style w:type="paragraph" w:styleId="BalloonText">
    <w:name w:val="Balloon Text"/>
    <w:basedOn w:val="Normal"/>
    <w:link w:val="BalloonTextChar"/>
    <w:uiPriority w:val="99"/>
    <w:semiHidden/>
    <w:unhideWhenUsed/>
    <w:rsid w:val="0061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9B"/>
    <w:rPr>
      <w:rFonts w:ascii="Segoe UI" w:hAnsi="Segoe UI" w:cs="Segoe UI"/>
      <w:sz w:val="18"/>
      <w:szCs w:val="18"/>
      <w:lang w:val="sk-SK"/>
    </w:rPr>
  </w:style>
  <w:style w:type="paragraph" w:styleId="ListParagraph">
    <w:name w:val="List Paragraph"/>
    <w:basedOn w:val="Normal"/>
    <w:uiPriority w:val="34"/>
    <w:qFormat/>
    <w:rsid w:val="00CF6967"/>
    <w:pPr>
      <w:ind w:left="720"/>
      <w:contextualSpacing/>
    </w:pPr>
  </w:style>
  <w:style w:type="character" w:styleId="CommentReference">
    <w:name w:val="annotation reference"/>
    <w:basedOn w:val="DefaultParagraphFont"/>
    <w:uiPriority w:val="99"/>
    <w:semiHidden/>
    <w:unhideWhenUsed/>
    <w:rsid w:val="0044373B"/>
    <w:rPr>
      <w:sz w:val="16"/>
      <w:szCs w:val="16"/>
    </w:rPr>
  </w:style>
  <w:style w:type="paragraph" w:styleId="CommentText">
    <w:name w:val="annotation text"/>
    <w:basedOn w:val="Normal"/>
    <w:link w:val="CommentTextChar"/>
    <w:uiPriority w:val="99"/>
    <w:semiHidden/>
    <w:unhideWhenUsed/>
    <w:rsid w:val="0044373B"/>
    <w:pPr>
      <w:spacing w:line="240" w:lineRule="auto"/>
    </w:pPr>
    <w:rPr>
      <w:sz w:val="20"/>
      <w:szCs w:val="20"/>
    </w:rPr>
  </w:style>
  <w:style w:type="character" w:customStyle="1" w:styleId="CommentTextChar">
    <w:name w:val="Comment Text Char"/>
    <w:basedOn w:val="DefaultParagraphFont"/>
    <w:link w:val="CommentText"/>
    <w:uiPriority w:val="99"/>
    <w:semiHidden/>
    <w:rsid w:val="0044373B"/>
    <w:rPr>
      <w:sz w:val="20"/>
      <w:szCs w:val="20"/>
      <w:lang w:val="sk-SK"/>
    </w:rPr>
  </w:style>
  <w:style w:type="paragraph" w:styleId="CommentSubject">
    <w:name w:val="annotation subject"/>
    <w:basedOn w:val="CommentText"/>
    <w:next w:val="CommentText"/>
    <w:link w:val="CommentSubjectChar"/>
    <w:uiPriority w:val="99"/>
    <w:semiHidden/>
    <w:unhideWhenUsed/>
    <w:rsid w:val="0044373B"/>
    <w:rPr>
      <w:b/>
      <w:bCs/>
    </w:rPr>
  </w:style>
  <w:style w:type="character" w:customStyle="1" w:styleId="CommentSubjectChar">
    <w:name w:val="Comment Subject Char"/>
    <w:basedOn w:val="CommentTextChar"/>
    <w:link w:val="CommentSubject"/>
    <w:uiPriority w:val="99"/>
    <w:semiHidden/>
    <w:rsid w:val="0044373B"/>
    <w:rPr>
      <w:b/>
      <w:bCs/>
      <w:sz w:val="20"/>
      <w:szCs w:val="20"/>
      <w:lang w:val="sk-SK"/>
    </w:rPr>
  </w:style>
  <w:style w:type="table" w:styleId="TableGrid">
    <w:name w:val="Table Grid"/>
    <w:aliases w:val="Document Table,CV1,HTG,CV table,chiffres,Tableau D,Table EY,Table Finalité,Table Definitions Grid,Deloitte Table Grid,Table Definitions Grid2,Table Definitions Grid11,Table Definitions Grid3,Table Definitions Grid12,EY Table"/>
    <w:basedOn w:val="TableNormal"/>
    <w:uiPriority w:val="59"/>
    <w:rsid w:val="001C3AFA"/>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2127">
      <w:bodyDiv w:val="1"/>
      <w:marLeft w:val="0"/>
      <w:marRight w:val="0"/>
      <w:marTop w:val="0"/>
      <w:marBottom w:val="0"/>
      <w:divBdr>
        <w:top w:val="none" w:sz="0" w:space="0" w:color="auto"/>
        <w:left w:val="none" w:sz="0" w:space="0" w:color="auto"/>
        <w:bottom w:val="none" w:sz="0" w:space="0" w:color="auto"/>
        <w:right w:val="none" w:sz="0" w:space="0" w:color="auto"/>
      </w:divBdr>
    </w:div>
    <w:div w:id="248659566">
      <w:bodyDiv w:val="1"/>
      <w:marLeft w:val="0"/>
      <w:marRight w:val="0"/>
      <w:marTop w:val="0"/>
      <w:marBottom w:val="0"/>
      <w:divBdr>
        <w:top w:val="none" w:sz="0" w:space="0" w:color="auto"/>
        <w:left w:val="none" w:sz="0" w:space="0" w:color="auto"/>
        <w:bottom w:val="none" w:sz="0" w:space="0" w:color="auto"/>
        <w:right w:val="none" w:sz="0" w:space="0" w:color="auto"/>
      </w:divBdr>
    </w:div>
    <w:div w:id="367725392">
      <w:bodyDiv w:val="1"/>
      <w:marLeft w:val="0"/>
      <w:marRight w:val="0"/>
      <w:marTop w:val="0"/>
      <w:marBottom w:val="0"/>
      <w:divBdr>
        <w:top w:val="none" w:sz="0" w:space="0" w:color="auto"/>
        <w:left w:val="none" w:sz="0" w:space="0" w:color="auto"/>
        <w:bottom w:val="none" w:sz="0" w:space="0" w:color="auto"/>
        <w:right w:val="none" w:sz="0" w:space="0" w:color="auto"/>
      </w:divBdr>
    </w:div>
    <w:div w:id="373623678">
      <w:bodyDiv w:val="1"/>
      <w:marLeft w:val="0"/>
      <w:marRight w:val="0"/>
      <w:marTop w:val="0"/>
      <w:marBottom w:val="0"/>
      <w:divBdr>
        <w:top w:val="none" w:sz="0" w:space="0" w:color="auto"/>
        <w:left w:val="none" w:sz="0" w:space="0" w:color="auto"/>
        <w:bottom w:val="none" w:sz="0" w:space="0" w:color="auto"/>
        <w:right w:val="none" w:sz="0" w:space="0" w:color="auto"/>
      </w:divBdr>
    </w:div>
    <w:div w:id="433668294">
      <w:bodyDiv w:val="1"/>
      <w:marLeft w:val="0"/>
      <w:marRight w:val="0"/>
      <w:marTop w:val="0"/>
      <w:marBottom w:val="0"/>
      <w:divBdr>
        <w:top w:val="none" w:sz="0" w:space="0" w:color="auto"/>
        <w:left w:val="none" w:sz="0" w:space="0" w:color="auto"/>
        <w:bottom w:val="none" w:sz="0" w:space="0" w:color="auto"/>
        <w:right w:val="none" w:sz="0" w:space="0" w:color="auto"/>
      </w:divBdr>
    </w:div>
    <w:div w:id="738132257">
      <w:bodyDiv w:val="1"/>
      <w:marLeft w:val="0"/>
      <w:marRight w:val="0"/>
      <w:marTop w:val="0"/>
      <w:marBottom w:val="0"/>
      <w:divBdr>
        <w:top w:val="none" w:sz="0" w:space="0" w:color="auto"/>
        <w:left w:val="none" w:sz="0" w:space="0" w:color="auto"/>
        <w:bottom w:val="none" w:sz="0" w:space="0" w:color="auto"/>
        <w:right w:val="none" w:sz="0" w:space="0" w:color="auto"/>
      </w:divBdr>
    </w:div>
    <w:div w:id="752554128">
      <w:bodyDiv w:val="1"/>
      <w:marLeft w:val="0"/>
      <w:marRight w:val="0"/>
      <w:marTop w:val="0"/>
      <w:marBottom w:val="0"/>
      <w:divBdr>
        <w:top w:val="none" w:sz="0" w:space="0" w:color="auto"/>
        <w:left w:val="none" w:sz="0" w:space="0" w:color="auto"/>
        <w:bottom w:val="none" w:sz="0" w:space="0" w:color="auto"/>
        <w:right w:val="none" w:sz="0" w:space="0" w:color="auto"/>
      </w:divBdr>
    </w:div>
    <w:div w:id="848715207">
      <w:bodyDiv w:val="1"/>
      <w:marLeft w:val="0"/>
      <w:marRight w:val="0"/>
      <w:marTop w:val="0"/>
      <w:marBottom w:val="0"/>
      <w:divBdr>
        <w:top w:val="none" w:sz="0" w:space="0" w:color="auto"/>
        <w:left w:val="none" w:sz="0" w:space="0" w:color="auto"/>
        <w:bottom w:val="none" w:sz="0" w:space="0" w:color="auto"/>
        <w:right w:val="none" w:sz="0" w:space="0" w:color="auto"/>
      </w:divBdr>
    </w:div>
    <w:div w:id="971637893">
      <w:bodyDiv w:val="1"/>
      <w:marLeft w:val="0"/>
      <w:marRight w:val="0"/>
      <w:marTop w:val="0"/>
      <w:marBottom w:val="0"/>
      <w:divBdr>
        <w:top w:val="none" w:sz="0" w:space="0" w:color="auto"/>
        <w:left w:val="none" w:sz="0" w:space="0" w:color="auto"/>
        <w:bottom w:val="none" w:sz="0" w:space="0" w:color="auto"/>
        <w:right w:val="none" w:sz="0" w:space="0" w:color="auto"/>
      </w:divBdr>
    </w:div>
    <w:div w:id="1244878093">
      <w:bodyDiv w:val="1"/>
      <w:marLeft w:val="0"/>
      <w:marRight w:val="0"/>
      <w:marTop w:val="0"/>
      <w:marBottom w:val="0"/>
      <w:divBdr>
        <w:top w:val="none" w:sz="0" w:space="0" w:color="auto"/>
        <w:left w:val="none" w:sz="0" w:space="0" w:color="auto"/>
        <w:bottom w:val="none" w:sz="0" w:space="0" w:color="auto"/>
        <w:right w:val="none" w:sz="0" w:space="0" w:color="auto"/>
      </w:divBdr>
    </w:div>
    <w:div w:id="1401906707">
      <w:bodyDiv w:val="1"/>
      <w:marLeft w:val="0"/>
      <w:marRight w:val="0"/>
      <w:marTop w:val="0"/>
      <w:marBottom w:val="0"/>
      <w:divBdr>
        <w:top w:val="none" w:sz="0" w:space="0" w:color="auto"/>
        <w:left w:val="none" w:sz="0" w:space="0" w:color="auto"/>
        <w:bottom w:val="none" w:sz="0" w:space="0" w:color="auto"/>
        <w:right w:val="none" w:sz="0" w:space="0" w:color="auto"/>
      </w:divBdr>
    </w:div>
    <w:div w:id="1771927244">
      <w:bodyDiv w:val="1"/>
      <w:marLeft w:val="0"/>
      <w:marRight w:val="0"/>
      <w:marTop w:val="0"/>
      <w:marBottom w:val="0"/>
      <w:divBdr>
        <w:top w:val="none" w:sz="0" w:space="0" w:color="auto"/>
        <w:left w:val="none" w:sz="0" w:space="0" w:color="auto"/>
        <w:bottom w:val="none" w:sz="0" w:space="0" w:color="auto"/>
        <w:right w:val="none" w:sz="0" w:space="0" w:color="auto"/>
      </w:divBdr>
    </w:div>
    <w:div w:id="18392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CE53-8DCC-4BAD-9AA0-00C859B8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2952</Words>
  <Characters>18042</Characters>
  <Application>Microsoft Office Word</Application>
  <DocSecurity>0</DocSecurity>
  <Lines>1202</Lines>
  <Paragraphs>437</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Scataglini</dc:creator>
  <cp:keywords/>
  <dc:description/>
  <cp:lastModifiedBy>ZUZIOVA Veronika (DGT)</cp:lastModifiedBy>
  <cp:revision>32</cp:revision>
  <cp:lastPrinted>2017-03-22T18:35:00Z</cp:lastPrinted>
  <dcterms:created xsi:type="dcterms:W3CDTF">2017-10-04T13:24:00Z</dcterms:created>
  <dcterms:modified xsi:type="dcterms:W3CDTF">2018-03-16T13:03:00Z</dcterms:modified>
</cp:coreProperties>
</file>