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C952EC" w:rsidP="000A1ECD">
      <w:pPr>
        <w:jc w:val="center"/>
        <w:rPr>
          <w:rFonts w:ascii="Verdana" w:hAnsi="Verdana" w:cstheme="minorHAnsi"/>
          <w:b/>
          <w:color w:val="003399"/>
          <w:kern w:val="12"/>
          <w:sz w:val="40"/>
          <w:szCs w:val="40"/>
        </w:rPr>
        <w:sectPr w:rsidR="00971E59" w:rsidRPr="001B2DD4" w:rsidSect="00C952EC">
          <w:headerReference w:type="default" r:id="rId9"/>
          <w:footerReference w:type="default" r:id="rId10"/>
          <w:pgSz w:w="15840" w:h="12240" w:orient="landscape"/>
          <w:pgMar w:top="1440" w:right="0" w:bottom="27" w:left="0" w:header="720" w:footer="720" w:gutter="0"/>
          <w:cols w:space="720"/>
          <w:titlePg/>
          <w:docGrid w:linePitch="360"/>
        </w:sectPr>
      </w:pPr>
      <w:r w:rsidRPr="00C952EC">
        <w:rPr>
          <w:noProof/>
          <w:lang w:bidi="ar-SA"/>
        </w:rPr>
        <w:drawing>
          <wp:inline distT="0" distB="0" distL="0" distR="0" wp14:anchorId="403CF2AA" wp14:editId="261F3A29">
            <wp:extent cx="10167582" cy="675097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8894" cy="6771762"/>
                    </a:xfrm>
                    <a:prstGeom prst="rect">
                      <a:avLst/>
                    </a:prstGeom>
                  </pic:spPr>
                </pic:pic>
              </a:graphicData>
            </a:graphic>
          </wp:inline>
        </w:drawing>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Dokumento versijos</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Versija</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Data</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2017 m. lapkričio 3 d.</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8957441"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Turinys</w:t>
          </w:r>
          <w:bookmarkEnd w:id="0"/>
        </w:p>
        <w:p w:rsidR="00E723A3" w:rsidRPr="00E723A3" w:rsidRDefault="00CF51E8">
          <w:pPr>
            <w:pStyle w:val="TOC1"/>
            <w:tabs>
              <w:tab w:val="right" w:leader="dot" w:pos="12950"/>
            </w:tabs>
            <w:rPr>
              <w:rFonts w:eastAsiaTheme="minorEastAsia"/>
              <w:noProof/>
              <w:sz w:val="32"/>
              <w:szCs w:val="32"/>
              <w:lang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p>
        <w:p w:rsidR="00E723A3" w:rsidRPr="00E723A3" w:rsidRDefault="00C952EC">
          <w:pPr>
            <w:pStyle w:val="TOC1"/>
            <w:tabs>
              <w:tab w:val="left" w:pos="440"/>
              <w:tab w:val="right" w:leader="dot" w:pos="12950"/>
            </w:tabs>
            <w:rPr>
              <w:rFonts w:eastAsiaTheme="minorEastAsia"/>
              <w:noProof/>
              <w:sz w:val="32"/>
              <w:szCs w:val="32"/>
              <w:lang w:bidi="ar-SA"/>
            </w:rPr>
          </w:pPr>
          <w:hyperlink w:anchor="_Toc508957442" w:history="1">
            <w:r w:rsidR="00E723A3" w:rsidRPr="00E723A3">
              <w:rPr>
                <w:rStyle w:val="Hyperlink"/>
                <w:noProof/>
                <w:sz w:val="32"/>
                <w:szCs w:val="32"/>
              </w:rPr>
              <w:t>1.</w:t>
            </w:r>
            <w:r w:rsidR="00E723A3" w:rsidRPr="00E723A3">
              <w:rPr>
                <w:rFonts w:eastAsiaTheme="minorEastAsia"/>
                <w:noProof/>
                <w:sz w:val="32"/>
                <w:szCs w:val="32"/>
                <w:lang w:bidi="ar-SA"/>
              </w:rPr>
              <w:tab/>
            </w:r>
            <w:r w:rsidR="00E723A3" w:rsidRPr="00E723A3">
              <w:rPr>
                <w:rStyle w:val="Hyperlink"/>
                <w:noProof/>
                <w:sz w:val="32"/>
                <w:szCs w:val="32"/>
              </w:rPr>
              <w:t>Pareigybės</w:t>
            </w:r>
            <w:r w:rsidR="00E723A3" w:rsidRPr="00E723A3">
              <w:rPr>
                <w:noProof/>
                <w:webHidden/>
                <w:sz w:val="32"/>
                <w:szCs w:val="32"/>
              </w:rPr>
              <w:tab/>
            </w:r>
            <w:r w:rsidR="00E723A3" w:rsidRPr="00E723A3">
              <w:rPr>
                <w:noProof/>
                <w:webHidden/>
                <w:sz w:val="32"/>
                <w:szCs w:val="32"/>
              </w:rPr>
              <w:fldChar w:fldCharType="begin"/>
            </w:r>
            <w:r w:rsidR="00E723A3" w:rsidRPr="00E723A3">
              <w:rPr>
                <w:noProof/>
                <w:webHidden/>
                <w:sz w:val="32"/>
                <w:szCs w:val="32"/>
              </w:rPr>
              <w:instrText xml:space="preserve"> PAGEREF _Toc508957442 \h </w:instrText>
            </w:r>
            <w:r w:rsidR="00E723A3" w:rsidRPr="00E723A3">
              <w:rPr>
                <w:noProof/>
                <w:webHidden/>
                <w:sz w:val="32"/>
                <w:szCs w:val="32"/>
              </w:rPr>
            </w:r>
            <w:r w:rsidR="00E723A3" w:rsidRPr="00E723A3">
              <w:rPr>
                <w:noProof/>
                <w:webHidden/>
                <w:sz w:val="32"/>
                <w:szCs w:val="32"/>
              </w:rPr>
              <w:fldChar w:fldCharType="separate"/>
            </w:r>
            <w:r>
              <w:rPr>
                <w:noProof/>
                <w:webHidden/>
                <w:sz w:val="32"/>
                <w:szCs w:val="32"/>
              </w:rPr>
              <w:t>4</w:t>
            </w:r>
            <w:r w:rsidR="00E723A3" w:rsidRPr="00E723A3">
              <w:rPr>
                <w:noProof/>
                <w:webHidden/>
                <w:sz w:val="32"/>
                <w:szCs w:val="32"/>
              </w:rPr>
              <w:fldChar w:fldCharType="end"/>
            </w:r>
          </w:hyperlink>
        </w:p>
        <w:p w:rsidR="00E723A3" w:rsidRPr="00E723A3" w:rsidRDefault="00C952EC">
          <w:pPr>
            <w:pStyle w:val="TOC1"/>
            <w:tabs>
              <w:tab w:val="left" w:pos="440"/>
              <w:tab w:val="right" w:leader="dot" w:pos="12950"/>
            </w:tabs>
            <w:rPr>
              <w:rFonts w:eastAsiaTheme="minorEastAsia"/>
              <w:noProof/>
              <w:sz w:val="32"/>
              <w:szCs w:val="32"/>
              <w:lang w:bidi="ar-SA"/>
            </w:rPr>
          </w:pPr>
          <w:hyperlink w:anchor="_Toc508957443" w:history="1">
            <w:r w:rsidR="00E723A3" w:rsidRPr="00E723A3">
              <w:rPr>
                <w:rStyle w:val="Hyperlink"/>
                <w:noProof/>
                <w:sz w:val="32"/>
                <w:szCs w:val="32"/>
              </w:rPr>
              <w:t>2.</w:t>
            </w:r>
            <w:r w:rsidR="00E723A3" w:rsidRPr="00E723A3">
              <w:rPr>
                <w:rFonts w:eastAsiaTheme="minorEastAsia"/>
                <w:noProof/>
                <w:sz w:val="32"/>
                <w:szCs w:val="32"/>
                <w:lang w:bidi="ar-SA"/>
              </w:rPr>
              <w:tab/>
            </w:r>
            <w:r w:rsidR="00E723A3" w:rsidRPr="00E723A3">
              <w:rPr>
                <w:rStyle w:val="Hyperlink"/>
                <w:noProof/>
                <w:sz w:val="32"/>
                <w:szCs w:val="32"/>
              </w:rPr>
              <w:t>Užduotys ir u</w:t>
            </w:r>
            <w:bookmarkStart w:id="1" w:name="_GoBack"/>
            <w:bookmarkEnd w:id="1"/>
            <w:r w:rsidR="00E723A3" w:rsidRPr="00E723A3">
              <w:rPr>
                <w:rStyle w:val="Hyperlink"/>
                <w:noProof/>
                <w:sz w:val="32"/>
                <w:szCs w:val="32"/>
              </w:rPr>
              <w:t>žduočių dalys</w:t>
            </w:r>
            <w:r w:rsidR="00E723A3" w:rsidRPr="00E723A3">
              <w:rPr>
                <w:noProof/>
                <w:webHidden/>
                <w:sz w:val="32"/>
                <w:szCs w:val="32"/>
              </w:rPr>
              <w:tab/>
            </w:r>
            <w:r w:rsidR="00E723A3" w:rsidRPr="00E723A3">
              <w:rPr>
                <w:noProof/>
                <w:webHidden/>
                <w:sz w:val="32"/>
                <w:szCs w:val="32"/>
              </w:rPr>
              <w:fldChar w:fldCharType="begin"/>
            </w:r>
            <w:r w:rsidR="00E723A3" w:rsidRPr="00E723A3">
              <w:rPr>
                <w:noProof/>
                <w:webHidden/>
                <w:sz w:val="32"/>
                <w:szCs w:val="32"/>
              </w:rPr>
              <w:instrText xml:space="preserve"> PAGEREF _Toc508957443 \h </w:instrText>
            </w:r>
            <w:r w:rsidR="00E723A3" w:rsidRPr="00E723A3">
              <w:rPr>
                <w:noProof/>
                <w:webHidden/>
                <w:sz w:val="32"/>
                <w:szCs w:val="32"/>
              </w:rPr>
            </w:r>
            <w:r w:rsidR="00E723A3" w:rsidRPr="00E723A3">
              <w:rPr>
                <w:noProof/>
                <w:webHidden/>
                <w:sz w:val="32"/>
                <w:szCs w:val="32"/>
              </w:rPr>
              <w:fldChar w:fldCharType="separate"/>
            </w:r>
            <w:r>
              <w:rPr>
                <w:noProof/>
                <w:webHidden/>
                <w:sz w:val="32"/>
                <w:szCs w:val="32"/>
              </w:rPr>
              <w:t>5</w:t>
            </w:r>
            <w:r w:rsidR="00E723A3" w:rsidRPr="00E723A3">
              <w:rPr>
                <w:noProof/>
                <w:webHidden/>
                <w:sz w:val="32"/>
                <w:szCs w:val="32"/>
              </w:rPr>
              <w:fldChar w:fldCharType="end"/>
            </w:r>
          </w:hyperlink>
        </w:p>
        <w:p w:rsidR="00E723A3" w:rsidRPr="00E723A3" w:rsidRDefault="00C952EC">
          <w:pPr>
            <w:pStyle w:val="TOC1"/>
            <w:tabs>
              <w:tab w:val="left" w:pos="440"/>
              <w:tab w:val="right" w:leader="dot" w:pos="12950"/>
            </w:tabs>
            <w:rPr>
              <w:rFonts w:eastAsiaTheme="minorEastAsia"/>
              <w:noProof/>
              <w:sz w:val="32"/>
              <w:szCs w:val="32"/>
              <w:lang w:bidi="ar-SA"/>
            </w:rPr>
          </w:pPr>
          <w:hyperlink w:anchor="_Toc508957444" w:history="1">
            <w:r w:rsidR="00E723A3" w:rsidRPr="00E723A3">
              <w:rPr>
                <w:rStyle w:val="Hyperlink"/>
                <w:noProof/>
                <w:sz w:val="32"/>
                <w:szCs w:val="32"/>
              </w:rPr>
              <w:t>3.</w:t>
            </w:r>
            <w:r w:rsidR="00E723A3" w:rsidRPr="00E723A3">
              <w:rPr>
                <w:rFonts w:eastAsiaTheme="minorEastAsia"/>
                <w:noProof/>
                <w:sz w:val="32"/>
                <w:szCs w:val="32"/>
                <w:lang w:bidi="ar-SA"/>
              </w:rPr>
              <w:tab/>
            </w:r>
            <w:r w:rsidR="00E723A3" w:rsidRPr="00E723A3">
              <w:rPr>
                <w:rStyle w:val="Hyperlink"/>
                <w:noProof/>
                <w:sz w:val="32"/>
                <w:szCs w:val="32"/>
              </w:rPr>
              <w:t>Kvalifikacijos skalė</w:t>
            </w:r>
            <w:r w:rsidR="00E723A3" w:rsidRPr="00E723A3">
              <w:rPr>
                <w:noProof/>
                <w:webHidden/>
                <w:sz w:val="32"/>
                <w:szCs w:val="32"/>
              </w:rPr>
              <w:tab/>
            </w:r>
            <w:r w:rsidR="00E723A3" w:rsidRPr="00E723A3">
              <w:rPr>
                <w:noProof/>
                <w:webHidden/>
                <w:sz w:val="32"/>
                <w:szCs w:val="32"/>
              </w:rPr>
              <w:fldChar w:fldCharType="begin"/>
            </w:r>
            <w:r w:rsidR="00E723A3" w:rsidRPr="00E723A3">
              <w:rPr>
                <w:noProof/>
                <w:webHidden/>
                <w:sz w:val="32"/>
                <w:szCs w:val="32"/>
              </w:rPr>
              <w:instrText xml:space="preserve"> PAGEREF _Toc508957444 \h </w:instrText>
            </w:r>
            <w:r w:rsidR="00E723A3" w:rsidRPr="00E723A3">
              <w:rPr>
                <w:noProof/>
                <w:webHidden/>
                <w:sz w:val="32"/>
                <w:szCs w:val="32"/>
              </w:rPr>
            </w:r>
            <w:r w:rsidR="00E723A3" w:rsidRPr="00E723A3">
              <w:rPr>
                <w:noProof/>
                <w:webHidden/>
                <w:sz w:val="32"/>
                <w:szCs w:val="32"/>
              </w:rPr>
              <w:fldChar w:fldCharType="separate"/>
            </w:r>
            <w:r>
              <w:rPr>
                <w:noProof/>
                <w:webHidden/>
                <w:sz w:val="32"/>
                <w:szCs w:val="32"/>
              </w:rPr>
              <w:t>7</w:t>
            </w:r>
            <w:r w:rsidR="00E723A3" w:rsidRPr="00E723A3">
              <w:rPr>
                <w:noProof/>
                <w:webHidden/>
                <w:sz w:val="32"/>
                <w:szCs w:val="32"/>
              </w:rPr>
              <w:fldChar w:fldCharType="end"/>
            </w:r>
          </w:hyperlink>
        </w:p>
        <w:p w:rsidR="00E723A3" w:rsidRPr="00E723A3" w:rsidRDefault="00C952EC">
          <w:pPr>
            <w:pStyle w:val="TOC1"/>
            <w:tabs>
              <w:tab w:val="left" w:pos="440"/>
              <w:tab w:val="right" w:leader="dot" w:pos="12950"/>
            </w:tabs>
            <w:rPr>
              <w:rFonts w:eastAsiaTheme="minorEastAsia"/>
              <w:noProof/>
              <w:sz w:val="32"/>
              <w:szCs w:val="32"/>
              <w:lang w:bidi="ar-SA"/>
            </w:rPr>
          </w:pPr>
          <w:hyperlink w:anchor="_Toc508957445" w:history="1">
            <w:r w:rsidR="00E723A3" w:rsidRPr="00E723A3">
              <w:rPr>
                <w:rStyle w:val="Hyperlink"/>
                <w:noProof/>
                <w:sz w:val="32"/>
                <w:szCs w:val="32"/>
              </w:rPr>
              <w:t>4.</w:t>
            </w:r>
            <w:r w:rsidR="00E723A3" w:rsidRPr="00E723A3">
              <w:rPr>
                <w:rFonts w:eastAsiaTheme="minorEastAsia"/>
                <w:noProof/>
                <w:sz w:val="32"/>
                <w:szCs w:val="32"/>
                <w:lang w:bidi="ar-SA"/>
              </w:rPr>
              <w:tab/>
            </w:r>
            <w:r w:rsidR="00E723A3" w:rsidRPr="00E723A3">
              <w:rPr>
                <w:rStyle w:val="Hyperlink"/>
                <w:noProof/>
                <w:sz w:val="32"/>
                <w:szCs w:val="32"/>
              </w:rPr>
              <w:t>Veiklos kompetencijos</w:t>
            </w:r>
            <w:r w:rsidR="00E723A3" w:rsidRPr="00E723A3">
              <w:rPr>
                <w:noProof/>
                <w:webHidden/>
                <w:sz w:val="32"/>
                <w:szCs w:val="32"/>
              </w:rPr>
              <w:tab/>
            </w:r>
            <w:r w:rsidR="00E723A3" w:rsidRPr="00E723A3">
              <w:rPr>
                <w:noProof/>
                <w:webHidden/>
                <w:sz w:val="32"/>
                <w:szCs w:val="32"/>
              </w:rPr>
              <w:fldChar w:fldCharType="begin"/>
            </w:r>
            <w:r w:rsidR="00E723A3" w:rsidRPr="00E723A3">
              <w:rPr>
                <w:noProof/>
                <w:webHidden/>
                <w:sz w:val="32"/>
                <w:szCs w:val="32"/>
              </w:rPr>
              <w:instrText xml:space="preserve"> PAGEREF _Toc508957445 \h </w:instrText>
            </w:r>
            <w:r w:rsidR="00E723A3" w:rsidRPr="00E723A3">
              <w:rPr>
                <w:noProof/>
                <w:webHidden/>
                <w:sz w:val="32"/>
                <w:szCs w:val="32"/>
              </w:rPr>
            </w:r>
            <w:r w:rsidR="00E723A3" w:rsidRPr="00E723A3">
              <w:rPr>
                <w:noProof/>
                <w:webHidden/>
                <w:sz w:val="32"/>
                <w:szCs w:val="32"/>
              </w:rPr>
              <w:fldChar w:fldCharType="separate"/>
            </w:r>
            <w:r>
              <w:rPr>
                <w:noProof/>
                <w:webHidden/>
                <w:sz w:val="32"/>
                <w:szCs w:val="32"/>
              </w:rPr>
              <w:t>9</w:t>
            </w:r>
            <w:r w:rsidR="00E723A3" w:rsidRPr="00E723A3">
              <w:rPr>
                <w:noProof/>
                <w:webHidden/>
                <w:sz w:val="32"/>
                <w:szCs w:val="32"/>
              </w:rPr>
              <w:fldChar w:fldCharType="end"/>
            </w:r>
          </w:hyperlink>
        </w:p>
        <w:p w:rsidR="00E723A3" w:rsidRPr="00E723A3" w:rsidRDefault="00C952EC">
          <w:pPr>
            <w:pStyle w:val="TOC1"/>
            <w:tabs>
              <w:tab w:val="left" w:pos="440"/>
              <w:tab w:val="right" w:leader="dot" w:pos="12950"/>
            </w:tabs>
            <w:rPr>
              <w:rFonts w:eastAsiaTheme="minorEastAsia"/>
              <w:noProof/>
              <w:sz w:val="32"/>
              <w:szCs w:val="32"/>
              <w:lang w:bidi="ar-SA"/>
            </w:rPr>
          </w:pPr>
          <w:hyperlink w:anchor="_Toc508957446" w:history="1">
            <w:r w:rsidR="00E723A3" w:rsidRPr="00E723A3">
              <w:rPr>
                <w:rStyle w:val="Hyperlink"/>
                <w:noProof/>
                <w:sz w:val="32"/>
                <w:szCs w:val="32"/>
              </w:rPr>
              <w:t>5.</w:t>
            </w:r>
            <w:r w:rsidR="00E723A3" w:rsidRPr="00E723A3">
              <w:rPr>
                <w:rFonts w:eastAsiaTheme="minorEastAsia"/>
                <w:noProof/>
                <w:sz w:val="32"/>
                <w:szCs w:val="32"/>
                <w:lang w:bidi="ar-SA"/>
              </w:rPr>
              <w:tab/>
            </w:r>
            <w:r w:rsidR="00E723A3" w:rsidRPr="00E723A3">
              <w:rPr>
                <w:rStyle w:val="Hyperlink"/>
                <w:noProof/>
                <w:sz w:val="32"/>
                <w:szCs w:val="32"/>
              </w:rPr>
              <w:t>Vadovavimo kompetencijos</w:t>
            </w:r>
            <w:r w:rsidR="00E723A3" w:rsidRPr="00E723A3">
              <w:rPr>
                <w:noProof/>
                <w:webHidden/>
                <w:sz w:val="32"/>
                <w:szCs w:val="32"/>
              </w:rPr>
              <w:tab/>
            </w:r>
            <w:r w:rsidR="00E723A3" w:rsidRPr="00E723A3">
              <w:rPr>
                <w:noProof/>
                <w:webHidden/>
                <w:sz w:val="32"/>
                <w:szCs w:val="32"/>
              </w:rPr>
              <w:fldChar w:fldCharType="begin"/>
            </w:r>
            <w:r w:rsidR="00E723A3" w:rsidRPr="00E723A3">
              <w:rPr>
                <w:noProof/>
                <w:webHidden/>
                <w:sz w:val="32"/>
                <w:szCs w:val="32"/>
              </w:rPr>
              <w:instrText xml:space="preserve"> PAGEREF _Toc508957446 \h </w:instrText>
            </w:r>
            <w:r w:rsidR="00E723A3" w:rsidRPr="00E723A3">
              <w:rPr>
                <w:noProof/>
                <w:webHidden/>
                <w:sz w:val="32"/>
                <w:szCs w:val="32"/>
              </w:rPr>
            </w:r>
            <w:r w:rsidR="00E723A3" w:rsidRPr="00E723A3">
              <w:rPr>
                <w:noProof/>
                <w:webHidden/>
                <w:sz w:val="32"/>
                <w:szCs w:val="32"/>
              </w:rPr>
              <w:fldChar w:fldCharType="separate"/>
            </w:r>
            <w:r>
              <w:rPr>
                <w:noProof/>
                <w:webHidden/>
                <w:sz w:val="32"/>
                <w:szCs w:val="32"/>
              </w:rPr>
              <w:t>9</w:t>
            </w:r>
            <w:r w:rsidR="00E723A3" w:rsidRPr="00E723A3">
              <w:rPr>
                <w:noProof/>
                <w:webHidden/>
                <w:sz w:val="32"/>
                <w:szCs w:val="32"/>
              </w:rPr>
              <w:fldChar w:fldCharType="end"/>
            </w:r>
          </w:hyperlink>
        </w:p>
        <w:p w:rsidR="00E723A3" w:rsidRDefault="00C952EC">
          <w:pPr>
            <w:pStyle w:val="TOC1"/>
            <w:tabs>
              <w:tab w:val="left" w:pos="440"/>
              <w:tab w:val="right" w:leader="dot" w:pos="12950"/>
            </w:tabs>
            <w:rPr>
              <w:rFonts w:eastAsiaTheme="minorEastAsia"/>
              <w:noProof/>
              <w:lang w:bidi="ar-SA"/>
            </w:rPr>
          </w:pPr>
          <w:hyperlink w:anchor="_Toc508957447" w:history="1">
            <w:r w:rsidR="00E723A3" w:rsidRPr="00E723A3">
              <w:rPr>
                <w:rStyle w:val="Hyperlink"/>
                <w:noProof/>
                <w:sz w:val="32"/>
                <w:szCs w:val="32"/>
              </w:rPr>
              <w:t>6.</w:t>
            </w:r>
            <w:r w:rsidR="00E723A3" w:rsidRPr="00E723A3">
              <w:rPr>
                <w:rFonts w:eastAsiaTheme="minorEastAsia"/>
                <w:noProof/>
                <w:sz w:val="32"/>
                <w:szCs w:val="32"/>
                <w:lang w:bidi="ar-SA"/>
              </w:rPr>
              <w:tab/>
            </w:r>
            <w:r w:rsidR="00E723A3" w:rsidRPr="00E723A3">
              <w:rPr>
                <w:rStyle w:val="Hyperlink"/>
                <w:noProof/>
                <w:sz w:val="32"/>
                <w:szCs w:val="32"/>
              </w:rPr>
              <w:t>Profesinės kompetencijos</w:t>
            </w:r>
            <w:r w:rsidR="00E723A3" w:rsidRPr="00E723A3">
              <w:rPr>
                <w:noProof/>
                <w:webHidden/>
                <w:sz w:val="32"/>
                <w:szCs w:val="32"/>
              </w:rPr>
              <w:tab/>
            </w:r>
            <w:r w:rsidR="00E723A3" w:rsidRPr="00E723A3">
              <w:rPr>
                <w:noProof/>
                <w:webHidden/>
                <w:sz w:val="32"/>
                <w:szCs w:val="32"/>
              </w:rPr>
              <w:fldChar w:fldCharType="begin"/>
            </w:r>
            <w:r w:rsidR="00E723A3" w:rsidRPr="00E723A3">
              <w:rPr>
                <w:noProof/>
                <w:webHidden/>
                <w:sz w:val="32"/>
                <w:szCs w:val="32"/>
              </w:rPr>
              <w:instrText xml:space="preserve"> PAGEREF _Toc508957447 \h </w:instrText>
            </w:r>
            <w:r w:rsidR="00E723A3" w:rsidRPr="00E723A3">
              <w:rPr>
                <w:noProof/>
                <w:webHidden/>
                <w:sz w:val="32"/>
                <w:szCs w:val="32"/>
              </w:rPr>
            </w:r>
            <w:r w:rsidR="00E723A3" w:rsidRPr="00E723A3">
              <w:rPr>
                <w:noProof/>
                <w:webHidden/>
                <w:sz w:val="32"/>
                <w:szCs w:val="32"/>
              </w:rPr>
              <w:fldChar w:fldCharType="separate"/>
            </w:r>
            <w:r>
              <w:rPr>
                <w:noProof/>
                <w:webHidden/>
                <w:sz w:val="32"/>
                <w:szCs w:val="32"/>
              </w:rPr>
              <w:t>14</w:t>
            </w:r>
            <w:r w:rsidR="00E723A3" w:rsidRPr="00E723A3">
              <w:rPr>
                <w:noProof/>
                <w:webHidden/>
                <w:sz w:val="32"/>
                <w:szCs w:val="32"/>
              </w:rPr>
              <w:fldChar w:fldCharType="end"/>
            </w:r>
          </w:hyperlink>
        </w:p>
        <w:p w:rsidR="001B2DD4" w:rsidRPr="00164234"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2" w:name="_Toc494962303"/>
      <w:bookmarkStart w:id="3" w:name="_Toc508957442"/>
      <w:r>
        <w:lastRenderedPageBreak/>
        <w:t>Pareigybės</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1B2DD4" w:rsidTr="007A0134">
        <w:trPr>
          <w:trHeight w:val="467"/>
        </w:trPr>
        <w:tc>
          <w:tcPr>
            <w:tcW w:w="1966"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3034" w:type="pct"/>
            <w:gridSpan w:val="2"/>
            <w:shd w:val="clear" w:color="auto" w:fill="1F4E79" w:themeFill="accent1" w:themeFillShade="80"/>
            <w:vAlign w:val="center"/>
          </w:tcPr>
          <w:p w:rsidR="007A0134" w:rsidRPr="001B2DD4"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E723A3" w:rsidRPr="001B2DD4" w:rsidTr="00E723A3">
        <w:trPr>
          <w:trHeight w:val="440"/>
        </w:trPr>
        <w:tc>
          <w:tcPr>
            <w:tcW w:w="533" w:type="pct"/>
            <w:shd w:val="clear" w:color="auto" w:fill="F2F2F2" w:themeFill="background1" w:themeFillShade="F2"/>
            <w:vAlign w:val="center"/>
          </w:tcPr>
          <w:p w:rsidR="00E723A3" w:rsidRPr="001B2DD4" w:rsidRDefault="00E723A3" w:rsidP="00AA6E25">
            <w:pPr>
              <w:spacing w:after="0"/>
              <w:rPr>
                <w:rFonts w:ascii="Verdana" w:hAnsi="Verdana" w:cstheme="minorHAnsi"/>
                <w:sz w:val="20"/>
                <w:szCs w:val="20"/>
              </w:rPr>
            </w:pPr>
            <w:r w:rsidRPr="001B2DD4">
              <w:rPr>
                <w:rFonts w:ascii="Verdana" w:hAnsi="Verdana" w:cstheme="minorHAnsi"/>
                <w:sz w:val="20"/>
                <w:szCs w:val="20"/>
              </w:rPr>
              <w:t>Job Role</w:t>
            </w:r>
          </w:p>
        </w:tc>
        <w:tc>
          <w:tcPr>
            <w:tcW w:w="1433" w:type="pct"/>
            <w:shd w:val="clear" w:color="auto" w:fill="F2F2F2" w:themeFill="background1" w:themeFillShade="F2"/>
            <w:vAlign w:val="center"/>
          </w:tcPr>
          <w:p w:rsidR="00E723A3" w:rsidRPr="001B2DD4" w:rsidRDefault="00E723A3" w:rsidP="00AA6E25">
            <w:pPr>
              <w:spacing w:after="0"/>
              <w:rPr>
                <w:rFonts w:ascii="Verdana" w:hAnsi="Verdana" w:cstheme="minorHAnsi"/>
                <w:sz w:val="20"/>
                <w:szCs w:val="20"/>
              </w:rPr>
            </w:pPr>
            <w:r w:rsidRPr="001B2DD4">
              <w:rPr>
                <w:rFonts w:ascii="Verdana" w:hAnsi="Verdana" w:cstheme="minorHAnsi"/>
                <w:sz w:val="20"/>
                <w:szCs w:val="20"/>
              </w:rPr>
              <w:t>Description</w:t>
            </w:r>
          </w:p>
        </w:tc>
        <w:tc>
          <w:tcPr>
            <w:tcW w:w="546" w:type="pct"/>
            <w:shd w:val="clear" w:color="auto" w:fill="F2F2F2" w:themeFill="background1" w:themeFillShade="F2"/>
            <w:vAlign w:val="center"/>
          </w:tcPr>
          <w:p w:rsidR="00E723A3" w:rsidRPr="001B2DD4" w:rsidRDefault="00E723A3" w:rsidP="00AA6E25">
            <w:pPr>
              <w:spacing w:after="0"/>
              <w:rPr>
                <w:rFonts w:ascii="Verdana" w:hAnsi="Verdana" w:cstheme="minorHAnsi"/>
                <w:sz w:val="20"/>
                <w:szCs w:val="20"/>
              </w:rPr>
            </w:pPr>
            <w:r>
              <w:rPr>
                <w:rFonts w:ascii="Verdana" w:hAnsi="Verdana" w:cstheme="minorHAnsi"/>
                <w:sz w:val="20"/>
              </w:rPr>
              <w:t>Pareigybė</w:t>
            </w:r>
          </w:p>
        </w:tc>
        <w:tc>
          <w:tcPr>
            <w:tcW w:w="2488" w:type="pct"/>
            <w:shd w:val="clear" w:color="auto" w:fill="F2F2F2" w:themeFill="background1" w:themeFillShade="F2"/>
            <w:vAlign w:val="center"/>
          </w:tcPr>
          <w:p w:rsidR="00E723A3" w:rsidRPr="001B2DD4" w:rsidRDefault="00E723A3" w:rsidP="00AA6E25">
            <w:pPr>
              <w:spacing w:after="0"/>
              <w:rPr>
                <w:rFonts w:ascii="Verdana" w:hAnsi="Verdana" w:cstheme="minorHAnsi"/>
                <w:sz w:val="20"/>
                <w:szCs w:val="20"/>
              </w:rPr>
            </w:pPr>
            <w:r>
              <w:rPr>
                <w:rFonts w:ascii="Verdana" w:hAnsi="Verdana" w:cstheme="minorHAnsi"/>
                <w:sz w:val="20"/>
              </w:rPr>
              <w:t>Aprašymas</w:t>
            </w:r>
          </w:p>
        </w:tc>
      </w:tr>
      <w:tr w:rsidR="00E723A3" w:rsidRPr="001B2DD4" w:rsidTr="000D1197">
        <w:trPr>
          <w:trHeight w:val="1250"/>
        </w:trPr>
        <w:tc>
          <w:tcPr>
            <w:tcW w:w="533" w:type="pct"/>
            <w:shd w:val="clear" w:color="000000" w:fill="FFFFFF"/>
            <w:vAlign w:val="center"/>
          </w:tcPr>
          <w:p w:rsidR="00E723A3" w:rsidRPr="001B2DD4" w:rsidRDefault="00E723A3" w:rsidP="00AA6E25">
            <w:pPr>
              <w:spacing w:after="0"/>
              <w:rPr>
                <w:rFonts w:ascii="Verdana" w:hAnsi="Verdana" w:cstheme="minorHAnsi"/>
                <w:sz w:val="20"/>
                <w:szCs w:val="20"/>
              </w:rPr>
            </w:pPr>
            <w:r w:rsidRPr="001B2DD4">
              <w:rPr>
                <w:rFonts w:ascii="Verdana" w:hAnsi="Verdana" w:cstheme="minorHAnsi"/>
                <w:sz w:val="20"/>
                <w:szCs w:val="20"/>
              </w:rPr>
              <w:t>Decision-making level</w:t>
            </w:r>
          </w:p>
        </w:tc>
        <w:tc>
          <w:tcPr>
            <w:tcW w:w="1433" w:type="pct"/>
            <w:shd w:val="clear" w:color="000000" w:fill="FFFFFF"/>
            <w:vAlign w:val="center"/>
          </w:tcPr>
          <w:p w:rsidR="00E723A3" w:rsidRPr="001B2DD4" w:rsidRDefault="00E723A3" w:rsidP="00AA6E25">
            <w:pPr>
              <w:spacing w:after="0"/>
              <w:rPr>
                <w:rFonts w:ascii="Verdana" w:hAnsi="Verdana" w:cstheme="minorHAnsi"/>
                <w:sz w:val="20"/>
                <w:szCs w:val="20"/>
              </w:rPr>
            </w:pPr>
            <w:r w:rsidRPr="001B2DD4">
              <w:rPr>
                <w:rFonts w:ascii="Verdana" w:hAnsi="Verdana" w:cstheme="minorHAnsi"/>
                <w:sz w:val="20"/>
                <w:szCs w:val="20"/>
              </w:rPr>
              <w:t>This is the head of the organization or persons that act on relatively high strategic management levels</w:t>
            </w:r>
          </w:p>
        </w:tc>
        <w:tc>
          <w:tcPr>
            <w:tcW w:w="546" w:type="pct"/>
            <w:shd w:val="clear" w:color="000000" w:fill="FFFFFF"/>
            <w:vAlign w:val="center"/>
          </w:tcPr>
          <w:p w:rsidR="00E723A3" w:rsidRPr="001B2DD4" w:rsidRDefault="00E723A3" w:rsidP="00AA6E25">
            <w:pPr>
              <w:spacing w:after="0"/>
              <w:rPr>
                <w:rFonts w:ascii="Verdana" w:hAnsi="Verdana" w:cstheme="minorHAnsi"/>
                <w:sz w:val="20"/>
                <w:szCs w:val="20"/>
              </w:rPr>
            </w:pPr>
            <w:r>
              <w:rPr>
                <w:rFonts w:ascii="Verdana" w:hAnsi="Verdana" w:cstheme="minorHAnsi"/>
                <w:sz w:val="20"/>
              </w:rPr>
              <w:t>Sprendimų priėmimo lygmuo</w:t>
            </w:r>
          </w:p>
        </w:tc>
        <w:tc>
          <w:tcPr>
            <w:tcW w:w="2488" w:type="pct"/>
            <w:shd w:val="clear" w:color="000000" w:fill="FFFFFF"/>
            <w:vAlign w:val="center"/>
          </w:tcPr>
          <w:p w:rsidR="00E723A3" w:rsidRPr="001B2DD4" w:rsidRDefault="00E723A3" w:rsidP="00AA6E25">
            <w:pPr>
              <w:spacing w:after="0"/>
              <w:rPr>
                <w:rFonts w:ascii="Verdana" w:hAnsi="Verdana" w:cstheme="minorHAnsi"/>
                <w:sz w:val="20"/>
                <w:szCs w:val="20"/>
              </w:rPr>
            </w:pPr>
            <w:r>
              <w:rPr>
                <w:rFonts w:ascii="Verdana" w:hAnsi="Verdana" w:cstheme="minorHAnsi"/>
                <w:sz w:val="20"/>
              </w:rPr>
              <w:t>Organizacijos vadovas arba palyginti aukštais strateginiais valdymo lygmenimis veikiantys asmenys.</w:t>
            </w:r>
          </w:p>
        </w:tc>
      </w:tr>
      <w:tr w:rsidR="00E723A3" w:rsidRPr="001B2DD4" w:rsidTr="000D1197">
        <w:trPr>
          <w:trHeight w:val="1871"/>
        </w:trPr>
        <w:tc>
          <w:tcPr>
            <w:tcW w:w="533" w:type="pct"/>
            <w:shd w:val="clear" w:color="000000" w:fill="FFFFFF"/>
            <w:vAlign w:val="center"/>
          </w:tcPr>
          <w:p w:rsidR="00E723A3" w:rsidRPr="001B2DD4" w:rsidRDefault="00E723A3" w:rsidP="00AA6E25">
            <w:pPr>
              <w:spacing w:after="0"/>
              <w:rPr>
                <w:rFonts w:ascii="Verdana" w:hAnsi="Verdana" w:cstheme="minorHAnsi"/>
                <w:sz w:val="20"/>
                <w:szCs w:val="20"/>
              </w:rPr>
            </w:pPr>
            <w:r w:rsidRPr="001B2DD4">
              <w:rPr>
                <w:rFonts w:ascii="Verdana" w:hAnsi="Verdana" w:cstheme="minorHAnsi"/>
                <w:sz w:val="20"/>
                <w:szCs w:val="20"/>
              </w:rPr>
              <w:t>Supervisory level</w:t>
            </w:r>
          </w:p>
        </w:tc>
        <w:tc>
          <w:tcPr>
            <w:tcW w:w="1433" w:type="pct"/>
            <w:shd w:val="clear" w:color="000000" w:fill="FFFFFF"/>
            <w:vAlign w:val="center"/>
          </w:tcPr>
          <w:p w:rsidR="00E723A3" w:rsidRPr="001B2DD4" w:rsidRDefault="00E723A3" w:rsidP="00AA6E25">
            <w:pPr>
              <w:spacing w:after="0"/>
              <w:rPr>
                <w:rFonts w:ascii="Verdana" w:hAnsi="Verdana" w:cstheme="minorHAnsi"/>
                <w:sz w:val="20"/>
                <w:szCs w:val="20"/>
              </w:rPr>
            </w:pPr>
            <w:r w:rsidRPr="001B2DD4">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46" w:type="pct"/>
            <w:shd w:val="clear" w:color="000000" w:fill="FFFFFF"/>
            <w:vAlign w:val="center"/>
          </w:tcPr>
          <w:p w:rsidR="00E723A3" w:rsidRPr="001B2DD4" w:rsidRDefault="00E723A3" w:rsidP="00AA6E25">
            <w:pPr>
              <w:spacing w:after="0"/>
              <w:rPr>
                <w:rFonts w:ascii="Verdana" w:hAnsi="Verdana" w:cstheme="minorHAnsi"/>
                <w:sz w:val="20"/>
                <w:szCs w:val="20"/>
              </w:rPr>
            </w:pPr>
            <w:r>
              <w:rPr>
                <w:rFonts w:ascii="Verdana" w:hAnsi="Verdana" w:cstheme="minorHAnsi"/>
                <w:sz w:val="20"/>
              </w:rPr>
              <w:t>Priežiūros lygmuo</w:t>
            </w:r>
          </w:p>
        </w:tc>
        <w:tc>
          <w:tcPr>
            <w:tcW w:w="2488" w:type="pct"/>
            <w:shd w:val="clear" w:color="000000" w:fill="FFFFFF"/>
            <w:vAlign w:val="center"/>
          </w:tcPr>
          <w:p w:rsidR="00E723A3" w:rsidRPr="001B2DD4" w:rsidRDefault="00E723A3" w:rsidP="00AA6E25">
            <w:pPr>
              <w:spacing w:after="0"/>
              <w:rPr>
                <w:rFonts w:ascii="Verdana" w:hAnsi="Verdana" w:cstheme="minorHAnsi"/>
                <w:sz w:val="20"/>
                <w:szCs w:val="20"/>
              </w:rPr>
            </w:pPr>
            <w:r>
              <w:rPr>
                <w:rFonts w:ascii="Verdana" w:hAnsi="Verdana" w:cstheme="minorHAnsi"/>
                <w:sz w:val="20"/>
              </w:rPr>
              <w:t>Viduriniosios grandies vadovas, atsakingas už žmonių grupę, bet tiesiogiai nedalyvaujantis programos įgyvendinimo veikloje, pvz., organizacijos skyrių vadovai.</w:t>
            </w:r>
          </w:p>
        </w:tc>
      </w:tr>
      <w:tr w:rsidR="00E723A3" w:rsidRPr="001B2DD4" w:rsidTr="000D1197">
        <w:trPr>
          <w:trHeight w:val="1439"/>
        </w:trPr>
        <w:tc>
          <w:tcPr>
            <w:tcW w:w="533" w:type="pct"/>
            <w:shd w:val="clear" w:color="000000" w:fill="FFFFFF"/>
            <w:vAlign w:val="center"/>
          </w:tcPr>
          <w:p w:rsidR="00E723A3" w:rsidRPr="001B2DD4" w:rsidRDefault="00E723A3" w:rsidP="00AA6E25">
            <w:pPr>
              <w:spacing w:after="0"/>
              <w:rPr>
                <w:rFonts w:ascii="Verdana" w:hAnsi="Verdana" w:cstheme="minorHAnsi"/>
                <w:sz w:val="20"/>
                <w:szCs w:val="20"/>
              </w:rPr>
            </w:pPr>
            <w:r w:rsidRPr="001B2DD4">
              <w:rPr>
                <w:rFonts w:ascii="Verdana" w:hAnsi="Verdana" w:cstheme="minorHAnsi"/>
                <w:sz w:val="20"/>
                <w:szCs w:val="20"/>
              </w:rPr>
              <w:t>Operational level</w:t>
            </w:r>
          </w:p>
        </w:tc>
        <w:tc>
          <w:tcPr>
            <w:tcW w:w="1433" w:type="pct"/>
            <w:shd w:val="clear" w:color="000000" w:fill="FFFFFF"/>
            <w:vAlign w:val="center"/>
          </w:tcPr>
          <w:p w:rsidR="00E723A3" w:rsidRPr="001B2DD4" w:rsidRDefault="00E723A3" w:rsidP="00AA6E25">
            <w:pPr>
              <w:spacing w:after="0"/>
              <w:rPr>
                <w:rFonts w:ascii="Verdana" w:hAnsi="Verdana" w:cstheme="minorHAnsi"/>
                <w:sz w:val="20"/>
                <w:szCs w:val="20"/>
              </w:rPr>
            </w:pPr>
            <w:r w:rsidRPr="001B2DD4">
              <w:rPr>
                <w:rFonts w:ascii="Verdana" w:hAnsi="Verdana" w:cstheme="minorHAnsi"/>
                <w:sz w:val="20"/>
                <w:szCs w:val="20"/>
              </w:rPr>
              <w:t>These are the experts that are directly working on the different tasks and sub-tasks within the organization</w:t>
            </w:r>
          </w:p>
        </w:tc>
        <w:tc>
          <w:tcPr>
            <w:tcW w:w="546" w:type="pct"/>
            <w:shd w:val="clear" w:color="000000" w:fill="FFFFFF"/>
            <w:vAlign w:val="center"/>
          </w:tcPr>
          <w:p w:rsidR="00E723A3" w:rsidRPr="001B2DD4" w:rsidRDefault="00E723A3" w:rsidP="00AA6E25">
            <w:pPr>
              <w:spacing w:after="0"/>
              <w:rPr>
                <w:rFonts w:ascii="Verdana" w:hAnsi="Verdana" w:cstheme="minorHAnsi"/>
                <w:sz w:val="20"/>
                <w:szCs w:val="20"/>
              </w:rPr>
            </w:pPr>
            <w:r>
              <w:rPr>
                <w:rFonts w:ascii="Verdana" w:hAnsi="Verdana" w:cstheme="minorHAnsi"/>
                <w:sz w:val="20"/>
              </w:rPr>
              <w:t>Veiklos lygmuo</w:t>
            </w:r>
          </w:p>
        </w:tc>
        <w:tc>
          <w:tcPr>
            <w:tcW w:w="2488" w:type="pct"/>
            <w:shd w:val="clear" w:color="000000" w:fill="FFFFFF"/>
            <w:vAlign w:val="center"/>
          </w:tcPr>
          <w:p w:rsidR="00E723A3" w:rsidRPr="001B2DD4" w:rsidRDefault="00E723A3" w:rsidP="00AA6E25">
            <w:pPr>
              <w:spacing w:after="0"/>
              <w:rPr>
                <w:rFonts w:ascii="Verdana" w:hAnsi="Verdana" w:cstheme="minorHAnsi"/>
                <w:sz w:val="20"/>
                <w:szCs w:val="20"/>
              </w:rPr>
            </w:pPr>
            <w:r>
              <w:rPr>
                <w:rFonts w:ascii="Verdana" w:hAnsi="Verdana" w:cstheme="minorHAnsi"/>
                <w:sz w:val="20"/>
              </w:rPr>
              <w:t>Ekspertai, organizacijoje tiesiogiai dirbantys su įvairiomis užduotimis ir užduočių dalimis.</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4" w:name="_Toc494962304"/>
      <w:bookmarkStart w:id="5" w:name="_Toc508957443"/>
      <w:r>
        <w:lastRenderedPageBreak/>
        <w:t>Užduotys ir užduočių dalys</w:t>
      </w:r>
      <w:bookmarkEnd w:id="4"/>
      <w:bookmarkEnd w:id="5"/>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2813" w:type="pct"/>
            <w:gridSpan w:val="2"/>
            <w:shd w:val="clear" w:color="auto" w:fill="44546A" w:themeFill="text2"/>
            <w:vAlign w:val="center"/>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Lietuvių k.</w:t>
            </w:r>
          </w:p>
        </w:tc>
      </w:tr>
      <w:tr w:rsidR="00E723A3" w:rsidRPr="0058429F" w:rsidTr="007819BE">
        <w:trPr>
          <w:trHeight w:val="354"/>
          <w:tblHeader/>
        </w:trPr>
        <w:tc>
          <w:tcPr>
            <w:tcW w:w="971" w:type="pct"/>
            <w:shd w:val="clear" w:color="auto" w:fill="F2F2F2" w:themeFill="background1" w:themeFillShade="F2"/>
          </w:tcPr>
          <w:p w:rsidR="00E723A3" w:rsidRPr="0058429F" w:rsidRDefault="00E723A3" w:rsidP="00AA6E25">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E723A3" w:rsidRPr="0058429F" w:rsidRDefault="00E723A3" w:rsidP="00AA6E25">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95" w:type="pct"/>
            <w:shd w:val="clear" w:color="auto" w:fill="F2F2F2" w:themeFill="background1" w:themeFillShade="F2"/>
          </w:tcPr>
          <w:p w:rsidR="00E723A3" w:rsidRPr="0058429F" w:rsidRDefault="00E723A3"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Užduotis</w:t>
            </w:r>
          </w:p>
        </w:tc>
        <w:tc>
          <w:tcPr>
            <w:tcW w:w="1318" w:type="pct"/>
            <w:shd w:val="clear" w:color="auto" w:fill="F2F2F2" w:themeFill="background1" w:themeFillShade="F2"/>
            <w:vAlign w:val="center"/>
          </w:tcPr>
          <w:p w:rsidR="00E723A3" w:rsidRPr="0058429F" w:rsidRDefault="00E723A3"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Užduoties dalis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r>
              <w:rPr>
                <w:rFonts w:ascii="Verdana" w:hAnsi="Verdana" w:cstheme="minorHAnsi"/>
                <w:sz w:val="20"/>
                <w:szCs w:val="20"/>
              </w:rPr>
              <w:t xml:space="preserve">1. </w:t>
            </w:r>
            <w:r w:rsidRPr="002E682F">
              <w:rPr>
                <w:rFonts w:ascii="Verdana" w:hAnsi="Verdana" w:cstheme="minorHAnsi"/>
                <w:sz w:val="20"/>
                <w:szCs w:val="20"/>
              </w:rPr>
              <w:t>Payments and accounts management</w:t>
            </w:r>
          </w:p>
        </w:tc>
        <w:tc>
          <w:tcPr>
            <w:tcW w:w="1216" w:type="pct"/>
            <w:shd w:val="clear" w:color="000000" w:fill="FFFFFF"/>
          </w:tcPr>
          <w:p w:rsidR="00E723A3" w:rsidRPr="004F27EE" w:rsidRDefault="00E723A3" w:rsidP="00AA6E25">
            <w:pPr>
              <w:rPr>
                <w:rFonts w:ascii="Verdana" w:hAnsi="Verdana" w:cstheme="minorHAnsi"/>
                <w:sz w:val="20"/>
                <w:szCs w:val="20"/>
              </w:rPr>
            </w:pPr>
            <w:r w:rsidRPr="004F27EE">
              <w:rPr>
                <w:rFonts w:ascii="Verdana" w:hAnsi="Verdana" w:cstheme="minorHAnsi"/>
                <w:sz w:val="20"/>
                <w:szCs w:val="20"/>
              </w:rPr>
              <w:t>1. Developing and updating procedures and tools</w:t>
            </w:r>
          </w:p>
        </w:tc>
        <w:tc>
          <w:tcPr>
            <w:tcW w:w="1495" w:type="pct"/>
            <w:shd w:val="clear" w:color="000000" w:fill="FFFFFF"/>
          </w:tcPr>
          <w:p w:rsidR="00E723A3" w:rsidRPr="0058429F" w:rsidRDefault="00E723A3" w:rsidP="00AA6E25">
            <w:pPr>
              <w:spacing w:after="0"/>
              <w:rPr>
                <w:rFonts w:ascii="Verdana" w:hAnsi="Verdana" w:cstheme="minorHAnsi"/>
                <w:sz w:val="20"/>
                <w:szCs w:val="20"/>
              </w:rPr>
            </w:pPr>
            <w:r>
              <w:rPr>
                <w:rFonts w:ascii="Verdana" w:hAnsi="Verdana" w:cstheme="minorHAnsi"/>
                <w:sz w:val="20"/>
              </w:rPr>
              <w:t>1. Mokėjimų ir sąskaitų valdymas</w:t>
            </w:r>
          </w:p>
        </w:tc>
        <w:tc>
          <w:tcPr>
            <w:tcW w:w="1318" w:type="pct"/>
            <w:shd w:val="clear" w:color="000000" w:fill="FFFFFF"/>
          </w:tcPr>
          <w:p w:rsidR="00E723A3" w:rsidRPr="004F27EE" w:rsidRDefault="00E723A3" w:rsidP="00AA6E25">
            <w:pPr>
              <w:rPr>
                <w:rFonts w:ascii="Verdana" w:hAnsi="Verdana" w:cstheme="minorHAnsi"/>
                <w:sz w:val="20"/>
                <w:szCs w:val="20"/>
              </w:rPr>
            </w:pPr>
            <w:r>
              <w:rPr>
                <w:rFonts w:ascii="Verdana" w:hAnsi="Verdana" w:cstheme="minorHAnsi"/>
                <w:sz w:val="20"/>
              </w:rPr>
              <w:t>1. Procedūrų ir priemonių rengimas ir naujinimas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tcPr>
          <w:p w:rsidR="00E723A3" w:rsidRPr="004F27EE" w:rsidRDefault="00E723A3" w:rsidP="00AA6E25">
            <w:pPr>
              <w:rPr>
                <w:rFonts w:ascii="Verdana" w:hAnsi="Verdana" w:cstheme="minorHAnsi"/>
                <w:sz w:val="20"/>
                <w:szCs w:val="20"/>
              </w:rPr>
            </w:pPr>
            <w:r w:rsidRPr="004F27EE">
              <w:rPr>
                <w:rFonts w:ascii="Verdana" w:hAnsi="Verdana" w:cstheme="minorHAnsi"/>
                <w:sz w:val="20"/>
                <w:szCs w:val="20"/>
              </w:rPr>
              <w:t>2. Management of the accounts (amounts received from the EC, amounts recoverable and withdrawn)</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tcPr>
          <w:p w:rsidR="00E723A3" w:rsidRPr="004F27EE" w:rsidRDefault="00E723A3" w:rsidP="00AA6E25">
            <w:pPr>
              <w:rPr>
                <w:rFonts w:ascii="Verdana" w:hAnsi="Verdana" w:cstheme="minorHAnsi"/>
                <w:sz w:val="20"/>
                <w:szCs w:val="20"/>
              </w:rPr>
            </w:pPr>
            <w:r>
              <w:rPr>
                <w:rFonts w:ascii="Verdana" w:hAnsi="Verdana" w:cstheme="minorHAnsi"/>
                <w:sz w:val="20"/>
              </w:rPr>
              <w:t>2. Sąskaitų (iš EK gautų sumų, susigrąžintinų ir panaikintų sumų) valdymas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tcPr>
          <w:p w:rsidR="00E723A3" w:rsidRPr="004F27EE" w:rsidRDefault="00E723A3" w:rsidP="00AA6E25">
            <w:pPr>
              <w:rPr>
                <w:rFonts w:ascii="Verdana" w:hAnsi="Verdana" w:cstheme="minorHAnsi"/>
                <w:sz w:val="20"/>
                <w:szCs w:val="20"/>
              </w:rPr>
            </w:pPr>
            <w:r w:rsidRPr="004F27EE">
              <w:rPr>
                <w:rFonts w:ascii="Verdana" w:hAnsi="Verdana" w:cstheme="minorHAnsi"/>
                <w:sz w:val="20"/>
                <w:szCs w:val="20"/>
              </w:rPr>
              <w:t>3. Certification of completeness, accuracy, veracity of accounts and the eligibility of expenditure</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tcPr>
          <w:p w:rsidR="00E723A3" w:rsidRPr="004F27EE" w:rsidRDefault="00E723A3" w:rsidP="00AA6E25">
            <w:pPr>
              <w:rPr>
                <w:rFonts w:ascii="Verdana" w:hAnsi="Verdana" w:cstheme="minorHAnsi"/>
                <w:sz w:val="20"/>
                <w:szCs w:val="20"/>
              </w:rPr>
            </w:pPr>
            <w:r>
              <w:rPr>
                <w:rFonts w:ascii="Verdana" w:hAnsi="Verdana" w:cstheme="minorHAnsi"/>
                <w:sz w:val="20"/>
              </w:rPr>
              <w:t>3. Sąskaitų išsamumo, tikslumo, teisingumo ir išlaidų tinkamumo finansuoti patvirtinimas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tcPr>
          <w:p w:rsidR="00E723A3" w:rsidRPr="004F27EE" w:rsidRDefault="00E723A3" w:rsidP="00AA6E25">
            <w:pPr>
              <w:rPr>
                <w:rFonts w:ascii="Verdana" w:hAnsi="Verdana" w:cstheme="minorHAnsi"/>
                <w:sz w:val="20"/>
                <w:szCs w:val="20"/>
              </w:rPr>
            </w:pPr>
            <w:r w:rsidRPr="004F27EE">
              <w:rPr>
                <w:rFonts w:ascii="Verdana" w:hAnsi="Verdana" w:cstheme="minorHAnsi"/>
                <w:sz w:val="20"/>
                <w:szCs w:val="20"/>
              </w:rPr>
              <w:t>4. Drawing up and submitting payment applications to the EC after receiving and taking into account information from verifications and audits</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tcPr>
          <w:p w:rsidR="00E723A3" w:rsidRPr="004F27EE" w:rsidRDefault="00E723A3" w:rsidP="00AA6E25">
            <w:pPr>
              <w:rPr>
                <w:rFonts w:ascii="Verdana" w:hAnsi="Verdana" w:cstheme="minorHAnsi"/>
                <w:sz w:val="20"/>
                <w:szCs w:val="20"/>
              </w:rPr>
            </w:pPr>
            <w:r>
              <w:rPr>
                <w:rFonts w:ascii="Verdana" w:hAnsi="Verdana" w:cstheme="minorHAnsi"/>
                <w:sz w:val="20"/>
              </w:rPr>
              <w:t>4. Mokėjimo paraiškų parengimas ir pateikimas Europos Komisijai gavus patikrinimų ir auditų informaciją ir į ją atsižvelgus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tcPr>
          <w:p w:rsidR="00E723A3" w:rsidRPr="004F27EE" w:rsidRDefault="00E723A3" w:rsidP="00AA6E25">
            <w:pPr>
              <w:rPr>
                <w:rFonts w:ascii="Verdana" w:hAnsi="Verdana" w:cstheme="minorHAnsi"/>
                <w:sz w:val="20"/>
                <w:szCs w:val="20"/>
              </w:rPr>
            </w:pPr>
            <w:r w:rsidRPr="004F27EE">
              <w:rPr>
                <w:rFonts w:ascii="Verdana" w:hAnsi="Verdana" w:cstheme="minorHAnsi"/>
                <w:sz w:val="20"/>
                <w:szCs w:val="20"/>
              </w:rPr>
              <w:t>5. Procurement of goods and services under Technical Assistance</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tcPr>
          <w:p w:rsidR="00E723A3" w:rsidRPr="004F27EE" w:rsidRDefault="00E723A3" w:rsidP="00AA6E25">
            <w:pPr>
              <w:rPr>
                <w:rFonts w:ascii="Verdana" w:hAnsi="Verdana" w:cstheme="minorHAnsi"/>
                <w:sz w:val="20"/>
                <w:szCs w:val="20"/>
              </w:rPr>
            </w:pPr>
            <w:r>
              <w:rPr>
                <w:rFonts w:ascii="Verdana" w:hAnsi="Verdana" w:cstheme="minorHAnsi"/>
                <w:sz w:val="20"/>
              </w:rPr>
              <w:t>5. Prekių ir paslaugų viešieji pirkimai naudojant techninės paramos lėšas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2. Supervision of Intermediate Bodies (IBs)</w:t>
            </w:r>
          </w:p>
        </w:tc>
        <w:tc>
          <w:tcPr>
            <w:tcW w:w="121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2.1. Supporting IBs in setting-up the management and control system</w:t>
            </w:r>
          </w:p>
        </w:tc>
        <w:tc>
          <w:tcPr>
            <w:tcW w:w="1495" w:type="pct"/>
            <w:shd w:val="clear" w:color="000000" w:fill="FFFFFF"/>
          </w:tcPr>
          <w:p w:rsidR="00E723A3" w:rsidRPr="0058429F" w:rsidRDefault="00E723A3" w:rsidP="00AA6E25">
            <w:pPr>
              <w:spacing w:after="0"/>
              <w:rPr>
                <w:rFonts w:ascii="Verdana" w:hAnsi="Verdana" w:cstheme="minorHAnsi"/>
                <w:sz w:val="20"/>
                <w:szCs w:val="20"/>
              </w:rPr>
            </w:pPr>
            <w:r>
              <w:rPr>
                <w:rFonts w:ascii="Verdana" w:hAnsi="Verdana" w:cstheme="minorHAnsi"/>
                <w:sz w:val="20"/>
              </w:rPr>
              <w:t>2. Tarpinių institucijų priežiūra</w:t>
            </w:r>
          </w:p>
        </w:tc>
        <w:tc>
          <w:tcPr>
            <w:tcW w:w="1318"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2.1. Pagalba tarpinėms institucijoms nustatant valdymo ir kontrolės sistemas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2.2. Supporting IBs in setting-up the management and control system</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2.2. Pagalba tarpinėms institucijoms nustatant valdymo ir kontrolės sistemas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2.3. Planning of the audits  of IBs</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2.3. Tarpinių institucijų auditų planavimas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2.4. Audit of the management and control system of IBs</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2.4. Tarpinių institucijų valdymo ir kontrolės sistemos auditas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2.5. Regular review of results reported by IBs</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2.5. Reguliari tarpinių institucijų praneštų rezultatų patikra</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2.6. Review of a sample of operations carried out under the responsibility of the IBs</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2.6. Tarpinių institucijų atsakomybe atliktų veiksmų imties patikra</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2.7. Drafting of procedures and guidelines</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2.7. Procedūrų ir gairių rengimas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2.8. Procurement of goods and services under Technical Assistance</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2.8. Prekių ir paslaugų viešieji pirkimai naudojant techninės paramos lėšas</w:t>
            </w:r>
          </w:p>
        </w:tc>
      </w:tr>
      <w:tr w:rsidR="00E723A3" w:rsidRPr="0058429F" w:rsidTr="007819BE">
        <w:trPr>
          <w:trHeight w:val="354"/>
        </w:trPr>
        <w:tc>
          <w:tcPr>
            <w:tcW w:w="971" w:type="pct"/>
            <w:shd w:val="clear" w:color="000000" w:fill="FFFFFF"/>
          </w:tcPr>
          <w:p w:rsidR="00E723A3" w:rsidRPr="0058429F" w:rsidRDefault="00E723A3" w:rsidP="00AA6E25">
            <w:pPr>
              <w:spacing w:after="0"/>
              <w:rPr>
                <w:rFonts w:ascii="Verdana" w:hAnsi="Verdana" w:cstheme="minorHAnsi"/>
                <w:sz w:val="20"/>
                <w:szCs w:val="20"/>
              </w:rPr>
            </w:pPr>
          </w:p>
        </w:tc>
        <w:tc>
          <w:tcPr>
            <w:tcW w:w="121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2.9 Ongoing support to IBs</w:t>
            </w:r>
          </w:p>
        </w:tc>
        <w:tc>
          <w:tcPr>
            <w:tcW w:w="1495" w:type="pct"/>
            <w:shd w:val="clear" w:color="000000" w:fill="FFFFFF"/>
          </w:tcPr>
          <w:p w:rsidR="00E723A3" w:rsidRPr="0058429F" w:rsidRDefault="00E723A3" w:rsidP="00AA6E25">
            <w:pPr>
              <w:spacing w:after="0"/>
              <w:rPr>
                <w:rFonts w:ascii="Verdana" w:hAnsi="Verdana" w:cstheme="minorHAnsi"/>
                <w:sz w:val="20"/>
                <w:szCs w:val="20"/>
              </w:rPr>
            </w:pPr>
          </w:p>
        </w:tc>
        <w:tc>
          <w:tcPr>
            <w:tcW w:w="1318"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2.9. Nuolatinė parama tarpinėms institucijoms</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6" w:name="_Toc494962305"/>
      <w:bookmarkStart w:id="7" w:name="_Toc508957444"/>
      <w:r>
        <w:lastRenderedPageBreak/>
        <w:t>Kvalifikacijos skalė</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Anglų k.</w:t>
            </w:r>
          </w:p>
        </w:tc>
        <w:tc>
          <w:tcPr>
            <w:tcW w:w="2604" w:type="pct"/>
            <w:gridSpan w:val="2"/>
            <w:shd w:val="clear" w:color="auto" w:fill="44546A" w:themeFill="text2"/>
            <w:vAlign w:val="center"/>
          </w:tcPr>
          <w:p w:rsidR="00162980" w:rsidRPr="001B2DD4"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E723A3" w:rsidRPr="001B2DD4" w:rsidTr="006645FC">
        <w:trPr>
          <w:trHeight w:val="332"/>
          <w:tblHeader/>
        </w:trPr>
        <w:tc>
          <w:tcPr>
            <w:tcW w:w="658" w:type="pct"/>
            <w:shd w:val="clear" w:color="auto" w:fill="F2F2F2" w:themeFill="background1" w:themeFillShade="F2"/>
          </w:tcPr>
          <w:p w:rsidR="00E723A3" w:rsidRPr="001B2DD4" w:rsidRDefault="00E723A3" w:rsidP="00AA6E25">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38" w:type="pct"/>
            <w:shd w:val="clear" w:color="auto" w:fill="F2F2F2" w:themeFill="background1" w:themeFillShade="F2"/>
          </w:tcPr>
          <w:p w:rsidR="00E723A3" w:rsidRPr="001B2DD4" w:rsidRDefault="00E723A3" w:rsidP="00AA6E25">
            <w:pPr>
              <w:spacing w:after="0" w:line="240" w:lineRule="auto"/>
              <w:rPr>
                <w:rFonts w:ascii="Verdana" w:hAnsi="Verdana" w:cstheme="minorHAnsi"/>
                <w:sz w:val="20"/>
                <w:szCs w:val="20"/>
              </w:rPr>
            </w:pPr>
            <w:r w:rsidRPr="001B2DD4">
              <w:rPr>
                <w:rFonts w:ascii="Verdana" w:hAnsi="Verdana" w:cstheme="minorHAnsi"/>
                <w:sz w:val="20"/>
                <w:szCs w:val="20"/>
              </w:rPr>
              <w:t xml:space="preserve">Description </w:t>
            </w:r>
          </w:p>
        </w:tc>
        <w:tc>
          <w:tcPr>
            <w:tcW w:w="590" w:type="pct"/>
            <w:shd w:val="clear" w:color="auto" w:fill="F2F2F2" w:themeFill="background1" w:themeFillShade="F2"/>
          </w:tcPr>
          <w:p w:rsidR="00E723A3" w:rsidRPr="001B2DD4" w:rsidRDefault="00E723A3" w:rsidP="00AA6E25">
            <w:pPr>
              <w:spacing w:after="0" w:line="240" w:lineRule="auto"/>
              <w:rPr>
                <w:rFonts w:ascii="Verdana" w:hAnsi="Verdana" w:cstheme="minorHAnsi"/>
                <w:sz w:val="20"/>
                <w:szCs w:val="20"/>
              </w:rPr>
            </w:pPr>
            <w:r>
              <w:rPr>
                <w:rFonts w:ascii="Verdana" w:hAnsi="Verdana" w:cstheme="minorHAnsi"/>
                <w:sz w:val="20"/>
              </w:rPr>
              <w:t xml:space="preserve">Skalė </w:t>
            </w:r>
          </w:p>
        </w:tc>
        <w:tc>
          <w:tcPr>
            <w:tcW w:w="2014" w:type="pct"/>
            <w:shd w:val="clear" w:color="auto" w:fill="F2F2F2" w:themeFill="background1" w:themeFillShade="F2"/>
          </w:tcPr>
          <w:p w:rsidR="00E723A3" w:rsidRPr="001B2DD4" w:rsidRDefault="00E723A3" w:rsidP="00AA6E25">
            <w:pPr>
              <w:spacing w:after="0" w:line="240" w:lineRule="auto"/>
              <w:rPr>
                <w:rFonts w:ascii="Verdana" w:hAnsi="Verdana" w:cstheme="minorHAnsi"/>
                <w:sz w:val="20"/>
                <w:szCs w:val="20"/>
              </w:rPr>
            </w:pPr>
            <w:r>
              <w:rPr>
                <w:rFonts w:ascii="Verdana" w:hAnsi="Verdana" w:cstheme="minorHAnsi"/>
                <w:sz w:val="20"/>
              </w:rPr>
              <w:t xml:space="preserve">Aprašymas </w:t>
            </w:r>
          </w:p>
        </w:tc>
      </w:tr>
      <w:tr w:rsidR="00E723A3" w:rsidRPr="001B2DD4" w:rsidTr="00E723A3">
        <w:trPr>
          <w:trHeight w:val="566"/>
        </w:trPr>
        <w:tc>
          <w:tcPr>
            <w:tcW w:w="658"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N.A. - Not Applicable</w:t>
            </w:r>
          </w:p>
        </w:tc>
        <w:tc>
          <w:tcPr>
            <w:tcW w:w="1738"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The competency is not applicable to the job role. </w:t>
            </w:r>
          </w:p>
        </w:tc>
        <w:tc>
          <w:tcPr>
            <w:tcW w:w="590"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N – netaikoma</w:t>
            </w:r>
          </w:p>
        </w:tc>
        <w:tc>
          <w:tcPr>
            <w:tcW w:w="2014"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 xml:space="preserve">Kompetencija pareigybei netaikoma. </w:t>
            </w:r>
          </w:p>
        </w:tc>
      </w:tr>
      <w:tr w:rsidR="00E723A3" w:rsidRPr="001B2DD4" w:rsidTr="006645FC">
        <w:trPr>
          <w:trHeight w:val="908"/>
        </w:trPr>
        <w:tc>
          <w:tcPr>
            <w:tcW w:w="658"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0 – </w:t>
            </w:r>
          </w:p>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No knowledge</w:t>
            </w:r>
          </w:p>
        </w:tc>
        <w:tc>
          <w:tcPr>
            <w:tcW w:w="1738"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No knowledge of the competency or no ability to apply it in real situations.</w:t>
            </w:r>
          </w:p>
        </w:tc>
        <w:tc>
          <w:tcPr>
            <w:tcW w:w="590"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 xml:space="preserve">0 lygis – </w:t>
            </w:r>
          </w:p>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žinių neturi</w:t>
            </w:r>
          </w:p>
        </w:tc>
        <w:tc>
          <w:tcPr>
            <w:tcW w:w="2014"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Žinių apie kompetenciją neturi arba negali pritaikyti jų tikrose situacijose.</w:t>
            </w:r>
          </w:p>
        </w:tc>
      </w:tr>
      <w:tr w:rsidR="00E723A3" w:rsidRPr="001B2DD4" w:rsidTr="006645FC">
        <w:trPr>
          <w:trHeight w:val="1421"/>
        </w:trPr>
        <w:tc>
          <w:tcPr>
            <w:tcW w:w="658"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Level 1 - Awareness</w:t>
            </w:r>
          </w:p>
        </w:tc>
        <w:tc>
          <w:tcPr>
            <w:tcW w:w="1738"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Basic knowledge of the competency (e.g. understands general concepts and processes, is familiar with related key terminology).</w:t>
            </w:r>
          </w:p>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1 lygis – žinių turi</w:t>
            </w:r>
          </w:p>
        </w:tc>
        <w:tc>
          <w:tcPr>
            <w:tcW w:w="2014"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Turi pagrindinių žinių apie kompetenciją (pvz., supranta bendrąsias sąvokas ir procesus, yra susipažinęs su pagrindiniais susijusiais terminais).</w:t>
            </w:r>
          </w:p>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Gali įrodyti turįs šią kompetenciją gavęs konkrečių nurodymų ir gairių.</w:t>
            </w:r>
          </w:p>
        </w:tc>
      </w:tr>
      <w:tr w:rsidR="00E723A3" w:rsidRPr="001B2DD4" w:rsidTr="006645FC">
        <w:trPr>
          <w:trHeight w:val="1103"/>
        </w:trPr>
        <w:tc>
          <w:tcPr>
            <w:tcW w:w="658"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Level 2 - Trained</w:t>
            </w:r>
          </w:p>
        </w:tc>
        <w:tc>
          <w:tcPr>
            <w:tcW w:w="1738"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Good working knowledge of the competency. Ability to apply that knowledge in daily work.</w:t>
            </w:r>
          </w:p>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2 lygis – parengtas</w:t>
            </w:r>
          </w:p>
        </w:tc>
        <w:tc>
          <w:tcPr>
            <w:tcW w:w="2014"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Turi gerų darbinių su kompetencija susijusių žinių. Gali pritaikyti šias žinias kasdieniame darbe.</w:t>
            </w:r>
          </w:p>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Gali savarankiškai atlikti su šia kompetencija susijusius standartinius darbus.</w:t>
            </w:r>
          </w:p>
        </w:tc>
      </w:tr>
      <w:tr w:rsidR="00E723A3" w:rsidRPr="001B2DD4" w:rsidTr="00E35790">
        <w:trPr>
          <w:trHeight w:val="1103"/>
        </w:trPr>
        <w:tc>
          <w:tcPr>
            <w:tcW w:w="658" w:type="pct"/>
            <w:shd w:val="clear" w:color="000000" w:fill="FFFFFF"/>
            <w:vAlign w:val="center"/>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Level 3 - Intermediate</w:t>
            </w:r>
          </w:p>
        </w:tc>
        <w:tc>
          <w:tcPr>
            <w:tcW w:w="1738"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Broad and in-depth knowledge and skills with regards to the competency.</w:t>
            </w:r>
            <w:r w:rsidRPr="001B2DD4">
              <w:rPr>
                <w:rFonts w:ascii="Verdana" w:hAnsi="Verdana" w:cstheme="minorHAnsi"/>
                <w:sz w:val="20"/>
                <w:szCs w:val="20"/>
              </w:rPr>
              <w:br/>
              <w:t>Ability to deal with a variety of exceptions and special cases related to the competency in an independent manner.</w:t>
            </w:r>
          </w:p>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Ability to effectively share knowledge and experience with more junior profiles.</w:t>
            </w:r>
            <w:r w:rsidRPr="001B2DD4">
              <w:rPr>
                <w:rFonts w:ascii="Verdana" w:hAnsi="Verdana" w:cstheme="minorHAnsi"/>
                <w:sz w:val="20"/>
                <w:szCs w:val="20"/>
              </w:rPr>
              <w:br/>
              <w:t xml:space="preserve">Confidence in serving as an advisor and is sought out to provide insight in the </w:t>
            </w:r>
            <w:r w:rsidRPr="001B2DD4">
              <w:rPr>
                <w:rFonts w:ascii="Verdana" w:hAnsi="Verdana" w:cstheme="minorHAnsi"/>
                <w:sz w:val="20"/>
                <w:szCs w:val="20"/>
              </w:rPr>
              <w:lastRenderedPageBreak/>
              <w:t>application of this competency.</w:t>
            </w:r>
          </w:p>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lastRenderedPageBreak/>
              <w:t>3 lygis – pažengęs</w:t>
            </w:r>
          </w:p>
        </w:tc>
        <w:tc>
          <w:tcPr>
            <w:tcW w:w="2014"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Turi plačių ir išsamių su kompetencija susijusių žinių bei įgūdžių.</w:t>
            </w:r>
            <w:r>
              <w:rPr>
                <w:rFonts w:ascii="Verdana" w:hAnsi="Verdana" w:cstheme="minorHAnsi"/>
                <w:sz w:val="20"/>
                <w:szCs w:val="20"/>
              </w:rPr>
              <w:br/>
            </w:r>
            <w:r>
              <w:rPr>
                <w:rFonts w:ascii="Verdana" w:hAnsi="Verdana" w:cstheme="minorHAnsi"/>
                <w:sz w:val="20"/>
              </w:rPr>
              <w:t>Gali nepriklausomai dirbti su įvairiomis su kompetencija susijusiomis išimtimis ir specialiais atvejais.</w:t>
            </w:r>
          </w:p>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Gali veiksmingai dalytis savo žiniomis ir patirtimi su žemesnio profilio kolegomis.</w:t>
            </w:r>
            <w:r>
              <w:rPr>
                <w:rFonts w:ascii="Verdana" w:hAnsi="Verdana" w:cstheme="minorHAnsi"/>
                <w:sz w:val="20"/>
                <w:szCs w:val="20"/>
              </w:rPr>
              <w:br/>
            </w:r>
            <w:r>
              <w:rPr>
                <w:rFonts w:ascii="Verdana" w:hAnsi="Verdana" w:cstheme="minorHAnsi"/>
                <w:sz w:val="20"/>
              </w:rPr>
              <w:t>Gali patikimai konsultuoti ir paprašytas pateikti įžvalgų apie šios kompetencijos taikymą.</w:t>
            </w:r>
          </w:p>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lastRenderedPageBreak/>
              <w:t>Gali konsultuodamas ugdyti kitų kompetenciją, suprantamai paaiškindamas sudėtingus su šia kompetencija susijusius niuansus ir klausimus.</w:t>
            </w:r>
          </w:p>
        </w:tc>
      </w:tr>
      <w:tr w:rsidR="00E723A3" w:rsidRPr="001B2DD4" w:rsidTr="00E35790">
        <w:trPr>
          <w:trHeight w:val="1103"/>
        </w:trPr>
        <w:tc>
          <w:tcPr>
            <w:tcW w:w="658" w:type="pct"/>
            <w:shd w:val="clear" w:color="000000" w:fill="FFFFFF"/>
            <w:vAlign w:val="center"/>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lastRenderedPageBreak/>
              <w:t>Level 4 - Expert</w:t>
            </w:r>
          </w:p>
        </w:tc>
        <w:tc>
          <w:tcPr>
            <w:tcW w:w="1738"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Extensive expert knowledge and skills with regards to the competency.</w:t>
            </w:r>
          </w:p>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Ability to highlight the (dis)advantages of each of the processes related to the competency whilst linking them to the bigger picture.</w:t>
            </w:r>
          </w:p>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Ability to provide tailored advice and to support the advice with relevant and context specific arguments when responding to internal and external queries.</w:t>
            </w:r>
          </w:p>
          <w:p w:rsidR="00E723A3" w:rsidRPr="001B2DD4" w:rsidRDefault="00E723A3" w:rsidP="00AA6E25">
            <w:pPr>
              <w:spacing w:before="60" w:after="120" w:line="240" w:lineRule="auto"/>
              <w:rPr>
                <w:rFonts w:ascii="Verdana" w:hAnsi="Verdana" w:cstheme="minorHAnsi"/>
                <w:sz w:val="20"/>
                <w:szCs w:val="20"/>
              </w:rPr>
            </w:pPr>
            <w:r w:rsidRPr="001B2DD4">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4 lygis – patyręs</w:t>
            </w:r>
          </w:p>
        </w:tc>
        <w:tc>
          <w:tcPr>
            <w:tcW w:w="2014" w:type="pct"/>
            <w:shd w:val="clear" w:color="000000" w:fill="FFFFFF"/>
          </w:tcPr>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Turi išsamių su kompetencija susijusių eksperto lygio žinių ir gebėjimų.</w:t>
            </w:r>
          </w:p>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Gali pabrėžti kiekvieno su kompetencija susijusio proceso pranašumus ir trūkumus bei susieti juos platesniame kontekste.</w:t>
            </w:r>
          </w:p>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Atsakydamas į vidaus ir išorės užklausas gali teikti pritaikytas konsultacijas ir pagrįsti jas atitinkamais nuo aplinkybių priklausančiais argumentais.</w:t>
            </w:r>
          </w:p>
          <w:p w:rsidR="00E723A3" w:rsidRPr="001B2DD4" w:rsidRDefault="00E723A3" w:rsidP="00AA6E25">
            <w:pPr>
              <w:spacing w:before="60" w:after="120" w:line="240" w:lineRule="auto"/>
              <w:rPr>
                <w:rFonts w:ascii="Verdana" w:hAnsi="Verdana" w:cstheme="minorHAnsi"/>
                <w:sz w:val="20"/>
                <w:szCs w:val="20"/>
              </w:rPr>
            </w:pPr>
            <w:r>
              <w:rPr>
                <w:rFonts w:ascii="Verdana" w:hAnsi="Verdana" w:cstheme="minorHAnsi"/>
                <w:sz w:val="20"/>
              </w:rPr>
              <w:t>Yra pavyzdys kitiems ir savo kompetencijos srityje gali kitiems vadovauti arba juos mokyti.</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8" w:name="_Toc494962306"/>
      <w:bookmarkStart w:id="9" w:name="_Toc508957445"/>
      <w:r>
        <w:lastRenderedPageBreak/>
        <w:t>Veiklos kompetencijos</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Anglų k.</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Lietuvių k.</w:t>
            </w:r>
          </w:p>
        </w:tc>
      </w:tr>
      <w:tr w:rsidR="00E723A3" w:rsidRPr="0058429F" w:rsidTr="00F43C40">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E723A3" w:rsidRPr="0058429F" w:rsidRDefault="00E723A3" w:rsidP="00E723A3">
            <w:pPr>
              <w:spacing w:after="0"/>
              <w:rPr>
                <w:rFonts w:ascii="Verdana" w:hAnsi="Verdana"/>
                <w:sz w:val="20"/>
                <w:szCs w:val="20"/>
              </w:rPr>
            </w:pPr>
            <w:r>
              <w:rPr>
                <w:rFonts w:ascii="Verdana" w:hAnsi="Verdana"/>
                <w:sz w:val="20"/>
              </w:rPr>
              <w:t>Kodas</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723A3" w:rsidRPr="0058429F" w:rsidRDefault="00E723A3" w:rsidP="00E723A3">
            <w:pPr>
              <w:spacing w:after="0"/>
              <w:rPr>
                <w:rFonts w:ascii="Verdana" w:hAnsi="Verdana"/>
                <w:sz w:val="20"/>
                <w:szCs w:val="20"/>
              </w:rPr>
            </w:pPr>
            <w:r>
              <w:rPr>
                <w:rFonts w:ascii="Verdana" w:hAnsi="Verdana"/>
                <w:sz w:val="20"/>
              </w:rPr>
              <w:t>Aprašymas</w:t>
            </w:r>
          </w:p>
        </w:tc>
      </w:tr>
      <w:tr w:rsidR="00E723A3" w:rsidRPr="0058429F" w:rsidTr="00F43C40">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Audito standartai, procedūros ir metodika</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Išlaidų tinkamumas finansuoti</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Sukčiavimo rizikos valdymas (įskaitant prevencines, nustatymo ir mažinimo priemones)</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Supaprastintas išlaidų apmokėjimas</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Su funkcija susijusios finansinės priemonės</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Horizontalieji klausimai</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Viešųjų pirkimų taisyklės</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Valstybės pagalba</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Audito standartai, procedūros ir metodika</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Informacinių technologijų audito standartai</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Imčių sudarymo ir ekstrapoliacijos metodai</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Finansavimo spraga ir pajamų generavimas</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Didelės apimties projektų procedūros ir (arba) teisės aktai</w:t>
            </w:r>
          </w:p>
        </w:tc>
      </w:tr>
      <w:tr w:rsidR="00E723A3" w:rsidRPr="0058429F" w:rsidTr="00F43C40">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Teritoriniai klausimai, pvz., integruota teritorinė investicija, bendruomenės inicijuota vietos plėtra, tvari miestų plėtra, makroregioninės strategijos ir tarpregioninio bendradarbiavimo planavimas</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Prekių ir paslaugų viešųjų pirkimų naudojant techninės paramos lėšas administracinės procedūros</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Išteklių, produkto, rezultato rodikliai</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Skatinamasis poveikis</w:t>
            </w:r>
          </w:p>
        </w:tc>
      </w:tr>
      <w:tr w:rsidR="00E723A3" w:rsidRPr="0058429F" w:rsidTr="00F43C4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723A3" w:rsidRPr="0058429F" w:rsidRDefault="00E723A3" w:rsidP="00E723A3">
            <w:pPr>
              <w:spacing w:after="0"/>
              <w:rPr>
                <w:rFonts w:ascii="Verdana" w:hAnsi="Verdana"/>
                <w:sz w:val="20"/>
                <w:szCs w:val="20"/>
              </w:rPr>
            </w:pPr>
            <w:r>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sidRPr="0058429F">
              <w:rPr>
                <w:rFonts w:ascii="Verdana" w:hAnsi="Verdana"/>
                <w:sz w:val="20"/>
                <w:szCs w:val="20"/>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E723A3" w:rsidRPr="0058429F" w:rsidRDefault="00E723A3" w:rsidP="00E723A3">
            <w:pPr>
              <w:spacing w:after="0"/>
              <w:rPr>
                <w:rFonts w:ascii="Verdana" w:hAnsi="Verdana"/>
                <w:sz w:val="20"/>
                <w:szCs w:val="20"/>
              </w:rPr>
            </w:pPr>
            <w:r>
              <w:rPr>
                <w:rFonts w:ascii="Verdana" w:hAnsi="Verdana"/>
                <w:sz w:val="20"/>
              </w:rPr>
              <w:t>Programos valdymas ir projekto ciklo valdymas</w:t>
            </w:r>
          </w:p>
        </w:tc>
      </w:tr>
    </w:tbl>
    <w:p w:rsidR="000E47BD" w:rsidRPr="001B2DD4" w:rsidRDefault="000E47BD" w:rsidP="009A1178">
      <w:pPr>
        <w:pStyle w:val="Heading1"/>
      </w:pPr>
      <w:bookmarkStart w:id="10" w:name="_Toc494962307"/>
      <w:bookmarkStart w:id="11" w:name="_Toc508957446"/>
      <w:r>
        <w:t>Vadovavimo kompetencijos</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Anglų k.</w:t>
            </w:r>
          </w:p>
        </w:tc>
        <w:tc>
          <w:tcPr>
            <w:tcW w:w="2396" w:type="pct"/>
            <w:gridSpan w:val="2"/>
            <w:shd w:val="clear" w:color="auto" w:fill="1F3864" w:themeFill="accent5" w:themeFillShade="80"/>
            <w:vAlign w:val="center"/>
          </w:tcPr>
          <w:p w:rsidR="003F0065" w:rsidRPr="0058429F"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Lietuvių k.</w:t>
            </w:r>
          </w:p>
        </w:tc>
      </w:tr>
      <w:tr w:rsidR="00E723A3" w:rsidRPr="0058429F" w:rsidTr="00F602DD">
        <w:trPr>
          <w:trHeight w:val="255"/>
          <w:tblHeader/>
        </w:trPr>
        <w:tc>
          <w:tcPr>
            <w:tcW w:w="386" w:type="pct"/>
            <w:shd w:val="clear" w:color="auto" w:fill="EDEDED" w:themeFill="accent3" w:themeFillTint="33"/>
          </w:tcPr>
          <w:p w:rsidR="00E723A3" w:rsidRPr="0058429F" w:rsidRDefault="00E723A3" w:rsidP="00AD2B31">
            <w:pPr>
              <w:spacing w:after="0" w:line="240" w:lineRule="auto"/>
              <w:rPr>
                <w:rFonts w:ascii="Verdana" w:eastAsia="Times New Roman" w:hAnsi="Verdana" w:cstheme="minorHAnsi"/>
                <w:bCs/>
                <w:sz w:val="20"/>
                <w:szCs w:val="20"/>
              </w:rPr>
            </w:pPr>
            <w:r>
              <w:rPr>
                <w:rFonts w:ascii="Verdana" w:hAnsi="Verdana" w:cstheme="minorHAnsi"/>
                <w:sz w:val="20"/>
              </w:rPr>
              <w:t>Kodas</w:t>
            </w:r>
          </w:p>
        </w:tc>
        <w:tc>
          <w:tcPr>
            <w:tcW w:w="793" w:type="pct"/>
            <w:shd w:val="clear" w:color="auto" w:fill="EDEDED" w:themeFill="accent3" w:themeFillTint="33"/>
            <w:noWrap/>
            <w:vAlign w:val="center"/>
          </w:tcPr>
          <w:p w:rsidR="00E723A3" w:rsidRPr="0058429F" w:rsidRDefault="00E723A3" w:rsidP="00AA6E25">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tcPr>
          <w:p w:rsidR="00E723A3" w:rsidRPr="0058429F" w:rsidRDefault="00E723A3" w:rsidP="00AA6E25">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E723A3" w:rsidRPr="0058429F" w:rsidRDefault="00E723A3" w:rsidP="00AA6E25">
            <w:pPr>
              <w:spacing w:after="0" w:line="240" w:lineRule="auto"/>
              <w:jc w:val="center"/>
              <w:rPr>
                <w:rFonts w:ascii="Verdana" w:eastAsia="Times New Roman" w:hAnsi="Verdana" w:cstheme="minorHAnsi"/>
                <w:bCs/>
                <w:sz w:val="20"/>
                <w:szCs w:val="20"/>
              </w:rPr>
            </w:pPr>
            <w:r>
              <w:rPr>
                <w:rFonts w:ascii="Verdana" w:hAnsi="Verdana" w:cstheme="minorHAnsi"/>
                <w:sz w:val="20"/>
              </w:rPr>
              <w:t>Kompetencija</w:t>
            </w:r>
          </w:p>
        </w:tc>
        <w:tc>
          <w:tcPr>
            <w:tcW w:w="1597" w:type="pct"/>
            <w:shd w:val="clear" w:color="auto" w:fill="EDEDED" w:themeFill="accent3" w:themeFillTint="33"/>
            <w:vAlign w:val="center"/>
          </w:tcPr>
          <w:p w:rsidR="00E723A3" w:rsidRPr="0058429F" w:rsidRDefault="00E723A3" w:rsidP="00AA6E25">
            <w:pPr>
              <w:spacing w:after="0" w:line="240" w:lineRule="auto"/>
              <w:jc w:val="center"/>
              <w:rPr>
                <w:rFonts w:ascii="Verdana" w:eastAsia="Times New Roman" w:hAnsi="Verdana" w:cstheme="minorHAnsi"/>
                <w:bCs/>
                <w:sz w:val="20"/>
                <w:szCs w:val="20"/>
              </w:rPr>
            </w:pPr>
            <w:r>
              <w:rPr>
                <w:rFonts w:ascii="Verdana" w:hAnsi="Verdana" w:cstheme="minorHAnsi"/>
                <w:sz w:val="20"/>
              </w:rPr>
              <w:t>Aprašymas</w:t>
            </w:r>
          </w:p>
        </w:tc>
      </w:tr>
      <w:tr w:rsidR="00E723A3" w:rsidRPr="0058429F" w:rsidTr="00E723A3">
        <w:trPr>
          <w:trHeight w:val="579"/>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lastRenderedPageBreak/>
              <w:t>M.C1</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Developing others and people management</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Kitų tobulinimas ir personalo vadyba</w:t>
            </w:r>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laiku ir aiškiai teikti konkrečias gaires, grįžtamąjį ryšį ir paramą kitiems, nustatant tobulinimo ir mokymo poreikius ir galimybes, plečiant jų žinias, ugdant jų įgūdžius ir gebėjimus, kurių reikia paskirtai užduočiai atlikti arba klausimams išspręsti, taip pat gebėjimas vadovauti darbuotojų darbo veiklai, jų tobulinimuisi ir veiklos rezultatams didinant žmogiškųjų išteklių efektyvumą.</w:t>
            </w:r>
          </w:p>
        </w:tc>
      </w:tr>
      <w:tr w:rsidR="00E723A3" w:rsidRPr="0058429F" w:rsidTr="00E723A3">
        <w:trPr>
          <w:trHeight w:val="765"/>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Decision making</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Sprendimų priėmimas</w:t>
            </w:r>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taikyti veiksmingus metodus darant išvadas arba rengiant sprendimus ir laiku imtis veiksmų, atsižvelgiant į esamus duomenis, iš įvairių šaltinių gautus faktus, apribojimus ir galimus padarinius.</w:t>
            </w:r>
          </w:p>
        </w:tc>
      </w:tr>
      <w:tr w:rsidR="00E723A3" w:rsidRPr="0058429F" w:rsidTr="00E723A3">
        <w:trPr>
          <w:trHeight w:val="1020"/>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Delegation</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Įgaliojimų perdavimas</w:t>
            </w:r>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paskirstyti kitiems sprendimų priėmimo ir (arba) užduočių vykdymo atsakomybę, užtikrinti aiškią komunikaciją apie atsakomybės paskirstymą ir įvykdymą, taip pat teikti tinkamą paramą, kuria didinamas organizacijos ir pavienių asmenų veiksmingumas.</w:t>
            </w:r>
          </w:p>
        </w:tc>
      </w:tr>
      <w:tr w:rsidR="00E723A3" w:rsidRPr="0058429F" w:rsidTr="00E723A3">
        <w:trPr>
          <w:trHeight w:val="765"/>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Facilitation and communication</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Palengvinimas ir komunikacija</w:t>
            </w:r>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skatinti kitų aktyvumą ir kūrybiškumą, pasinaudoti grupės gebėjimais siekiant grupės konsensuso, veiksmingai spręsti problemas, užbaigti užduotis ir pasiekti bendrus tikslus.</w:t>
            </w:r>
          </w:p>
        </w:tc>
      </w:tr>
      <w:tr w:rsidR="00E723A3" w:rsidRPr="0058429F" w:rsidTr="00E723A3">
        <w:trPr>
          <w:trHeight w:val="765"/>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Leadership</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bookmarkStart w:id="12" w:name="RANGE!B8"/>
            <w:r>
              <w:rPr>
                <w:rFonts w:ascii="Verdana" w:hAnsi="Verdana" w:cstheme="minorHAnsi"/>
                <w:sz w:val="20"/>
              </w:rPr>
              <w:t>Lyderystė</w:t>
            </w:r>
            <w:bookmarkEnd w:id="12"/>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suteikti energijos ir įkvėpti žmones siekti ateities vizijos, aiškiai nurodyti siekius ir tikslus, sudaryti darbuotojams įspūdį, kad jie veikia kryptingai bei tikslingai ir skatinti imtis veiksmų.</w:t>
            </w:r>
          </w:p>
        </w:tc>
      </w:tr>
      <w:tr w:rsidR="00E723A3" w:rsidRPr="0058429F" w:rsidTr="00E723A3">
        <w:trPr>
          <w:trHeight w:val="765"/>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Multi-level stakeholder management</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Daugiapakopis suinteresuotųjų subjektų valdymas</w:t>
            </w:r>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 xml:space="preserve">Gebėjimas suprasti įvairių suinteresuotųjų subjektų siekius ir tikslus, užtikrinti veiksmingą bendradarbiavimą ir suinteresuotųjų subjektų aktyvumą (įskaitant buvimą atviram ir skatinimą keistis gerąja įvairių valstybių narių patirtimi).  </w:t>
            </w:r>
          </w:p>
        </w:tc>
      </w:tr>
      <w:tr w:rsidR="00E723A3" w:rsidRPr="0058429F" w:rsidTr="00E723A3">
        <w:trPr>
          <w:trHeight w:val="765"/>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Negotiating</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Derėjimasis</w:t>
            </w:r>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veiksmingai nagrinėti alternatyvas ir kitų požiūrius (lengvinti diskusijas, užduoti klausimus, atsakyti į prieštaravimus ir pan.), kad būtų pasiekti visoms šalims priimtini rezultatai (visiems naudingas sprendimas).</w:t>
            </w:r>
          </w:p>
        </w:tc>
      </w:tr>
      <w:tr w:rsidR="00E723A3" w:rsidRPr="0058429F" w:rsidTr="00E723A3">
        <w:trPr>
          <w:trHeight w:val="510"/>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Result orientation</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 xml:space="preserve">Demonstrating ability to set challenging goals, maintain focus </w:t>
            </w:r>
            <w:r w:rsidRPr="0058429F">
              <w:rPr>
                <w:rFonts w:ascii="Verdana" w:hAnsi="Verdana" w:cstheme="minorHAnsi"/>
                <w:sz w:val="20"/>
                <w:szCs w:val="20"/>
              </w:rPr>
              <w:lastRenderedPageBreak/>
              <w:t>and persistence and constantly achieve goals or deliver required results even in the case of adversity.</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lastRenderedPageBreak/>
              <w:t>Orientavimasis į rezultatus</w:t>
            </w:r>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 xml:space="preserve">Gebėjimas nustatyti plataus užmojo tikslus, išlaikyti dėmesį bei atkaklumą </w:t>
            </w:r>
            <w:r>
              <w:rPr>
                <w:rFonts w:ascii="Verdana" w:hAnsi="Verdana" w:cstheme="minorHAnsi"/>
                <w:sz w:val="20"/>
              </w:rPr>
              <w:lastRenderedPageBreak/>
              <w:t>ir nuosekliai siekti tikslų arba reikiamų rezultatų net nepalankiomis aplinkybėmis.</w:t>
            </w:r>
          </w:p>
        </w:tc>
      </w:tr>
      <w:tr w:rsidR="00E723A3" w:rsidRPr="0058429F" w:rsidTr="00E723A3">
        <w:trPr>
          <w:trHeight w:val="765"/>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lastRenderedPageBreak/>
              <w:t>M.C9</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Strategic management</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Strateginis valdymas</w:t>
            </w:r>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priimti sprendimus ir imtis veiksmų, kad būtų parengtos ir įgyvendintos strategijos, derančios su strategine organizacijos kryptimi, ir įgyvendinti tikslai.</w:t>
            </w:r>
          </w:p>
        </w:tc>
      </w:tr>
      <w:tr w:rsidR="00E723A3" w:rsidRPr="0058429F" w:rsidTr="00E723A3">
        <w:trPr>
          <w:trHeight w:val="765"/>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Risk management</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Rizikos valdymas</w:t>
            </w:r>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nustatyti, analizuoti, įvertinti riziką ir nustatyti jos prioritetus, taip pat mažinti, stebėti ir kontroliuoti nepalankių įvykių tikimybę ir (arba) poveikį arba sudaryti sąlygas kuo geriau pasinaudoti galimybėmis.</w:t>
            </w:r>
          </w:p>
        </w:tc>
      </w:tr>
      <w:tr w:rsidR="00E723A3" w:rsidRPr="0058429F" w:rsidTr="00E723A3">
        <w:trPr>
          <w:trHeight w:val="765"/>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Planning of resources</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Išteklių planavimas</w:t>
            </w:r>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veiksmingai ir efektyviai valdyti organizacijos išteklius, įskaitant, be kita ko, finansinius išteklius, inventorių, žmonių gebėjimus, gamybos išteklius ir informacines technologijas (IT).</w:t>
            </w:r>
          </w:p>
        </w:tc>
      </w:tr>
      <w:tr w:rsidR="00E723A3" w:rsidRPr="0058429F" w:rsidTr="00E723A3">
        <w:trPr>
          <w:trHeight w:val="765"/>
        </w:trPr>
        <w:tc>
          <w:tcPr>
            <w:tcW w:w="386" w:type="pct"/>
            <w:shd w:val="clear" w:color="000000" w:fill="FFFFFF"/>
            <w:vAlign w:val="center"/>
          </w:tcPr>
          <w:p w:rsidR="00E723A3" w:rsidRPr="0058429F" w:rsidRDefault="00E723A3"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HR Strategy development and implementation</w:t>
            </w:r>
          </w:p>
        </w:tc>
        <w:tc>
          <w:tcPr>
            <w:tcW w:w="1425"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Žmogiškųjų išteklių strategijos rengimas ir įgyvendinimas</w:t>
            </w:r>
          </w:p>
        </w:tc>
        <w:tc>
          <w:tcPr>
            <w:tcW w:w="1597"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priimti sprendimus ir imtis veiksmų, kad būtų parengtos ir įgyvendintos žmogiškųjų išteklių strategijos, derančios su strategine organizacijos kryptimi, ir įgyvendinti tikslai.</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3" w:name="_Toc494962308"/>
      <w:bookmarkStart w:id="14" w:name="_Toc508957447"/>
      <w:r>
        <w:lastRenderedPageBreak/>
        <w:t>Profesinės kompetencijos</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3F0065" w:rsidRPr="0058429F" w:rsidTr="00E723A3">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1770" w:type="pct"/>
            <w:gridSpan w:val="2"/>
            <w:shd w:val="clear" w:color="auto" w:fill="1F3864" w:themeFill="accent5" w:themeFillShade="80"/>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Lietuvių k.</w:t>
            </w:r>
          </w:p>
        </w:tc>
      </w:tr>
      <w:tr w:rsidR="00E723A3" w:rsidRPr="0058429F" w:rsidTr="00C27C07">
        <w:trPr>
          <w:trHeight w:val="219"/>
          <w:tblHeader/>
        </w:trPr>
        <w:tc>
          <w:tcPr>
            <w:tcW w:w="453" w:type="pct"/>
            <w:shd w:val="clear" w:color="auto" w:fill="EDEDED" w:themeFill="accent3" w:themeFillTint="33"/>
            <w:vAlign w:val="center"/>
          </w:tcPr>
          <w:p w:rsidR="00E723A3" w:rsidRPr="0058429F" w:rsidRDefault="00E723A3"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Kodas</w:t>
            </w:r>
          </w:p>
        </w:tc>
        <w:tc>
          <w:tcPr>
            <w:tcW w:w="726" w:type="pct"/>
            <w:shd w:val="clear" w:color="auto" w:fill="EDEDED" w:themeFill="accent3" w:themeFillTint="33"/>
            <w:noWrap/>
            <w:vAlign w:val="center"/>
          </w:tcPr>
          <w:p w:rsidR="00E723A3" w:rsidRPr="0058429F" w:rsidRDefault="00E723A3" w:rsidP="00AA6E25">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tcPr>
          <w:p w:rsidR="00E723A3" w:rsidRPr="0058429F" w:rsidRDefault="00E723A3" w:rsidP="00AA6E25">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Description</w:t>
            </w:r>
          </w:p>
        </w:tc>
        <w:tc>
          <w:tcPr>
            <w:tcW w:w="761" w:type="pct"/>
            <w:shd w:val="clear" w:color="auto" w:fill="EDEDED" w:themeFill="accent3" w:themeFillTint="33"/>
            <w:vAlign w:val="center"/>
          </w:tcPr>
          <w:p w:rsidR="00E723A3" w:rsidRPr="0058429F" w:rsidRDefault="00E723A3"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009" w:type="pct"/>
            <w:shd w:val="clear" w:color="auto" w:fill="EDEDED" w:themeFill="accent3" w:themeFillTint="33"/>
            <w:vAlign w:val="center"/>
          </w:tcPr>
          <w:p w:rsidR="00E723A3" w:rsidRPr="0058429F" w:rsidRDefault="00E723A3"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Aprašymas</w:t>
            </w:r>
          </w:p>
        </w:tc>
      </w:tr>
      <w:tr w:rsidR="00E723A3" w:rsidRPr="0058429F" w:rsidTr="00390240">
        <w:trPr>
          <w:trHeight w:val="421"/>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Analytical skills</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Analitiniai gebėjimai</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logiškai spręsti sudėtingas problemas arba galimybes, padalijant jas į sudėtines dalis, kad būtų galima nustatyti susijusias problemas, nustatyti priežastinius ryšius ir prieiti prie išvadų arba priimti sprendimus.</w:t>
            </w:r>
          </w:p>
        </w:tc>
      </w:tr>
      <w:tr w:rsidR="00E723A3" w:rsidRPr="0058429F" w:rsidTr="00390240">
        <w:trPr>
          <w:trHeight w:val="659"/>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Communicating in writing</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Komunikacija raštu</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aiškiai ir įtikinamai dėstyti informaciją ir mintis raštu, pasirenkant tinkamas rašytinės komunikacijos priemones ir rašymo stilių, kad būtų galima pasiekti tikslinę auditoriją, laikantis rašybos, gramatikos ir skyrybos taisyklių, taip pat gebėjimas bendrauti su įvairių kultūrų žmonėmis.</w:t>
            </w:r>
          </w:p>
        </w:tc>
      </w:tr>
      <w:tr w:rsidR="00E723A3" w:rsidRPr="0058429F" w:rsidTr="00390240">
        <w:trPr>
          <w:trHeight w:val="878"/>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Communicating verbally</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w:t>
            </w:r>
            <w:r w:rsidRPr="0058429F">
              <w:rPr>
                <w:rFonts w:ascii="Verdana" w:hAnsi="Verdana" w:cstheme="minorHAnsi"/>
                <w:sz w:val="20"/>
                <w:szCs w:val="20"/>
              </w:rPr>
              <w:lastRenderedPageBreak/>
              <w:t>and retain the message, as well as demonstrating ability to communicate across cultures.</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lastRenderedPageBreak/>
              <w:t>Komunikacija žodžiu</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 xml:space="preserve">Gebėjimas aiškiai reikšti mintis ir sumanymus pavieniams asmenims arba </w:t>
            </w:r>
            <w:r>
              <w:rPr>
                <w:rFonts w:ascii="Verdana" w:hAnsi="Verdana" w:cstheme="minorHAnsi"/>
                <w:sz w:val="20"/>
              </w:rPr>
              <w:lastRenderedPageBreak/>
              <w:t>grupėms žodžiu, aktyviai įtraukiant klausytojus, skatinant dvikryptę komunikaciją ir padedant jiems suprasti ir prisiminti pagrindinę mintį, taip pat gebėjimas bendrauti su įvairių kultūrų žmonėmis.</w:t>
            </w:r>
          </w:p>
        </w:tc>
      </w:tr>
      <w:tr w:rsidR="00E723A3" w:rsidRPr="0058429F" w:rsidTr="00390240">
        <w:trPr>
          <w:trHeight w:val="659"/>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Conflict handling</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Konfliktų valdymas</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veiksmingai bendrauti su kitais asmenimis priešiškomis aplinkybėmis, pripažįstant skirtingas nuomones, suburiant juos atvirai diskusijai ir pasirenkant tinkamą bendravimo stilių ir metodus, kad būtų galima rasti visiems palankų sprendimą kilus dviejų arba daugiau žmonių konfliktui.</w:t>
            </w:r>
          </w:p>
        </w:tc>
      </w:tr>
      <w:tr w:rsidR="00E723A3" w:rsidRPr="0058429F" w:rsidTr="00390240">
        <w:trPr>
          <w:trHeight w:val="659"/>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Flexibility and adaptability to change </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Lankstumas ir gebėjimas prisitaikyti prie pokyčių </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 xml:space="preserve">Gebėjimas prisitaikyti ir išsaugoti efektyvumą labai pakitus darbo užduotims, darbo aplinkai, organizacijos struktūrai ir kultūrai, procesams, reikalavimams ir </w:t>
            </w:r>
            <w:r>
              <w:rPr>
                <w:rFonts w:ascii="Verdana" w:hAnsi="Verdana" w:cstheme="minorHAnsi"/>
                <w:sz w:val="20"/>
              </w:rPr>
              <w:lastRenderedPageBreak/>
              <w:t xml:space="preserve">kitiems su darbu susijusiems aspektams. </w:t>
            </w:r>
          </w:p>
        </w:tc>
      </w:tr>
      <w:tr w:rsidR="00E723A3" w:rsidRPr="0058429F" w:rsidTr="00390240">
        <w:trPr>
          <w:trHeight w:val="659"/>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lastRenderedPageBreak/>
              <w:t>P.C6</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Problem solving</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Problemų sprendimas</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nustatyti problemas vadovaujantis logika, intuicija, remiantis duomenimis, atliekant tinkamas analizes, paiešką ir įtraukiant kitus (jei to reikia), siekiant rasti išeitis arba sprendimus.</w:t>
            </w:r>
          </w:p>
        </w:tc>
      </w:tr>
      <w:tr w:rsidR="00E723A3" w:rsidRPr="0058429F" w:rsidTr="00390240">
        <w:trPr>
          <w:trHeight w:val="659"/>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Team work</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Kolektyvinis darbas</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bendradarbiauti ir kartu dirbti su kitais įvairiuose struktūriniuose vienetuose dirbančiais ir skirtingas pareigas einančiais kolegomis, siekiant įgyvendinti kolektyvinius tikslus.</w:t>
            </w:r>
          </w:p>
        </w:tc>
      </w:tr>
      <w:tr w:rsidR="00E723A3" w:rsidRPr="0058429F" w:rsidTr="00390240">
        <w:trPr>
          <w:trHeight w:val="439"/>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Technological ability</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Technologiniai gebėjimai</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 xml:space="preserve">Gebėjimas naudotis tinkama asmenine kompiuterių programine įranga, informacinėmis sistemomis ir kitomis informacinių technologijų priemonėmis (pvz., </w:t>
            </w:r>
            <w:r>
              <w:rPr>
                <w:rFonts w:ascii="Verdana" w:hAnsi="Verdana" w:cstheme="minorHAnsi"/>
                <w:i/>
                <w:sz w:val="20"/>
              </w:rPr>
              <w:t>Microsoft Office</w:t>
            </w:r>
            <w:r>
              <w:rPr>
                <w:rFonts w:ascii="Verdana" w:hAnsi="Verdana" w:cstheme="minorHAnsi"/>
                <w:sz w:val="20"/>
              </w:rPr>
              <w:t xml:space="preserve"> programomis), kurių </w:t>
            </w:r>
            <w:r>
              <w:rPr>
                <w:rFonts w:ascii="Verdana" w:hAnsi="Verdana" w:cstheme="minorHAnsi"/>
                <w:sz w:val="20"/>
              </w:rPr>
              <w:lastRenderedPageBreak/>
              <w:t>reikia darbo tikslams pasiekti.</w:t>
            </w:r>
          </w:p>
        </w:tc>
      </w:tr>
      <w:tr w:rsidR="00E723A3" w:rsidRPr="0058429F" w:rsidTr="00390240">
        <w:trPr>
          <w:trHeight w:val="659"/>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lastRenderedPageBreak/>
              <w:t>P.C9</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Usage of monitoring and information system</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use EU funds monitoring and information systems (both external and internal if available) in order to accomplish work goals.</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Naudojimasis stebėsenos ir informacinėmis sistemomis</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naudotis ES fondų stebėsenos ir informacinėmis sistemomis (išorės ir vidaus, jei jos taikomos), siekiant įgyvendinti darbo tikslus.</w:t>
            </w:r>
          </w:p>
        </w:tc>
      </w:tr>
      <w:tr w:rsidR="00E723A3" w:rsidRPr="0058429F" w:rsidTr="00390240">
        <w:trPr>
          <w:trHeight w:val="398"/>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Representation to the outside world</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act or speak for institution in an efficient way and appropriate manner.</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Atstovavimas išorės santykiuose</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veiksmingai ir tinkamai veikti arba kalbėti institucijos vardu.</w:t>
            </w:r>
          </w:p>
        </w:tc>
      </w:tr>
      <w:tr w:rsidR="00E723A3" w:rsidRPr="0058429F" w:rsidTr="00390240">
        <w:trPr>
          <w:trHeight w:val="659"/>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Relevant language skills</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apply relevant foreign language skills in order to carry out the assigned functions and accomplish work goals.</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Atitinkamų kalbų mokėjimas</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taikyti atitinkamas užsienio kalbų žinias, siekiant įvykdyti paskirtas funkcijas ir įgyvendinti darbo tikslus.</w:t>
            </w:r>
          </w:p>
        </w:tc>
      </w:tr>
      <w:tr w:rsidR="00E723A3" w:rsidRPr="0058429F" w:rsidTr="00390240">
        <w:trPr>
          <w:trHeight w:val="659"/>
        </w:trPr>
        <w:tc>
          <w:tcPr>
            <w:tcW w:w="453" w:type="pct"/>
            <w:shd w:val="clear" w:color="000000" w:fill="FFFFFF"/>
            <w:vAlign w:val="center"/>
          </w:tcPr>
          <w:p w:rsidR="00E723A3" w:rsidRPr="0058429F" w:rsidRDefault="00E723A3"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Intercultural skills</w:t>
            </w:r>
          </w:p>
        </w:tc>
        <w:tc>
          <w:tcPr>
            <w:tcW w:w="2051" w:type="pct"/>
            <w:shd w:val="clear" w:color="000000" w:fill="FFFFFF"/>
            <w:vAlign w:val="center"/>
          </w:tcPr>
          <w:p w:rsidR="00E723A3" w:rsidRPr="0058429F" w:rsidRDefault="00E723A3" w:rsidP="00AA6E25">
            <w:pPr>
              <w:spacing w:after="0"/>
              <w:rPr>
                <w:rFonts w:ascii="Verdana" w:hAnsi="Verdana" w:cstheme="minorHAnsi"/>
                <w:sz w:val="20"/>
                <w:szCs w:val="20"/>
              </w:rPr>
            </w:pPr>
            <w:r w:rsidRPr="0058429F">
              <w:rPr>
                <w:rFonts w:ascii="Verdana" w:hAnsi="Verdana" w:cstheme="minorHAnsi"/>
                <w:sz w:val="20"/>
                <w:szCs w:val="20"/>
              </w:rPr>
              <w:t>Demonstrating ability to work in multi-cultural environment, efficiently dealing with stakeholders in EU institutions and other member states.</w:t>
            </w:r>
          </w:p>
        </w:tc>
        <w:tc>
          <w:tcPr>
            <w:tcW w:w="761"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Tarpkultūriniai gebėjimai</w:t>
            </w:r>
          </w:p>
        </w:tc>
        <w:tc>
          <w:tcPr>
            <w:tcW w:w="1009" w:type="pct"/>
            <w:shd w:val="clear" w:color="000000" w:fill="FFFFFF"/>
            <w:vAlign w:val="center"/>
          </w:tcPr>
          <w:p w:rsidR="00E723A3" w:rsidRPr="0058429F" w:rsidRDefault="00E723A3" w:rsidP="00AA6E25">
            <w:pPr>
              <w:spacing w:after="0"/>
              <w:rPr>
                <w:rFonts w:ascii="Verdana" w:hAnsi="Verdana" w:cstheme="minorHAnsi"/>
                <w:sz w:val="20"/>
                <w:szCs w:val="20"/>
              </w:rPr>
            </w:pPr>
            <w:r>
              <w:rPr>
                <w:rFonts w:ascii="Verdana" w:hAnsi="Verdana" w:cstheme="minorHAnsi"/>
                <w:sz w:val="20"/>
              </w:rPr>
              <w:t>Gebėjimas dirbti įvairių kultūrų aplinkoje, veiksmingai bendrauti su suinteresuotaisiais subjektais ES institucijose ir kitose valstybėse narėse.</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69" w:rsidRDefault="00EE2069" w:rsidP="0008776A">
      <w:pPr>
        <w:spacing w:after="0" w:line="240" w:lineRule="auto"/>
      </w:pPr>
      <w:r>
        <w:separator/>
      </w:r>
    </w:p>
  </w:endnote>
  <w:endnote w:type="continuationSeparator" w:id="0">
    <w:p w:rsidR="00EE2069" w:rsidRDefault="00EE2069"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C952EC">
          <w:rPr>
            <w:rFonts w:asciiTheme="minorHAnsi" w:hAnsiTheme="minorHAnsi" w:cstheme="minorHAnsi"/>
            <w:noProof/>
          </w:rPr>
          <w:t>5</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69" w:rsidRDefault="00EE2069" w:rsidP="0008776A">
      <w:pPr>
        <w:spacing w:after="0" w:line="240" w:lineRule="auto"/>
      </w:pPr>
      <w:r>
        <w:separator/>
      </w:r>
    </w:p>
  </w:footnote>
  <w:footnote w:type="continuationSeparator" w:id="0">
    <w:p w:rsidR="00EE2069" w:rsidRDefault="00EE2069"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kompetencijų sistema. Aiškinamasis įsivertinimo priemonėje vartojamų terminų žodynėlis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E47BD"/>
    <w:rsid w:val="00123EE5"/>
    <w:rsid w:val="001319E4"/>
    <w:rsid w:val="00162980"/>
    <w:rsid w:val="00164234"/>
    <w:rsid w:val="001B2DD4"/>
    <w:rsid w:val="001B5122"/>
    <w:rsid w:val="001C3AFA"/>
    <w:rsid w:val="001C491D"/>
    <w:rsid w:val="001D4E04"/>
    <w:rsid w:val="001D7CC2"/>
    <w:rsid w:val="001F0D1D"/>
    <w:rsid w:val="00206F86"/>
    <w:rsid w:val="00231B6E"/>
    <w:rsid w:val="0024769A"/>
    <w:rsid w:val="002717F0"/>
    <w:rsid w:val="00272779"/>
    <w:rsid w:val="002A4AB7"/>
    <w:rsid w:val="002E682F"/>
    <w:rsid w:val="00306B4F"/>
    <w:rsid w:val="00366D75"/>
    <w:rsid w:val="003839D5"/>
    <w:rsid w:val="003870A6"/>
    <w:rsid w:val="00390240"/>
    <w:rsid w:val="003928BC"/>
    <w:rsid w:val="003966E7"/>
    <w:rsid w:val="003E120A"/>
    <w:rsid w:val="003F0065"/>
    <w:rsid w:val="00416AA7"/>
    <w:rsid w:val="004246A9"/>
    <w:rsid w:val="0044373B"/>
    <w:rsid w:val="004504AE"/>
    <w:rsid w:val="004635E5"/>
    <w:rsid w:val="00476CF8"/>
    <w:rsid w:val="004B0758"/>
    <w:rsid w:val="004B3E82"/>
    <w:rsid w:val="004F27EE"/>
    <w:rsid w:val="004F71B4"/>
    <w:rsid w:val="00536145"/>
    <w:rsid w:val="00554E39"/>
    <w:rsid w:val="0058429F"/>
    <w:rsid w:val="00584C64"/>
    <w:rsid w:val="005A43B4"/>
    <w:rsid w:val="005C3880"/>
    <w:rsid w:val="005D6AFD"/>
    <w:rsid w:val="005F5DB2"/>
    <w:rsid w:val="00614B9B"/>
    <w:rsid w:val="0062042A"/>
    <w:rsid w:val="006645FC"/>
    <w:rsid w:val="006744F9"/>
    <w:rsid w:val="006C2D1C"/>
    <w:rsid w:val="006E738D"/>
    <w:rsid w:val="00716D09"/>
    <w:rsid w:val="007320E2"/>
    <w:rsid w:val="00757D2E"/>
    <w:rsid w:val="007A0134"/>
    <w:rsid w:val="007D60DC"/>
    <w:rsid w:val="00822B80"/>
    <w:rsid w:val="008339CD"/>
    <w:rsid w:val="00834E93"/>
    <w:rsid w:val="0084461D"/>
    <w:rsid w:val="008806DD"/>
    <w:rsid w:val="008E21AD"/>
    <w:rsid w:val="008F4A1B"/>
    <w:rsid w:val="00910BED"/>
    <w:rsid w:val="009248AB"/>
    <w:rsid w:val="009259B3"/>
    <w:rsid w:val="00927761"/>
    <w:rsid w:val="00971E59"/>
    <w:rsid w:val="0098028E"/>
    <w:rsid w:val="009A1178"/>
    <w:rsid w:val="009A279A"/>
    <w:rsid w:val="009D2FD6"/>
    <w:rsid w:val="00A06682"/>
    <w:rsid w:val="00A1665B"/>
    <w:rsid w:val="00A30ABC"/>
    <w:rsid w:val="00A564CD"/>
    <w:rsid w:val="00AB64E3"/>
    <w:rsid w:val="00AD2B31"/>
    <w:rsid w:val="00AD341D"/>
    <w:rsid w:val="00B579F3"/>
    <w:rsid w:val="00B967FA"/>
    <w:rsid w:val="00C65FA8"/>
    <w:rsid w:val="00C952EC"/>
    <w:rsid w:val="00C971E1"/>
    <w:rsid w:val="00CC3497"/>
    <w:rsid w:val="00CD1306"/>
    <w:rsid w:val="00CE608F"/>
    <w:rsid w:val="00CF51E8"/>
    <w:rsid w:val="00CF661F"/>
    <w:rsid w:val="00CF6967"/>
    <w:rsid w:val="00D02119"/>
    <w:rsid w:val="00D27017"/>
    <w:rsid w:val="00D71900"/>
    <w:rsid w:val="00D92F59"/>
    <w:rsid w:val="00DE19C8"/>
    <w:rsid w:val="00DE6C01"/>
    <w:rsid w:val="00E44B41"/>
    <w:rsid w:val="00E723A3"/>
    <w:rsid w:val="00E87A35"/>
    <w:rsid w:val="00EB6450"/>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t-L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t-L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t-L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t-L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t-L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t-L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t-L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t-L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A9C1-4BFC-42F0-8D47-90B63D1E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2944</Words>
  <Characters>18019</Characters>
  <Application>Microsoft Office Word</Application>
  <DocSecurity>0</DocSecurity>
  <Lines>1201</Lines>
  <Paragraphs>436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LWCR</cp:lastModifiedBy>
  <cp:revision>20</cp:revision>
  <cp:lastPrinted>2017-03-22T18:35:00Z</cp:lastPrinted>
  <dcterms:created xsi:type="dcterms:W3CDTF">2017-10-04T13:24:00Z</dcterms:created>
  <dcterms:modified xsi:type="dcterms:W3CDTF">2018-03-16T10:55:00Z</dcterms:modified>
</cp:coreProperties>
</file>