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E59" w:rsidRPr="001B2DD4" w:rsidRDefault="009201A9" w:rsidP="000A1ECD">
      <w:pPr>
        <w:jc w:val="center"/>
        <w:rPr>
          <w:rFonts w:ascii="Verdana" w:hAnsi="Verdana" w:cstheme="minorHAnsi"/>
          <w:b/>
          <w:color w:val="003399"/>
          <w:kern w:val="12"/>
          <w:sz w:val="40"/>
          <w:szCs w:val="40"/>
        </w:rPr>
        <w:sectPr w:rsidR="00971E59" w:rsidRPr="001B2DD4" w:rsidSect="0008776A">
          <w:headerReference w:type="default" r:id="rId9"/>
          <w:footerReference w:type="default" r:id="rId10"/>
          <w:pgSz w:w="15840" w:h="12240" w:orient="landscape"/>
          <w:pgMar w:top="1440" w:right="1440" w:bottom="1440" w:left="1440" w:header="720" w:footer="720" w:gutter="0"/>
          <w:cols w:space="720"/>
          <w:titlePg/>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4pt;margin-top:0;width:799.65pt;height:564.8pt;z-index:251660288;mso-position-horizontal:absolute;mso-position-horizontal-relative:text;mso-position-vertical:absolute;mso-position-vertical-relative:text">
            <v:imagedata r:id="rId11" o:title=""/>
            <w10:wrap type="square"/>
          </v:shape>
          <o:OLEObject Type="Embed" ProgID="PowerPoint.Slide.12" ShapeID="_x0000_s1026" DrawAspect="Content" ObjectID="_1582459292" r:id="rId12"/>
        </w:pict>
      </w:r>
    </w:p>
    <w:p w:rsidR="009A1178" w:rsidRPr="00385389" w:rsidRDefault="009A1178" w:rsidP="009A1178">
      <w:pPr>
        <w:rPr>
          <w:rFonts w:ascii="Verdana" w:hAnsi="Verdana" w:cstheme="minorHAnsi"/>
          <w:b/>
          <w:color w:val="003399"/>
          <w:kern w:val="12"/>
          <w:sz w:val="32"/>
          <w:szCs w:val="40"/>
        </w:rPr>
      </w:pPr>
      <w:r>
        <w:rPr>
          <w:rFonts w:ascii="Verdana" w:hAnsi="Verdana" w:cstheme="minorHAnsi"/>
          <w:b/>
          <w:color w:val="003399"/>
          <w:kern w:val="12"/>
          <w:sz w:val="32"/>
        </w:rPr>
        <w:lastRenderedPageBreak/>
        <w:t>Versiones del documento</w:t>
      </w:r>
    </w:p>
    <w:tbl>
      <w:tblPr>
        <w:tblStyle w:val="TableGrid"/>
        <w:tblW w:w="5000" w:type="pct"/>
        <w:tblLook w:val="04A0" w:firstRow="1" w:lastRow="0" w:firstColumn="1" w:lastColumn="0" w:noHBand="0" w:noVBand="1"/>
      </w:tblPr>
      <w:tblGrid>
        <w:gridCol w:w="6588"/>
        <w:gridCol w:w="6588"/>
      </w:tblGrid>
      <w:tr w:rsidR="00971E59" w:rsidRPr="0058429F" w:rsidTr="007B58D2">
        <w:trPr>
          <w:cnfStyle w:val="100000000000" w:firstRow="1" w:lastRow="0" w:firstColumn="0" w:lastColumn="0" w:oddVBand="0" w:evenVBand="0" w:oddHBand="0" w:evenHBand="0" w:firstRowFirstColumn="0" w:firstRowLastColumn="0" w:lastRowFirstColumn="0" w:lastRowLastColumn="0"/>
          <w:trHeight w:val="254"/>
        </w:trPr>
        <w:tc>
          <w:tcPr>
            <w:tcW w:w="2500" w:type="pct"/>
            <w:shd w:val="clear" w:color="auto" w:fill="44546A" w:themeFill="text2"/>
          </w:tcPr>
          <w:p w:rsidR="00971E59" w:rsidRPr="0058429F" w:rsidRDefault="00971E59" w:rsidP="007B58D2">
            <w:pPr>
              <w:rPr>
                <w:rFonts w:cstheme="minorHAnsi"/>
                <w:sz w:val="20"/>
                <w:szCs w:val="56"/>
              </w:rPr>
            </w:pPr>
            <w:r>
              <w:rPr>
                <w:rFonts w:cstheme="minorHAnsi"/>
                <w:sz w:val="20"/>
              </w:rPr>
              <w:t>Versión</w:t>
            </w:r>
          </w:p>
        </w:tc>
        <w:tc>
          <w:tcPr>
            <w:tcW w:w="2500" w:type="pct"/>
            <w:shd w:val="clear" w:color="auto" w:fill="44546A" w:themeFill="text2"/>
          </w:tcPr>
          <w:p w:rsidR="00971E59" w:rsidRPr="0058429F" w:rsidRDefault="00971E59" w:rsidP="007B58D2">
            <w:pPr>
              <w:rPr>
                <w:rFonts w:cstheme="minorHAnsi"/>
                <w:sz w:val="20"/>
                <w:szCs w:val="56"/>
              </w:rPr>
            </w:pPr>
            <w:r>
              <w:rPr>
                <w:rFonts w:cstheme="minorHAnsi"/>
                <w:sz w:val="20"/>
              </w:rPr>
              <w:t>Fecha</w:t>
            </w:r>
          </w:p>
        </w:tc>
      </w:tr>
      <w:tr w:rsidR="00971E59" w:rsidRPr="0058429F" w:rsidTr="007B58D2">
        <w:trPr>
          <w:trHeight w:val="265"/>
        </w:trPr>
        <w:tc>
          <w:tcPr>
            <w:tcW w:w="2500" w:type="pct"/>
          </w:tcPr>
          <w:p w:rsidR="00971E59" w:rsidRPr="0058429F" w:rsidRDefault="00971E59" w:rsidP="007B58D2">
            <w:pPr>
              <w:rPr>
                <w:rFonts w:cstheme="minorHAnsi"/>
                <w:sz w:val="20"/>
                <w:szCs w:val="56"/>
              </w:rPr>
            </w:pPr>
            <w:r>
              <w:rPr>
                <w:rFonts w:cstheme="minorHAnsi"/>
                <w:sz w:val="20"/>
              </w:rPr>
              <w:t>V1</w:t>
            </w:r>
          </w:p>
        </w:tc>
        <w:tc>
          <w:tcPr>
            <w:tcW w:w="2500" w:type="pct"/>
          </w:tcPr>
          <w:p w:rsidR="00971E59" w:rsidRPr="0058429F" w:rsidRDefault="00A1665B" w:rsidP="007B58D2">
            <w:pPr>
              <w:rPr>
                <w:rFonts w:cstheme="minorHAnsi"/>
                <w:sz w:val="20"/>
                <w:szCs w:val="56"/>
              </w:rPr>
            </w:pPr>
            <w:r>
              <w:rPr>
                <w:rFonts w:cstheme="minorHAnsi"/>
                <w:sz w:val="20"/>
              </w:rPr>
              <w:t>3 de noviembre de 2017</w:t>
            </w: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65"/>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65"/>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65"/>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r w:rsidR="00971E59" w:rsidRPr="0058429F" w:rsidTr="007B58D2">
        <w:trPr>
          <w:trHeight w:val="254"/>
        </w:trPr>
        <w:tc>
          <w:tcPr>
            <w:tcW w:w="2500" w:type="pct"/>
          </w:tcPr>
          <w:p w:rsidR="00971E59" w:rsidRPr="0058429F" w:rsidRDefault="00971E59" w:rsidP="007B58D2">
            <w:pPr>
              <w:rPr>
                <w:rFonts w:cstheme="minorHAnsi"/>
                <w:sz w:val="20"/>
                <w:szCs w:val="56"/>
              </w:rPr>
            </w:pPr>
          </w:p>
        </w:tc>
        <w:tc>
          <w:tcPr>
            <w:tcW w:w="2500" w:type="pct"/>
          </w:tcPr>
          <w:p w:rsidR="00971E59" w:rsidRPr="0058429F" w:rsidRDefault="00971E59" w:rsidP="007B58D2">
            <w:pPr>
              <w:rPr>
                <w:rFonts w:cstheme="minorHAnsi"/>
                <w:sz w:val="20"/>
                <w:szCs w:val="56"/>
              </w:rPr>
            </w:pPr>
          </w:p>
        </w:tc>
      </w:tr>
    </w:tbl>
    <w:p w:rsidR="00971E59" w:rsidRPr="001B2DD4" w:rsidRDefault="00971E59" w:rsidP="009A1178">
      <w:pPr>
        <w:pStyle w:val="Heading1"/>
        <w:sectPr w:rsidR="00971E59" w:rsidRPr="001B2DD4" w:rsidSect="00CD1306">
          <w:pgSz w:w="15840" w:h="12240" w:orient="landscape"/>
          <w:pgMar w:top="1440" w:right="1440" w:bottom="1440" w:left="1440" w:header="720" w:footer="720" w:gutter="0"/>
          <w:cols w:space="720"/>
          <w:docGrid w:linePitch="360"/>
        </w:sectPr>
      </w:pPr>
    </w:p>
    <w:bookmarkStart w:id="0" w:name="_Toc508717352" w:displacedByCustomXml="next"/>
    <w:sdt>
      <w:sdtPr>
        <w:rPr>
          <w:rFonts w:asciiTheme="minorHAnsi" w:eastAsiaTheme="minorHAnsi" w:hAnsiTheme="minorHAnsi" w:cstheme="minorBidi"/>
          <w:b w:val="0"/>
          <w:color w:val="auto"/>
          <w:sz w:val="22"/>
          <w:szCs w:val="22"/>
        </w:rPr>
        <w:id w:val="1811126915"/>
        <w:docPartObj>
          <w:docPartGallery w:val="Table of Contents"/>
          <w:docPartUnique/>
        </w:docPartObj>
      </w:sdtPr>
      <w:sdtEndPr>
        <w:rPr>
          <w:bCs/>
          <w:noProof/>
        </w:rPr>
      </w:sdtEndPr>
      <w:sdtContent>
        <w:p w:rsidR="009A1178" w:rsidRPr="009A1178" w:rsidRDefault="009A1178" w:rsidP="009A1178">
          <w:pPr>
            <w:pStyle w:val="Heading1"/>
            <w:numPr>
              <w:ilvl w:val="0"/>
              <w:numId w:val="0"/>
            </w:numPr>
            <w:rPr>
              <w:rFonts w:eastAsiaTheme="minorHAnsi"/>
            </w:rPr>
          </w:pPr>
          <w:r>
            <w:t>Índice</w:t>
          </w:r>
          <w:bookmarkEnd w:id="0"/>
        </w:p>
        <w:p w:rsidR="00164234" w:rsidRPr="00164234" w:rsidRDefault="00164234" w:rsidP="009A1178">
          <w:pPr>
            <w:pStyle w:val="Heading1"/>
            <w:numPr>
              <w:ilvl w:val="0"/>
              <w:numId w:val="0"/>
            </w:numPr>
          </w:pPr>
        </w:p>
        <w:p w:rsidR="00FC65F4" w:rsidRDefault="00CF51E8">
          <w:pPr>
            <w:pStyle w:val="TOC1"/>
            <w:tabs>
              <w:tab w:val="right" w:leader="dot" w:pos="12950"/>
            </w:tabs>
            <w:rPr>
              <w:rFonts w:eastAsiaTheme="minorEastAsia"/>
              <w:noProof/>
              <w:lang w:val="en-GB" w:eastAsia="en-GB" w:bidi="ar-SA"/>
            </w:rPr>
          </w:pPr>
          <w:r>
            <w:rPr>
              <w:rFonts w:ascii="Verdana" w:hAnsi="Verdana"/>
              <w:sz w:val="32"/>
              <w:szCs w:val="32"/>
            </w:rPr>
            <w:fldChar w:fldCharType="begin"/>
          </w:r>
          <w:r>
            <w:rPr>
              <w:rFonts w:ascii="Verdana" w:hAnsi="Verdana"/>
              <w:sz w:val="32"/>
              <w:szCs w:val="32"/>
            </w:rPr>
            <w:instrText xml:space="preserve"> TOC \o "1-3" \h \z \u </w:instrText>
          </w:r>
          <w:r>
            <w:rPr>
              <w:rFonts w:ascii="Verdana" w:hAnsi="Verdana"/>
              <w:sz w:val="32"/>
              <w:szCs w:val="32"/>
            </w:rPr>
            <w:fldChar w:fldCharType="separate"/>
          </w:r>
          <w:hyperlink w:anchor="_Toc508717352" w:history="1">
            <w:r w:rsidR="00FC65F4" w:rsidRPr="00424CB4">
              <w:rPr>
                <w:rStyle w:val="Hyperlink"/>
                <w:noProof/>
              </w:rPr>
              <w:t>Índice</w:t>
            </w:r>
            <w:r w:rsidR="00FC65F4">
              <w:rPr>
                <w:noProof/>
                <w:webHidden/>
              </w:rPr>
              <w:tab/>
            </w:r>
            <w:r w:rsidR="00FC65F4">
              <w:rPr>
                <w:noProof/>
                <w:webHidden/>
              </w:rPr>
              <w:fldChar w:fldCharType="begin"/>
            </w:r>
            <w:r w:rsidR="00FC65F4">
              <w:rPr>
                <w:noProof/>
                <w:webHidden/>
              </w:rPr>
              <w:instrText xml:space="preserve"> PAGEREF _Toc508717352 \h </w:instrText>
            </w:r>
            <w:r w:rsidR="00FC65F4">
              <w:rPr>
                <w:noProof/>
                <w:webHidden/>
              </w:rPr>
            </w:r>
            <w:r w:rsidR="00FC65F4">
              <w:rPr>
                <w:noProof/>
                <w:webHidden/>
              </w:rPr>
              <w:fldChar w:fldCharType="separate"/>
            </w:r>
            <w:r w:rsidR="00FC65F4">
              <w:rPr>
                <w:noProof/>
                <w:webHidden/>
              </w:rPr>
              <w:t>3</w:t>
            </w:r>
            <w:r w:rsidR="00FC65F4">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3" w:history="1">
            <w:r w:rsidRPr="00424CB4">
              <w:rPr>
                <w:rStyle w:val="Hyperlink"/>
                <w:noProof/>
              </w:rPr>
              <w:t>1.</w:t>
            </w:r>
            <w:r>
              <w:rPr>
                <w:rFonts w:eastAsiaTheme="minorEastAsia"/>
                <w:noProof/>
                <w:lang w:val="en-GB" w:eastAsia="en-GB" w:bidi="ar-SA"/>
              </w:rPr>
              <w:tab/>
            </w:r>
            <w:r w:rsidRPr="00424CB4">
              <w:rPr>
                <w:rStyle w:val="Hyperlink"/>
                <w:noProof/>
              </w:rPr>
              <w:t>Funciones profesionales</w:t>
            </w:r>
            <w:r>
              <w:rPr>
                <w:noProof/>
                <w:webHidden/>
              </w:rPr>
              <w:tab/>
            </w:r>
            <w:r>
              <w:rPr>
                <w:noProof/>
                <w:webHidden/>
              </w:rPr>
              <w:fldChar w:fldCharType="begin"/>
            </w:r>
            <w:r>
              <w:rPr>
                <w:noProof/>
                <w:webHidden/>
              </w:rPr>
              <w:instrText xml:space="preserve"> PAGEREF _Toc508717353 \h </w:instrText>
            </w:r>
            <w:r>
              <w:rPr>
                <w:noProof/>
                <w:webHidden/>
              </w:rPr>
            </w:r>
            <w:r>
              <w:rPr>
                <w:noProof/>
                <w:webHidden/>
              </w:rPr>
              <w:fldChar w:fldCharType="separate"/>
            </w:r>
            <w:r>
              <w:rPr>
                <w:noProof/>
                <w:webHidden/>
              </w:rPr>
              <w:t>4</w:t>
            </w:r>
            <w:r>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4" w:history="1">
            <w:r w:rsidRPr="00424CB4">
              <w:rPr>
                <w:rStyle w:val="Hyperlink"/>
                <w:noProof/>
              </w:rPr>
              <w:t>2.</w:t>
            </w:r>
            <w:r>
              <w:rPr>
                <w:rFonts w:eastAsiaTheme="minorEastAsia"/>
                <w:noProof/>
                <w:lang w:val="en-GB" w:eastAsia="en-GB" w:bidi="ar-SA"/>
              </w:rPr>
              <w:tab/>
            </w:r>
            <w:r w:rsidRPr="00424CB4">
              <w:rPr>
                <w:rStyle w:val="Hyperlink"/>
                <w:noProof/>
              </w:rPr>
              <w:t>Tareas y subtareas</w:t>
            </w:r>
            <w:r>
              <w:rPr>
                <w:noProof/>
                <w:webHidden/>
              </w:rPr>
              <w:tab/>
            </w:r>
            <w:r>
              <w:rPr>
                <w:noProof/>
                <w:webHidden/>
              </w:rPr>
              <w:fldChar w:fldCharType="begin"/>
            </w:r>
            <w:r>
              <w:rPr>
                <w:noProof/>
                <w:webHidden/>
              </w:rPr>
              <w:instrText xml:space="preserve"> PAGEREF _Toc508717354 \h </w:instrText>
            </w:r>
            <w:r>
              <w:rPr>
                <w:noProof/>
                <w:webHidden/>
              </w:rPr>
            </w:r>
            <w:r>
              <w:rPr>
                <w:noProof/>
                <w:webHidden/>
              </w:rPr>
              <w:fldChar w:fldCharType="separate"/>
            </w:r>
            <w:r>
              <w:rPr>
                <w:noProof/>
                <w:webHidden/>
              </w:rPr>
              <w:t>5</w:t>
            </w:r>
            <w:r>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5" w:history="1">
            <w:r w:rsidRPr="00424CB4">
              <w:rPr>
                <w:rStyle w:val="Hyperlink"/>
                <w:noProof/>
              </w:rPr>
              <w:t>3.</w:t>
            </w:r>
            <w:r>
              <w:rPr>
                <w:rFonts w:eastAsiaTheme="minorEastAsia"/>
                <w:noProof/>
                <w:lang w:val="en-GB" w:eastAsia="en-GB" w:bidi="ar-SA"/>
              </w:rPr>
              <w:tab/>
            </w:r>
            <w:r w:rsidRPr="00424CB4">
              <w:rPr>
                <w:rStyle w:val="Hyperlink"/>
                <w:noProof/>
              </w:rPr>
              <w:t>Escala de dominio</w:t>
            </w:r>
            <w:r>
              <w:rPr>
                <w:noProof/>
                <w:webHidden/>
              </w:rPr>
              <w:tab/>
            </w:r>
            <w:r>
              <w:rPr>
                <w:noProof/>
                <w:webHidden/>
              </w:rPr>
              <w:fldChar w:fldCharType="begin"/>
            </w:r>
            <w:r>
              <w:rPr>
                <w:noProof/>
                <w:webHidden/>
              </w:rPr>
              <w:instrText xml:space="preserve"> PAGEREF _Toc508717355 \h </w:instrText>
            </w:r>
            <w:r>
              <w:rPr>
                <w:noProof/>
                <w:webHidden/>
              </w:rPr>
            </w:r>
            <w:r>
              <w:rPr>
                <w:noProof/>
                <w:webHidden/>
              </w:rPr>
              <w:fldChar w:fldCharType="separate"/>
            </w:r>
            <w:r>
              <w:rPr>
                <w:noProof/>
                <w:webHidden/>
              </w:rPr>
              <w:t>7</w:t>
            </w:r>
            <w:r>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6" w:history="1">
            <w:r w:rsidRPr="00424CB4">
              <w:rPr>
                <w:rStyle w:val="Hyperlink"/>
                <w:noProof/>
              </w:rPr>
              <w:t>4.</w:t>
            </w:r>
            <w:r>
              <w:rPr>
                <w:rFonts w:eastAsiaTheme="minorEastAsia"/>
                <w:noProof/>
                <w:lang w:val="en-GB" w:eastAsia="en-GB" w:bidi="ar-SA"/>
              </w:rPr>
              <w:tab/>
            </w:r>
            <w:r w:rsidRPr="00424CB4">
              <w:rPr>
                <w:rStyle w:val="Hyperlink"/>
                <w:noProof/>
              </w:rPr>
              <w:t>Competencias operativas</w:t>
            </w:r>
            <w:r>
              <w:rPr>
                <w:noProof/>
                <w:webHidden/>
              </w:rPr>
              <w:tab/>
            </w:r>
            <w:r>
              <w:rPr>
                <w:noProof/>
                <w:webHidden/>
              </w:rPr>
              <w:fldChar w:fldCharType="begin"/>
            </w:r>
            <w:r>
              <w:rPr>
                <w:noProof/>
                <w:webHidden/>
              </w:rPr>
              <w:instrText xml:space="preserve"> PAGEREF _Toc508717356 \h </w:instrText>
            </w:r>
            <w:r>
              <w:rPr>
                <w:noProof/>
                <w:webHidden/>
              </w:rPr>
            </w:r>
            <w:r>
              <w:rPr>
                <w:noProof/>
                <w:webHidden/>
              </w:rPr>
              <w:fldChar w:fldCharType="separate"/>
            </w:r>
            <w:r>
              <w:rPr>
                <w:noProof/>
                <w:webHidden/>
              </w:rPr>
              <w:t>9</w:t>
            </w:r>
            <w:r>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7" w:history="1">
            <w:r w:rsidRPr="00424CB4">
              <w:rPr>
                <w:rStyle w:val="Hyperlink"/>
                <w:noProof/>
              </w:rPr>
              <w:t>5.</w:t>
            </w:r>
            <w:r>
              <w:rPr>
                <w:rFonts w:eastAsiaTheme="minorEastAsia"/>
                <w:noProof/>
                <w:lang w:val="en-GB" w:eastAsia="en-GB" w:bidi="ar-SA"/>
              </w:rPr>
              <w:tab/>
            </w:r>
            <w:r w:rsidRPr="00424CB4">
              <w:rPr>
                <w:rStyle w:val="Hyperlink"/>
                <w:noProof/>
              </w:rPr>
              <w:t>Competencias de gestión</w:t>
            </w:r>
            <w:r>
              <w:rPr>
                <w:noProof/>
                <w:webHidden/>
              </w:rPr>
              <w:tab/>
            </w:r>
            <w:r>
              <w:rPr>
                <w:noProof/>
                <w:webHidden/>
              </w:rPr>
              <w:fldChar w:fldCharType="begin"/>
            </w:r>
            <w:r>
              <w:rPr>
                <w:noProof/>
                <w:webHidden/>
              </w:rPr>
              <w:instrText xml:space="preserve"> PAGEREF _Toc508717357 \h </w:instrText>
            </w:r>
            <w:r>
              <w:rPr>
                <w:noProof/>
                <w:webHidden/>
              </w:rPr>
            </w:r>
            <w:r>
              <w:rPr>
                <w:noProof/>
                <w:webHidden/>
              </w:rPr>
              <w:fldChar w:fldCharType="separate"/>
            </w:r>
            <w:r>
              <w:rPr>
                <w:noProof/>
                <w:webHidden/>
              </w:rPr>
              <w:t>9</w:t>
            </w:r>
            <w:r>
              <w:rPr>
                <w:noProof/>
                <w:webHidden/>
              </w:rPr>
              <w:fldChar w:fldCharType="end"/>
            </w:r>
          </w:hyperlink>
        </w:p>
        <w:p w:rsidR="00FC65F4" w:rsidRDefault="00FC65F4">
          <w:pPr>
            <w:pStyle w:val="TOC1"/>
            <w:tabs>
              <w:tab w:val="left" w:pos="440"/>
              <w:tab w:val="right" w:leader="dot" w:pos="12950"/>
            </w:tabs>
            <w:rPr>
              <w:rFonts w:eastAsiaTheme="minorEastAsia"/>
              <w:noProof/>
              <w:lang w:val="en-GB" w:eastAsia="en-GB" w:bidi="ar-SA"/>
            </w:rPr>
          </w:pPr>
          <w:hyperlink w:anchor="_Toc508717358" w:history="1">
            <w:r w:rsidRPr="00424CB4">
              <w:rPr>
                <w:rStyle w:val="Hyperlink"/>
                <w:noProof/>
              </w:rPr>
              <w:t>6.</w:t>
            </w:r>
            <w:r>
              <w:rPr>
                <w:rFonts w:eastAsiaTheme="minorEastAsia"/>
                <w:noProof/>
                <w:lang w:val="en-GB" w:eastAsia="en-GB" w:bidi="ar-SA"/>
              </w:rPr>
              <w:tab/>
            </w:r>
            <w:r w:rsidRPr="00424CB4">
              <w:rPr>
                <w:rStyle w:val="Hyperlink"/>
                <w:noProof/>
              </w:rPr>
              <w:t>Competencias profesionales</w:t>
            </w:r>
            <w:r>
              <w:rPr>
                <w:noProof/>
                <w:webHidden/>
              </w:rPr>
              <w:tab/>
            </w:r>
            <w:r>
              <w:rPr>
                <w:noProof/>
                <w:webHidden/>
              </w:rPr>
              <w:fldChar w:fldCharType="begin"/>
            </w:r>
            <w:r>
              <w:rPr>
                <w:noProof/>
                <w:webHidden/>
              </w:rPr>
              <w:instrText xml:space="preserve"> PAGEREF _Toc508717358 \h </w:instrText>
            </w:r>
            <w:r>
              <w:rPr>
                <w:noProof/>
                <w:webHidden/>
              </w:rPr>
            </w:r>
            <w:r>
              <w:rPr>
                <w:noProof/>
                <w:webHidden/>
              </w:rPr>
              <w:fldChar w:fldCharType="separate"/>
            </w:r>
            <w:r>
              <w:rPr>
                <w:noProof/>
                <w:webHidden/>
              </w:rPr>
              <w:t>14</w:t>
            </w:r>
            <w:r>
              <w:rPr>
                <w:noProof/>
                <w:webHidden/>
              </w:rPr>
              <w:fldChar w:fldCharType="end"/>
            </w:r>
          </w:hyperlink>
        </w:p>
        <w:p w:rsidR="001B2DD4" w:rsidRPr="00164234" w:rsidRDefault="00CF51E8">
          <w:pPr>
            <w:pStyle w:val="TOC1"/>
            <w:tabs>
              <w:tab w:val="left" w:pos="440"/>
              <w:tab w:val="right" w:leader="dot" w:pos="12950"/>
            </w:tabs>
            <w:rPr>
              <w:rFonts w:ascii="Verdana" w:eastAsiaTheme="minorEastAsia" w:hAnsi="Verdana"/>
              <w:noProof/>
              <w:sz w:val="32"/>
              <w:szCs w:val="32"/>
            </w:rPr>
          </w:pPr>
          <w:r>
            <w:rPr>
              <w:rFonts w:ascii="Verdana" w:hAnsi="Verdana"/>
              <w:bCs/>
              <w:noProof/>
              <w:sz w:val="32"/>
              <w:szCs w:val="32"/>
            </w:rPr>
            <w:fldChar w:fldCharType="end"/>
          </w:r>
        </w:p>
      </w:sdtContent>
    </w:sdt>
    <w:p w:rsidR="001C3AFA" w:rsidRPr="001B2DD4" w:rsidRDefault="001C3AFA" w:rsidP="009A1178">
      <w:pPr>
        <w:pStyle w:val="Heading1"/>
        <w:sectPr w:rsidR="001C3AFA" w:rsidRPr="001B2DD4" w:rsidSect="00CD1306">
          <w:pgSz w:w="15840" w:h="12240" w:orient="landscape"/>
          <w:pgMar w:top="1440" w:right="1440" w:bottom="1440" w:left="1440" w:header="720" w:footer="720" w:gutter="0"/>
          <w:cols w:space="720"/>
          <w:docGrid w:linePitch="360"/>
        </w:sectPr>
      </w:pPr>
    </w:p>
    <w:p w:rsidR="00CD1306" w:rsidRPr="009A1178" w:rsidRDefault="000C44D2" w:rsidP="009A1178">
      <w:pPr>
        <w:pStyle w:val="Heading1"/>
      </w:pPr>
      <w:bookmarkStart w:id="1" w:name="_Toc494962303"/>
      <w:bookmarkStart w:id="2" w:name="_Toc508717353"/>
      <w:r>
        <w:lastRenderedPageBreak/>
        <w:t>Funciones profesionales</w:t>
      </w:r>
      <w:bookmarkEnd w:id="1"/>
      <w:bookmarkEnd w:id="2"/>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3863"/>
        <w:gridCol w:w="1472"/>
        <w:gridCol w:w="6707"/>
      </w:tblGrid>
      <w:tr w:rsidR="007A0134" w:rsidRPr="001B2DD4" w:rsidTr="007A0134">
        <w:trPr>
          <w:trHeight w:val="467"/>
        </w:trPr>
        <w:tc>
          <w:tcPr>
            <w:tcW w:w="1966" w:type="pct"/>
            <w:gridSpan w:val="2"/>
            <w:shd w:val="clear" w:color="auto" w:fill="1F4E79" w:themeFill="accent1" w:themeFillShade="80"/>
            <w:vAlign w:val="center"/>
          </w:tcPr>
          <w:p w:rsidR="007A0134" w:rsidRPr="001B2DD4" w:rsidRDefault="00CB5E2E" w:rsidP="007A0134">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3034" w:type="pct"/>
            <w:gridSpan w:val="2"/>
            <w:shd w:val="clear" w:color="auto" w:fill="1F4E79" w:themeFill="accent1" w:themeFillShade="80"/>
            <w:vAlign w:val="center"/>
          </w:tcPr>
          <w:p w:rsidR="007A0134" w:rsidRPr="001B2DD4" w:rsidRDefault="00CB5E2E" w:rsidP="0016298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CB5E2E" w:rsidRPr="001B2DD4" w:rsidTr="00CB5E2E">
        <w:trPr>
          <w:trHeight w:val="440"/>
        </w:trPr>
        <w:tc>
          <w:tcPr>
            <w:tcW w:w="533" w:type="pct"/>
            <w:shd w:val="clear" w:color="auto" w:fill="F2F2F2" w:themeFill="background1" w:themeFillShade="F2"/>
            <w:vAlign w:val="center"/>
          </w:tcPr>
          <w:p w:rsidR="00CB5E2E" w:rsidRPr="001B2DD4" w:rsidRDefault="00CB5E2E" w:rsidP="00957FC1">
            <w:pPr>
              <w:spacing w:after="0"/>
              <w:rPr>
                <w:rFonts w:ascii="Verdana" w:hAnsi="Verdana" w:cstheme="minorHAnsi"/>
                <w:sz w:val="20"/>
                <w:szCs w:val="20"/>
              </w:rPr>
            </w:pPr>
            <w:r w:rsidRPr="001B2DD4">
              <w:rPr>
                <w:rFonts w:ascii="Verdana" w:hAnsi="Verdana" w:cstheme="minorHAnsi"/>
                <w:sz w:val="20"/>
                <w:szCs w:val="20"/>
              </w:rPr>
              <w:t>Job Role</w:t>
            </w:r>
          </w:p>
        </w:tc>
        <w:tc>
          <w:tcPr>
            <w:tcW w:w="1433" w:type="pct"/>
            <w:shd w:val="clear" w:color="auto" w:fill="F2F2F2" w:themeFill="background1" w:themeFillShade="F2"/>
            <w:vAlign w:val="center"/>
          </w:tcPr>
          <w:p w:rsidR="00CB5E2E" w:rsidRPr="001B2DD4" w:rsidRDefault="00CB5E2E" w:rsidP="00957FC1">
            <w:pPr>
              <w:spacing w:after="0"/>
              <w:rPr>
                <w:rFonts w:ascii="Verdana" w:hAnsi="Verdana" w:cstheme="minorHAnsi"/>
                <w:sz w:val="20"/>
                <w:szCs w:val="20"/>
              </w:rPr>
            </w:pPr>
            <w:proofErr w:type="spellStart"/>
            <w:r w:rsidRPr="001B2DD4">
              <w:rPr>
                <w:rFonts w:ascii="Verdana" w:hAnsi="Verdana" w:cstheme="minorHAnsi"/>
                <w:sz w:val="20"/>
                <w:szCs w:val="20"/>
              </w:rPr>
              <w:t>Description</w:t>
            </w:r>
            <w:proofErr w:type="spellEnd"/>
          </w:p>
        </w:tc>
        <w:tc>
          <w:tcPr>
            <w:tcW w:w="546" w:type="pct"/>
            <w:shd w:val="clear" w:color="auto" w:fill="F2F2F2" w:themeFill="background1" w:themeFillShade="F2"/>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Función profesional</w:t>
            </w:r>
          </w:p>
        </w:tc>
        <w:tc>
          <w:tcPr>
            <w:tcW w:w="2488" w:type="pct"/>
            <w:shd w:val="clear" w:color="auto" w:fill="F2F2F2" w:themeFill="background1" w:themeFillShade="F2"/>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Descripción</w:t>
            </w:r>
          </w:p>
        </w:tc>
      </w:tr>
      <w:tr w:rsidR="00CB5E2E" w:rsidRPr="001B2DD4" w:rsidTr="00791C1D">
        <w:trPr>
          <w:trHeight w:val="1250"/>
        </w:trPr>
        <w:tc>
          <w:tcPr>
            <w:tcW w:w="533" w:type="pct"/>
            <w:shd w:val="clear" w:color="000000" w:fill="FFFFFF"/>
            <w:vAlign w:val="center"/>
          </w:tcPr>
          <w:p w:rsidR="00CB5E2E" w:rsidRPr="001B2DD4" w:rsidRDefault="00CB5E2E" w:rsidP="00957FC1">
            <w:pPr>
              <w:spacing w:after="0"/>
              <w:rPr>
                <w:rFonts w:ascii="Verdana" w:hAnsi="Verdana" w:cstheme="minorHAnsi"/>
                <w:sz w:val="20"/>
                <w:szCs w:val="20"/>
              </w:rPr>
            </w:pPr>
            <w:proofErr w:type="spellStart"/>
            <w:r w:rsidRPr="001B2DD4">
              <w:rPr>
                <w:rFonts w:ascii="Verdana" w:hAnsi="Verdana" w:cstheme="minorHAnsi"/>
                <w:sz w:val="20"/>
                <w:szCs w:val="20"/>
              </w:rPr>
              <w:t>Decision-making</w:t>
            </w:r>
            <w:proofErr w:type="spellEnd"/>
            <w:r w:rsidRPr="001B2DD4">
              <w:rPr>
                <w:rFonts w:ascii="Verdana" w:hAnsi="Verdana" w:cstheme="minorHAnsi"/>
                <w:sz w:val="20"/>
                <w:szCs w:val="20"/>
              </w:rPr>
              <w:t xml:space="preserve"> </w:t>
            </w:r>
            <w:proofErr w:type="spellStart"/>
            <w:r w:rsidRPr="001B2DD4">
              <w:rPr>
                <w:rFonts w:ascii="Verdana" w:hAnsi="Verdana" w:cstheme="minorHAnsi"/>
                <w:sz w:val="20"/>
                <w:szCs w:val="20"/>
              </w:rPr>
              <w:t>level</w:t>
            </w:r>
            <w:proofErr w:type="spellEnd"/>
          </w:p>
        </w:tc>
        <w:tc>
          <w:tcPr>
            <w:tcW w:w="1433" w:type="pct"/>
            <w:shd w:val="clear" w:color="000000" w:fill="FFFFFF"/>
            <w:vAlign w:val="center"/>
          </w:tcPr>
          <w:p w:rsidR="00CB5E2E" w:rsidRPr="00CB5E2E" w:rsidRDefault="00CB5E2E" w:rsidP="00957FC1">
            <w:pPr>
              <w:spacing w:after="0"/>
              <w:rPr>
                <w:rFonts w:ascii="Verdana" w:hAnsi="Verdana" w:cstheme="minorHAnsi"/>
                <w:sz w:val="20"/>
                <w:szCs w:val="20"/>
                <w:lang w:val="en-GB"/>
              </w:rPr>
            </w:pPr>
            <w:r w:rsidRPr="00CB5E2E">
              <w:rPr>
                <w:rFonts w:ascii="Verdana" w:hAnsi="Verdana" w:cstheme="minorHAnsi"/>
                <w:sz w:val="20"/>
                <w:szCs w:val="20"/>
                <w:lang w:val="en-GB"/>
              </w:rPr>
              <w:t>This is the head of the organization or persons that act on relatively high strategic management levels</w:t>
            </w:r>
          </w:p>
        </w:tc>
        <w:tc>
          <w:tcPr>
            <w:tcW w:w="546"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Nivel de toma de decisiones</w:t>
            </w:r>
          </w:p>
        </w:tc>
        <w:tc>
          <w:tcPr>
            <w:tcW w:w="2488"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Se trata del jefe de la organización o las personas que actúan en niveles de dirección estratégica relativamente elevados</w:t>
            </w:r>
          </w:p>
        </w:tc>
      </w:tr>
      <w:tr w:rsidR="00CB5E2E" w:rsidRPr="001B2DD4" w:rsidTr="00791C1D">
        <w:trPr>
          <w:trHeight w:val="1871"/>
        </w:trPr>
        <w:tc>
          <w:tcPr>
            <w:tcW w:w="533" w:type="pct"/>
            <w:shd w:val="clear" w:color="000000" w:fill="FFFFFF"/>
            <w:vAlign w:val="center"/>
          </w:tcPr>
          <w:p w:rsidR="00CB5E2E" w:rsidRPr="001B2DD4" w:rsidRDefault="00CB5E2E" w:rsidP="00957FC1">
            <w:pPr>
              <w:spacing w:after="0"/>
              <w:rPr>
                <w:rFonts w:ascii="Verdana" w:hAnsi="Verdana" w:cstheme="minorHAnsi"/>
                <w:sz w:val="20"/>
                <w:szCs w:val="20"/>
              </w:rPr>
            </w:pPr>
            <w:proofErr w:type="spellStart"/>
            <w:r w:rsidRPr="001B2DD4">
              <w:rPr>
                <w:rFonts w:ascii="Verdana" w:hAnsi="Verdana" w:cstheme="minorHAnsi"/>
                <w:sz w:val="20"/>
                <w:szCs w:val="20"/>
              </w:rPr>
              <w:t>Supervisory</w:t>
            </w:r>
            <w:proofErr w:type="spellEnd"/>
            <w:r w:rsidRPr="001B2DD4">
              <w:rPr>
                <w:rFonts w:ascii="Verdana" w:hAnsi="Verdana" w:cstheme="minorHAnsi"/>
                <w:sz w:val="20"/>
                <w:szCs w:val="20"/>
              </w:rPr>
              <w:t xml:space="preserve"> </w:t>
            </w:r>
            <w:proofErr w:type="spellStart"/>
            <w:r w:rsidRPr="001B2DD4">
              <w:rPr>
                <w:rFonts w:ascii="Verdana" w:hAnsi="Verdana" w:cstheme="minorHAnsi"/>
                <w:sz w:val="20"/>
                <w:szCs w:val="20"/>
              </w:rPr>
              <w:t>level</w:t>
            </w:r>
            <w:proofErr w:type="spellEnd"/>
          </w:p>
        </w:tc>
        <w:tc>
          <w:tcPr>
            <w:tcW w:w="1433" w:type="pct"/>
            <w:shd w:val="clear" w:color="000000" w:fill="FFFFFF"/>
            <w:vAlign w:val="center"/>
          </w:tcPr>
          <w:p w:rsidR="00CB5E2E" w:rsidRPr="00CB5E2E" w:rsidRDefault="00CB5E2E" w:rsidP="00957FC1">
            <w:pPr>
              <w:spacing w:after="0"/>
              <w:rPr>
                <w:rFonts w:ascii="Verdana" w:hAnsi="Verdana" w:cstheme="minorHAnsi"/>
                <w:sz w:val="20"/>
                <w:szCs w:val="20"/>
                <w:lang w:val="en-GB"/>
              </w:rPr>
            </w:pPr>
            <w:r w:rsidRPr="00CB5E2E">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46"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Nivel de supervisión</w:t>
            </w:r>
          </w:p>
        </w:tc>
        <w:tc>
          <w:tcPr>
            <w:tcW w:w="2488"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Se trata del nivel de gestión medio, responsable de un grupo de personas y no directamente implicado en la ejecución operativa del programa, por ejemplo, jefes de unidades organizativas</w:t>
            </w:r>
          </w:p>
        </w:tc>
      </w:tr>
      <w:tr w:rsidR="00CB5E2E" w:rsidRPr="001B2DD4" w:rsidTr="00791C1D">
        <w:trPr>
          <w:trHeight w:val="1439"/>
        </w:trPr>
        <w:tc>
          <w:tcPr>
            <w:tcW w:w="533" w:type="pct"/>
            <w:shd w:val="clear" w:color="000000" w:fill="FFFFFF"/>
            <w:vAlign w:val="center"/>
          </w:tcPr>
          <w:p w:rsidR="00CB5E2E" w:rsidRPr="001B2DD4" w:rsidRDefault="00CB5E2E" w:rsidP="00957FC1">
            <w:pPr>
              <w:spacing w:after="0"/>
              <w:rPr>
                <w:rFonts w:ascii="Verdana" w:hAnsi="Verdana" w:cstheme="minorHAnsi"/>
                <w:sz w:val="20"/>
                <w:szCs w:val="20"/>
              </w:rPr>
            </w:pPr>
            <w:proofErr w:type="spellStart"/>
            <w:r w:rsidRPr="001B2DD4">
              <w:rPr>
                <w:rFonts w:ascii="Verdana" w:hAnsi="Verdana" w:cstheme="minorHAnsi"/>
                <w:sz w:val="20"/>
                <w:szCs w:val="20"/>
              </w:rPr>
              <w:t>Operational</w:t>
            </w:r>
            <w:proofErr w:type="spellEnd"/>
            <w:r w:rsidRPr="001B2DD4">
              <w:rPr>
                <w:rFonts w:ascii="Verdana" w:hAnsi="Verdana" w:cstheme="minorHAnsi"/>
                <w:sz w:val="20"/>
                <w:szCs w:val="20"/>
              </w:rPr>
              <w:t xml:space="preserve"> </w:t>
            </w:r>
            <w:proofErr w:type="spellStart"/>
            <w:r w:rsidRPr="001B2DD4">
              <w:rPr>
                <w:rFonts w:ascii="Verdana" w:hAnsi="Verdana" w:cstheme="minorHAnsi"/>
                <w:sz w:val="20"/>
                <w:szCs w:val="20"/>
              </w:rPr>
              <w:t>level</w:t>
            </w:r>
            <w:proofErr w:type="spellEnd"/>
          </w:p>
        </w:tc>
        <w:tc>
          <w:tcPr>
            <w:tcW w:w="1433" w:type="pct"/>
            <w:shd w:val="clear" w:color="000000" w:fill="FFFFFF"/>
            <w:vAlign w:val="center"/>
          </w:tcPr>
          <w:p w:rsidR="00CB5E2E" w:rsidRPr="00CB5E2E" w:rsidRDefault="00CB5E2E" w:rsidP="00957FC1">
            <w:pPr>
              <w:spacing w:after="0"/>
              <w:rPr>
                <w:rFonts w:ascii="Verdana" w:hAnsi="Verdana" w:cstheme="minorHAnsi"/>
                <w:sz w:val="20"/>
                <w:szCs w:val="20"/>
                <w:lang w:val="en-GB"/>
              </w:rPr>
            </w:pPr>
            <w:r w:rsidRPr="00CB5E2E">
              <w:rPr>
                <w:rFonts w:ascii="Verdana" w:hAnsi="Verdana" w:cstheme="minorHAnsi"/>
                <w:sz w:val="20"/>
                <w:szCs w:val="20"/>
                <w:lang w:val="en-GB"/>
              </w:rPr>
              <w:t>These are the experts that are directly working on the different tasks and sub-tasks within the organization</w:t>
            </w:r>
          </w:p>
        </w:tc>
        <w:tc>
          <w:tcPr>
            <w:tcW w:w="546"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Nivel operativo</w:t>
            </w:r>
          </w:p>
        </w:tc>
        <w:tc>
          <w:tcPr>
            <w:tcW w:w="2488" w:type="pct"/>
            <w:shd w:val="clear" w:color="000000" w:fill="FFFFFF"/>
            <w:vAlign w:val="center"/>
          </w:tcPr>
          <w:p w:rsidR="00CB5E2E" w:rsidRPr="001B2DD4" w:rsidRDefault="00CB5E2E" w:rsidP="00957FC1">
            <w:pPr>
              <w:spacing w:after="0"/>
              <w:rPr>
                <w:rFonts w:ascii="Verdana" w:hAnsi="Verdana" w:cstheme="minorHAnsi"/>
                <w:sz w:val="20"/>
                <w:szCs w:val="20"/>
              </w:rPr>
            </w:pPr>
            <w:r>
              <w:rPr>
                <w:rFonts w:ascii="Verdana" w:hAnsi="Verdana" w:cstheme="minorHAnsi"/>
                <w:sz w:val="20"/>
              </w:rPr>
              <w:t xml:space="preserve">Son los expertos que trabajan directamente en las distintas tareas y </w:t>
            </w:r>
            <w:proofErr w:type="spellStart"/>
            <w:r>
              <w:rPr>
                <w:rFonts w:ascii="Verdana" w:hAnsi="Verdana" w:cstheme="minorHAnsi"/>
                <w:sz w:val="20"/>
              </w:rPr>
              <w:t>subtareas</w:t>
            </w:r>
            <w:proofErr w:type="spellEnd"/>
            <w:r>
              <w:rPr>
                <w:rFonts w:ascii="Verdana" w:hAnsi="Verdana" w:cstheme="minorHAnsi"/>
                <w:sz w:val="20"/>
              </w:rPr>
              <w:t xml:space="preserve"> en el seno de la organización</w:t>
            </w:r>
          </w:p>
        </w:tc>
      </w:tr>
    </w:tbl>
    <w:p w:rsidR="003928BC" w:rsidRPr="001B2DD4" w:rsidRDefault="003928BC">
      <w:pPr>
        <w:rPr>
          <w:rFonts w:ascii="Verdana" w:hAnsi="Verdana" w:cstheme="minorHAnsi"/>
          <w:i/>
          <w:sz w:val="18"/>
          <w:szCs w:val="20"/>
        </w:rPr>
      </w:pPr>
    </w:p>
    <w:p w:rsidR="0062042A" w:rsidRPr="001B2DD4" w:rsidRDefault="0062042A" w:rsidP="009A1178">
      <w:pPr>
        <w:pStyle w:val="Heading1"/>
        <w:sectPr w:rsidR="0062042A" w:rsidRPr="001B2DD4" w:rsidSect="00CD1306">
          <w:pgSz w:w="15840" w:h="12240" w:orient="landscape"/>
          <w:pgMar w:top="1440" w:right="1440" w:bottom="1440" w:left="1440" w:header="720" w:footer="720" w:gutter="0"/>
          <w:cols w:space="720"/>
          <w:docGrid w:linePitch="360"/>
        </w:sectPr>
      </w:pPr>
    </w:p>
    <w:p w:rsidR="00CF6967" w:rsidRPr="001B2DD4" w:rsidRDefault="000C44D2" w:rsidP="009A1178">
      <w:pPr>
        <w:pStyle w:val="Heading1"/>
      </w:pPr>
      <w:bookmarkStart w:id="3" w:name="_Toc494962304"/>
      <w:bookmarkStart w:id="4" w:name="_Toc508717354"/>
      <w:r>
        <w:lastRenderedPageBreak/>
        <w:t xml:space="preserve">Tareas y </w:t>
      </w:r>
      <w:proofErr w:type="spellStart"/>
      <w:r>
        <w:t>subtareas</w:t>
      </w:r>
      <w:bookmarkEnd w:id="3"/>
      <w:bookmarkEnd w:id="4"/>
      <w:proofErr w:type="spellEnd"/>
    </w:p>
    <w:tbl>
      <w:tblPr>
        <w:tblW w:w="49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5"/>
        <w:gridCol w:w="3201"/>
        <w:gridCol w:w="3935"/>
        <w:gridCol w:w="3469"/>
      </w:tblGrid>
      <w:tr w:rsidR="004635E5" w:rsidRPr="0058429F" w:rsidTr="001C3AFA">
        <w:trPr>
          <w:trHeight w:val="354"/>
          <w:tblHeader/>
        </w:trPr>
        <w:tc>
          <w:tcPr>
            <w:tcW w:w="2187" w:type="pct"/>
            <w:gridSpan w:val="2"/>
            <w:shd w:val="clear" w:color="auto" w:fill="44546A" w:themeFill="text2"/>
          </w:tcPr>
          <w:p w:rsidR="004635E5" w:rsidRPr="0058429F" w:rsidRDefault="002B66D5" w:rsidP="00AD341D">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813" w:type="pct"/>
            <w:gridSpan w:val="2"/>
            <w:shd w:val="clear" w:color="auto" w:fill="44546A" w:themeFill="text2"/>
            <w:vAlign w:val="center"/>
          </w:tcPr>
          <w:p w:rsidR="004635E5" w:rsidRPr="0058429F" w:rsidRDefault="002B66D5" w:rsidP="00AD341D">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Español</w:t>
            </w:r>
          </w:p>
        </w:tc>
      </w:tr>
      <w:tr w:rsidR="002B66D5" w:rsidRPr="0058429F" w:rsidTr="001C3AFA">
        <w:trPr>
          <w:trHeight w:val="354"/>
          <w:tblHeader/>
        </w:trPr>
        <w:tc>
          <w:tcPr>
            <w:tcW w:w="971" w:type="pct"/>
            <w:shd w:val="clear" w:color="auto" w:fill="F2F2F2" w:themeFill="background1" w:themeFillShade="F2"/>
          </w:tcPr>
          <w:p w:rsidR="002B66D5" w:rsidRPr="0058429F" w:rsidRDefault="002B66D5" w:rsidP="00957FC1">
            <w:pPr>
              <w:spacing w:after="0" w:line="240" w:lineRule="auto"/>
              <w:jc w:val="center"/>
              <w:rPr>
                <w:rFonts w:ascii="Verdana" w:eastAsia="Times New Roman" w:hAnsi="Verdana" w:cstheme="minorHAnsi"/>
                <w:b/>
                <w:bCs/>
                <w:sz w:val="20"/>
                <w:szCs w:val="20"/>
                <w:lang w:val="en-US"/>
              </w:rPr>
            </w:pPr>
            <w:r w:rsidRPr="0058429F">
              <w:rPr>
                <w:rFonts w:ascii="Verdana" w:eastAsia="Times New Roman" w:hAnsi="Verdana" w:cstheme="minorHAnsi"/>
                <w:b/>
                <w:bCs/>
                <w:sz w:val="20"/>
                <w:szCs w:val="20"/>
                <w:lang w:val="en-US"/>
              </w:rPr>
              <w:t>Task</w:t>
            </w:r>
          </w:p>
        </w:tc>
        <w:tc>
          <w:tcPr>
            <w:tcW w:w="1216" w:type="pct"/>
            <w:shd w:val="clear" w:color="auto" w:fill="F2F2F2" w:themeFill="background1" w:themeFillShade="F2"/>
            <w:vAlign w:val="center"/>
          </w:tcPr>
          <w:p w:rsidR="002B66D5" w:rsidRPr="0058429F" w:rsidRDefault="002B66D5" w:rsidP="00957FC1">
            <w:pPr>
              <w:spacing w:after="0" w:line="240" w:lineRule="auto"/>
              <w:jc w:val="center"/>
              <w:rPr>
                <w:rFonts w:ascii="Verdana" w:eastAsia="Times New Roman" w:hAnsi="Verdana" w:cstheme="minorHAnsi"/>
                <w:b/>
                <w:bCs/>
                <w:sz w:val="20"/>
                <w:szCs w:val="20"/>
                <w:lang w:val="en-US"/>
              </w:rPr>
            </w:pPr>
            <w:r w:rsidRPr="0058429F">
              <w:rPr>
                <w:rFonts w:ascii="Verdana" w:eastAsia="Times New Roman" w:hAnsi="Verdana" w:cstheme="minorHAnsi"/>
                <w:b/>
                <w:bCs/>
                <w:sz w:val="20"/>
                <w:szCs w:val="20"/>
                <w:lang w:val="en-US"/>
              </w:rPr>
              <w:t>Sub-task</w:t>
            </w:r>
          </w:p>
        </w:tc>
        <w:tc>
          <w:tcPr>
            <w:tcW w:w="1495" w:type="pct"/>
            <w:shd w:val="clear" w:color="auto" w:fill="F2F2F2" w:themeFill="background1" w:themeFillShade="F2"/>
            <w:vAlign w:val="center"/>
          </w:tcPr>
          <w:p w:rsidR="002B66D5" w:rsidRPr="0058429F" w:rsidRDefault="007D5BF8" w:rsidP="00AD341D">
            <w:pPr>
              <w:spacing w:after="0" w:line="240" w:lineRule="auto"/>
              <w:jc w:val="center"/>
              <w:rPr>
                <w:rFonts w:ascii="Verdana" w:eastAsia="Times New Roman" w:hAnsi="Verdana" w:cstheme="minorHAnsi"/>
                <w:b/>
                <w:bCs/>
                <w:sz w:val="20"/>
                <w:szCs w:val="20"/>
              </w:rPr>
            </w:pPr>
            <w:r>
              <w:rPr>
                <w:rFonts w:ascii="Verdana" w:eastAsia="Times New Roman" w:hAnsi="Verdana" w:cstheme="minorHAnsi"/>
                <w:b/>
                <w:bCs/>
                <w:sz w:val="20"/>
                <w:szCs w:val="20"/>
              </w:rPr>
              <w:t>Tarea</w:t>
            </w:r>
          </w:p>
        </w:tc>
        <w:tc>
          <w:tcPr>
            <w:tcW w:w="1318" w:type="pct"/>
            <w:shd w:val="clear" w:color="auto" w:fill="F2F2F2" w:themeFill="background1" w:themeFillShade="F2"/>
          </w:tcPr>
          <w:p w:rsidR="002B66D5" w:rsidRPr="0058429F" w:rsidRDefault="007D5BF8" w:rsidP="00AD341D">
            <w:pPr>
              <w:spacing w:after="0" w:line="240" w:lineRule="auto"/>
              <w:jc w:val="center"/>
              <w:rPr>
                <w:rFonts w:ascii="Verdana" w:eastAsia="Times New Roman" w:hAnsi="Verdana" w:cstheme="minorHAnsi"/>
                <w:b/>
                <w:bCs/>
                <w:sz w:val="20"/>
                <w:szCs w:val="20"/>
              </w:rPr>
            </w:pPr>
            <w:r>
              <w:rPr>
                <w:rFonts w:ascii="Verdana" w:eastAsia="Times New Roman" w:hAnsi="Verdana" w:cstheme="minorHAnsi"/>
                <w:b/>
                <w:bCs/>
                <w:sz w:val="20"/>
                <w:szCs w:val="20"/>
              </w:rPr>
              <w:t>Subtarea</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r>
              <w:rPr>
                <w:rFonts w:ascii="Verdana" w:hAnsi="Verdana" w:cstheme="minorHAnsi"/>
                <w:sz w:val="20"/>
                <w:szCs w:val="20"/>
              </w:rPr>
              <w:t xml:space="preserve">1. </w:t>
            </w:r>
            <w:proofErr w:type="spellStart"/>
            <w:r w:rsidRPr="002E682F">
              <w:rPr>
                <w:rFonts w:ascii="Verdana" w:hAnsi="Verdana" w:cstheme="minorHAnsi"/>
                <w:sz w:val="20"/>
                <w:szCs w:val="20"/>
              </w:rPr>
              <w:t>Payments</w:t>
            </w:r>
            <w:proofErr w:type="spellEnd"/>
            <w:r w:rsidRPr="002E682F">
              <w:rPr>
                <w:rFonts w:ascii="Verdana" w:hAnsi="Verdana" w:cstheme="minorHAnsi"/>
                <w:sz w:val="20"/>
                <w:szCs w:val="20"/>
              </w:rPr>
              <w:t xml:space="preserve"> and </w:t>
            </w:r>
            <w:proofErr w:type="spellStart"/>
            <w:r w:rsidRPr="002E682F">
              <w:rPr>
                <w:rFonts w:ascii="Verdana" w:hAnsi="Verdana" w:cstheme="minorHAnsi"/>
                <w:sz w:val="20"/>
                <w:szCs w:val="20"/>
              </w:rPr>
              <w:t>accounts</w:t>
            </w:r>
            <w:proofErr w:type="spellEnd"/>
            <w:r w:rsidRPr="002E682F">
              <w:rPr>
                <w:rFonts w:ascii="Verdana" w:hAnsi="Verdana" w:cstheme="minorHAnsi"/>
                <w:sz w:val="20"/>
                <w:szCs w:val="20"/>
              </w:rPr>
              <w:t xml:space="preserve"> </w:t>
            </w:r>
            <w:proofErr w:type="spellStart"/>
            <w:r w:rsidRPr="002E682F">
              <w:rPr>
                <w:rFonts w:ascii="Verdana" w:hAnsi="Verdana" w:cstheme="minorHAnsi"/>
                <w:sz w:val="20"/>
                <w:szCs w:val="20"/>
              </w:rPr>
              <w:t>management</w:t>
            </w:r>
            <w:proofErr w:type="spellEnd"/>
          </w:p>
        </w:tc>
        <w:tc>
          <w:tcPr>
            <w:tcW w:w="1216" w:type="pct"/>
            <w:shd w:val="clear" w:color="000000" w:fill="FFFFFF"/>
          </w:tcPr>
          <w:p w:rsidR="002B66D5" w:rsidRPr="002B66D5" w:rsidRDefault="002B66D5" w:rsidP="00957FC1">
            <w:pPr>
              <w:rPr>
                <w:rFonts w:ascii="Verdana" w:hAnsi="Verdana" w:cstheme="minorHAnsi"/>
                <w:sz w:val="20"/>
                <w:szCs w:val="20"/>
                <w:lang w:val="en-GB"/>
              </w:rPr>
            </w:pPr>
            <w:r w:rsidRPr="002B66D5">
              <w:rPr>
                <w:rFonts w:ascii="Verdana" w:hAnsi="Verdana" w:cstheme="minorHAnsi"/>
                <w:sz w:val="20"/>
                <w:szCs w:val="20"/>
                <w:lang w:val="en-GB"/>
              </w:rPr>
              <w:t>1. Developing and updating procedures and tools</w:t>
            </w:r>
          </w:p>
        </w:tc>
        <w:tc>
          <w:tcPr>
            <w:tcW w:w="1495" w:type="pct"/>
            <w:shd w:val="clear" w:color="000000" w:fill="FFFFFF"/>
          </w:tcPr>
          <w:p w:rsidR="002B66D5" w:rsidRPr="0058429F" w:rsidRDefault="002B66D5" w:rsidP="000163EF">
            <w:pPr>
              <w:spacing w:after="0"/>
              <w:rPr>
                <w:rFonts w:ascii="Verdana" w:hAnsi="Verdana" w:cstheme="minorHAnsi"/>
                <w:sz w:val="20"/>
                <w:szCs w:val="20"/>
              </w:rPr>
            </w:pPr>
            <w:r>
              <w:rPr>
                <w:rFonts w:ascii="Verdana" w:hAnsi="Verdana" w:cstheme="minorHAnsi"/>
                <w:sz w:val="20"/>
              </w:rPr>
              <w:t>1. Pagos y gestión de cuentas</w:t>
            </w:r>
          </w:p>
        </w:tc>
        <w:tc>
          <w:tcPr>
            <w:tcW w:w="1318" w:type="pct"/>
            <w:shd w:val="clear" w:color="000000" w:fill="FFFFFF"/>
          </w:tcPr>
          <w:p w:rsidR="002B66D5" w:rsidRPr="004F27EE" w:rsidRDefault="002B66D5" w:rsidP="000163EF">
            <w:pPr>
              <w:rPr>
                <w:rFonts w:ascii="Verdana" w:hAnsi="Verdana" w:cstheme="minorHAnsi"/>
                <w:sz w:val="20"/>
                <w:szCs w:val="20"/>
              </w:rPr>
            </w:pPr>
            <w:r>
              <w:rPr>
                <w:rFonts w:ascii="Verdana" w:hAnsi="Verdana" w:cstheme="minorHAnsi"/>
                <w:sz w:val="20"/>
              </w:rPr>
              <w:t>1. Desarrollo y actualización de procedimientos y herramientas</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tcPr>
          <w:p w:rsidR="002B66D5" w:rsidRPr="002B66D5" w:rsidRDefault="002B66D5" w:rsidP="00957FC1">
            <w:pPr>
              <w:rPr>
                <w:rFonts w:ascii="Verdana" w:hAnsi="Verdana" w:cstheme="minorHAnsi"/>
                <w:sz w:val="20"/>
                <w:szCs w:val="20"/>
                <w:lang w:val="en-GB"/>
              </w:rPr>
            </w:pPr>
            <w:r w:rsidRPr="002B66D5">
              <w:rPr>
                <w:rFonts w:ascii="Verdana" w:hAnsi="Verdana" w:cstheme="minorHAnsi"/>
                <w:sz w:val="20"/>
                <w:szCs w:val="20"/>
                <w:lang w:val="en-GB"/>
              </w:rPr>
              <w:t>2. Management of the accounts (amounts received from the EC, amounts recoverable and withdrawn)</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tcPr>
          <w:p w:rsidR="002B66D5" w:rsidRPr="004F27EE" w:rsidRDefault="002B66D5" w:rsidP="000163EF">
            <w:pPr>
              <w:rPr>
                <w:rFonts w:ascii="Verdana" w:hAnsi="Verdana" w:cstheme="minorHAnsi"/>
                <w:sz w:val="20"/>
                <w:szCs w:val="20"/>
              </w:rPr>
            </w:pPr>
            <w:r>
              <w:rPr>
                <w:rFonts w:ascii="Verdana" w:hAnsi="Verdana" w:cstheme="minorHAnsi"/>
                <w:sz w:val="20"/>
              </w:rPr>
              <w:t>2. Gestión de las cuentas (importes recibidos de la CE, importes recuperables y retirados)</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tcPr>
          <w:p w:rsidR="002B66D5" w:rsidRPr="002B66D5" w:rsidRDefault="002B66D5" w:rsidP="00957FC1">
            <w:pPr>
              <w:rPr>
                <w:rFonts w:ascii="Verdana" w:hAnsi="Verdana" w:cstheme="minorHAnsi"/>
                <w:sz w:val="20"/>
                <w:szCs w:val="20"/>
                <w:lang w:val="en-GB"/>
              </w:rPr>
            </w:pPr>
            <w:r w:rsidRPr="002B66D5">
              <w:rPr>
                <w:rFonts w:ascii="Verdana" w:hAnsi="Verdana" w:cstheme="minorHAnsi"/>
                <w:sz w:val="20"/>
                <w:szCs w:val="20"/>
                <w:lang w:val="en-GB"/>
              </w:rPr>
              <w:t>3. Certification of completeness, accuracy, veracity of accounts and the eligibility of expenditure</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tcPr>
          <w:p w:rsidR="002B66D5" w:rsidRPr="004F27EE" w:rsidRDefault="002B66D5" w:rsidP="000163EF">
            <w:pPr>
              <w:rPr>
                <w:rFonts w:ascii="Verdana" w:hAnsi="Verdana" w:cstheme="minorHAnsi"/>
                <w:sz w:val="20"/>
                <w:szCs w:val="20"/>
              </w:rPr>
            </w:pPr>
            <w:r>
              <w:rPr>
                <w:rFonts w:ascii="Verdana" w:hAnsi="Verdana" w:cstheme="minorHAnsi"/>
                <w:sz w:val="20"/>
              </w:rPr>
              <w:t xml:space="preserve">3. Certificación de la exhaustividad, exactitud y veracidad de las cuentas así como la </w:t>
            </w:r>
            <w:proofErr w:type="spellStart"/>
            <w:r>
              <w:rPr>
                <w:rFonts w:ascii="Verdana" w:hAnsi="Verdana" w:cstheme="minorHAnsi"/>
                <w:sz w:val="20"/>
              </w:rPr>
              <w:t>subvencionabilidad</w:t>
            </w:r>
            <w:proofErr w:type="spellEnd"/>
            <w:r>
              <w:rPr>
                <w:rFonts w:ascii="Verdana" w:hAnsi="Verdana" w:cstheme="minorHAnsi"/>
                <w:sz w:val="20"/>
              </w:rPr>
              <w:t xml:space="preserve"> de los gastos</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tcPr>
          <w:p w:rsidR="002B66D5" w:rsidRPr="002B66D5" w:rsidRDefault="002B66D5" w:rsidP="00957FC1">
            <w:pPr>
              <w:rPr>
                <w:rFonts w:ascii="Verdana" w:hAnsi="Verdana" w:cstheme="minorHAnsi"/>
                <w:sz w:val="20"/>
                <w:szCs w:val="20"/>
                <w:lang w:val="en-GB"/>
              </w:rPr>
            </w:pPr>
            <w:r w:rsidRPr="002B66D5">
              <w:rPr>
                <w:rFonts w:ascii="Verdana" w:hAnsi="Verdana" w:cstheme="minorHAnsi"/>
                <w:sz w:val="20"/>
                <w:szCs w:val="20"/>
                <w:lang w:val="en-GB"/>
              </w:rPr>
              <w:t>4. Drawing up and submitting payment applications to the EC after receiving and taking into account information from verifications and audits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tcPr>
          <w:p w:rsidR="002B66D5" w:rsidRPr="004F27EE" w:rsidRDefault="002B66D5" w:rsidP="000163EF">
            <w:pPr>
              <w:rPr>
                <w:rFonts w:ascii="Verdana" w:hAnsi="Verdana" w:cstheme="minorHAnsi"/>
                <w:sz w:val="20"/>
                <w:szCs w:val="20"/>
              </w:rPr>
            </w:pPr>
            <w:r>
              <w:rPr>
                <w:rFonts w:ascii="Verdana" w:hAnsi="Verdana" w:cstheme="minorHAnsi"/>
                <w:sz w:val="20"/>
              </w:rPr>
              <w:t>4. Elaboración y presentación de solicitudes de pago a la CE después de haber recibido y tenido en cuenta la información obtenida de las verificaciones y auditorías</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tcPr>
          <w:p w:rsidR="002B66D5" w:rsidRPr="002B66D5" w:rsidRDefault="002B66D5" w:rsidP="00957FC1">
            <w:pPr>
              <w:rPr>
                <w:rFonts w:ascii="Verdana" w:hAnsi="Verdana" w:cstheme="minorHAnsi"/>
                <w:sz w:val="20"/>
                <w:szCs w:val="20"/>
                <w:lang w:val="en-GB"/>
              </w:rPr>
            </w:pPr>
            <w:r w:rsidRPr="002B66D5">
              <w:rPr>
                <w:rFonts w:ascii="Verdana" w:hAnsi="Verdana" w:cstheme="minorHAnsi"/>
                <w:sz w:val="20"/>
                <w:szCs w:val="20"/>
                <w:lang w:val="en-GB"/>
              </w:rPr>
              <w:t>5. Procurement of goods and services under Technical Assistance</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tcPr>
          <w:p w:rsidR="002B66D5" w:rsidRPr="004F27EE" w:rsidRDefault="002B66D5" w:rsidP="000163EF">
            <w:pPr>
              <w:rPr>
                <w:rFonts w:ascii="Verdana" w:hAnsi="Verdana" w:cstheme="minorHAnsi"/>
                <w:sz w:val="20"/>
                <w:szCs w:val="20"/>
              </w:rPr>
            </w:pPr>
            <w:r>
              <w:rPr>
                <w:rFonts w:ascii="Verdana" w:hAnsi="Verdana" w:cstheme="minorHAnsi"/>
                <w:sz w:val="20"/>
              </w:rPr>
              <w:t>5. Adquisición de bienes y servicios dentro de Asistencia técnica</w:t>
            </w:r>
          </w:p>
        </w:tc>
      </w:tr>
      <w:tr w:rsidR="002B66D5" w:rsidRPr="0058429F" w:rsidTr="0054569D">
        <w:trPr>
          <w:trHeight w:val="354"/>
        </w:trPr>
        <w:tc>
          <w:tcPr>
            <w:tcW w:w="971" w:type="pct"/>
            <w:shd w:val="clear" w:color="000000" w:fill="FFFFFF"/>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 Supervision of Intermediate Bodies (IBs)</w:t>
            </w: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2.1. Supporting IBs in setting-up the management and control system</w:t>
            </w:r>
          </w:p>
        </w:tc>
        <w:tc>
          <w:tcPr>
            <w:tcW w:w="1495" w:type="pct"/>
            <w:shd w:val="clear" w:color="000000" w:fill="FFFFFF"/>
          </w:tcPr>
          <w:p w:rsidR="002B66D5" w:rsidRPr="0058429F" w:rsidRDefault="002B66D5" w:rsidP="000163EF">
            <w:pPr>
              <w:spacing w:after="0"/>
              <w:rPr>
                <w:rFonts w:ascii="Verdana" w:hAnsi="Verdana" w:cstheme="minorHAnsi"/>
                <w:sz w:val="20"/>
                <w:szCs w:val="20"/>
              </w:rPr>
            </w:pPr>
            <w:r>
              <w:rPr>
                <w:rFonts w:ascii="Verdana" w:hAnsi="Verdana" w:cstheme="minorHAnsi"/>
                <w:sz w:val="20"/>
              </w:rPr>
              <w:t>2. Supervisión de organismos intermedios (OI)</w:t>
            </w: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2.1. Apoyo a los OI en el establecimiento del sistema de gestión y control</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2.2. Supporting IBs in setting-up the management and control system</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2.2. Apoyo a los OI en el establecimiento del sistema de gestión y control</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 xml:space="preserve">2.3. Planning of the audits  </w:t>
            </w:r>
            <w:r w:rsidRPr="002B66D5">
              <w:rPr>
                <w:rFonts w:ascii="Verdana" w:hAnsi="Verdana" w:cstheme="minorHAnsi"/>
                <w:sz w:val="20"/>
                <w:szCs w:val="20"/>
                <w:lang w:val="en-GB"/>
              </w:rPr>
              <w:lastRenderedPageBreak/>
              <w:t>of IBs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 xml:space="preserve">2.3. Planificación de las </w:t>
            </w:r>
            <w:r>
              <w:rPr>
                <w:rFonts w:ascii="Verdana" w:hAnsi="Verdana" w:cstheme="minorHAnsi"/>
                <w:sz w:val="20"/>
              </w:rPr>
              <w:lastRenderedPageBreak/>
              <w:t>auditorías de los OI</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2.4. Audit of the management and control system of IBs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2.4. Auditoría del sistema de gestión y control de los OI</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2.5. Regular review of results reported by IBs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2.5. Revisión periódica de los resultados notificados por los OI</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2.6. Review of a sample of operations carried out under the responsibility of the IBs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2.6. Revisión de una muestra de operaciones llevadas a cabo bajo la responsabilidad de los OI</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2.7. Drafting of procedures and guidelines</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2.7. Elaboración de procedimientos y directrices</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2B66D5" w:rsidRDefault="002B66D5" w:rsidP="00957FC1">
            <w:pPr>
              <w:spacing w:after="0"/>
              <w:rPr>
                <w:rFonts w:ascii="Verdana" w:hAnsi="Verdana" w:cstheme="minorHAnsi"/>
                <w:sz w:val="20"/>
                <w:szCs w:val="20"/>
                <w:lang w:val="en-GB"/>
              </w:rPr>
            </w:pPr>
            <w:r w:rsidRPr="002B66D5">
              <w:rPr>
                <w:rFonts w:ascii="Verdana" w:hAnsi="Verdana" w:cstheme="minorHAnsi"/>
                <w:sz w:val="20"/>
                <w:szCs w:val="20"/>
                <w:lang w:val="en-GB"/>
              </w:rPr>
              <w:t>2.8. Procurement of goods and services under Technical Assistance</w:t>
            </w:r>
          </w:p>
        </w:tc>
        <w:tc>
          <w:tcPr>
            <w:tcW w:w="1495" w:type="pct"/>
            <w:shd w:val="clear" w:color="000000" w:fill="FFFFFF"/>
          </w:tcPr>
          <w:p w:rsidR="002B66D5" w:rsidRPr="002B66D5" w:rsidRDefault="002B66D5" w:rsidP="000163EF">
            <w:pPr>
              <w:spacing w:after="0"/>
              <w:rPr>
                <w:rFonts w:ascii="Verdana" w:hAnsi="Verdana" w:cstheme="minorHAnsi"/>
                <w:sz w:val="20"/>
                <w:szCs w:val="20"/>
                <w:lang w:val="en-GB"/>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2.8. Adquisición de bienes y servicios dentro de Asistencia técnica</w:t>
            </w:r>
          </w:p>
        </w:tc>
      </w:tr>
      <w:tr w:rsidR="002B66D5" w:rsidRPr="0058429F" w:rsidTr="0054569D">
        <w:trPr>
          <w:trHeight w:val="354"/>
        </w:trPr>
        <w:tc>
          <w:tcPr>
            <w:tcW w:w="971" w:type="pct"/>
            <w:shd w:val="clear" w:color="000000" w:fill="FFFFFF"/>
          </w:tcPr>
          <w:p w:rsidR="002B66D5" w:rsidRPr="0058429F" w:rsidRDefault="002B66D5" w:rsidP="00957FC1">
            <w:pPr>
              <w:spacing w:after="0"/>
              <w:rPr>
                <w:rFonts w:ascii="Verdana" w:hAnsi="Verdana" w:cstheme="minorHAnsi"/>
                <w:sz w:val="20"/>
                <w:szCs w:val="20"/>
              </w:rPr>
            </w:pPr>
          </w:p>
        </w:tc>
        <w:tc>
          <w:tcPr>
            <w:tcW w:w="1216" w:type="pct"/>
            <w:shd w:val="clear" w:color="000000" w:fill="FFFFFF"/>
            <w:vAlign w:val="center"/>
          </w:tcPr>
          <w:p w:rsidR="002B66D5" w:rsidRPr="0058429F" w:rsidRDefault="002B66D5" w:rsidP="00957FC1">
            <w:pPr>
              <w:spacing w:after="0"/>
              <w:rPr>
                <w:rFonts w:ascii="Verdana" w:hAnsi="Verdana" w:cstheme="minorHAnsi"/>
                <w:sz w:val="20"/>
                <w:szCs w:val="20"/>
              </w:rPr>
            </w:pPr>
            <w:r w:rsidRPr="0058429F">
              <w:rPr>
                <w:rFonts w:ascii="Verdana" w:hAnsi="Verdana" w:cstheme="minorHAnsi"/>
                <w:sz w:val="20"/>
                <w:szCs w:val="20"/>
              </w:rPr>
              <w:t xml:space="preserve">2.9 </w:t>
            </w:r>
            <w:proofErr w:type="spellStart"/>
            <w:r w:rsidRPr="0058429F">
              <w:rPr>
                <w:rFonts w:ascii="Verdana" w:hAnsi="Verdana" w:cstheme="minorHAnsi"/>
                <w:sz w:val="20"/>
                <w:szCs w:val="20"/>
              </w:rPr>
              <w:t>Ongoing</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support</w:t>
            </w:r>
            <w:proofErr w:type="spellEnd"/>
            <w:r w:rsidRPr="0058429F">
              <w:rPr>
                <w:rFonts w:ascii="Verdana" w:hAnsi="Verdana" w:cstheme="minorHAnsi"/>
                <w:sz w:val="20"/>
                <w:szCs w:val="20"/>
              </w:rPr>
              <w:t xml:space="preserve"> to </w:t>
            </w:r>
            <w:proofErr w:type="spellStart"/>
            <w:r w:rsidRPr="0058429F">
              <w:rPr>
                <w:rFonts w:ascii="Verdana" w:hAnsi="Verdana" w:cstheme="minorHAnsi"/>
                <w:sz w:val="20"/>
                <w:szCs w:val="20"/>
              </w:rPr>
              <w:t>IBs</w:t>
            </w:r>
            <w:proofErr w:type="spellEnd"/>
          </w:p>
        </w:tc>
        <w:tc>
          <w:tcPr>
            <w:tcW w:w="1495" w:type="pct"/>
            <w:shd w:val="clear" w:color="000000" w:fill="FFFFFF"/>
          </w:tcPr>
          <w:p w:rsidR="002B66D5" w:rsidRPr="0058429F" w:rsidRDefault="002B66D5" w:rsidP="000163EF">
            <w:pPr>
              <w:spacing w:after="0"/>
              <w:rPr>
                <w:rFonts w:ascii="Verdana" w:hAnsi="Verdana" w:cstheme="minorHAnsi"/>
                <w:sz w:val="20"/>
                <w:szCs w:val="20"/>
              </w:rPr>
            </w:pPr>
          </w:p>
        </w:tc>
        <w:tc>
          <w:tcPr>
            <w:tcW w:w="1318" w:type="pct"/>
            <w:shd w:val="clear" w:color="000000" w:fill="FFFFFF"/>
            <w:vAlign w:val="center"/>
          </w:tcPr>
          <w:p w:rsidR="002B66D5" w:rsidRPr="0058429F" w:rsidRDefault="002B66D5" w:rsidP="000163EF">
            <w:pPr>
              <w:spacing w:after="0"/>
              <w:rPr>
                <w:rFonts w:ascii="Verdana" w:hAnsi="Verdana" w:cstheme="minorHAnsi"/>
                <w:sz w:val="20"/>
                <w:szCs w:val="20"/>
              </w:rPr>
            </w:pPr>
            <w:r>
              <w:rPr>
                <w:rFonts w:ascii="Verdana" w:hAnsi="Verdana" w:cstheme="minorHAnsi"/>
                <w:sz w:val="20"/>
              </w:rPr>
              <w:t>2.9. Asistencia permanente a los OI</w:t>
            </w:r>
          </w:p>
        </w:tc>
      </w:tr>
    </w:tbl>
    <w:p w:rsidR="000C44D2" w:rsidRPr="001B2DD4" w:rsidRDefault="000C44D2">
      <w:pPr>
        <w:rPr>
          <w:rFonts w:ascii="Verdana" w:hAnsi="Verdana" w:cstheme="minorHAnsi"/>
          <w:i/>
          <w:sz w:val="18"/>
          <w:szCs w:val="20"/>
        </w:rPr>
      </w:pPr>
    </w:p>
    <w:p w:rsidR="0062042A" w:rsidRPr="001B2DD4" w:rsidRDefault="0062042A" w:rsidP="009A1178">
      <w:pPr>
        <w:pStyle w:val="Heading1"/>
        <w:sectPr w:rsidR="0062042A" w:rsidRPr="001B2DD4" w:rsidSect="00CD1306">
          <w:pgSz w:w="15840" w:h="12240" w:orient="landscape"/>
          <w:pgMar w:top="1440" w:right="1440" w:bottom="1440" w:left="1440" w:header="720" w:footer="720" w:gutter="0"/>
          <w:cols w:space="720"/>
          <w:docGrid w:linePitch="360"/>
        </w:sectPr>
      </w:pPr>
    </w:p>
    <w:p w:rsidR="00822B80" w:rsidRPr="001B2DD4" w:rsidRDefault="00822B80" w:rsidP="009A1178">
      <w:pPr>
        <w:pStyle w:val="Heading1"/>
      </w:pPr>
      <w:bookmarkStart w:id="5" w:name="_Toc494962305"/>
      <w:bookmarkStart w:id="6" w:name="_Toc508717355"/>
      <w:r>
        <w:lastRenderedPageBreak/>
        <w:t>Escala de dominio</w:t>
      </w:r>
      <w:bookmarkEnd w:id="5"/>
      <w:bookmarkEnd w:id="6"/>
      <w: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580"/>
        <w:gridCol w:w="1555"/>
        <w:gridCol w:w="5307"/>
      </w:tblGrid>
      <w:tr w:rsidR="00162980" w:rsidRPr="001B2DD4" w:rsidTr="00162980">
        <w:trPr>
          <w:trHeight w:val="377"/>
          <w:tblHeader/>
        </w:trPr>
        <w:tc>
          <w:tcPr>
            <w:tcW w:w="2396" w:type="pct"/>
            <w:gridSpan w:val="2"/>
            <w:shd w:val="clear" w:color="auto" w:fill="44546A" w:themeFill="text2"/>
            <w:vAlign w:val="center"/>
          </w:tcPr>
          <w:p w:rsidR="00162980" w:rsidRPr="001B2DD4" w:rsidRDefault="00E27828" w:rsidP="00162980">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English</w:t>
            </w:r>
          </w:p>
        </w:tc>
        <w:tc>
          <w:tcPr>
            <w:tcW w:w="2604" w:type="pct"/>
            <w:gridSpan w:val="2"/>
            <w:shd w:val="clear" w:color="auto" w:fill="44546A" w:themeFill="text2"/>
            <w:vAlign w:val="center"/>
          </w:tcPr>
          <w:p w:rsidR="00162980" w:rsidRPr="001B2DD4" w:rsidRDefault="00E27828" w:rsidP="00B579F3">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E27828" w:rsidRPr="001B2DD4" w:rsidTr="006645FC">
        <w:trPr>
          <w:trHeight w:val="332"/>
          <w:tblHeader/>
        </w:trPr>
        <w:tc>
          <w:tcPr>
            <w:tcW w:w="658" w:type="pct"/>
            <w:shd w:val="clear" w:color="auto" w:fill="F2F2F2" w:themeFill="background1" w:themeFillShade="F2"/>
          </w:tcPr>
          <w:p w:rsidR="00E27828" w:rsidRPr="001B2DD4" w:rsidRDefault="00E27828" w:rsidP="00957FC1">
            <w:pPr>
              <w:spacing w:after="0" w:line="240" w:lineRule="auto"/>
              <w:rPr>
                <w:rFonts w:ascii="Verdana" w:hAnsi="Verdana" w:cstheme="minorHAnsi"/>
                <w:sz w:val="20"/>
                <w:szCs w:val="20"/>
              </w:rPr>
            </w:pPr>
            <w:proofErr w:type="spellStart"/>
            <w:r w:rsidRPr="001B2DD4">
              <w:rPr>
                <w:rFonts w:ascii="Verdana" w:hAnsi="Verdana" w:cstheme="minorHAnsi"/>
                <w:sz w:val="20"/>
                <w:szCs w:val="20"/>
              </w:rPr>
              <w:t>Scale</w:t>
            </w:r>
            <w:proofErr w:type="spellEnd"/>
            <w:r w:rsidRPr="001B2DD4">
              <w:rPr>
                <w:rFonts w:ascii="Verdana" w:hAnsi="Verdana" w:cstheme="minorHAnsi"/>
                <w:sz w:val="20"/>
                <w:szCs w:val="20"/>
              </w:rPr>
              <w:t xml:space="preserve"> </w:t>
            </w:r>
          </w:p>
        </w:tc>
        <w:tc>
          <w:tcPr>
            <w:tcW w:w="1738" w:type="pct"/>
            <w:shd w:val="clear" w:color="auto" w:fill="F2F2F2" w:themeFill="background1" w:themeFillShade="F2"/>
          </w:tcPr>
          <w:p w:rsidR="00E27828" w:rsidRPr="001B2DD4" w:rsidRDefault="00E27828" w:rsidP="00957FC1">
            <w:pPr>
              <w:spacing w:after="0" w:line="240" w:lineRule="auto"/>
              <w:rPr>
                <w:rFonts w:ascii="Verdana" w:hAnsi="Verdana" w:cstheme="minorHAnsi"/>
                <w:sz w:val="20"/>
                <w:szCs w:val="20"/>
              </w:rPr>
            </w:pPr>
            <w:proofErr w:type="spellStart"/>
            <w:r w:rsidRPr="001B2DD4">
              <w:rPr>
                <w:rFonts w:ascii="Verdana" w:hAnsi="Verdana" w:cstheme="minorHAnsi"/>
                <w:sz w:val="20"/>
                <w:szCs w:val="20"/>
              </w:rPr>
              <w:t>Description</w:t>
            </w:r>
            <w:proofErr w:type="spellEnd"/>
            <w:r w:rsidRPr="001B2DD4">
              <w:rPr>
                <w:rFonts w:ascii="Verdana" w:hAnsi="Verdana" w:cstheme="minorHAnsi"/>
                <w:sz w:val="20"/>
                <w:szCs w:val="20"/>
              </w:rPr>
              <w:t xml:space="preserve"> </w:t>
            </w:r>
          </w:p>
        </w:tc>
        <w:tc>
          <w:tcPr>
            <w:tcW w:w="590" w:type="pct"/>
            <w:shd w:val="clear" w:color="auto" w:fill="F2F2F2" w:themeFill="background1" w:themeFillShade="F2"/>
          </w:tcPr>
          <w:p w:rsidR="00E27828" w:rsidRPr="001B2DD4" w:rsidRDefault="00E27828" w:rsidP="00055AED">
            <w:pPr>
              <w:spacing w:after="0" w:line="240" w:lineRule="auto"/>
              <w:rPr>
                <w:rFonts w:ascii="Verdana" w:hAnsi="Verdana" w:cstheme="minorHAnsi"/>
                <w:sz w:val="20"/>
                <w:szCs w:val="20"/>
              </w:rPr>
            </w:pPr>
            <w:r>
              <w:rPr>
                <w:rFonts w:ascii="Verdana" w:hAnsi="Verdana" w:cstheme="minorHAnsi"/>
                <w:sz w:val="20"/>
              </w:rPr>
              <w:t xml:space="preserve">Escala </w:t>
            </w:r>
          </w:p>
        </w:tc>
        <w:tc>
          <w:tcPr>
            <w:tcW w:w="2014" w:type="pct"/>
            <w:shd w:val="clear" w:color="auto" w:fill="F2F2F2" w:themeFill="background1" w:themeFillShade="F2"/>
          </w:tcPr>
          <w:p w:rsidR="00E27828" w:rsidRPr="001B2DD4" w:rsidRDefault="00E27828" w:rsidP="00055AED">
            <w:pPr>
              <w:spacing w:after="0" w:line="240" w:lineRule="auto"/>
              <w:rPr>
                <w:rFonts w:ascii="Verdana" w:hAnsi="Verdana" w:cstheme="minorHAnsi"/>
                <w:sz w:val="20"/>
                <w:szCs w:val="20"/>
              </w:rPr>
            </w:pPr>
            <w:r>
              <w:rPr>
                <w:rFonts w:ascii="Verdana" w:hAnsi="Verdana" w:cstheme="minorHAnsi"/>
                <w:sz w:val="20"/>
              </w:rPr>
              <w:t xml:space="preserve">Descripción </w:t>
            </w:r>
          </w:p>
        </w:tc>
      </w:tr>
      <w:tr w:rsidR="00E27828" w:rsidRPr="001B2DD4" w:rsidTr="00E27828">
        <w:trPr>
          <w:trHeight w:val="566"/>
        </w:trPr>
        <w:tc>
          <w:tcPr>
            <w:tcW w:w="658" w:type="pct"/>
            <w:shd w:val="clear" w:color="000000" w:fill="FFFFFF"/>
          </w:tcPr>
          <w:p w:rsidR="00E27828" w:rsidRPr="001B2DD4" w:rsidRDefault="00E27828" w:rsidP="00957FC1">
            <w:pPr>
              <w:spacing w:before="60" w:after="120" w:line="240" w:lineRule="auto"/>
              <w:rPr>
                <w:rFonts w:ascii="Verdana" w:hAnsi="Verdana" w:cstheme="minorHAnsi"/>
                <w:sz w:val="20"/>
                <w:szCs w:val="20"/>
              </w:rPr>
            </w:pPr>
            <w:r w:rsidRPr="001B2DD4">
              <w:rPr>
                <w:rFonts w:ascii="Verdana" w:hAnsi="Verdana" w:cstheme="minorHAnsi"/>
                <w:sz w:val="20"/>
                <w:szCs w:val="20"/>
              </w:rPr>
              <w:t xml:space="preserve">N.A. - </w:t>
            </w:r>
            <w:proofErr w:type="spellStart"/>
            <w:r w:rsidRPr="001B2DD4">
              <w:rPr>
                <w:rFonts w:ascii="Verdana" w:hAnsi="Verdana" w:cstheme="minorHAnsi"/>
                <w:sz w:val="20"/>
                <w:szCs w:val="20"/>
              </w:rPr>
              <w:t>Not</w:t>
            </w:r>
            <w:proofErr w:type="spellEnd"/>
            <w:r w:rsidRPr="001B2DD4">
              <w:rPr>
                <w:rFonts w:ascii="Verdana" w:hAnsi="Verdana" w:cstheme="minorHAnsi"/>
                <w:sz w:val="20"/>
                <w:szCs w:val="20"/>
              </w:rPr>
              <w:t xml:space="preserve"> </w:t>
            </w:r>
            <w:proofErr w:type="spellStart"/>
            <w:r w:rsidRPr="001B2DD4">
              <w:rPr>
                <w:rFonts w:ascii="Verdana" w:hAnsi="Verdana" w:cstheme="minorHAnsi"/>
                <w:sz w:val="20"/>
                <w:szCs w:val="20"/>
              </w:rPr>
              <w:t>Applicable</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 xml:space="preserve">The competency is not applicable to the job role. </w:t>
            </w:r>
          </w:p>
        </w:tc>
        <w:tc>
          <w:tcPr>
            <w:tcW w:w="590" w:type="pct"/>
            <w:shd w:val="clear" w:color="000000" w:fill="FFFFFF"/>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N.P. No procede</w:t>
            </w:r>
          </w:p>
        </w:tc>
        <w:tc>
          <w:tcPr>
            <w:tcW w:w="2014" w:type="pct"/>
            <w:shd w:val="clear" w:color="000000" w:fill="FFFFFF"/>
          </w:tcPr>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 xml:space="preserve">La competencia no es aplicable a la función profesional. </w:t>
            </w:r>
          </w:p>
        </w:tc>
      </w:tr>
      <w:tr w:rsidR="00E27828" w:rsidRPr="001B2DD4" w:rsidTr="006645FC">
        <w:trPr>
          <w:trHeight w:val="908"/>
        </w:trPr>
        <w:tc>
          <w:tcPr>
            <w:tcW w:w="658" w:type="pct"/>
            <w:shd w:val="clear" w:color="000000" w:fill="FFFFFF"/>
          </w:tcPr>
          <w:p w:rsidR="00E27828" w:rsidRPr="001B2DD4" w:rsidRDefault="00E27828" w:rsidP="00957FC1">
            <w:pPr>
              <w:spacing w:before="60" w:after="120" w:line="240" w:lineRule="auto"/>
              <w:rPr>
                <w:rFonts w:ascii="Verdana" w:hAnsi="Verdana" w:cstheme="minorHAnsi"/>
                <w:sz w:val="20"/>
                <w:szCs w:val="20"/>
              </w:rPr>
            </w:pPr>
            <w:proofErr w:type="spellStart"/>
            <w:r w:rsidRPr="001B2DD4">
              <w:rPr>
                <w:rFonts w:ascii="Verdana" w:hAnsi="Verdana" w:cstheme="minorHAnsi"/>
                <w:sz w:val="20"/>
                <w:szCs w:val="20"/>
              </w:rPr>
              <w:t>Level</w:t>
            </w:r>
            <w:proofErr w:type="spellEnd"/>
            <w:r w:rsidRPr="001B2DD4">
              <w:rPr>
                <w:rFonts w:ascii="Verdana" w:hAnsi="Verdana" w:cstheme="minorHAnsi"/>
                <w:sz w:val="20"/>
                <w:szCs w:val="20"/>
              </w:rPr>
              <w:t xml:space="preserve"> 0 – </w:t>
            </w:r>
          </w:p>
          <w:p w:rsidR="00E27828" w:rsidRPr="001B2DD4" w:rsidRDefault="00E27828" w:rsidP="00957FC1">
            <w:pPr>
              <w:spacing w:before="60" w:after="120" w:line="240" w:lineRule="auto"/>
              <w:rPr>
                <w:rFonts w:ascii="Verdana" w:hAnsi="Verdana" w:cstheme="minorHAnsi"/>
                <w:sz w:val="20"/>
                <w:szCs w:val="20"/>
              </w:rPr>
            </w:pPr>
            <w:r w:rsidRPr="001B2DD4">
              <w:rPr>
                <w:rFonts w:ascii="Verdana" w:hAnsi="Verdana" w:cstheme="minorHAnsi"/>
                <w:sz w:val="20"/>
                <w:szCs w:val="20"/>
              </w:rPr>
              <w:t xml:space="preserve">No </w:t>
            </w:r>
            <w:proofErr w:type="spellStart"/>
            <w:r w:rsidRPr="001B2DD4">
              <w:rPr>
                <w:rFonts w:ascii="Verdana" w:hAnsi="Verdana" w:cstheme="minorHAnsi"/>
                <w:sz w:val="20"/>
                <w:szCs w:val="20"/>
              </w:rPr>
              <w:t>knowledge</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No knowledge of the competency or no ability to apply it in real situations.</w:t>
            </w:r>
          </w:p>
        </w:tc>
        <w:tc>
          <w:tcPr>
            <w:tcW w:w="590" w:type="pct"/>
            <w:shd w:val="clear" w:color="000000" w:fill="FFFFFF"/>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 xml:space="preserve">Nivel 0. </w:t>
            </w:r>
          </w:p>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Sin conocimientos</w:t>
            </w:r>
          </w:p>
        </w:tc>
        <w:tc>
          <w:tcPr>
            <w:tcW w:w="2014" w:type="pct"/>
            <w:shd w:val="clear" w:color="000000" w:fill="FFFFFF"/>
          </w:tcPr>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Sin conocimientos de la competencia o sin capacidad para aplicarla en situaciones reales.</w:t>
            </w:r>
          </w:p>
        </w:tc>
      </w:tr>
      <w:tr w:rsidR="00E27828" w:rsidRPr="001B2DD4" w:rsidTr="006645FC">
        <w:trPr>
          <w:trHeight w:val="1421"/>
        </w:trPr>
        <w:tc>
          <w:tcPr>
            <w:tcW w:w="658" w:type="pct"/>
            <w:shd w:val="clear" w:color="000000" w:fill="FFFFFF"/>
          </w:tcPr>
          <w:p w:rsidR="00E27828" w:rsidRPr="001B2DD4" w:rsidRDefault="00E27828" w:rsidP="00957FC1">
            <w:pPr>
              <w:spacing w:before="60" w:after="120" w:line="240" w:lineRule="auto"/>
              <w:rPr>
                <w:rFonts w:ascii="Verdana" w:hAnsi="Verdana" w:cstheme="minorHAnsi"/>
                <w:sz w:val="20"/>
                <w:szCs w:val="20"/>
              </w:rPr>
            </w:pPr>
            <w:proofErr w:type="spellStart"/>
            <w:r w:rsidRPr="001B2DD4">
              <w:rPr>
                <w:rFonts w:ascii="Verdana" w:hAnsi="Verdana" w:cstheme="minorHAnsi"/>
                <w:sz w:val="20"/>
                <w:szCs w:val="20"/>
              </w:rPr>
              <w:t>Level</w:t>
            </w:r>
            <w:proofErr w:type="spellEnd"/>
            <w:r w:rsidRPr="001B2DD4">
              <w:rPr>
                <w:rFonts w:ascii="Verdana" w:hAnsi="Verdana" w:cstheme="minorHAnsi"/>
                <w:sz w:val="20"/>
                <w:szCs w:val="20"/>
              </w:rPr>
              <w:t xml:space="preserve"> 1 - </w:t>
            </w:r>
            <w:proofErr w:type="spellStart"/>
            <w:r w:rsidRPr="001B2DD4">
              <w:rPr>
                <w:rFonts w:ascii="Verdana" w:hAnsi="Verdana" w:cstheme="minorHAnsi"/>
                <w:sz w:val="20"/>
                <w:szCs w:val="20"/>
              </w:rPr>
              <w:t>Awareness</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Basic knowledge of the competency (e.g. understands general concepts and processes, is familiar with related key terminology).</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Ability to demonstrate this competency after being given specific instructions and guidance.</w:t>
            </w:r>
          </w:p>
        </w:tc>
        <w:tc>
          <w:tcPr>
            <w:tcW w:w="590" w:type="pct"/>
            <w:shd w:val="clear" w:color="000000" w:fill="FFFFFF"/>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Nivel 1. Concienciación</w:t>
            </w:r>
          </w:p>
        </w:tc>
        <w:tc>
          <w:tcPr>
            <w:tcW w:w="2014" w:type="pct"/>
            <w:shd w:val="clear" w:color="000000" w:fill="FFFFFF"/>
          </w:tcPr>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Conocimientos básicos de la competencia (p. ej., comprende los conceptos y procesos en general, está familiarizado con la terminología clave relacionada).</w:t>
            </w:r>
          </w:p>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Capacidad para demostrar esta competencia después de recibir instrucciones e indicaciones específicas.</w:t>
            </w:r>
          </w:p>
        </w:tc>
      </w:tr>
      <w:tr w:rsidR="00E27828" w:rsidRPr="001B2DD4" w:rsidTr="006645FC">
        <w:trPr>
          <w:trHeight w:val="1103"/>
        </w:trPr>
        <w:tc>
          <w:tcPr>
            <w:tcW w:w="658" w:type="pct"/>
            <w:shd w:val="clear" w:color="000000" w:fill="FFFFFF"/>
          </w:tcPr>
          <w:p w:rsidR="00E27828" w:rsidRPr="001B2DD4" w:rsidRDefault="00E27828" w:rsidP="00957FC1">
            <w:pPr>
              <w:spacing w:before="60" w:after="120" w:line="240" w:lineRule="auto"/>
              <w:rPr>
                <w:rFonts w:ascii="Verdana" w:hAnsi="Verdana" w:cstheme="minorHAnsi"/>
                <w:sz w:val="20"/>
                <w:szCs w:val="20"/>
              </w:rPr>
            </w:pPr>
            <w:proofErr w:type="spellStart"/>
            <w:r w:rsidRPr="001B2DD4">
              <w:rPr>
                <w:rFonts w:ascii="Verdana" w:hAnsi="Verdana" w:cstheme="minorHAnsi"/>
                <w:sz w:val="20"/>
                <w:szCs w:val="20"/>
              </w:rPr>
              <w:t>Level</w:t>
            </w:r>
            <w:proofErr w:type="spellEnd"/>
            <w:r w:rsidRPr="001B2DD4">
              <w:rPr>
                <w:rFonts w:ascii="Verdana" w:hAnsi="Verdana" w:cstheme="minorHAnsi"/>
                <w:sz w:val="20"/>
                <w:szCs w:val="20"/>
              </w:rPr>
              <w:t xml:space="preserve"> 2 - </w:t>
            </w:r>
            <w:proofErr w:type="spellStart"/>
            <w:r w:rsidRPr="001B2DD4">
              <w:rPr>
                <w:rFonts w:ascii="Verdana" w:hAnsi="Verdana" w:cstheme="minorHAnsi"/>
                <w:sz w:val="20"/>
                <w:szCs w:val="20"/>
              </w:rPr>
              <w:t>Trained</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Good working knowledge of the competency. Ability to apply that knowledge in daily work.</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Ability to perform standard activities with regards to this competency in an independent manner</w:t>
            </w:r>
          </w:p>
        </w:tc>
        <w:tc>
          <w:tcPr>
            <w:tcW w:w="590" w:type="pct"/>
            <w:shd w:val="clear" w:color="000000" w:fill="FFFFFF"/>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Nivel 2. Con formación</w:t>
            </w:r>
          </w:p>
        </w:tc>
        <w:tc>
          <w:tcPr>
            <w:tcW w:w="2014" w:type="pct"/>
            <w:shd w:val="clear" w:color="000000" w:fill="FFFFFF"/>
          </w:tcPr>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Buenos conocimientos de trabajo de la competencia. Capacidad para aplicar dichos conocimientos en la práctica diaria.</w:t>
            </w:r>
          </w:p>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Capacidad para llevar a cabo actividades estándar con respecto a esta competencia y de forma independiente</w:t>
            </w:r>
          </w:p>
        </w:tc>
      </w:tr>
      <w:tr w:rsidR="00E27828" w:rsidRPr="001B2DD4" w:rsidTr="00284DF5">
        <w:trPr>
          <w:trHeight w:val="1103"/>
        </w:trPr>
        <w:tc>
          <w:tcPr>
            <w:tcW w:w="658" w:type="pct"/>
            <w:shd w:val="clear" w:color="000000" w:fill="FFFFFF"/>
            <w:vAlign w:val="center"/>
          </w:tcPr>
          <w:p w:rsidR="00E27828" w:rsidRPr="001B2DD4" w:rsidRDefault="00E27828" w:rsidP="00957FC1">
            <w:pPr>
              <w:spacing w:before="60" w:after="120" w:line="240" w:lineRule="auto"/>
              <w:rPr>
                <w:rFonts w:ascii="Verdana" w:hAnsi="Verdana" w:cstheme="minorHAnsi"/>
                <w:sz w:val="20"/>
                <w:szCs w:val="20"/>
              </w:rPr>
            </w:pPr>
            <w:proofErr w:type="spellStart"/>
            <w:r w:rsidRPr="001B2DD4">
              <w:rPr>
                <w:rFonts w:ascii="Verdana" w:hAnsi="Verdana" w:cstheme="minorHAnsi"/>
                <w:sz w:val="20"/>
                <w:szCs w:val="20"/>
              </w:rPr>
              <w:t>Level</w:t>
            </w:r>
            <w:proofErr w:type="spellEnd"/>
            <w:r w:rsidRPr="001B2DD4">
              <w:rPr>
                <w:rFonts w:ascii="Verdana" w:hAnsi="Verdana" w:cstheme="minorHAnsi"/>
                <w:sz w:val="20"/>
                <w:szCs w:val="20"/>
              </w:rPr>
              <w:t xml:space="preserve"> 3 - </w:t>
            </w:r>
            <w:proofErr w:type="spellStart"/>
            <w:r w:rsidRPr="001B2DD4">
              <w:rPr>
                <w:rFonts w:ascii="Verdana" w:hAnsi="Verdana" w:cstheme="minorHAnsi"/>
                <w:sz w:val="20"/>
                <w:szCs w:val="20"/>
              </w:rPr>
              <w:t>Intermediate</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Broad and in-depth knowledge and skills with regards to the competency.</w:t>
            </w:r>
            <w:r w:rsidRPr="00E27828">
              <w:rPr>
                <w:rFonts w:ascii="Verdana" w:hAnsi="Verdana" w:cstheme="minorHAnsi"/>
                <w:sz w:val="20"/>
                <w:szCs w:val="20"/>
                <w:lang w:val="en-GB"/>
              </w:rPr>
              <w:br/>
              <w:t>Ability to deal with a variety of exceptions and special cases related to the competency in an independent manner.</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Ability to effectively share knowledge and experience with more junior profiles.</w:t>
            </w:r>
            <w:r w:rsidRPr="00E27828">
              <w:rPr>
                <w:rFonts w:ascii="Verdana" w:hAnsi="Verdana" w:cstheme="minorHAnsi"/>
                <w:sz w:val="20"/>
                <w:szCs w:val="20"/>
                <w:lang w:val="en-GB"/>
              </w:rPr>
              <w:br/>
              <w:t xml:space="preserve">Confidence in serving as an advisor and is </w:t>
            </w:r>
            <w:r w:rsidRPr="00E27828">
              <w:rPr>
                <w:rFonts w:ascii="Verdana" w:hAnsi="Verdana" w:cstheme="minorHAnsi"/>
                <w:sz w:val="20"/>
                <w:szCs w:val="20"/>
                <w:lang w:val="en-GB"/>
              </w:rPr>
              <w:lastRenderedPageBreak/>
              <w:t>sought out to provide insight in the application of this competency.</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Is capable of coaching others in the application of this competency by translating complex nuances and issues relating to this competency into easy to understand terms.</w:t>
            </w:r>
          </w:p>
        </w:tc>
        <w:tc>
          <w:tcPr>
            <w:tcW w:w="590" w:type="pct"/>
            <w:shd w:val="clear" w:color="000000" w:fill="FFFFFF"/>
            <w:vAlign w:val="center"/>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lastRenderedPageBreak/>
              <w:t>Nivel 3. Intermedio</w:t>
            </w:r>
          </w:p>
        </w:tc>
        <w:tc>
          <w:tcPr>
            <w:tcW w:w="2014" w:type="pct"/>
            <w:shd w:val="clear" w:color="000000" w:fill="FFFFFF"/>
          </w:tcPr>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Conocimientos y capacidades amplios y en profundidad con respecto a la competencia.</w:t>
            </w:r>
            <w:r w:rsidRPr="00F04D0A">
              <w:rPr>
                <w:rFonts w:ascii="Verdana" w:hAnsi="Verdana" w:cstheme="minorHAnsi"/>
                <w:sz w:val="20"/>
                <w:szCs w:val="20"/>
              </w:rPr>
              <w:br/>
              <w:t xml:space="preserve">Capacidad hacer frente a una diversidad de excepciones y casos especiales en relación con la competencia </w:t>
            </w:r>
            <w:r w:rsidRPr="00F04D0A">
              <w:rPr>
                <w:rFonts w:ascii="Verdana" w:hAnsi="Verdana"/>
                <w:sz w:val="20"/>
                <w:szCs w:val="20"/>
              </w:rPr>
              <w:t>de forma independiente.</w:t>
            </w:r>
          </w:p>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Capacidad para compartir conocimientos y experiencia de manera efectiva con otros perfiles menos experimentados.</w:t>
            </w:r>
            <w:r w:rsidRPr="00F04D0A">
              <w:rPr>
                <w:rFonts w:ascii="Verdana" w:hAnsi="Verdana" w:cstheme="minorHAnsi"/>
                <w:sz w:val="20"/>
                <w:szCs w:val="20"/>
              </w:rPr>
              <w:br/>
            </w:r>
            <w:r w:rsidRPr="00F04D0A">
              <w:rPr>
                <w:rFonts w:ascii="Verdana" w:hAnsi="Verdana" w:cstheme="minorHAnsi"/>
                <w:sz w:val="20"/>
                <w:szCs w:val="20"/>
              </w:rPr>
              <w:lastRenderedPageBreak/>
              <w:t>Confianza para trabajar como asesor</w:t>
            </w:r>
            <w:r w:rsidRPr="00F04D0A">
              <w:rPr>
                <w:rFonts w:ascii="Verdana" w:hAnsi="Verdana"/>
                <w:sz w:val="20"/>
                <w:szCs w:val="20"/>
              </w:rPr>
              <w:t>; se le consulta en la aplicación de esta competencia.</w:t>
            </w:r>
          </w:p>
          <w:p w:rsidR="00E27828" w:rsidRPr="00F04D0A" w:rsidRDefault="00E27828" w:rsidP="00055AED">
            <w:pPr>
              <w:spacing w:before="60" w:after="120" w:line="240" w:lineRule="auto"/>
              <w:rPr>
                <w:rFonts w:ascii="Verdana" w:hAnsi="Verdana" w:cstheme="minorHAnsi"/>
                <w:sz w:val="20"/>
                <w:szCs w:val="20"/>
              </w:rPr>
            </w:pPr>
            <w:r w:rsidRPr="00F04D0A">
              <w:rPr>
                <w:rFonts w:ascii="Verdana" w:hAnsi="Verdana" w:cstheme="minorHAnsi"/>
                <w:sz w:val="20"/>
                <w:szCs w:val="20"/>
              </w:rPr>
              <w:t xml:space="preserve">Es capaz de orientar a terceros en la aplicación de esta competencia </w:t>
            </w:r>
            <w:r w:rsidRPr="00F04D0A">
              <w:rPr>
                <w:rFonts w:ascii="Verdana" w:hAnsi="Verdana"/>
                <w:sz w:val="20"/>
                <w:szCs w:val="20"/>
              </w:rPr>
              <w:t>y de traducir matices complejos y cuestiones relacionadas con esta competencia a términos de fácil comprensión.</w:t>
            </w:r>
          </w:p>
        </w:tc>
      </w:tr>
      <w:tr w:rsidR="00E27828" w:rsidRPr="001B2DD4" w:rsidTr="00284DF5">
        <w:trPr>
          <w:trHeight w:val="1103"/>
        </w:trPr>
        <w:tc>
          <w:tcPr>
            <w:tcW w:w="658" w:type="pct"/>
            <w:shd w:val="clear" w:color="000000" w:fill="FFFFFF"/>
            <w:vAlign w:val="center"/>
          </w:tcPr>
          <w:p w:rsidR="00E27828" w:rsidRPr="001B2DD4" w:rsidRDefault="00E27828" w:rsidP="00957FC1">
            <w:pPr>
              <w:spacing w:before="60" w:after="120" w:line="240" w:lineRule="auto"/>
              <w:rPr>
                <w:rFonts w:ascii="Verdana" w:hAnsi="Verdana" w:cstheme="minorHAnsi"/>
                <w:sz w:val="20"/>
                <w:szCs w:val="20"/>
              </w:rPr>
            </w:pPr>
            <w:proofErr w:type="spellStart"/>
            <w:r w:rsidRPr="001B2DD4">
              <w:rPr>
                <w:rFonts w:ascii="Verdana" w:hAnsi="Verdana" w:cstheme="minorHAnsi"/>
                <w:sz w:val="20"/>
                <w:szCs w:val="20"/>
              </w:rPr>
              <w:lastRenderedPageBreak/>
              <w:t>Level</w:t>
            </w:r>
            <w:proofErr w:type="spellEnd"/>
            <w:r w:rsidRPr="001B2DD4">
              <w:rPr>
                <w:rFonts w:ascii="Verdana" w:hAnsi="Verdana" w:cstheme="minorHAnsi"/>
                <w:sz w:val="20"/>
                <w:szCs w:val="20"/>
              </w:rPr>
              <w:t xml:space="preserve"> 4 - </w:t>
            </w:r>
            <w:proofErr w:type="spellStart"/>
            <w:r w:rsidRPr="001B2DD4">
              <w:rPr>
                <w:rFonts w:ascii="Verdana" w:hAnsi="Verdana" w:cstheme="minorHAnsi"/>
                <w:sz w:val="20"/>
                <w:szCs w:val="20"/>
              </w:rPr>
              <w:t>Expert</w:t>
            </w:r>
            <w:proofErr w:type="spellEnd"/>
          </w:p>
        </w:tc>
        <w:tc>
          <w:tcPr>
            <w:tcW w:w="1738" w:type="pct"/>
            <w:shd w:val="clear" w:color="000000" w:fill="FFFFFF"/>
          </w:tcPr>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Extensive expert knowledge and skills with regards to the competency.</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Ability to highlight the (dis)advantages of each of the processes related to the competency whilst linking them to the bigger picture.</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Ability to provide tailored advice and to support the advice with relevant and context specific arguments when responding to internal and external queries.</w:t>
            </w:r>
          </w:p>
          <w:p w:rsidR="00E27828" w:rsidRPr="00E27828" w:rsidRDefault="00E27828" w:rsidP="00957FC1">
            <w:pPr>
              <w:spacing w:before="60" w:after="120" w:line="240" w:lineRule="auto"/>
              <w:rPr>
                <w:rFonts w:ascii="Verdana" w:hAnsi="Verdana" w:cstheme="minorHAnsi"/>
                <w:sz w:val="20"/>
                <w:szCs w:val="20"/>
                <w:lang w:val="en-GB"/>
              </w:rPr>
            </w:pPr>
            <w:r w:rsidRPr="00E27828">
              <w:rPr>
                <w:rFonts w:ascii="Verdana" w:hAnsi="Verdana" w:cstheme="minorHAnsi"/>
                <w:sz w:val="20"/>
                <w:szCs w:val="20"/>
                <w:lang w:val="en-GB"/>
              </w:rPr>
              <w:t>Viewed by others as a role model who is capable of leading or teaching others in the area of the competency.</w:t>
            </w:r>
          </w:p>
        </w:tc>
        <w:tc>
          <w:tcPr>
            <w:tcW w:w="590" w:type="pct"/>
            <w:shd w:val="clear" w:color="000000" w:fill="FFFFFF"/>
            <w:vAlign w:val="center"/>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Nivel 4. Experto</w:t>
            </w:r>
          </w:p>
        </w:tc>
        <w:tc>
          <w:tcPr>
            <w:tcW w:w="2014" w:type="pct"/>
            <w:shd w:val="clear" w:color="000000" w:fill="FFFFFF"/>
          </w:tcPr>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Amplios conocimientos especializados y capacidades con respecto a la competencia.</w:t>
            </w:r>
          </w:p>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Capacidad para resaltar las ventajas y desventajas de cada uno de los procesos relacionados con la competencia y vincularlos a una visión más general.</w:t>
            </w:r>
          </w:p>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Capacidad para ofrecer asesoramiento personalizado y justificar ese asesoramiento con argumentos específicos relevantes y contextuales en respuesta a consultas internas y externas.</w:t>
            </w:r>
          </w:p>
          <w:p w:rsidR="00E27828" w:rsidRPr="001B2DD4" w:rsidRDefault="00E27828" w:rsidP="00055AED">
            <w:pPr>
              <w:spacing w:before="60" w:after="120" w:line="240" w:lineRule="auto"/>
              <w:rPr>
                <w:rFonts w:ascii="Verdana" w:hAnsi="Verdana" w:cstheme="minorHAnsi"/>
                <w:sz w:val="20"/>
                <w:szCs w:val="20"/>
              </w:rPr>
            </w:pPr>
            <w:r>
              <w:rPr>
                <w:rFonts w:ascii="Verdana" w:hAnsi="Verdana" w:cstheme="minorHAnsi"/>
                <w:sz w:val="20"/>
              </w:rPr>
              <w:t>Considerado por terceros como un modelo a seguir que es capaz de liderar o enseñar a otros en el campo de la competencia.</w:t>
            </w:r>
          </w:p>
        </w:tc>
      </w:tr>
    </w:tbl>
    <w:p w:rsidR="0044373B" w:rsidRPr="001B2DD4" w:rsidRDefault="0044373B" w:rsidP="0044373B">
      <w:pPr>
        <w:rPr>
          <w:rFonts w:ascii="Verdana" w:hAnsi="Verdana"/>
        </w:rPr>
      </w:pPr>
    </w:p>
    <w:p w:rsidR="0044373B" w:rsidRPr="001B2DD4" w:rsidRDefault="0044373B" w:rsidP="0044373B">
      <w:pPr>
        <w:rPr>
          <w:rFonts w:ascii="Verdana" w:hAnsi="Verdana"/>
        </w:rPr>
      </w:pPr>
    </w:p>
    <w:p w:rsidR="006645FC" w:rsidRPr="001B2DD4" w:rsidRDefault="006645FC" w:rsidP="009A1178">
      <w:pPr>
        <w:pStyle w:val="Heading1"/>
        <w:sectPr w:rsidR="006645FC" w:rsidRPr="001B2DD4" w:rsidSect="00CD1306">
          <w:pgSz w:w="15840" w:h="12240" w:orient="landscape"/>
          <w:pgMar w:top="1440" w:right="1440" w:bottom="1440" w:left="1440" w:header="720" w:footer="720" w:gutter="0"/>
          <w:cols w:space="720"/>
          <w:docGrid w:linePitch="360"/>
        </w:sectPr>
      </w:pPr>
    </w:p>
    <w:p w:rsidR="00CD1306" w:rsidRPr="001B2DD4" w:rsidRDefault="00CD1306" w:rsidP="009A1178">
      <w:pPr>
        <w:pStyle w:val="Heading1"/>
      </w:pPr>
      <w:bookmarkStart w:id="7" w:name="_Toc494962306"/>
      <w:bookmarkStart w:id="8" w:name="_Toc508717356"/>
      <w:r>
        <w:lastRenderedPageBreak/>
        <w:t>Competencias operativas</w:t>
      </w:r>
      <w:bookmarkEnd w:id="7"/>
      <w:bookmarkEnd w:id="8"/>
    </w:p>
    <w:tbl>
      <w:tblPr>
        <w:tblpPr w:leftFromText="180" w:rightFromText="180" w:vertAnchor="text" w:tblpY="1"/>
        <w:tblOverlap w:val="never"/>
        <w:tblW w:w="13021" w:type="dxa"/>
        <w:tblLook w:val="04A0" w:firstRow="1" w:lastRow="0" w:firstColumn="1" w:lastColumn="0" w:noHBand="0" w:noVBand="1"/>
      </w:tblPr>
      <w:tblGrid>
        <w:gridCol w:w="1474"/>
        <w:gridCol w:w="5647"/>
        <w:gridCol w:w="5900"/>
      </w:tblGrid>
      <w:tr w:rsidR="001C3AFA" w:rsidRPr="0058429F" w:rsidTr="004C3FF9">
        <w:trPr>
          <w:trHeight w:val="353"/>
          <w:tblHeader/>
        </w:trPr>
        <w:tc>
          <w:tcPr>
            <w:tcW w:w="7121" w:type="dxa"/>
            <w:gridSpan w:val="2"/>
            <w:tcBorders>
              <w:top w:val="single" w:sz="4" w:space="0" w:color="808080"/>
              <w:left w:val="single" w:sz="4" w:space="0" w:color="808080"/>
              <w:bottom w:val="single" w:sz="4" w:space="0" w:color="808080"/>
              <w:right w:val="single" w:sz="4" w:space="0" w:color="808080"/>
            </w:tcBorders>
            <w:shd w:val="clear" w:color="auto" w:fill="44546A" w:themeFill="text2"/>
            <w:vAlign w:val="center"/>
          </w:tcPr>
          <w:p w:rsidR="001C3AFA" w:rsidRPr="0058429F" w:rsidRDefault="00E27828" w:rsidP="004B3E82">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5900" w:type="dxa"/>
            <w:tcBorders>
              <w:top w:val="single" w:sz="4" w:space="0" w:color="808080"/>
              <w:left w:val="nil"/>
              <w:bottom w:val="single" w:sz="4" w:space="0" w:color="808080"/>
              <w:right w:val="single" w:sz="4" w:space="0" w:color="auto"/>
            </w:tcBorders>
            <w:shd w:val="clear" w:color="auto" w:fill="44546A" w:themeFill="text2"/>
            <w:vAlign w:val="center"/>
          </w:tcPr>
          <w:p w:rsidR="001C3AFA" w:rsidRPr="0058429F" w:rsidRDefault="00E27828" w:rsidP="004B3E82">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E27828" w:rsidRPr="0058429F" w:rsidTr="00AF5C44">
        <w:trPr>
          <w:trHeight w:val="13"/>
        </w:trPr>
        <w:tc>
          <w:tcPr>
            <w:tcW w:w="147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rsidR="00E27828" w:rsidRPr="0058429F" w:rsidRDefault="00E27828" w:rsidP="00FC65F4">
            <w:pPr>
              <w:spacing w:after="0"/>
              <w:rPr>
                <w:rFonts w:ascii="Verdana" w:hAnsi="Verdana"/>
                <w:sz w:val="20"/>
                <w:szCs w:val="20"/>
              </w:rPr>
            </w:pPr>
            <w:r>
              <w:rPr>
                <w:rFonts w:ascii="Verdana" w:hAnsi="Verdana"/>
                <w:sz w:val="20"/>
              </w:rPr>
              <w:t>C</w:t>
            </w:r>
            <w:r w:rsidR="00FC65F4">
              <w:rPr>
                <w:rFonts w:ascii="Verdana" w:hAnsi="Verdana"/>
                <w:sz w:val="20"/>
              </w:rPr>
              <w:t>ódigo</w:t>
            </w:r>
          </w:p>
        </w:tc>
        <w:tc>
          <w:tcPr>
            <w:tcW w:w="5647"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Description</w:t>
            </w:r>
            <w:proofErr w:type="spellEnd"/>
          </w:p>
        </w:tc>
        <w:tc>
          <w:tcPr>
            <w:tcW w:w="590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E27828" w:rsidRPr="0058429F" w:rsidRDefault="00E27828" w:rsidP="00E27828">
            <w:pPr>
              <w:spacing w:after="0"/>
              <w:rPr>
                <w:rFonts w:ascii="Verdana" w:hAnsi="Verdana"/>
                <w:sz w:val="20"/>
                <w:szCs w:val="20"/>
              </w:rPr>
            </w:pPr>
            <w:r>
              <w:rPr>
                <w:rFonts w:ascii="Verdana" w:hAnsi="Verdana"/>
                <w:sz w:val="20"/>
              </w:rPr>
              <w:t>Descripción</w:t>
            </w:r>
          </w:p>
        </w:tc>
      </w:tr>
      <w:tr w:rsidR="00E27828" w:rsidRPr="0058429F" w:rsidTr="00AF5C44">
        <w:trPr>
          <w:trHeight w:val="13"/>
        </w:trPr>
        <w:tc>
          <w:tcPr>
            <w:tcW w:w="1474"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w:t>
            </w:r>
          </w:p>
        </w:tc>
        <w:tc>
          <w:tcPr>
            <w:tcW w:w="5647" w:type="dxa"/>
            <w:tcBorders>
              <w:top w:val="single" w:sz="4" w:space="0" w:color="808080"/>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Audit standards, procedures and methodologies</w:t>
            </w:r>
          </w:p>
        </w:tc>
        <w:tc>
          <w:tcPr>
            <w:tcW w:w="5900" w:type="dxa"/>
            <w:tcBorders>
              <w:top w:val="single" w:sz="4" w:space="0" w:color="808080"/>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Normas, procedimientos y metodologías de auditoría</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CA.O.C2</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Eligibility</w:t>
            </w:r>
            <w:proofErr w:type="spellEnd"/>
            <w:r w:rsidRPr="0058429F">
              <w:rPr>
                <w:rFonts w:ascii="Verdana" w:hAnsi="Verdana"/>
                <w:sz w:val="20"/>
                <w:szCs w:val="20"/>
              </w:rPr>
              <w:t xml:space="preserve"> of </w:t>
            </w:r>
            <w:proofErr w:type="spellStart"/>
            <w:r w:rsidRPr="0058429F">
              <w:rPr>
                <w:rFonts w:ascii="Verdana" w:hAnsi="Verdana"/>
                <w:sz w:val="20"/>
                <w:szCs w:val="20"/>
              </w:rPr>
              <w:t>expenditure</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Pr>
                <w:rFonts w:ascii="Verdana" w:hAnsi="Verdana"/>
                <w:sz w:val="20"/>
              </w:rPr>
              <w:t>Subvencionabilidad</w:t>
            </w:r>
            <w:proofErr w:type="spellEnd"/>
            <w:r>
              <w:rPr>
                <w:rFonts w:ascii="Verdana" w:hAnsi="Verdana"/>
                <w:sz w:val="20"/>
              </w:rPr>
              <w:t xml:space="preserve"> de los gastos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CA.O.C3</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Fraud risk management (incl. prevention, detection and mitigation measures)</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Gestión del riesgo de fraude (incluidas las medidas de prevención, detección y atenuación)</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CA.O.C4</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Simplified</w:t>
            </w:r>
            <w:proofErr w:type="spellEnd"/>
            <w:r w:rsidRPr="0058429F">
              <w:rPr>
                <w:rFonts w:ascii="Verdana" w:hAnsi="Verdana"/>
                <w:sz w:val="20"/>
                <w:szCs w:val="20"/>
              </w:rPr>
              <w:t xml:space="preserve"> </w:t>
            </w:r>
            <w:proofErr w:type="spellStart"/>
            <w:r w:rsidRPr="0058429F">
              <w:rPr>
                <w:rFonts w:ascii="Verdana" w:hAnsi="Verdana"/>
                <w:sz w:val="20"/>
                <w:szCs w:val="20"/>
              </w:rPr>
              <w:t>Cost</w:t>
            </w:r>
            <w:proofErr w:type="spellEnd"/>
            <w:r w:rsidRPr="0058429F">
              <w:rPr>
                <w:rFonts w:ascii="Verdana" w:hAnsi="Verdana"/>
                <w:sz w:val="20"/>
                <w:szCs w:val="20"/>
              </w:rPr>
              <w:t xml:space="preserve"> </w:t>
            </w:r>
            <w:proofErr w:type="spellStart"/>
            <w:r w:rsidRPr="0058429F">
              <w:rPr>
                <w:rFonts w:ascii="Verdana" w:hAnsi="Verdana"/>
                <w:sz w:val="20"/>
                <w:szCs w:val="20"/>
              </w:rPr>
              <w:t>Options</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Opciones de costes simplificados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CA.O.C5</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Financial instruments relevant for the function</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Instrumentos financieros pertinentes para la función</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CA.O.C6</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sidRPr="0058429F">
              <w:rPr>
                <w:rFonts w:ascii="Verdana" w:hAnsi="Verdana"/>
                <w:sz w:val="20"/>
                <w:szCs w:val="20"/>
              </w:rPr>
              <w:t xml:space="preserve">Horizontal </w:t>
            </w:r>
            <w:proofErr w:type="spellStart"/>
            <w:r w:rsidRPr="0058429F">
              <w:rPr>
                <w:rFonts w:ascii="Verdana" w:hAnsi="Verdana"/>
                <w:sz w:val="20"/>
                <w:szCs w:val="20"/>
              </w:rPr>
              <w:t>issues</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Cuestiones horizontales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CA.O.C7</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Public</w:t>
            </w:r>
            <w:proofErr w:type="spellEnd"/>
            <w:r w:rsidRPr="0058429F">
              <w:rPr>
                <w:rFonts w:ascii="Verdana" w:hAnsi="Verdana"/>
                <w:sz w:val="20"/>
                <w:szCs w:val="20"/>
              </w:rPr>
              <w:t xml:space="preserve"> </w:t>
            </w:r>
            <w:proofErr w:type="spellStart"/>
            <w:r w:rsidRPr="0058429F">
              <w:rPr>
                <w:rFonts w:ascii="Verdana" w:hAnsi="Verdana"/>
                <w:sz w:val="20"/>
                <w:szCs w:val="20"/>
              </w:rPr>
              <w:t>procurement</w:t>
            </w:r>
            <w:proofErr w:type="spellEnd"/>
            <w:r w:rsidRPr="0058429F">
              <w:rPr>
                <w:rFonts w:ascii="Verdana" w:hAnsi="Verdana"/>
                <w:sz w:val="20"/>
                <w:szCs w:val="20"/>
              </w:rPr>
              <w:t xml:space="preserve"> rules</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Normas de adjudicación de contratos públicos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CA.O.C8</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State</w:t>
            </w:r>
            <w:proofErr w:type="spellEnd"/>
            <w:r w:rsidRPr="0058429F">
              <w:rPr>
                <w:rFonts w:ascii="Verdana" w:hAnsi="Verdana"/>
                <w:sz w:val="20"/>
                <w:szCs w:val="20"/>
              </w:rPr>
              <w:t xml:space="preserve"> </w:t>
            </w:r>
            <w:proofErr w:type="spellStart"/>
            <w:r w:rsidRPr="0058429F">
              <w:rPr>
                <w:rFonts w:ascii="Verdana" w:hAnsi="Verdana"/>
                <w:sz w:val="20"/>
                <w:szCs w:val="20"/>
              </w:rPr>
              <w:t>Aid</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Ayudas estatales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CA.O.C9</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Audit standards, procedures and methodologies</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Normas, procedimientos y metodologías de auditoría</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CA.O.C10</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sidRPr="0058429F">
              <w:rPr>
                <w:rFonts w:ascii="Verdana" w:hAnsi="Verdana"/>
                <w:sz w:val="20"/>
                <w:szCs w:val="20"/>
              </w:rPr>
              <w:t xml:space="preserve">IT </w:t>
            </w:r>
            <w:proofErr w:type="spellStart"/>
            <w:r w:rsidRPr="0058429F">
              <w:rPr>
                <w:rFonts w:ascii="Verdana" w:hAnsi="Verdana"/>
                <w:sz w:val="20"/>
                <w:szCs w:val="20"/>
              </w:rPr>
              <w:t>Audit</w:t>
            </w:r>
            <w:proofErr w:type="spellEnd"/>
            <w:r w:rsidRPr="0058429F">
              <w:rPr>
                <w:rFonts w:ascii="Verdana" w:hAnsi="Verdana"/>
                <w:sz w:val="20"/>
                <w:szCs w:val="20"/>
              </w:rPr>
              <w:t xml:space="preserve"> </w:t>
            </w:r>
            <w:proofErr w:type="spellStart"/>
            <w:r w:rsidRPr="0058429F">
              <w:rPr>
                <w:rFonts w:ascii="Verdana" w:hAnsi="Verdana"/>
                <w:sz w:val="20"/>
                <w:szCs w:val="20"/>
              </w:rPr>
              <w:t>standards</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Normas de auditoría de TI</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CA.O.C11</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Sampling</w:t>
            </w:r>
            <w:proofErr w:type="spellEnd"/>
            <w:r w:rsidRPr="0058429F">
              <w:rPr>
                <w:rFonts w:ascii="Verdana" w:hAnsi="Verdana"/>
                <w:sz w:val="20"/>
                <w:szCs w:val="20"/>
              </w:rPr>
              <w:t xml:space="preserve"> and </w:t>
            </w:r>
            <w:proofErr w:type="spellStart"/>
            <w:r w:rsidRPr="0058429F">
              <w:rPr>
                <w:rFonts w:ascii="Verdana" w:hAnsi="Verdana"/>
                <w:sz w:val="20"/>
                <w:szCs w:val="20"/>
              </w:rPr>
              <w:t>extrapolation</w:t>
            </w:r>
            <w:proofErr w:type="spellEnd"/>
            <w:r w:rsidRPr="0058429F">
              <w:rPr>
                <w:rFonts w:ascii="Verdana" w:hAnsi="Verdana"/>
                <w:sz w:val="20"/>
                <w:szCs w:val="20"/>
              </w:rPr>
              <w:t xml:space="preserve"> </w:t>
            </w:r>
            <w:proofErr w:type="spellStart"/>
            <w:r w:rsidRPr="0058429F">
              <w:rPr>
                <w:rFonts w:ascii="Verdana" w:hAnsi="Verdana"/>
                <w:sz w:val="20"/>
                <w:szCs w:val="20"/>
              </w:rPr>
              <w:t>methods</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Métodos de muestreo y extrapolación</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CA.O.C12</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Funding gap and revenue generation</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Déficit de financiación y generación de ingresos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CA.O.C13</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Major</w:t>
            </w:r>
            <w:proofErr w:type="spellEnd"/>
            <w:r w:rsidRPr="0058429F">
              <w:rPr>
                <w:rFonts w:ascii="Verdana" w:hAnsi="Verdana"/>
                <w:sz w:val="20"/>
                <w:szCs w:val="20"/>
              </w:rPr>
              <w:t xml:space="preserve"> </w:t>
            </w:r>
            <w:proofErr w:type="spellStart"/>
            <w:r w:rsidRPr="0058429F">
              <w:rPr>
                <w:rFonts w:ascii="Verdana" w:hAnsi="Verdana"/>
                <w:sz w:val="20"/>
                <w:szCs w:val="20"/>
              </w:rPr>
              <w:t>projects</w:t>
            </w:r>
            <w:proofErr w:type="spellEnd"/>
            <w:r w:rsidRPr="0058429F">
              <w:rPr>
                <w:rFonts w:ascii="Verdana" w:hAnsi="Verdana"/>
                <w:sz w:val="20"/>
                <w:szCs w:val="20"/>
              </w:rPr>
              <w:t xml:space="preserve"> </w:t>
            </w:r>
            <w:proofErr w:type="spellStart"/>
            <w:r w:rsidRPr="0058429F">
              <w:rPr>
                <w:rFonts w:ascii="Verdana" w:hAnsi="Verdana"/>
                <w:sz w:val="20"/>
                <w:szCs w:val="20"/>
              </w:rPr>
              <w:t>procedures</w:t>
            </w:r>
            <w:proofErr w:type="spellEnd"/>
            <w:r w:rsidRPr="0058429F">
              <w:rPr>
                <w:rFonts w:ascii="Verdana" w:hAnsi="Verdana"/>
                <w:sz w:val="20"/>
                <w:szCs w:val="20"/>
              </w:rPr>
              <w:t xml:space="preserve"> / </w:t>
            </w:r>
            <w:proofErr w:type="spellStart"/>
            <w:r w:rsidRPr="0058429F">
              <w:rPr>
                <w:rFonts w:ascii="Verdana" w:hAnsi="Verdana"/>
                <w:sz w:val="20"/>
                <w:szCs w:val="20"/>
              </w:rPr>
              <w:t>legislation</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Legislación / procedimientos en grandes proyectos</w:t>
            </w:r>
          </w:p>
        </w:tc>
      </w:tr>
      <w:tr w:rsidR="00E27828" w:rsidRPr="0058429F" w:rsidTr="00AF5C44">
        <w:trPr>
          <w:trHeight w:val="768"/>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CA.O.C14</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Territorial issues, such as ITI, CLLD, Sustainable urban development, macro/regional strategies and interregional cooperation planning</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 xml:space="preserve">Cuestiones territoriales, como ITI, desarrollo local participativo, desarrollo urbano sostenible, estrategias </w:t>
            </w:r>
            <w:proofErr w:type="spellStart"/>
            <w:r>
              <w:rPr>
                <w:rFonts w:ascii="Verdana" w:hAnsi="Verdana"/>
                <w:sz w:val="20"/>
              </w:rPr>
              <w:t>macrorregionales</w:t>
            </w:r>
            <w:proofErr w:type="spellEnd"/>
            <w:r>
              <w:rPr>
                <w:rFonts w:ascii="Verdana" w:hAnsi="Verdana"/>
                <w:sz w:val="20"/>
              </w:rPr>
              <w:t xml:space="preserve"> y planificación de cooperación interregional</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CA.O.C15</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E27828" w:rsidRDefault="00E27828" w:rsidP="00E27828">
            <w:pPr>
              <w:spacing w:after="0"/>
              <w:rPr>
                <w:rFonts w:ascii="Verdana" w:hAnsi="Verdana"/>
                <w:sz w:val="20"/>
                <w:szCs w:val="20"/>
                <w:lang w:val="en-GB"/>
              </w:rPr>
            </w:pPr>
            <w:r w:rsidRPr="00E27828">
              <w:rPr>
                <w:rFonts w:ascii="Verdana" w:hAnsi="Verdana"/>
                <w:sz w:val="20"/>
                <w:szCs w:val="20"/>
                <w:lang w:val="en-GB"/>
              </w:rPr>
              <w:t>Administrative procedures for procurement of goods and services from Technical Assistance</w:t>
            </w:r>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Procedimientos administrativos para la adquisición de bienes y servicios de Asistencia técnica</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CA.O.C16</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sidRPr="0058429F">
              <w:rPr>
                <w:rFonts w:ascii="Verdana" w:hAnsi="Verdana"/>
                <w:sz w:val="20"/>
                <w:szCs w:val="20"/>
              </w:rPr>
              <w:t xml:space="preserve">Input, output, </w:t>
            </w:r>
            <w:proofErr w:type="spellStart"/>
            <w:r w:rsidRPr="0058429F">
              <w:rPr>
                <w:rFonts w:ascii="Verdana" w:hAnsi="Verdana"/>
                <w:sz w:val="20"/>
                <w:szCs w:val="20"/>
              </w:rPr>
              <w:t>results</w:t>
            </w:r>
            <w:proofErr w:type="spellEnd"/>
            <w:r w:rsidRPr="0058429F">
              <w:rPr>
                <w:rFonts w:ascii="Verdana" w:hAnsi="Verdana"/>
                <w:sz w:val="20"/>
                <w:szCs w:val="20"/>
              </w:rPr>
              <w:t xml:space="preserve"> </w:t>
            </w:r>
            <w:proofErr w:type="spellStart"/>
            <w:r w:rsidRPr="0058429F">
              <w:rPr>
                <w:rFonts w:ascii="Verdana" w:hAnsi="Verdana"/>
                <w:sz w:val="20"/>
                <w:szCs w:val="20"/>
              </w:rPr>
              <w:t>indicators</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Indicadores de entrada, salida y resultados</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CA.O.C17</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sidRPr="0058429F">
              <w:rPr>
                <w:rFonts w:ascii="Verdana" w:hAnsi="Verdana"/>
                <w:sz w:val="20"/>
                <w:szCs w:val="20"/>
              </w:rPr>
              <w:t xml:space="preserve">Incentive </w:t>
            </w:r>
            <w:proofErr w:type="spellStart"/>
            <w:r w:rsidRPr="0058429F">
              <w:rPr>
                <w:rFonts w:ascii="Verdana" w:hAnsi="Verdana"/>
                <w:sz w:val="20"/>
                <w:szCs w:val="20"/>
              </w:rPr>
              <w:t>effect</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Efecto incentivador</w:t>
            </w:r>
          </w:p>
        </w:tc>
      </w:tr>
      <w:tr w:rsidR="00E27828" w:rsidRPr="0058429F" w:rsidTr="00AF5C44">
        <w:trPr>
          <w:trHeight w:val="13"/>
        </w:trPr>
        <w:tc>
          <w:tcPr>
            <w:tcW w:w="147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E27828" w:rsidRPr="0058429F" w:rsidRDefault="00E27828" w:rsidP="00E27828">
            <w:pPr>
              <w:spacing w:after="0"/>
              <w:rPr>
                <w:rFonts w:ascii="Verdana" w:hAnsi="Verdana"/>
                <w:sz w:val="20"/>
                <w:szCs w:val="20"/>
              </w:rPr>
            </w:pPr>
            <w:r>
              <w:rPr>
                <w:rFonts w:ascii="Verdana" w:hAnsi="Verdana"/>
                <w:sz w:val="20"/>
              </w:rPr>
              <w:t>CA.O.C18</w:t>
            </w:r>
          </w:p>
        </w:tc>
        <w:tc>
          <w:tcPr>
            <w:tcW w:w="5647"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proofErr w:type="spellStart"/>
            <w:r w:rsidRPr="0058429F">
              <w:rPr>
                <w:rFonts w:ascii="Verdana" w:hAnsi="Verdana"/>
                <w:sz w:val="20"/>
                <w:szCs w:val="20"/>
              </w:rPr>
              <w:t>Programme</w:t>
            </w:r>
            <w:proofErr w:type="spellEnd"/>
            <w:r w:rsidRPr="0058429F">
              <w:rPr>
                <w:rFonts w:ascii="Verdana" w:hAnsi="Verdana"/>
                <w:sz w:val="20"/>
                <w:szCs w:val="20"/>
              </w:rPr>
              <w:t xml:space="preserve"> </w:t>
            </w:r>
            <w:proofErr w:type="spellStart"/>
            <w:r w:rsidRPr="0058429F">
              <w:rPr>
                <w:rFonts w:ascii="Verdana" w:hAnsi="Verdana"/>
                <w:sz w:val="20"/>
                <w:szCs w:val="20"/>
              </w:rPr>
              <w:t>management</w:t>
            </w:r>
            <w:proofErr w:type="spellEnd"/>
            <w:r w:rsidRPr="0058429F">
              <w:rPr>
                <w:rFonts w:ascii="Verdana" w:hAnsi="Verdana"/>
                <w:sz w:val="20"/>
                <w:szCs w:val="20"/>
              </w:rPr>
              <w:t xml:space="preserve"> and Project </w:t>
            </w:r>
            <w:proofErr w:type="spellStart"/>
            <w:r w:rsidRPr="0058429F">
              <w:rPr>
                <w:rFonts w:ascii="Verdana" w:hAnsi="Verdana"/>
                <w:sz w:val="20"/>
                <w:szCs w:val="20"/>
              </w:rPr>
              <w:t>Cycle</w:t>
            </w:r>
            <w:proofErr w:type="spellEnd"/>
            <w:r w:rsidRPr="0058429F">
              <w:rPr>
                <w:rFonts w:ascii="Verdana" w:hAnsi="Verdana"/>
                <w:sz w:val="20"/>
                <w:szCs w:val="20"/>
              </w:rPr>
              <w:t xml:space="preserve"> </w:t>
            </w:r>
            <w:proofErr w:type="spellStart"/>
            <w:r w:rsidRPr="0058429F">
              <w:rPr>
                <w:rFonts w:ascii="Verdana" w:hAnsi="Verdana"/>
                <w:sz w:val="20"/>
                <w:szCs w:val="20"/>
              </w:rPr>
              <w:t>management</w:t>
            </w:r>
            <w:proofErr w:type="spellEnd"/>
          </w:p>
        </w:tc>
        <w:tc>
          <w:tcPr>
            <w:tcW w:w="5900" w:type="dxa"/>
            <w:tcBorders>
              <w:top w:val="nil"/>
              <w:left w:val="nil"/>
              <w:bottom w:val="single" w:sz="4" w:space="0" w:color="808080"/>
              <w:right w:val="single" w:sz="4" w:space="0" w:color="808080"/>
            </w:tcBorders>
            <w:shd w:val="clear" w:color="auto" w:fill="FFFFFF" w:themeFill="background1"/>
            <w:vAlign w:val="center"/>
          </w:tcPr>
          <w:p w:rsidR="00E27828" w:rsidRPr="0058429F" w:rsidRDefault="00E27828" w:rsidP="00E27828">
            <w:pPr>
              <w:spacing w:after="0"/>
              <w:rPr>
                <w:rFonts w:ascii="Verdana" w:hAnsi="Verdana"/>
                <w:sz w:val="20"/>
                <w:szCs w:val="20"/>
              </w:rPr>
            </w:pPr>
            <w:r>
              <w:rPr>
                <w:rFonts w:ascii="Verdana" w:hAnsi="Verdana"/>
                <w:sz w:val="20"/>
              </w:rPr>
              <w:t>Gestión del programa y gestión del ciclo de proyecto</w:t>
            </w:r>
          </w:p>
        </w:tc>
      </w:tr>
    </w:tbl>
    <w:p w:rsidR="000E47BD" w:rsidRPr="001B2DD4" w:rsidRDefault="000E47BD" w:rsidP="009A1178">
      <w:pPr>
        <w:pStyle w:val="Heading1"/>
      </w:pPr>
      <w:bookmarkStart w:id="9" w:name="_Toc494962307"/>
      <w:bookmarkStart w:id="10" w:name="_Toc508717357"/>
      <w:r>
        <w:t>Competencias de gestión</w:t>
      </w:r>
      <w:bookmarkEnd w:id="9"/>
      <w:bookmarkEnd w:id="10"/>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2090"/>
        <w:gridCol w:w="3755"/>
        <w:gridCol w:w="2106"/>
        <w:gridCol w:w="4208"/>
      </w:tblGrid>
      <w:tr w:rsidR="003F0065" w:rsidRPr="0058429F" w:rsidTr="001C3AFA">
        <w:trPr>
          <w:trHeight w:val="485"/>
          <w:tblHeader/>
        </w:trPr>
        <w:tc>
          <w:tcPr>
            <w:tcW w:w="386" w:type="pct"/>
            <w:shd w:val="clear" w:color="auto" w:fill="1F3864" w:themeFill="accent5" w:themeFillShade="80"/>
          </w:tcPr>
          <w:p w:rsidR="003F0065" w:rsidRPr="0058429F" w:rsidRDefault="003F0065" w:rsidP="00AD2B31">
            <w:pPr>
              <w:spacing w:after="0" w:line="240" w:lineRule="auto"/>
              <w:rPr>
                <w:rFonts w:ascii="Verdana" w:eastAsia="Times New Roman" w:hAnsi="Verdana" w:cs="Times New Roman"/>
                <w:b/>
                <w:bCs/>
                <w:color w:val="FFFFFF" w:themeColor="background1"/>
                <w:sz w:val="20"/>
                <w:szCs w:val="20"/>
              </w:rPr>
            </w:pPr>
          </w:p>
        </w:tc>
        <w:tc>
          <w:tcPr>
            <w:tcW w:w="2218" w:type="pct"/>
            <w:gridSpan w:val="2"/>
            <w:shd w:val="clear" w:color="auto" w:fill="1F3864" w:themeFill="accent5" w:themeFillShade="80"/>
            <w:noWrap/>
            <w:vAlign w:val="center"/>
          </w:tcPr>
          <w:p w:rsidR="003F0065" w:rsidRPr="0058429F" w:rsidRDefault="00E27828" w:rsidP="00162980">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English</w:t>
            </w:r>
          </w:p>
        </w:tc>
        <w:tc>
          <w:tcPr>
            <w:tcW w:w="2396" w:type="pct"/>
            <w:gridSpan w:val="2"/>
            <w:shd w:val="clear" w:color="auto" w:fill="1F3864" w:themeFill="accent5" w:themeFillShade="80"/>
            <w:vAlign w:val="center"/>
          </w:tcPr>
          <w:p w:rsidR="003F0065" w:rsidRPr="0058429F" w:rsidRDefault="00E27828" w:rsidP="000A1ECD">
            <w:pPr>
              <w:spacing w:after="0" w:line="240" w:lineRule="auto"/>
              <w:jc w:val="center"/>
              <w:rPr>
                <w:rFonts w:ascii="Verdana" w:eastAsia="Times New Roman" w:hAnsi="Verdana" w:cs="Times New Roman"/>
                <w:b/>
                <w:bCs/>
                <w:color w:val="FFFFFF" w:themeColor="background1"/>
                <w:sz w:val="20"/>
                <w:szCs w:val="20"/>
              </w:rPr>
            </w:pPr>
            <w:r>
              <w:rPr>
                <w:rFonts w:ascii="Verdana" w:hAnsi="Verdana"/>
                <w:b/>
                <w:color w:val="FFFFFF" w:themeColor="background1"/>
                <w:sz w:val="20"/>
              </w:rPr>
              <w:t>Español</w:t>
            </w:r>
          </w:p>
        </w:tc>
      </w:tr>
      <w:tr w:rsidR="00CC78CB" w:rsidRPr="0058429F" w:rsidTr="003D7B19">
        <w:trPr>
          <w:trHeight w:val="255"/>
          <w:tblHeader/>
        </w:trPr>
        <w:tc>
          <w:tcPr>
            <w:tcW w:w="386" w:type="pct"/>
            <w:shd w:val="clear" w:color="auto" w:fill="EDEDED" w:themeFill="accent3" w:themeFillTint="33"/>
          </w:tcPr>
          <w:p w:rsidR="00CC78CB" w:rsidRPr="0058429F" w:rsidRDefault="00FC65F4" w:rsidP="00FC65F4">
            <w:pPr>
              <w:spacing w:after="0" w:line="240" w:lineRule="auto"/>
              <w:rPr>
                <w:rFonts w:ascii="Verdana" w:eastAsia="Times New Roman" w:hAnsi="Verdana" w:cstheme="minorHAnsi"/>
                <w:bCs/>
                <w:sz w:val="20"/>
                <w:szCs w:val="20"/>
              </w:rPr>
            </w:pPr>
            <w:r>
              <w:rPr>
                <w:rFonts w:ascii="Verdana" w:hAnsi="Verdana" w:cstheme="minorHAnsi"/>
                <w:sz w:val="20"/>
              </w:rPr>
              <w:t>Código</w:t>
            </w:r>
          </w:p>
        </w:tc>
        <w:tc>
          <w:tcPr>
            <w:tcW w:w="793" w:type="pct"/>
            <w:shd w:val="clear" w:color="auto" w:fill="EDEDED" w:themeFill="accent3" w:themeFillTint="33"/>
            <w:noWrap/>
            <w:vAlign w:val="center"/>
          </w:tcPr>
          <w:p w:rsidR="00CC78CB" w:rsidRPr="0058429F" w:rsidRDefault="00CC78CB" w:rsidP="00957FC1">
            <w:pPr>
              <w:spacing w:after="0" w:line="240" w:lineRule="auto"/>
              <w:jc w:val="center"/>
              <w:rPr>
                <w:rFonts w:ascii="Verdana" w:eastAsia="Times New Roman" w:hAnsi="Verdana" w:cstheme="minorHAnsi"/>
                <w:bCs/>
                <w:sz w:val="20"/>
                <w:szCs w:val="20"/>
                <w:lang w:val="en-US"/>
              </w:rPr>
            </w:pPr>
            <w:r w:rsidRPr="0058429F">
              <w:rPr>
                <w:rFonts w:ascii="Verdana" w:eastAsia="Times New Roman" w:hAnsi="Verdana" w:cstheme="minorHAnsi"/>
                <w:bCs/>
                <w:sz w:val="20"/>
                <w:szCs w:val="20"/>
                <w:lang w:val="en-US"/>
              </w:rPr>
              <w:t>Competency</w:t>
            </w:r>
          </w:p>
        </w:tc>
        <w:tc>
          <w:tcPr>
            <w:tcW w:w="1425" w:type="pct"/>
            <w:shd w:val="clear" w:color="auto" w:fill="EDEDED" w:themeFill="accent3" w:themeFillTint="33"/>
            <w:noWrap/>
            <w:vAlign w:val="center"/>
          </w:tcPr>
          <w:p w:rsidR="00CC78CB" w:rsidRPr="0058429F" w:rsidRDefault="00CC78CB" w:rsidP="00957FC1">
            <w:pPr>
              <w:spacing w:after="0" w:line="240" w:lineRule="auto"/>
              <w:jc w:val="center"/>
              <w:rPr>
                <w:rFonts w:ascii="Verdana" w:eastAsia="Times New Roman" w:hAnsi="Verdana" w:cstheme="minorHAnsi"/>
                <w:bCs/>
                <w:sz w:val="20"/>
                <w:szCs w:val="20"/>
                <w:lang w:val="en-US"/>
              </w:rPr>
            </w:pPr>
            <w:r w:rsidRPr="0058429F">
              <w:rPr>
                <w:rFonts w:ascii="Verdana" w:eastAsia="Times New Roman" w:hAnsi="Verdana" w:cstheme="minorHAnsi"/>
                <w:bCs/>
                <w:sz w:val="20"/>
                <w:szCs w:val="20"/>
                <w:lang w:val="en-US"/>
              </w:rPr>
              <w:t>Description</w:t>
            </w:r>
          </w:p>
        </w:tc>
        <w:tc>
          <w:tcPr>
            <w:tcW w:w="799" w:type="pct"/>
            <w:shd w:val="clear" w:color="auto" w:fill="EDEDED" w:themeFill="accent3" w:themeFillTint="33"/>
            <w:vAlign w:val="center"/>
          </w:tcPr>
          <w:p w:rsidR="00CC78CB" w:rsidRPr="0058429F" w:rsidRDefault="00CC78CB" w:rsidP="00F41AB7">
            <w:pPr>
              <w:spacing w:after="0" w:line="240" w:lineRule="auto"/>
              <w:jc w:val="center"/>
              <w:rPr>
                <w:rFonts w:ascii="Verdana" w:eastAsia="Times New Roman" w:hAnsi="Verdana" w:cstheme="minorHAnsi"/>
                <w:bCs/>
                <w:sz w:val="20"/>
                <w:szCs w:val="20"/>
              </w:rPr>
            </w:pPr>
            <w:r>
              <w:rPr>
                <w:rFonts w:ascii="Verdana" w:hAnsi="Verdana" w:cstheme="minorHAnsi"/>
                <w:sz w:val="20"/>
              </w:rPr>
              <w:t>Competencia</w:t>
            </w:r>
          </w:p>
        </w:tc>
        <w:tc>
          <w:tcPr>
            <w:tcW w:w="1597" w:type="pct"/>
            <w:shd w:val="clear" w:color="auto" w:fill="EDEDED" w:themeFill="accent3" w:themeFillTint="33"/>
            <w:vAlign w:val="center"/>
          </w:tcPr>
          <w:p w:rsidR="00CC78CB" w:rsidRPr="0058429F" w:rsidRDefault="00CC78CB" w:rsidP="00F41AB7">
            <w:pPr>
              <w:spacing w:after="0" w:line="240" w:lineRule="auto"/>
              <w:jc w:val="center"/>
              <w:rPr>
                <w:rFonts w:ascii="Verdana" w:eastAsia="Times New Roman" w:hAnsi="Verdana" w:cstheme="minorHAnsi"/>
                <w:bCs/>
                <w:sz w:val="20"/>
                <w:szCs w:val="20"/>
              </w:rPr>
            </w:pPr>
            <w:r>
              <w:rPr>
                <w:rFonts w:ascii="Verdana" w:hAnsi="Verdana" w:cstheme="minorHAnsi"/>
                <w:sz w:val="20"/>
              </w:rPr>
              <w:t>Descripción</w:t>
            </w:r>
          </w:p>
        </w:tc>
      </w:tr>
      <w:tr w:rsidR="00CC78CB" w:rsidRPr="0058429F" w:rsidTr="00E27828">
        <w:trPr>
          <w:trHeight w:val="579"/>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lastRenderedPageBreak/>
              <w:t>M.C1</w:t>
            </w:r>
          </w:p>
        </w:tc>
        <w:tc>
          <w:tcPr>
            <w:tcW w:w="793"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Developing others and people management</w:t>
            </w:r>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Desarrollo de terceros y gestión de personal</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proporcionar indicaciones, información y asistencia oportuna, clara y específica a terceros para identificar las necesidades y oportunidades de desarrollo y formación, desarrollando sus conocimientos, capacidades y habilidades necesarias para llevar a cabo las tareas asignadas o resolver problemas así como demostrando la capacidad para gestionar las actividades laborales de empleados, su desarrollo y resultados de forma tal que se maximice la eficiencia de los recursos humanos.</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M.C2</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Decision</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making</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Toma de decisiones</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aplicar planteamientos eficientes a fin de extraer conclusiones o desarrollar soluciones, adoptar las acciones oportunas en congruencia con los datos y hechos disponibles recibidos de distintas fuentes, las limitaciones y las posibles consecuencias.</w:t>
            </w:r>
          </w:p>
        </w:tc>
      </w:tr>
      <w:tr w:rsidR="00CC78CB" w:rsidRPr="0058429F" w:rsidTr="00E27828">
        <w:trPr>
          <w:trHeight w:val="1020"/>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M.C3</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Delegation</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allocate decision-making and/or task responsibility to others, to ensure clear communication about the allocation and completion of responsibilities, and to provide appropriate support in a manner to maximise the organisational and individuals effectiveness.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Delegación</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asignar a terceros responsabilidades de toma de decisiones o sobre tareas, garantizar una comunicación clara sobre la asignación y ejecución de responsabilidades, y proporcionar una asistencia adecuada de forma que permita maximizar la eficacia de la organización y de las personas.</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lastRenderedPageBreak/>
              <w:t>M.C4</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Facilitation</w:t>
            </w:r>
            <w:proofErr w:type="spellEnd"/>
            <w:r w:rsidRPr="0058429F">
              <w:rPr>
                <w:rFonts w:ascii="Verdana" w:hAnsi="Verdana" w:cstheme="minorHAnsi"/>
                <w:sz w:val="20"/>
                <w:szCs w:val="20"/>
              </w:rPr>
              <w:t xml:space="preserve"> and </w:t>
            </w:r>
            <w:proofErr w:type="spellStart"/>
            <w:r w:rsidRPr="0058429F">
              <w:rPr>
                <w:rFonts w:ascii="Verdana" w:hAnsi="Verdana" w:cstheme="minorHAnsi"/>
                <w:sz w:val="20"/>
                <w:szCs w:val="20"/>
              </w:rPr>
              <w:t>communication</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evoke engagement and creativity from others, use group capabilities to lead the group to consensus, effectively solve issues, accomplish tasks and mutual goals.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Facilitación y comunicación</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evocar la implicación y creatividad de terceros, utilizar las capacidades grupales para liderar el grupo hacia el consenso, solucionar problemas de forma efectiva, llevar a cabo tareas y alcanzar objetivos comunes.</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M.C5</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Leadership</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bookmarkStart w:id="11" w:name="RANGE!B8"/>
            <w:r>
              <w:rPr>
                <w:rFonts w:ascii="Verdana" w:hAnsi="Verdana" w:cstheme="minorHAnsi"/>
                <w:sz w:val="20"/>
              </w:rPr>
              <w:t>Capacidad de liderazgo</w:t>
            </w:r>
            <w:bookmarkEnd w:id="11"/>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 xml:space="preserve">Capacidad demostrada para infundir vigor e inspirar a las personas para que se esfuercen por alcanzar la visión de los objetivos y metas </w:t>
            </w:r>
            <w:proofErr w:type="gramStart"/>
            <w:r>
              <w:rPr>
                <w:rFonts w:ascii="Verdana" w:hAnsi="Verdana" w:cstheme="minorHAnsi"/>
                <w:sz w:val="20"/>
              </w:rPr>
              <w:t>futuros</w:t>
            </w:r>
            <w:proofErr w:type="gramEnd"/>
            <w:r>
              <w:rPr>
                <w:rFonts w:ascii="Verdana" w:hAnsi="Verdana" w:cstheme="minorHAnsi"/>
                <w:sz w:val="20"/>
              </w:rPr>
              <w:t xml:space="preserve"> y presentes, crear una sensación de dirección y propósito para los empleados y actuar como catalizador de la acción.</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M.C6</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Multi-level</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stakeholder</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management</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Gestión de partes interesadas a múltiples niveles</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 xml:space="preserve">Capacidad demostrada para comprender las metas y objetivos de las distintas partes interesadas, garantizar una cooperación eficaz y la implicación de las partes interesadas (incluso sirviendo como intercambio abierto y estimulante de buenas prácticas entre los distintos Estados miembros).  </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M.C7</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Negotiating</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effectively explore (facilitating discussion, asking questions, responding to objections, etc.) alternatives and positions of others to reach outcomes that are accepted by all parties (a win-win solution).</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Negociación</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explorar de forma eficaz (facilitando el debate, formulando preguntas, respondiendo a objeciones, etc.) las alternativas y las posiciones de otros para alcanzar unos resultados aceptados por todas las partes (una solución beneficiosa para todas las partes).</w:t>
            </w:r>
          </w:p>
        </w:tc>
      </w:tr>
      <w:tr w:rsidR="00CC78CB" w:rsidRPr="0058429F" w:rsidTr="00E27828">
        <w:trPr>
          <w:trHeight w:val="510"/>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lastRenderedPageBreak/>
              <w:t>M.C8</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Result</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orientation</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set challenging goals, maintain focus and persistence and constantly achieve goals or deliver required results even in the case of adversity.</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Orientación a los resultados</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definir objetivos exigentes, mantener la atención y la persistencia, y lograr constantemente objetivos o conseguir los resultados necesarios incluso en caso de adversidad.</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M.C9</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Strategic</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management</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make decisions and take actions that lead to development and implementation of strategies aligned with the strategic direction of the organisation and achievement of objectives.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Gestión estratégica</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conformes con la dirección estratégica de la organización y la consecución de objetivos.</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M.C10</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Risk</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management</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identify, analyse, assess and prioritize risks and to minimize, </w:t>
            </w:r>
            <w:proofErr w:type="gramStart"/>
            <w:r w:rsidRPr="00E27828">
              <w:rPr>
                <w:rFonts w:ascii="Verdana" w:hAnsi="Verdana" w:cstheme="minorHAnsi"/>
                <w:sz w:val="20"/>
                <w:szCs w:val="20"/>
                <w:lang w:val="en-GB"/>
              </w:rPr>
              <w:t>monitor</w:t>
            </w:r>
            <w:proofErr w:type="gramEnd"/>
            <w:r w:rsidRPr="00E27828">
              <w:rPr>
                <w:rFonts w:ascii="Verdana" w:hAnsi="Verdana" w:cstheme="minorHAnsi"/>
                <w:sz w:val="20"/>
                <w:szCs w:val="20"/>
                <w:lang w:val="en-GB"/>
              </w:rPr>
              <w:t>, and control the probability and/or impact of unfortunate events or to maximize the realization of opportunities.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Gestión de riesgos</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identificar, analizar, evaluar y priorizar los riesgos y para minimizar, supervisar y controlar la probabilidad o el impacto de acontecimientos desafortunados, o para maximizar la materialización de oportunidades.</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M.C11</w:t>
            </w:r>
          </w:p>
        </w:tc>
        <w:tc>
          <w:tcPr>
            <w:tcW w:w="793" w:type="pct"/>
            <w:shd w:val="clear" w:color="000000" w:fill="FFFFFF"/>
            <w:vAlign w:val="center"/>
          </w:tcPr>
          <w:p w:rsidR="00CC78CB" w:rsidRPr="0058429F" w:rsidRDefault="00CC78CB" w:rsidP="00957FC1">
            <w:pPr>
              <w:spacing w:after="0"/>
              <w:rPr>
                <w:rFonts w:ascii="Verdana" w:hAnsi="Verdana" w:cstheme="minorHAnsi"/>
                <w:sz w:val="20"/>
                <w:szCs w:val="20"/>
              </w:rPr>
            </w:pPr>
            <w:proofErr w:type="spellStart"/>
            <w:r w:rsidRPr="0058429F">
              <w:rPr>
                <w:rFonts w:ascii="Verdana" w:hAnsi="Verdana" w:cstheme="minorHAnsi"/>
                <w:sz w:val="20"/>
                <w:szCs w:val="20"/>
              </w:rPr>
              <w:t>Planning</w:t>
            </w:r>
            <w:proofErr w:type="spellEnd"/>
            <w:r w:rsidRPr="0058429F">
              <w:rPr>
                <w:rFonts w:ascii="Verdana" w:hAnsi="Verdana" w:cstheme="minorHAnsi"/>
                <w:sz w:val="20"/>
                <w:szCs w:val="20"/>
              </w:rPr>
              <w:t xml:space="preserve"> of </w:t>
            </w:r>
            <w:proofErr w:type="spellStart"/>
            <w:r w:rsidRPr="0058429F">
              <w:rPr>
                <w:rFonts w:ascii="Verdana" w:hAnsi="Verdana" w:cstheme="minorHAnsi"/>
                <w:sz w:val="20"/>
                <w:szCs w:val="20"/>
              </w:rPr>
              <w:t>resources</w:t>
            </w:r>
            <w:proofErr w:type="spellEnd"/>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manage organization's resources including but not limited to financial resources, inventory, human skills, production resources, information technology (IT) in an efficient and effective way.</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Planificación de recursos</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Capacidad demostrada para gestionar los recursos de la organización, incluidos, entre otros, los recursos financieros, el inventario, las capacidades humanas, los recursos de producción, la tecnología de la información (TI) de una manera eficiente y efectiva.</w:t>
            </w:r>
          </w:p>
        </w:tc>
      </w:tr>
      <w:tr w:rsidR="00CC78CB" w:rsidRPr="0058429F" w:rsidTr="00E27828">
        <w:trPr>
          <w:trHeight w:val="765"/>
        </w:trPr>
        <w:tc>
          <w:tcPr>
            <w:tcW w:w="386" w:type="pct"/>
            <w:shd w:val="clear" w:color="000000" w:fill="FFFFFF"/>
            <w:vAlign w:val="center"/>
          </w:tcPr>
          <w:p w:rsidR="00CC78CB" w:rsidRPr="0058429F" w:rsidRDefault="00CC78CB" w:rsidP="00B579F3">
            <w:pPr>
              <w:spacing w:after="0"/>
              <w:rPr>
                <w:rFonts w:ascii="Verdana" w:hAnsi="Verdana" w:cstheme="minorHAnsi"/>
                <w:sz w:val="20"/>
                <w:szCs w:val="20"/>
              </w:rPr>
            </w:pPr>
            <w:r>
              <w:rPr>
                <w:rFonts w:ascii="Verdana" w:hAnsi="Verdana" w:cstheme="minorHAnsi"/>
                <w:sz w:val="20"/>
              </w:rPr>
              <w:t>M.C12</w:t>
            </w:r>
          </w:p>
        </w:tc>
        <w:tc>
          <w:tcPr>
            <w:tcW w:w="793"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HR Strategy development and implementation</w:t>
            </w:r>
          </w:p>
        </w:tc>
        <w:tc>
          <w:tcPr>
            <w:tcW w:w="1425" w:type="pct"/>
            <w:shd w:val="clear" w:color="000000" w:fill="FFFFFF"/>
            <w:vAlign w:val="center"/>
          </w:tcPr>
          <w:p w:rsidR="00CC78CB" w:rsidRPr="00E27828" w:rsidRDefault="00CC78CB"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make decisions and take actions that lead to development and implementation of HR strategies </w:t>
            </w:r>
            <w:r w:rsidRPr="00E27828">
              <w:rPr>
                <w:rFonts w:ascii="Verdana" w:hAnsi="Verdana" w:cstheme="minorHAnsi"/>
                <w:sz w:val="20"/>
                <w:szCs w:val="20"/>
                <w:lang w:val="en-GB"/>
              </w:rPr>
              <w:lastRenderedPageBreak/>
              <w:t>aligned with the strategic direction of the organisation and achievement of objectives.</w:t>
            </w:r>
          </w:p>
        </w:tc>
        <w:tc>
          <w:tcPr>
            <w:tcW w:w="799"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lastRenderedPageBreak/>
              <w:t>Desarrollo y ejecución de la estrategia de RR. HH.</w:t>
            </w:r>
          </w:p>
        </w:tc>
        <w:tc>
          <w:tcPr>
            <w:tcW w:w="1597" w:type="pct"/>
            <w:shd w:val="clear" w:color="000000" w:fill="FFFFFF"/>
            <w:vAlign w:val="center"/>
          </w:tcPr>
          <w:p w:rsidR="00CC78CB" w:rsidRPr="0058429F" w:rsidRDefault="00CC78CB" w:rsidP="00260179">
            <w:pPr>
              <w:spacing w:after="0"/>
              <w:rPr>
                <w:rFonts w:ascii="Verdana" w:hAnsi="Verdana" w:cstheme="minorHAnsi"/>
                <w:sz w:val="20"/>
                <w:szCs w:val="20"/>
              </w:rPr>
            </w:pPr>
            <w:r>
              <w:rPr>
                <w:rFonts w:ascii="Verdana" w:hAnsi="Verdana" w:cstheme="minorHAnsi"/>
                <w:sz w:val="20"/>
              </w:rPr>
              <w:t xml:space="preserve">Capacidad demostrada para adoptar decisiones y emprender acciones que se traduzcan en el desarrollo y la ejecución de estrategias de RR. HH. </w:t>
            </w:r>
            <w:proofErr w:type="gramStart"/>
            <w:r>
              <w:rPr>
                <w:rFonts w:ascii="Verdana" w:hAnsi="Verdana" w:cstheme="minorHAnsi"/>
                <w:sz w:val="20"/>
              </w:rPr>
              <w:lastRenderedPageBreak/>
              <w:t>conformes</w:t>
            </w:r>
            <w:proofErr w:type="gramEnd"/>
            <w:r>
              <w:rPr>
                <w:rFonts w:ascii="Verdana" w:hAnsi="Verdana" w:cstheme="minorHAnsi"/>
                <w:sz w:val="20"/>
              </w:rPr>
              <w:t xml:space="preserve"> con la dirección estratégica de la organización y la consecución de objetivos.</w:t>
            </w:r>
          </w:p>
        </w:tc>
      </w:tr>
    </w:tbl>
    <w:p w:rsidR="000E47BD" w:rsidRPr="00FC65F4" w:rsidRDefault="000E47BD" w:rsidP="000E47BD">
      <w:pPr>
        <w:spacing w:after="0"/>
        <w:rPr>
          <w:rFonts w:ascii="Verdana" w:hAnsi="Verdana" w:cstheme="minorHAnsi"/>
          <w:sz w:val="18"/>
          <w:szCs w:val="20"/>
          <w:lang w:val="es-ES_tradnl"/>
        </w:rPr>
      </w:pPr>
    </w:p>
    <w:p w:rsidR="00306B4F" w:rsidRPr="00FC65F4" w:rsidRDefault="00306B4F" w:rsidP="009A1178">
      <w:pPr>
        <w:pStyle w:val="Heading1"/>
        <w:rPr>
          <w:lang w:val="es-ES_tradnl"/>
        </w:rPr>
        <w:sectPr w:rsidR="00306B4F" w:rsidRPr="00FC65F4" w:rsidSect="00CD1306">
          <w:pgSz w:w="15840" w:h="12240" w:orient="landscape"/>
          <w:pgMar w:top="1440" w:right="1440" w:bottom="1440" w:left="1440" w:header="720" w:footer="720" w:gutter="0"/>
          <w:cols w:space="720"/>
          <w:docGrid w:linePitch="360"/>
        </w:sectPr>
      </w:pPr>
    </w:p>
    <w:p w:rsidR="000E47BD" w:rsidRPr="001B2DD4" w:rsidRDefault="000E47BD" w:rsidP="009A1178">
      <w:pPr>
        <w:pStyle w:val="Heading1"/>
      </w:pPr>
      <w:bookmarkStart w:id="12" w:name="_Toc494962308"/>
      <w:bookmarkStart w:id="13" w:name="_Toc508717358"/>
      <w:r>
        <w:lastRenderedPageBreak/>
        <w:t>Competencias profesionales</w:t>
      </w:r>
      <w:bookmarkEnd w:id="12"/>
      <w:bookmarkEnd w:id="1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4"/>
        <w:gridCol w:w="1913"/>
        <w:gridCol w:w="3663"/>
        <w:gridCol w:w="2411"/>
        <w:gridCol w:w="3995"/>
      </w:tblGrid>
      <w:tr w:rsidR="003F0065" w:rsidRPr="0058429F" w:rsidTr="00E27828">
        <w:trPr>
          <w:trHeight w:val="377"/>
          <w:tblHeader/>
        </w:trPr>
        <w:tc>
          <w:tcPr>
            <w:tcW w:w="453" w:type="pct"/>
            <w:shd w:val="clear" w:color="auto" w:fill="1F3864" w:themeFill="accent5" w:themeFillShade="80"/>
          </w:tcPr>
          <w:p w:rsidR="003F0065" w:rsidRPr="0058429F" w:rsidRDefault="003F0065" w:rsidP="001D4E04">
            <w:pPr>
              <w:spacing w:after="0" w:line="240" w:lineRule="auto"/>
              <w:jc w:val="center"/>
              <w:rPr>
                <w:rFonts w:ascii="Verdana" w:eastAsia="Times New Roman" w:hAnsi="Verdana" w:cstheme="minorHAnsi"/>
                <w:b/>
                <w:bCs/>
                <w:color w:val="FFFFFF" w:themeColor="background1"/>
                <w:sz w:val="20"/>
                <w:szCs w:val="20"/>
              </w:rPr>
            </w:pPr>
          </w:p>
        </w:tc>
        <w:tc>
          <w:tcPr>
            <w:tcW w:w="2116" w:type="pct"/>
            <w:gridSpan w:val="2"/>
            <w:shd w:val="clear" w:color="auto" w:fill="1F3864" w:themeFill="accent5" w:themeFillShade="80"/>
            <w:noWrap/>
            <w:vAlign w:val="center"/>
          </w:tcPr>
          <w:p w:rsidR="003F0065" w:rsidRPr="0058429F" w:rsidRDefault="00E27828" w:rsidP="00E27828">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431" w:type="pct"/>
            <w:gridSpan w:val="2"/>
            <w:shd w:val="clear" w:color="auto" w:fill="1F3864" w:themeFill="accent5" w:themeFillShade="80"/>
            <w:vAlign w:val="center"/>
          </w:tcPr>
          <w:p w:rsidR="003F0065" w:rsidRPr="0058429F" w:rsidRDefault="00E27828" w:rsidP="00162980">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Español</w:t>
            </w:r>
          </w:p>
        </w:tc>
      </w:tr>
      <w:tr w:rsidR="00E27828" w:rsidRPr="0058429F" w:rsidTr="00E27828">
        <w:trPr>
          <w:trHeight w:val="219"/>
          <w:tblHeader/>
        </w:trPr>
        <w:tc>
          <w:tcPr>
            <w:tcW w:w="453" w:type="pct"/>
            <w:shd w:val="clear" w:color="auto" w:fill="EDEDED" w:themeFill="accent3" w:themeFillTint="33"/>
            <w:vAlign w:val="center"/>
          </w:tcPr>
          <w:p w:rsidR="00E27828" w:rsidRPr="0058429F" w:rsidRDefault="00E27828" w:rsidP="00FC65F4">
            <w:pPr>
              <w:spacing w:after="0" w:line="240" w:lineRule="auto"/>
              <w:jc w:val="center"/>
              <w:rPr>
                <w:rFonts w:ascii="Verdana" w:eastAsia="Times New Roman" w:hAnsi="Verdana" w:cstheme="minorHAnsi"/>
                <w:b/>
                <w:bCs/>
                <w:sz w:val="20"/>
                <w:szCs w:val="20"/>
              </w:rPr>
            </w:pPr>
            <w:r>
              <w:rPr>
                <w:rFonts w:ascii="Verdana" w:hAnsi="Verdana" w:cstheme="minorHAnsi"/>
                <w:b/>
                <w:sz w:val="20"/>
              </w:rPr>
              <w:t>C</w:t>
            </w:r>
            <w:r w:rsidR="00FC65F4">
              <w:rPr>
                <w:rFonts w:ascii="Verdana" w:hAnsi="Verdana" w:cstheme="minorHAnsi"/>
                <w:b/>
                <w:sz w:val="20"/>
              </w:rPr>
              <w:t>ódigo</w:t>
            </w:r>
          </w:p>
        </w:tc>
        <w:tc>
          <w:tcPr>
            <w:tcW w:w="726" w:type="pct"/>
            <w:shd w:val="clear" w:color="auto" w:fill="EDEDED" w:themeFill="accent3" w:themeFillTint="33"/>
            <w:noWrap/>
            <w:vAlign w:val="center"/>
          </w:tcPr>
          <w:p w:rsidR="00E27828" w:rsidRPr="0058429F" w:rsidRDefault="00E27828" w:rsidP="00957FC1">
            <w:pPr>
              <w:spacing w:after="0" w:line="240" w:lineRule="auto"/>
              <w:jc w:val="center"/>
              <w:rPr>
                <w:rFonts w:ascii="Verdana" w:eastAsia="Times New Roman" w:hAnsi="Verdana" w:cstheme="minorHAnsi"/>
                <w:b/>
                <w:bCs/>
                <w:sz w:val="20"/>
                <w:szCs w:val="20"/>
                <w:lang w:val="en-US"/>
              </w:rPr>
            </w:pPr>
            <w:r w:rsidRPr="0058429F">
              <w:rPr>
                <w:rFonts w:ascii="Verdana" w:eastAsia="Times New Roman" w:hAnsi="Verdana" w:cstheme="minorHAnsi"/>
                <w:b/>
                <w:bCs/>
                <w:sz w:val="20"/>
                <w:szCs w:val="20"/>
                <w:lang w:val="en-US"/>
              </w:rPr>
              <w:t>Competency</w:t>
            </w:r>
          </w:p>
        </w:tc>
        <w:tc>
          <w:tcPr>
            <w:tcW w:w="1390" w:type="pct"/>
            <w:shd w:val="clear" w:color="auto" w:fill="EDEDED" w:themeFill="accent3" w:themeFillTint="33"/>
            <w:noWrap/>
            <w:vAlign w:val="center"/>
          </w:tcPr>
          <w:p w:rsidR="00E27828" w:rsidRPr="0058429F" w:rsidRDefault="00E27828" w:rsidP="00957FC1">
            <w:pPr>
              <w:spacing w:after="0" w:line="240" w:lineRule="auto"/>
              <w:jc w:val="center"/>
              <w:rPr>
                <w:rFonts w:ascii="Verdana" w:eastAsia="Times New Roman" w:hAnsi="Verdana" w:cstheme="minorHAnsi"/>
                <w:b/>
                <w:bCs/>
                <w:sz w:val="20"/>
                <w:szCs w:val="20"/>
                <w:lang w:val="en-US"/>
              </w:rPr>
            </w:pPr>
            <w:r w:rsidRPr="0058429F">
              <w:rPr>
                <w:rFonts w:ascii="Verdana" w:eastAsia="Times New Roman" w:hAnsi="Verdana" w:cstheme="minorHAnsi"/>
                <w:b/>
                <w:bCs/>
                <w:sz w:val="20"/>
                <w:szCs w:val="20"/>
                <w:lang w:val="en-US"/>
              </w:rPr>
              <w:t>Description</w:t>
            </w:r>
          </w:p>
        </w:tc>
        <w:tc>
          <w:tcPr>
            <w:tcW w:w="915" w:type="pct"/>
            <w:shd w:val="clear" w:color="auto" w:fill="EDEDED" w:themeFill="accent3" w:themeFillTint="33"/>
            <w:vAlign w:val="center"/>
          </w:tcPr>
          <w:p w:rsidR="00E27828" w:rsidRPr="0058429F" w:rsidRDefault="00E27828" w:rsidP="00725DAF">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516" w:type="pct"/>
            <w:shd w:val="clear" w:color="auto" w:fill="EDEDED" w:themeFill="accent3" w:themeFillTint="33"/>
            <w:vAlign w:val="center"/>
          </w:tcPr>
          <w:p w:rsidR="00E27828" w:rsidRPr="0058429F" w:rsidRDefault="00E27828" w:rsidP="00725DAF">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E27828" w:rsidRPr="0058429F" w:rsidTr="00E27828">
        <w:trPr>
          <w:trHeight w:val="421"/>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P.C1</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Analytical</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skills</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Building a logical approach to address complex problems or opportunities by splitting them into constituent parts to identify underlying issues, determine cause and </w:t>
            </w:r>
            <w:proofErr w:type="gramStart"/>
            <w:r w:rsidRPr="00E27828">
              <w:rPr>
                <w:rFonts w:ascii="Verdana" w:hAnsi="Verdana" w:cstheme="minorHAnsi"/>
                <w:sz w:val="20"/>
                <w:szCs w:val="20"/>
                <w:lang w:val="en-GB"/>
              </w:rPr>
              <w:t>effect</w:t>
            </w:r>
            <w:proofErr w:type="gramEnd"/>
            <w:r w:rsidRPr="00E27828">
              <w:rPr>
                <w:rFonts w:ascii="Verdana" w:hAnsi="Verdana" w:cstheme="minorHAnsi"/>
                <w:sz w:val="20"/>
                <w:szCs w:val="20"/>
                <w:lang w:val="en-GB"/>
              </w:rPr>
              <w:t xml:space="preserve"> relationships and arrive at conclusions or decisions.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Competencias analíticas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Construir un planteamiento lógico para hacer frente a problemas u oportunidades complejas mediante la división en sus partes constitutivas con el fin de identificar cuestiones subyacentes, determinar las relaciones de causa-efecto y llegar a conclusiones o decisiones.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P.C2</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Communicating</w:t>
            </w:r>
            <w:proofErr w:type="spellEnd"/>
            <w:r w:rsidRPr="0058429F">
              <w:rPr>
                <w:rFonts w:ascii="Verdana" w:hAnsi="Verdana" w:cstheme="minorHAnsi"/>
                <w:sz w:val="20"/>
                <w:szCs w:val="20"/>
              </w:rPr>
              <w:t xml:space="preserve"> in </w:t>
            </w:r>
            <w:proofErr w:type="spellStart"/>
            <w:r w:rsidRPr="0058429F">
              <w:rPr>
                <w:rFonts w:ascii="Verdana" w:hAnsi="Verdana" w:cstheme="minorHAnsi"/>
                <w:sz w:val="20"/>
                <w:szCs w:val="20"/>
              </w:rPr>
              <w:t>writing</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Comunicación por escrito</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presentar información e ideas por escrito de forma clara y convincente, seleccionando los medios apropiados de comunicación escrita así como el estilo de redacción para llegar a su público, usando una ortografía, gramática y puntuación correctas, y demostrando capacidad para la comunicación entre culturas.</w:t>
            </w:r>
          </w:p>
        </w:tc>
      </w:tr>
      <w:tr w:rsidR="00E27828" w:rsidRPr="0058429F" w:rsidTr="00E27828">
        <w:trPr>
          <w:trHeight w:val="878"/>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P.C3</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Communicating</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verbally</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clearly express thoughts and ideas to individuals or groups using speech in a way that engages the </w:t>
            </w:r>
            <w:proofErr w:type="gramStart"/>
            <w:r w:rsidRPr="00E27828">
              <w:rPr>
                <w:rFonts w:ascii="Verdana" w:hAnsi="Verdana" w:cstheme="minorHAnsi"/>
                <w:sz w:val="20"/>
                <w:szCs w:val="20"/>
                <w:lang w:val="en-GB"/>
              </w:rPr>
              <w:t>audience,</w:t>
            </w:r>
            <w:proofErr w:type="gramEnd"/>
            <w:r w:rsidRPr="00E27828">
              <w:rPr>
                <w:rFonts w:ascii="Verdana" w:hAnsi="Verdana" w:cstheme="minorHAnsi"/>
                <w:sz w:val="20"/>
                <w:szCs w:val="20"/>
                <w:lang w:val="en-GB"/>
              </w:rPr>
              <w:t xml:space="preserve"> encourages two-way communication and helps them understand and retain the message, as well as demonstrating ability to communicate across cultures.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Comunicación oral</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expresar claramente pensamientos e ideas a personas o grupos de forma oral de manera que atraiga al público, fomente la comunicación bidireccional y les ayude a comprender y retener el mensaje, y demostrando capacidad para la comunicación entre culturas.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P.C4</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Conflict</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handling</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deal effectively with others in an </w:t>
            </w:r>
            <w:r w:rsidRPr="00E27828">
              <w:rPr>
                <w:rFonts w:ascii="Verdana" w:hAnsi="Verdana" w:cstheme="minorHAnsi"/>
                <w:sz w:val="20"/>
                <w:szCs w:val="20"/>
                <w:lang w:val="en-GB"/>
              </w:rPr>
              <w:lastRenderedPageBreak/>
              <w:t>antagonistic situation by recognising different opinions, bringing them for open discussion and using appropriate interpersonal styles and techniques in order to find a win-win solution in a conflict between two or more people.</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lastRenderedPageBreak/>
              <w:t>Gestión de conflictos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 xml:space="preserve">Capacidad demostrada para tratar eficazmente con otros en una </w:t>
            </w:r>
            <w:r w:rsidRPr="00F04D0A">
              <w:rPr>
                <w:rFonts w:ascii="Verdana" w:hAnsi="Verdana" w:cstheme="minorHAnsi"/>
                <w:sz w:val="20"/>
                <w:szCs w:val="20"/>
              </w:rPr>
              <w:lastRenderedPageBreak/>
              <w:t xml:space="preserve">situación conflictiva mediante el reconocimiento de diferentes opiniones, </w:t>
            </w:r>
            <w:r w:rsidRPr="00F04D0A">
              <w:rPr>
                <w:rFonts w:ascii="Verdana" w:hAnsi="Verdana"/>
                <w:sz w:val="20"/>
                <w:szCs w:val="20"/>
              </w:rPr>
              <w:t>la facilitación de un debate abierto y el uso de estilos y técnicas interpersonales adecuados para encontrar una solución beneficiosa para todas las partes en un conflicto entre dos o más personas.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lastRenderedPageBreak/>
              <w:t>P.C5</w:t>
            </w:r>
          </w:p>
        </w:tc>
        <w:tc>
          <w:tcPr>
            <w:tcW w:w="726"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Flexibility and adaptability to change </w:t>
            </w:r>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Flexibilidad y capacidad de adaptación al cambio </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 xml:space="preserve">Capacidad demostrada para adaptarse y mantener su eficacia cuando se sufren importantes cambios en el entorno </w:t>
            </w:r>
            <w:r w:rsidRPr="00F04D0A">
              <w:rPr>
                <w:rFonts w:ascii="Verdana" w:hAnsi="Verdana"/>
                <w:sz w:val="20"/>
                <w:szCs w:val="20"/>
              </w:rPr>
              <w:t xml:space="preserve">y las tareas de trabajo, la estructura y cultura organizativas, los procesos, los requisitos y otros aspectos relacionados con el trabajo. </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P.C6</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Problem</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solving</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identify problems by using logic, intuition, data, conducting appropriate analyses, searches and involving others (if needed) in order to arrive at solutions or decisions.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Resolución de problemas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identificar problemas utilizando la lógica, la intuición, los datos, efectuando búsquedas y análisis adecuados, y haciendo partícipes a otros (en caso necesario) con el fin de llegar a soluciones o decisiones.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P.C7</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Team</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work</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work cooperatively and collaboratively with other colleagues from different structural units and ranks in order to accomplish collective goals.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Trabajo en equipo</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trabajar en cooperación y colaboración con otros colegas de distintas unidades estructurales y niveles a fin de alcanzar objetivos colectivos.</w:t>
            </w:r>
          </w:p>
        </w:tc>
      </w:tr>
      <w:tr w:rsidR="00E27828" w:rsidRPr="0058429F" w:rsidTr="00E27828">
        <w:trPr>
          <w:trHeight w:val="43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P.C8</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Technological</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ability</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 xml:space="preserve">Demonstrating ability to use appropriate personal computer </w:t>
            </w:r>
            <w:r w:rsidRPr="00E27828">
              <w:rPr>
                <w:rFonts w:ascii="Verdana" w:hAnsi="Verdana" w:cstheme="minorHAnsi"/>
                <w:sz w:val="20"/>
                <w:szCs w:val="20"/>
                <w:lang w:val="en-GB"/>
              </w:rPr>
              <w:lastRenderedPageBreak/>
              <w:t>software, information systems and other IT tools (e.g. Microsoft Office programs) that are required to accomplish work goals.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lastRenderedPageBreak/>
              <w:t>Habilidades tecnológicas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 xml:space="preserve">Capacidad demostrada para utilizar programas informáticos personales, </w:t>
            </w:r>
            <w:r w:rsidRPr="00F04D0A">
              <w:rPr>
                <w:rFonts w:ascii="Verdana" w:hAnsi="Verdana" w:cstheme="minorHAnsi"/>
                <w:sz w:val="20"/>
                <w:szCs w:val="20"/>
              </w:rPr>
              <w:lastRenderedPageBreak/>
              <w:t>sistemas de información y otras herramientas informáticas (por ejemplo, programas de Microsoft Office) adecuados según sea necesario para alcanzar sus objetivos laborales.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lastRenderedPageBreak/>
              <w:t>P.C9</w:t>
            </w:r>
          </w:p>
        </w:tc>
        <w:tc>
          <w:tcPr>
            <w:tcW w:w="726"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Usage of monitoring and information system</w:t>
            </w:r>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use EU funds monitoring and information systems (both external and internal if available) in order to accomplish work goals.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Uso del sistema de información y control</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utilizar sistemas de información y control de los fondos de la UE (tanto externos como internos en caso de que estén disponibles) con el fin de alcanzar sus objetivos laborales.</w:t>
            </w:r>
          </w:p>
        </w:tc>
      </w:tr>
      <w:tr w:rsidR="00E27828" w:rsidRPr="0058429F" w:rsidTr="00E27828">
        <w:trPr>
          <w:trHeight w:val="398"/>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P.C10</w:t>
            </w:r>
          </w:p>
        </w:tc>
        <w:tc>
          <w:tcPr>
            <w:tcW w:w="726"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Representation to the outside world</w:t>
            </w:r>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act or speak for institution in an efficient way and appropriate manner.</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Representación al mundo exterior</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actuar o hablar en nombre de la institución de forma eficiente y adecuada.</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P.C11</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proofErr w:type="spellStart"/>
            <w:r w:rsidRPr="0058429F">
              <w:rPr>
                <w:rFonts w:ascii="Verdana" w:hAnsi="Verdana" w:cstheme="minorHAnsi"/>
                <w:sz w:val="20"/>
                <w:szCs w:val="20"/>
              </w:rPr>
              <w:t>Relevant</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language</w:t>
            </w:r>
            <w:proofErr w:type="spellEnd"/>
            <w:r w:rsidRPr="0058429F">
              <w:rPr>
                <w:rFonts w:ascii="Verdana" w:hAnsi="Verdana" w:cstheme="minorHAnsi"/>
                <w:sz w:val="20"/>
                <w:szCs w:val="20"/>
              </w:rPr>
              <w:t xml:space="preserve"> </w:t>
            </w:r>
            <w:proofErr w:type="spellStart"/>
            <w:r w:rsidRPr="0058429F">
              <w:rPr>
                <w:rFonts w:ascii="Verdana" w:hAnsi="Verdana" w:cstheme="minorHAnsi"/>
                <w:sz w:val="20"/>
                <w:szCs w:val="20"/>
              </w:rPr>
              <w:t>skills</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apply relevant foreign language skills in order to carry out the assigned functions and accomplish work goals.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Competencias lingüísticas pertinentes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aplicar los conocimientos de lenguas extranjeras pertinentes con el fin de llevar a cabo las funciones asignadas y de alcanzar sus objetivos laborales.</w:t>
            </w:r>
          </w:p>
        </w:tc>
      </w:tr>
      <w:tr w:rsidR="00E27828" w:rsidRPr="0058429F" w:rsidTr="00E27828">
        <w:trPr>
          <w:trHeight w:val="659"/>
        </w:trPr>
        <w:tc>
          <w:tcPr>
            <w:tcW w:w="453" w:type="pct"/>
            <w:shd w:val="clear" w:color="000000" w:fill="FFFFFF"/>
            <w:vAlign w:val="center"/>
          </w:tcPr>
          <w:p w:rsidR="00E27828" w:rsidRPr="0058429F" w:rsidRDefault="00E27828" w:rsidP="003F0065">
            <w:pPr>
              <w:spacing w:after="0"/>
              <w:rPr>
                <w:rFonts w:ascii="Verdana" w:hAnsi="Verdana" w:cstheme="minorHAnsi"/>
                <w:sz w:val="20"/>
                <w:szCs w:val="20"/>
              </w:rPr>
            </w:pPr>
            <w:r>
              <w:rPr>
                <w:rFonts w:ascii="Verdana" w:hAnsi="Verdana" w:cstheme="minorHAnsi"/>
                <w:sz w:val="20"/>
              </w:rPr>
              <w:t>P.C12</w:t>
            </w:r>
          </w:p>
        </w:tc>
        <w:tc>
          <w:tcPr>
            <w:tcW w:w="726" w:type="pct"/>
            <w:shd w:val="clear" w:color="000000" w:fill="FFFFFF"/>
            <w:vAlign w:val="center"/>
          </w:tcPr>
          <w:p w:rsidR="00E27828" w:rsidRPr="0058429F" w:rsidRDefault="00E27828" w:rsidP="00957FC1">
            <w:pPr>
              <w:spacing w:after="0"/>
              <w:rPr>
                <w:rFonts w:ascii="Verdana" w:hAnsi="Verdana" w:cstheme="minorHAnsi"/>
                <w:sz w:val="20"/>
                <w:szCs w:val="20"/>
              </w:rPr>
            </w:pPr>
            <w:r w:rsidRPr="0058429F">
              <w:rPr>
                <w:rFonts w:ascii="Verdana" w:hAnsi="Verdana" w:cstheme="minorHAnsi"/>
                <w:sz w:val="20"/>
                <w:szCs w:val="20"/>
              </w:rPr>
              <w:t xml:space="preserve">Intercultural </w:t>
            </w:r>
            <w:proofErr w:type="spellStart"/>
            <w:r w:rsidRPr="0058429F">
              <w:rPr>
                <w:rFonts w:ascii="Verdana" w:hAnsi="Verdana" w:cstheme="minorHAnsi"/>
                <w:sz w:val="20"/>
                <w:szCs w:val="20"/>
              </w:rPr>
              <w:t>skills</w:t>
            </w:r>
            <w:proofErr w:type="spellEnd"/>
          </w:p>
        </w:tc>
        <w:tc>
          <w:tcPr>
            <w:tcW w:w="1390" w:type="pct"/>
            <w:shd w:val="clear" w:color="000000" w:fill="FFFFFF"/>
            <w:vAlign w:val="center"/>
          </w:tcPr>
          <w:p w:rsidR="00E27828" w:rsidRPr="00E27828" w:rsidRDefault="00E27828" w:rsidP="00957FC1">
            <w:pPr>
              <w:spacing w:after="0"/>
              <w:rPr>
                <w:rFonts w:ascii="Verdana" w:hAnsi="Verdana" w:cstheme="minorHAnsi"/>
                <w:sz w:val="20"/>
                <w:szCs w:val="20"/>
                <w:lang w:val="en-GB"/>
              </w:rPr>
            </w:pPr>
            <w:r w:rsidRPr="00E27828">
              <w:rPr>
                <w:rFonts w:ascii="Verdana" w:hAnsi="Verdana" w:cstheme="minorHAnsi"/>
                <w:sz w:val="20"/>
                <w:szCs w:val="20"/>
                <w:lang w:val="en-GB"/>
              </w:rPr>
              <w:t>Demonstrating ability to work in multi-cultural environment, efficiently dealing with stakeholders in EU institutions and other member states.</w:t>
            </w:r>
          </w:p>
        </w:tc>
        <w:tc>
          <w:tcPr>
            <w:tcW w:w="915" w:type="pct"/>
            <w:shd w:val="clear" w:color="000000" w:fill="FFFFFF"/>
            <w:vAlign w:val="center"/>
          </w:tcPr>
          <w:p w:rsidR="00E27828" w:rsidRPr="0058429F" w:rsidRDefault="00E27828" w:rsidP="00725DAF">
            <w:pPr>
              <w:spacing w:after="0"/>
              <w:rPr>
                <w:rFonts w:ascii="Verdana" w:hAnsi="Verdana" w:cstheme="minorHAnsi"/>
                <w:sz w:val="20"/>
                <w:szCs w:val="20"/>
              </w:rPr>
            </w:pPr>
            <w:r>
              <w:rPr>
                <w:rFonts w:ascii="Verdana" w:hAnsi="Verdana" w:cstheme="minorHAnsi"/>
                <w:sz w:val="20"/>
              </w:rPr>
              <w:t>Competencias interculturales</w:t>
            </w:r>
          </w:p>
        </w:tc>
        <w:tc>
          <w:tcPr>
            <w:tcW w:w="1516" w:type="pct"/>
            <w:shd w:val="clear" w:color="000000" w:fill="FFFFFF"/>
            <w:vAlign w:val="center"/>
          </w:tcPr>
          <w:p w:rsidR="00E27828" w:rsidRPr="00F04D0A" w:rsidRDefault="00E27828" w:rsidP="00725DAF">
            <w:pPr>
              <w:spacing w:after="0"/>
              <w:rPr>
                <w:rFonts w:ascii="Verdana" w:hAnsi="Verdana" w:cstheme="minorHAnsi"/>
                <w:sz w:val="20"/>
                <w:szCs w:val="20"/>
              </w:rPr>
            </w:pPr>
            <w:r w:rsidRPr="00F04D0A">
              <w:rPr>
                <w:rFonts w:ascii="Verdana" w:hAnsi="Verdana" w:cstheme="minorHAnsi"/>
                <w:sz w:val="20"/>
                <w:szCs w:val="20"/>
              </w:rPr>
              <w:t>Capacidad demostrada para trabajar en un entorno multicultural, tratando con eficacia con partes interesadas de las instituciones de la UE y otros Estados miembros.</w:t>
            </w:r>
          </w:p>
        </w:tc>
      </w:tr>
    </w:tbl>
    <w:p w:rsidR="00A30ABC" w:rsidRPr="00FC65F4" w:rsidRDefault="00A30ABC" w:rsidP="009A1178">
      <w:pPr>
        <w:pStyle w:val="Heading1"/>
        <w:numPr>
          <w:ilvl w:val="0"/>
          <w:numId w:val="0"/>
        </w:numPr>
        <w:rPr>
          <w:lang w:val="es-ES_tradnl"/>
        </w:rPr>
      </w:pPr>
    </w:p>
    <w:p w:rsidR="00A30ABC" w:rsidRPr="00FC65F4" w:rsidRDefault="00A30ABC" w:rsidP="000E47BD">
      <w:pPr>
        <w:rPr>
          <w:rFonts w:ascii="Verdana" w:hAnsi="Verdana" w:cstheme="minorHAnsi"/>
          <w:b/>
          <w:i/>
          <w:sz w:val="18"/>
          <w:szCs w:val="20"/>
          <w:lang w:val="es-ES_tradnl"/>
        </w:rPr>
      </w:pPr>
      <w:bookmarkStart w:id="14" w:name="_GoBack"/>
      <w:bookmarkEnd w:id="14"/>
    </w:p>
    <w:sectPr w:rsidR="00A30ABC" w:rsidRPr="00FC65F4" w:rsidSect="00CD13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1A9" w:rsidRDefault="009201A9" w:rsidP="0008776A">
      <w:pPr>
        <w:spacing w:after="0" w:line="240" w:lineRule="auto"/>
      </w:pPr>
      <w:r>
        <w:separator/>
      </w:r>
    </w:p>
  </w:endnote>
  <w:endnote w:type="continuationSeparator" w:id="0">
    <w:p w:rsidR="009201A9" w:rsidRDefault="009201A9" w:rsidP="0008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077365"/>
      <w:docPartObj>
        <w:docPartGallery w:val="Page Numbers (Bottom of Page)"/>
        <w:docPartUnique/>
      </w:docPartObj>
    </w:sdtPr>
    <w:sdtEndPr>
      <w:rPr>
        <w:rFonts w:asciiTheme="minorHAnsi" w:hAnsiTheme="minorHAnsi" w:cstheme="minorHAnsi"/>
        <w:noProof/>
      </w:rPr>
    </w:sdtEndPr>
    <w:sdtContent>
      <w:p w:rsidR="00AD2B31" w:rsidRPr="0008776A" w:rsidRDefault="00AD2B31" w:rsidP="0008776A">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sidR="00FC65F4">
          <w:rPr>
            <w:rFonts w:asciiTheme="minorHAnsi" w:hAnsiTheme="minorHAnsi" w:cstheme="minorHAnsi"/>
            <w:noProof/>
          </w:rPr>
          <w:t>16</w:t>
        </w:r>
        <w:r w:rsidRPr="0008776A">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1A9" w:rsidRDefault="009201A9" w:rsidP="0008776A">
      <w:pPr>
        <w:spacing w:after="0" w:line="240" w:lineRule="auto"/>
      </w:pPr>
      <w:r>
        <w:separator/>
      </w:r>
    </w:p>
  </w:footnote>
  <w:footnote w:type="continuationSeparator" w:id="0">
    <w:p w:rsidR="009201A9" w:rsidRDefault="009201A9" w:rsidP="0008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FB9" w:rsidRPr="00020FB9" w:rsidRDefault="00020FB9" w:rsidP="00020FB9">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Marco de competencias de la UE – Glosario de términos utilizados en la herramienta de autoevaluación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30698"/>
    <w:multiLevelType w:val="multilevel"/>
    <w:tmpl w:val="E068AC3C"/>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92F59"/>
    <w:rsid w:val="00004CEE"/>
    <w:rsid w:val="00020FB9"/>
    <w:rsid w:val="00047CBE"/>
    <w:rsid w:val="0008776A"/>
    <w:rsid w:val="000950D5"/>
    <w:rsid w:val="000A1702"/>
    <w:rsid w:val="000A1ECD"/>
    <w:rsid w:val="000C44D2"/>
    <w:rsid w:val="000E47BD"/>
    <w:rsid w:val="00123EE5"/>
    <w:rsid w:val="001319E4"/>
    <w:rsid w:val="00162980"/>
    <w:rsid w:val="00164234"/>
    <w:rsid w:val="00185A1D"/>
    <w:rsid w:val="001B2DD4"/>
    <w:rsid w:val="001B5122"/>
    <w:rsid w:val="001C3AFA"/>
    <w:rsid w:val="001C491D"/>
    <w:rsid w:val="001D4E04"/>
    <w:rsid w:val="001D7CC2"/>
    <w:rsid w:val="001F0D1D"/>
    <w:rsid w:val="00206F86"/>
    <w:rsid w:val="00231B6E"/>
    <w:rsid w:val="0024769A"/>
    <w:rsid w:val="002717F0"/>
    <w:rsid w:val="00272779"/>
    <w:rsid w:val="002A4AB7"/>
    <w:rsid w:val="002B66D5"/>
    <w:rsid w:val="002E682F"/>
    <w:rsid w:val="00306B4F"/>
    <w:rsid w:val="00366D75"/>
    <w:rsid w:val="003839D5"/>
    <w:rsid w:val="003870A6"/>
    <w:rsid w:val="00390240"/>
    <w:rsid w:val="003928BC"/>
    <w:rsid w:val="003966E7"/>
    <w:rsid w:val="003E120A"/>
    <w:rsid w:val="003F0065"/>
    <w:rsid w:val="0040203D"/>
    <w:rsid w:val="00416AA7"/>
    <w:rsid w:val="004246A9"/>
    <w:rsid w:val="0044373B"/>
    <w:rsid w:val="004504AE"/>
    <w:rsid w:val="004635E5"/>
    <w:rsid w:val="00476CF8"/>
    <w:rsid w:val="004B0758"/>
    <w:rsid w:val="004B3E82"/>
    <w:rsid w:val="004F27EE"/>
    <w:rsid w:val="004F71B4"/>
    <w:rsid w:val="00512102"/>
    <w:rsid w:val="00536145"/>
    <w:rsid w:val="00554E39"/>
    <w:rsid w:val="0058429F"/>
    <w:rsid w:val="00584C64"/>
    <w:rsid w:val="005A43B4"/>
    <w:rsid w:val="005C3880"/>
    <w:rsid w:val="005C68C4"/>
    <w:rsid w:val="005D6AFD"/>
    <w:rsid w:val="005F5DB2"/>
    <w:rsid w:val="00614B9B"/>
    <w:rsid w:val="0062042A"/>
    <w:rsid w:val="006645FC"/>
    <w:rsid w:val="006744F9"/>
    <w:rsid w:val="006C2D1C"/>
    <w:rsid w:val="006E738D"/>
    <w:rsid w:val="00716D09"/>
    <w:rsid w:val="007320E2"/>
    <w:rsid w:val="00757D2E"/>
    <w:rsid w:val="007A0134"/>
    <w:rsid w:val="007D5BF8"/>
    <w:rsid w:val="007D60DC"/>
    <w:rsid w:val="00822B80"/>
    <w:rsid w:val="008339CD"/>
    <w:rsid w:val="00834E93"/>
    <w:rsid w:val="0084461D"/>
    <w:rsid w:val="008806DD"/>
    <w:rsid w:val="008E21AD"/>
    <w:rsid w:val="008F4A1B"/>
    <w:rsid w:val="00910BED"/>
    <w:rsid w:val="009201A9"/>
    <w:rsid w:val="009248AB"/>
    <w:rsid w:val="009259B3"/>
    <w:rsid w:val="00927761"/>
    <w:rsid w:val="00971E59"/>
    <w:rsid w:val="0098028E"/>
    <w:rsid w:val="009A1178"/>
    <w:rsid w:val="009A279A"/>
    <w:rsid w:val="009D2FD6"/>
    <w:rsid w:val="00A06682"/>
    <w:rsid w:val="00A1665B"/>
    <w:rsid w:val="00A30ABC"/>
    <w:rsid w:val="00A564CD"/>
    <w:rsid w:val="00AB64E3"/>
    <w:rsid w:val="00AD2B31"/>
    <w:rsid w:val="00AD341D"/>
    <w:rsid w:val="00B579F3"/>
    <w:rsid w:val="00B967FA"/>
    <w:rsid w:val="00C65FA8"/>
    <w:rsid w:val="00C971E1"/>
    <w:rsid w:val="00CB5E2E"/>
    <w:rsid w:val="00CC3497"/>
    <w:rsid w:val="00CC78CB"/>
    <w:rsid w:val="00CD1306"/>
    <w:rsid w:val="00CE608F"/>
    <w:rsid w:val="00CF51E8"/>
    <w:rsid w:val="00CF661F"/>
    <w:rsid w:val="00CF6967"/>
    <w:rsid w:val="00D02119"/>
    <w:rsid w:val="00D27017"/>
    <w:rsid w:val="00D71900"/>
    <w:rsid w:val="00D92F59"/>
    <w:rsid w:val="00DE19C8"/>
    <w:rsid w:val="00DE6C01"/>
    <w:rsid w:val="00E27828"/>
    <w:rsid w:val="00E44B41"/>
    <w:rsid w:val="00E87A35"/>
    <w:rsid w:val="00EB6450"/>
    <w:rsid w:val="00EE1F94"/>
    <w:rsid w:val="00EE2069"/>
    <w:rsid w:val="00F04D0A"/>
    <w:rsid w:val="00F40B43"/>
    <w:rsid w:val="00F50847"/>
    <w:rsid w:val="00F74AE6"/>
    <w:rsid w:val="00F863CF"/>
    <w:rsid w:val="00F93A46"/>
    <w:rsid w:val="00FA6050"/>
    <w:rsid w:val="00FC0AA0"/>
    <w:rsid w:val="00FC65F4"/>
    <w:rsid w:val="00FD6840"/>
    <w:rsid w:val="00FF09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1178"/>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178"/>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1C3AFA"/>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1178"/>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178"/>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1C3AFA"/>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971637893">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194F9-18A9-41FE-8632-A9425149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16</Pages>
  <Words>3651</Words>
  <Characters>18991</Characters>
  <Application>Microsoft Office Word</Application>
  <DocSecurity>0</DocSecurity>
  <Lines>499</Lines>
  <Paragraphs>290</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Scataglini</dc:creator>
  <cp:keywords/>
  <dc:description/>
  <cp:lastModifiedBy>MOLINA FRAGIO Maria Begona (DGT)</cp:lastModifiedBy>
  <cp:revision>26</cp:revision>
  <cp:lastPrinted>2017-03-22T18:35:00Z</cp:lastPrinted>
  <dcterms:created xsi:type="dcterms:W3CDTF">2017-10-04T13:24:00Z</dcterms:created>
  <dcterms:modified xsi:type="dcterms:W3CDTF">2018-03-13T14:14:00Z</dcterms:modified>
</cp:coreProperties>
</file>