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936A" w14:textId="38D1E29A" w:rsidR="00F800B1" w:rsidRPr="00EE307C" w:rsidRDefault="00853AB3" w:rsidP="00F01312">
      <w:pPr>
        <w:rPr>
          <w:rFonts w:ascii="Verdana" w:hAnsi="Verdana" w:cstheme="minorHAnsi"/>
          <w:b/>
          <w:color w:val="003399"/>
          <w:kern w:val="12"/>
          <w:sz w:val="32"/>
          <w:szCs w:val="32"/>
        </w:rPr>
      </w:pPr>
      <w:r>
        <w:rPr>
          <w:noProof/>
          <w:lang w:val="en-GB" w:eastAsia="en-GB" w:bidi="ar-SA"/>
        </w:rPr>
        <w:drawing>
          <wp:inline distT="0" distB="0" distL="0" distR="0" wp14:anchorId="7E5125CC" wp14:editId="46143B8A">
            <wp:extent cx="8867775" cy="662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77117" cy="663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A0C">
        <w:br w:type="page"/>
      </w:r>
      <w:r w:rsidR="00F01312">
        <w:rPr>
          <w:rFonts w:ascii="Verdana" w:hAnsi="Verdana" w:cstheme="minorHAnsi"/>
          <w:b/>
          <w:color w:val="003399"/>
          <w:kern w:val="12"/>
          <w:sz w:val="32"/>
        </w:rPr>
        <w:lastRenderedPageBreak/>
        <w:t>Verzija dokumenta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8"/>
        <w:gridCol w:w="6588"/>
      </w:tblGrid>
      <w:tr w:rsidR="00F01312" w:rsidRPr="004C64B2" w14:paraId="75F5FB5F" w14:textId="77777777" w:rsidTr="00345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2500" w:type="pct"/>
            <w:shd w:val="clear" w:color="auto" w:fill="44546A" w:themeFill="text2"/>
          </w:tcPr>
          <w:p w14:paraId="23474D3C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  <w:r>
              <w:rPr>
                <w:rFonts w:cstheme="minorHAnsi"/>
                <w:sz w:val="20"/>
              </w:rPr>
              <w:t>Verzija</w:t>
            </w:r>
          </w:p>
        </w:tc>
        <w:tc>
          <w:tcPr>
            <w:tcW w:w="2500" w:type="pct"/>
            <w:shd w:val="clear" w:color="auto" w:fill="44546A" w:themeFill="text2"/>
          </w:tcPr>
          <w:p w14:paraId="016AB6DD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  <w:r>
              <w:rPr>
                <w:rFonts w:cstheme="minorHAnsi"/>
                <w:sz w:val="20"/>
              </w:rPr>
              <w:t>Datum</w:t>
            </w:r>
          </w:p>
        </w:tc>
      </w:tr>
      <w:tr w:rsidR="00F01312" w:rsidRPr="004C64B2" w14:paraId="09F65DDF" w14:textId="77777777" w:rsidTr="00345D5C">
        <w:trPr>
          <w:trHeight w:val="265"/>
        </w:trPr>
        <w:tc>
          <w:tcPr>
            <w:tcW w:w="2500" w:type="pct"/>
          </w:tcPr>
          <w:p w14:paraId="78B96977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  <w:r>
              <w:rPr>
                <w:rFonts w:cstheme="minorHAnsi"/>
                <w:sz w:val="20"/>
              </w:rPr>
              <w:t>V1</w:t>
            </w:r>
          </w:p>
        </w:tc>
        <w:tc>
          <w:tcPr>
            <w:tcW w:w="2500" w:type="pct"/>
          </w:tcPr>
          <w:p w14:paraId="7C0FECA5" w14:textId="125C52AC" w:rsidR="00F01312" w:rsidRPr="004C64B2" w:rsidRDefault="00281DCA" w:rsidP="00345D5C">
            <w:pPr>
              <w:rPr>
                <w:rFonts w:cstheme="minorHAnsi"/>
                <w:sz w:val="20"/>
                <w:szCs w:val="32"/>
              </w:rPr>
            </w:pPr>
            <w:r>
              <w:rPr>
                <w:rFonts w:cstheme="minorHAnsi"/>
                <w:sz w:val="20"/>
              </w:rPr>
              <w:t>3. studenoga 2017.</w:t>
            </w:r>
          </w:p>
        </w:tc>
      </w:tr>
      <w:tr w:rsidR="00F01312" w:rsidRPr="004C64B2" w14:paraId="727A5A84" w14:textId="77777777" w:rsidTr="00345D5C">
        <w:trPr>
          <w:trHeight w:val="254"/>
        </w:trPr>
        <w:tc>
          <w:tcPr>
            <w:tcW w:w="2500" w:type="pct"/>
          </w:tcPr>
          <w:p w14:paraId="4B7BE517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500" w:type="pct"/>
          </w:tcPr>
          <w:p w14:paraId="6B107C38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F01312" w:rsidRPr="004C64B2" w14:paraId="3287FC7C" w14:textId="77777777" w:rsidTr="00345D5C">
        <w:trPr>
          <w:trHeight w:val="254"/>
        </w:trPr>
        <w:tc>
          <w:tcPr>
            <w:tcW w:w="2500" w:type="pct"/>
          </w:tcPr>
          <w:p w14:paraId="5AEF62A0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500" w:type="pct"/>
          </w:tcPr>
          <w:p w14:paraId="2CA78AE3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F01312" w:rsidRPr="004C64B2" w14:paraId="532832C8" w14:textId="77777777" w:rsidTr="00345D5C">
        <w:trPr>
          <w:trHeight w:val="265"/>
        </w:trPr>
        <w:tc>
          <w:tcPr>
            <w:tcW w:w="2500" w:type="pct"/>
          </w:tcPr>
          <w:p w14:paraId="25EDE89B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500" w:type="pct"/>
          </w:tcPr>
          <w:p w14:paraId="330147B1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F01312" w:rsidRPr="004C64B2" w14:paraId="66BE27FC" w14:textId="77777777" w:rsidTr="00345D5C">
        <w:trPr>
          <w:trHeight w:val="254"/>
        </w:trPr>
        <w:tc>
          <w:tcPr>
            <w:tcW w:w="2500" w:type="pct"/>
          </w:tcPr>
          <w:p w14:paraId="4831088F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500" w:type="pct"/>
          </w:tcPr>
          <w:p w14:paraId="1C2230FD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F01312" w:rsidRPr="004C64B2" w14:paraId="11C50E85" w14:textId="77777777" w:rsidTr="00345D5C">
        <w:trPr>
          <w:trHeight w:val="254"/>
        </w:trPr>
        <w:tc>
          <w:tcPr>
            <w:tcW w:w="2500" w:type="pct"/>
          </w:tcPr>
          <w:p w14:paraId="2810D2BA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500" w:type="pct"/>
          </w:tcPr>
          <w:p w14:paraId="2870FDCB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F01312" w:rsidRPr="004C64B2" w14:paraId="25783DBF" w14:textId="77777777" w:rsidTr="00345D5C">
        <w:trPr>
          <w:trHeight w:val="265"/>
        </w:trPr>
        <w:tc>
          <w:tcPr>
            <w:tcW w:w="2500" w:type="pct"/>
          </w:tcPr>
          <w:p w14:paraId="4FCAB984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500" w:type="pct"/>
          </w:tcPr>
          <w:p w14:paraId="2F3BD572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F01312" w:rsidRPr="004C64B2" w14:paraId="132B32CA" w14:textId="77777777" w:rsidTr="00345D5C">
        <w:trPr>
          <w:trHeight w:val="254"/>
        </w:trPr>
        <w:tc>
          <w:tcPr>
            <w:tcW w:w="2500" w:type="pct"/>
          </w:tcPr>
          <w:p w14:paraId="10E59F3B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500" w:type="pct"/>
          </w:tcPr>
          <w:p w14:paraId="541A61EA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F01312" w:rsidRPr="004C64B2" w14:paraId="52874884" w14:textId="77777777" w:rsidTr="00345D5C">
        <w:trPr>
          <w:trHeight w:val="265"/>
        </w:trPr>
        <w:tc>
          <w:tcPr>
            <w:tcW w:w="2500" w:type="pct"/>
          </w:tcPr>
          <w:p w14:paraId="7B482E9E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500" w:type="pct"/>
          </w:tcPr>
          <w:p w14:paraId="1B316F4B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F01312" w:rsidRPr="004C64B2" w14:paraId="70492330" w14:textId="77777777" w:rsidTr="00345D5C">
        <w:trPr>
          <w:trHeight w:val="254"/>
        </w:trPr>
        <w:tc>
          <w:tcPr>
            <w:tcW w:w="2500" w:type="pct"/>
          </w:tcPr>
          <w:p w14:paraId="2AF5D99B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500" w:type="pct"/>
          </w:tcPr>
          <w:p w14:paraId="34A9C722" w14:textId="77777777" w:rsidR="00F01312" w:rsidRPr="004C64B2" w:rsidRDefault="00F01312" w:rsidP="00345D5C">
            <w:pPr>
              <w:rPr>
                <w:rFonts w:cstheme="minorHAnsi"/>
                <w:sz w:val="20"/>
                <w:szCs w:val="32"/>
              </w:rPr>
            </w:pPr>
          </w:p>
        </w:tc>
      </w:tr>
    </w:tbl>
    <w:p w14:paraId="40D7DF59" w14:textId="77777777" w:rsidR="00F01312" w:rsidRPr="006630B8" w:rsidRDefault="00F01312" w:rsidP="000A1ECD">
      <w:pPr>
        <w:jc w:val="center"/>
        <w:rPr>
          <w:rFonts w:ascii="Verdana" w:hAnsi="Verdana" w:cstheme="minorHAnsi"/>
          <w:b/>
          <w:color w:val="003399"/>
          <w:kern w:val="12"/>
          <w:sz w:val="32"/>
          <w:szCs w:val="32"/>
        </w:rPr>
      </w:pPr>
    </w:p>
    <w:p w14:paraId="34A03D5D" w14:textId="77777777" w:rsidR="00F01312" w:rsidRPr="006630B8" w:rsidRDefault="00F01312" w:rsidP="000A1ECD">
      <w:pPr>
        <w:jc w:val="center"/>
        <w:rPr>
          <w:rFonts w:ascii="Verdana" w:hAnsi="Verdana" w:cstheme="minorHAnsi"/>
          <w:b/>
          <w:color w:val="003399"/>
          <w:kern w:val="12"/>
          <w:sz w:val="32"/>
          <w:szCs w:val="32"/>
        </w:rPr>
        <w:sectPr w:rsidR="00F01312" w:rsidRPr="006630B8" w:rsidSect="00E02A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Verdana" w:hAnsi="Verdana"/>
          <w:b/>
          <w:color w:val="2F5496" w:themeColor="accent5" w:themeShade="BF"/>
          <w:sz w:val="32"/>
          <w:szCs w:val="32"/>
        </w:rPr>
        <w:id w:val="1811126915"/>
        <w:docPartObj>
          <w:docPartGallery w:val="Table of Contents"/>
          <w:docPartUnique/>
        </w:docPartObj>
      </w:sdtPr>
      <w:sdtEndPr>
        <w:rPr>
          <w:b w:val="0"/>
          <w:bCs/>
          <w:noProof/>
          <w:color w:val="auto"/>
        </w:rPr>
      </w:sdtEndPr>
      <w:sdtContent>
        <w:p w14:paraId="0CA0778E" w14:textId="2913297D" w:rsidR="00306B4F" w:rsidRPr="00EE307C" w:rsidRDefault="00CF51E8" w:rsidP="00306B4F">
          <w:pPr>
            <w:rPr>
              <w:rFonts w:ascii="Verdana" w:hAnsi="Verdana"/>
              <w:b/>
              <w:color w:val="2F5496" w:themeColor="accent5" w:themeShade="BF"/>
              <w:sz w:val="32"/>
              <w:szCs w:val="32"/>
            </w:rPr>
          </w:pPr>
          <w:r>
            <w:rPr>
              <w:rFonts w:ascii="Verdana" w:hAnsi="Verdana"/>
              <w:b/>
              <w:color w:val="2F5496" w:themeColor="accent5" w:themeShade="BF"/>
              <w:sz w:val="32"/>
            </w:rPr>
            <w:t>Sadržaj</w:t>
          </w:r>
        </w:p>
        <w:p w14:paraId="046794FE" w14:textId="72814788" w:rsidR="006630B8" w:rsidRPr="006630B8" w:rsidRDefault="009F3CA7" w:rsidP="009F3CA7">
          <w:pPr>
            <w:tabs>
              <w:tab w:val="left" w:pos="1557"/>
            </w:tabs>
            <w:rPr>
              <w:rFonts w:ascii="Verdana" w:hAnsi="Verdana"/>
              <w:b/>
              <w:color w:val="0070C0"/>
              <w:sz w:val="32"/>
              <w:szCs w:val="32"/>
            </w:rPr>
          </w:pPr>
          <w:r>
            <w:tab/>
          </w:r>
          <w:bookmarkStart w:id="0" w:name="_GoBack"/>
          <w:bookmarkEnd w:id="0"/>
        </w:p>
        <w:p w14:paraId="2A1CE956" w14:textId="77777777" w:rsidR="00853AB3" w:rsidRDefault="00CF51E8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GB" w:eastAsia="en-GB" w:bidi="ar-SA"/>
            </w:rPr>
          </w:pPr>
          <w:r>
            <w:rPr>
              <w:rFonts w:ascii="Verdana" w:hAnsi="Verdana"/>
              <w:sz w:val="32"/>
              <w:szCs w:val="32"/>
            </w:rPr>
            <w:fldChar w:fldCharType="begin"/>
          </w:r>
          <w:r>
            <w:rPr>
              <w:rFonts w:ascii="Verdana" w:hAnsi="Verdana"/>
              <w:sz w:val="32"/>
              <w:szCs w:val="32"/>
            </w:rPr>
            <w:instrText xml:space="preserve"> TOC \o "1-3" \h \z \u </w:instrText>
          </w:r>
          <w:r>
            <w:rPr>
              <w:rFonts w:ascii="Verdana" w:hAnsi="Verdana"/>
              <w:sz w:val="32"/>
              <w:szCs w:val="32"/>
            </w:rPr>
            <w:fldChar w:fldCharType="separate"/>
          </w:r>
          <w:hyperlink w:anchor="_Toc508373825" w:history="1">
            <w:r w:rsidR="00853AB3" w:rsidRPr="009E225D">
              <w:rPr>
                <w:rStyle w:val="Hyperlink"/>
                <w:noProof/>
              </w:rPr>
              <w:t>1.</w:t>
            </w:r>
            <w:r w:rsidR="00853AB3">
              <w:rPr>
                <w:rFonts w:eastAsiaTheme="minorEastAsia"/>
                <w:noProof/>
                <w:lang w:val="en-GB" w:eastAsia="en-GB" w:bidi="ar-SA"/>
              </w:rPr>
              <w:tab/>
            </w:r>
            <w:r w:rsidR="00853AB3" w:rsidRPr="009E225D">
              <w:rPr>
                <w:rStyle w:val="Hyperlink"/>
                <w:noProof/>
              </w:rPr>
              <w:t>Radna mjesta</w:t>
            </w:r>
            <w:r w:rsidR="00853AB3">
              <w:rPr>
                <w:noProof/>
                <w:webHidden/>
              </w:rPr>
              <w:tab/>
            </w:r>
            <w:r w:rsidR="00853AB3">
              <w:rPr>
                <w:noProof/>
                <w:webHidden/>
              </w:rPr>
              <w:fldChar w:fldCharType="begin"/>
            </w:r>
            <w:r w:rsidR="00853AB3">
              <w:rPr>
                <w:noProof/>
                <w:webHidden/>
              </w:rPr>
              <w:instrText xml:space="preserve"> PAGEREF _Toc508373825 \h </w:instrText>
            </w:r>
            <w:r w:rsidR="00853AB3">
              <w:rPr>
                <w:noProof/>
                <w:webHidden/>
              </w:rPr>
            </w:r>
            <w:r w:rsidR="00853AB3">
              <w:rPr>
                <w:noProof/>
                <w:webHidden/>
              </w:rPr>
              <w:fldChar w:fldCharType="separate"/>
            </w:r>
            <w:r w:rsidR="00853AB3">
              <w:rPr>
                <w:noProof/>
                <w:webHidden/>
              </w:rPr>
              <w:t>4</w:t>
            </w:r>
            <w:r w:rsidR="00853AB3">
              <w:rPr>
                <w:noProof/>
                <w:webHidden/>
              </w:rPr>
              <w:fldChar w:fldCharType="end"/>
            </w:r>
          </w:hyperlink>
        </w:p>
        <w:p w14:paraId="32305438" w14:textId="77777777" w:rsidR="00853AB3" w:rsidRDefault="00853AB3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GB" w:eastAsia="en-GB" w:bidi="ar-SA"/>
            </w:rPr>
          </w:pPr>
          <w:hyperlink w:anchor="_Toc508373826" w:history="1">
            <w:r w:rsidRPr="009E225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en-GB" w:eastAsia="en-GB" w:bidi="ar-SA"/>
              </w:rPr>
              <w:tab/>
            </w:r>
            <w:r w:rsidRPr="009E225D">
              <w:rPr>
                <w:rStyle w:val="Hyperlink"/>
                <w:noProof/>
              </w:rPr>
              <w:t>Podzadaće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_Toc508373826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BC93B" w14:textId="77777777" w:rsidR="00853AB3" w:rsidRDefault="00853AB3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GB" w:eastAsia="en-GB" w:bidi="ar-SA"/>
            </w:rPr>
          </w:pPr>
          <w:hyperlink w:anchor="_Toc508373827" w:history="1">
            <w:r w:rsidRPr="009E225D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val="en-GB" w:eastAsia="en-GB" w:bidi="ar-SA"/>
              </w:rPr>
              <w:tab/>
            </w:r>
            <w:r w:rsidRPr="009E225D">
              <w:rPr>
                <w:rStyle w:val="Hyperlink"/>
                <w:noProof/>
              </w:rPr>
              <w:t>Ljestvica stručnosti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_Toc508373827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38A97" w14:textId="77777777" w:rsidR="00853AB3" w:rsidRDefault="00853AB3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GB" w:eastAsia="en-GB" w:bidi="ar-SA"/>
            </w:rPr>
          </w:pPr>
          <w:hyperlink w:anchor="_Toc508373828" w:history="1">
            <w:r w:rsidRPr="009E225D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val="en-GB" w:eastAsia="en-GB" w:bidi="ar-SA"/>
              </w:rPr>
              <w:tab/>
            </w:r>
            <w:r w:rsidRPr="009E225D">
              <w:rPr>
                <w:rStyle w:val="Hyperlink"/>
                <w:noProof/>
              </w:rPr>
              <w:t>Operativne kompetencije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_Toc508373828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89881" w14:textId="77777777" w:rsidR="00853AB3" w:rsidRDefault="00853AB3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GB" w:eastAsia="en-GB" w:bidi="ar-SA"/>
            </w:rPr>
          </w:pPr>
          <w:hyperlink w:anchor="_Toc508373829" w:history="1">
            <w:r w:rsidRPr="009E225D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val="en-GB" w:eastAsia="en-GB" w:bidi="ar-SA"/>
              </w:rPr>
              <w:tab/>
            </w:r>
            <w:r w:rsidRPr="009E225D">
              <w:rPr>
                <w:rStyle w:val="Hyperlink"/>
                <w:noProof/>
              </w:rPr>
              <w:t>Upravljačke kompetencije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_Toc508373829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F4896" w14:textId="77777777" w:rsidR="00853AB3" w:rsidRDefault="00853AB3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  <w:lang w:val="en-GB" w:eastAsia="en-GB" w:bidi="ar-SA"/>
            </w:rPr>
          </w:pPr>
          <w:hyperlink w:anchor="_Toc508373830" w:history="1">
            <w:r w:rsidRPr="009E225D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val="en-GB" w:eastAsia="en-GB" w:bidi="ar-SA"/>
              </w:rPr>
              <w:tab/>
            </w:r>
            <w:r w:rsidRPr="009E225D">
              <w:rPr>
                <w:rStyle w:val="Hyperlink"/>
                <w:noProof/>
              </w:rPr>
              <w:t>Stručne kompetencije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_Toc508373830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3616F" w14:textId="77777777" w:rsidR="00D84CED" w:rsidRPr="006630B8" w:rsidRDefault="00CF51E8">
          <w:pPr>
            <w:pStyle w:val="TOC1"/>
            <w:tabs>
              <w:tab w:val="left" w:pos="440"/>
              <w:tab w:val="right" w:leader="dot" w:pos="12950"/>
            </w:tabs>
            <w:rPr>
              <w:rFonts w:ascii="Verdana" w:eastAsiaTheme="minorEastAsia" w:hAnsi="Verdana"/>
              <w:noProof/>
              <w:sz w:val="32"/>
              <w:szCs w:val="32"/>
            </w:rPr>
          </w:pPr>
          <w:r>
            <w:rPr>
              <w:rFonts w:ascii="Verdana" w:hAnsi="Verdana"/>
              <w:bCs/>
              <w:noProof/>
              <w:sz w:val="32"/>
              <w:szCs w:val="32"/>
            </w:rPr>
            <w:fldChar w:fldCharType="end"/>
          </w:r>
        </w:p>
      </w:sdtContent>
    </w:sdt>
    <w:p w14:paraId="4A888D52" w14:textId="77777777" w:rsidR="00CF51E8" w:rsidRPr="006630B8" w:rsidRDefault="00CF51E8" w:rsidP="00EE307C">
      <w:pPr>
        <w:pStyle w:val="Heading1"/>
        <w:sectPr w:rsidR="00CF51E8" w:rsidRPr="006630B8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3A25E46" w14:textId="77777777" w:rsidR="00CD1306" w:rsidRPr="00EE307C" w:rsidRDefault="000C44D2" w:rsidP="00EE307C">
      <w:pPr>
        <w:pStyle w:val="Heading1"/>
      </w:pPr>
      <w:bookmarkStart w:id="1" w:name="_Toc494962277"/>
      <w:bookmarkStart w:id="2" w:name="_Toc508373825"/>
      <w:r>
        <w:lastRenderedPageBreak/>
        <w:t>Radna mjesta</w:t>
      </w:r>
      <w:bookmarkEnd w:id="1"/>
      <w:bookmarkEnd w:id="2"/>
    </w:p>
    <w:tbl>
      <w:tblPr>
        <w:tblW w:w="511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7"/>
        <w:gridCol w:w="3863"/>
        <w:gridCol w:w="1472"/>
        <w:gridCol w:w="6707"/>
      </w:tblGrid>
      <w:tr w:rsidR="007A0134" w:rsidRPr="00520DB2" w14:paraId="1DF8B735" w14:textId="77777777" w:rsidTr="007A0134">
        <w:trPr>
          <w:trHeight w:val="467"/>
        </w:trPr>
        <w:tc>
          <w:tcPr>
            <w:tcW w:w="1966" w:type="pct"/>
            <w:gridSpan w:val="2"/>
            <w:shd w:val="clear" w:color="auto" w:fill="1F4E79" w:themeFill="accent1" w:themeFillShade="80"/>
            <w:vAlign w:val="center"/>
          </w:tcPr>
          <w:p w14:paraId="37079B51" w14:textId="31814AC4" w:rsidR="007A0134" w:rsidRPr="00520DB2" w:rsidRDefault="003A4280" w:rsidP="007A013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engleski</w:t>
            </w:r>
          </w:p>
        </w:tc>
        <w:tc>
          <w:tcPr>
            <w:tcW w:w="3034" w:type="pct"/>
            <w:gridSpan w:val="2"/>
            <w:shd w:val="clear" w:color="auto" w:fill="1F4E79" w:themeFill="accent1" w:themeFillShade="80"/>
            <w:vAlign w:val="center"/>
          </w:tcPr>
          <w:p w14:paraId="39DE3DE1" w14:textId="79FB6911" w:rsidR="007A0134" w:rsidRPr="00520DB2" w:rsidRDefault="003A4280" w:rsidP="00162980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hrvatski</w:t>
            </w:r>
          </w:p>
        </w:tc>
      </w:tr>
      <w:tr w:rsidR="00994DC3" w:rsidRPr="00520DB2" w14:paraId="70439D3A" w14:textId="77777777" w:rsidTr="007A0134">
        <w:trPr>
          <w:trHeight w:val="440"/>
        </w:trPr>
        <w:tc>
          <w:tcPr>
            <w:tcW w:w="533" w:type="pct"/>
            <w:shd w:val="clear" w:color="auto" w:fill="F2F2F2" w:themeFill="background1" w:themeFillShade="F2"/>
            <w:vAlign w:val="center"/>
            <w:hideMark/>
          </w:tcPr>
          <w:p w14:paraId="69993741" w14:textId="2C1FA239" w:rsidR="00994DC3" w:rsidRPr="00520DB2" w:rsidRDefault="00994DC3" w:rsidP="003928BC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520DB2">
              <w:rPr>
                <w:rFonts w:ascii="Verdana" w:hAnsi="Verdana" w:cstheme="minorHAnsi"/>
                <w:sz w:val="20"/>
                <w:szCs w:val="20"/>
              </w:rPr>
              <w:t>Job Role</w:t>
            </w:r>
          </w:p>
        </w:tc>
        <w:tc>
          <w:tcPr>
            <w:tcW w:w="1433" w:type="pct"/>
            <w:shd w:val="clear" w:color="auto" w:fill="F2F2F2" w:themeFill="background1" w:themeFillShade="F2"/>
            <w:vAlign w:val="center"/>
          </w:tcPr>
          <w:p w14:paraId="35E9B200" w14:textId="7B1E3ED0" w:rsidR="00994DC3" w:rsidRPr="00520DB2" w:rsidRDefault="00994DC3" w:rsidP="003928BC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615E675D" w14:textId="3D783A44" w:rsidR="00994DC3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Radno mjesto</w:t>
            </w:r>
          </w:p>
        </w:tc>
        <w:tc>
          <w:tcPr>
            <w:tcW w:w="2488" w:type="pct"/>
            <w:shd w:val="clear" w:color="auto" w:fill="F2F2F2" w:themeFill="background1" w:themeFillShade="F2"/>
            <w:vAlign w:val="center"/>
          </w:tcPr>
          <w:p w14:paraId="7DB051EB" w14:textId="486007C9" w:rsidR="00994DC3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Opis</w:t>
            </w:r>
          </w:p>
        </w:tc>
      </w:tr>
      <w:tr w:rsidR="00994DC3" w:rsidRPr="00520DB2" w14:paraId="68CF39B9" w14:textId="77777777" w:rsidTr="004B2EAF">
        <w:trPr>
          <w:trHeight w:val="1250"/>
        </w:trPr>
        <w:tc>
          <w:tcPr>
            <w:tcW w:w="533" w:type="pct"/>
            <w:shd w:val="clear" w:color="000000" w:fill="FFFFFF"/>
            <w:vAlign w:val="center"/>
            <w:hideMark/>
          </w:tcPr>
          <w:p w14:paraId="6CF3B9D2" w14:textId="5C58EE1F" w:rsidR="00994DC3" w:rsidRPr="00520DB2" w:rsidRDefault="00994DC3" w:rsidP="003928BC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Decision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making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1433" w:type="pct"/>
            <w:shd w:val="clear" w:color="000000" w:fill="FFFFFF"/>
            <w:vAlign w:val="center"/>
          </w:tcPr>
          <w:p w14:paraId="5D2CA1F3" w14:textId="4BE792CE" w:rsidR="00994DC3" w:rsidRPr="00520DB2" w:rsidRDefault="00994DC3" w:rsidP="003928BC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This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is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head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organization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persons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that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on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relatively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high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strategic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management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546" w:type="pct"/>
            <w:shd w:val="clear" w:color="000000" w:fill="FFFFFF"/>
            <w:vAlign w:val="center"/>
          </w:tcPr>
          <w:p w14:paraId="144DE070" w14:textId="22FA9592" w:rsidR="00994DC3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Razina donošenja odluka</w:t>
            </w:r>
          </w:p>
        </w:tc>
        <w:tc>
          <w:tcPr>
            <w:tcW w:w="2488" w:type="pct"/>
            <w:shd w:val="clear" w:color="000000" w:fill="FFFFFF"/>
            <w:vAlign w:val="center"/>
          </w:tcPr>
          <w:p w14:paraId="0AA7F784" w14:textId="715605BC" w:rsidR="00994DC3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Čelnik organizacije ili osobe koje rade na relativno visokoj strateškoj razini upravljanja</w:t>
            </w:r>
          </w:p>
        </w:tc>
      </w:tr>
      <w:tr w:rsidR="00994DC3" w:rsidRPr="00520DB2" w14:paraId="5DC80A9D" w14:textId="77777777" w:rsidTr="004B2EAF">
        <w:trPr>
          <w:trHeight w:val="1871"/>
        </w:trPr>
        <w:tc>
          <w:tcPr>
            <w:tcW w:w="533" w:type="pct"/>
            <w:shd w:val="clear" w:color="000000" w:fill="FFFFFF"/>
            <w:vAlign w:val="center"/>
            <w:hideMark/>
          </w:tcPr>
          <w:p w14:paraId="70E665F1" w14:textId="4988E1AC" w:rsidR="00994DC3" w:rsidRPr="00520DB2" w:rsidRDefault="00994DC3" w:rsidP="003928BC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Supervisory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1433" w:type="pct"/>
            <w:shd w:val="clear" w:color="000000" w:fill="FFFFFF"/>
            <w:vAlign w:val="center"/>
          </w:tcPr>
          <w:p w14:paraId="51E1B26E" w14:textId="73A3E7A6" w:rsidR="00994DC3" w:rsidRPr="00520DB2" w:rsidRDefault="00994DC3" w:rsidP="00391F02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This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is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middle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management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level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responsible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for a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group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people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not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directly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involved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operational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implementation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programme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for instance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heads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organizational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units</w:t>
            </w:r>
            <w:proofErr w:type="spellEnd"/>
          </w:p>
        </w:tc>
        <w:tc>
          <w:tcPr>
            <w:tcW w:w="546" w:type="pct"/>
            <w:shd w:val="clear" w:color="000000" w:fill="FFFFFF"/>
            <w:vAlign w:val="center"/>
          </w:tcPr>
          <w:p w14:paraId="5A8704BE" w14:textId="0248D6F0" w:rsidR="00994DC3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Razina nadzora</w:t>
            </w:r>
          </w:p>
        </w:tc>
        <w:tc>
          <w:tcPr>
            <w:tcW w:w="2488" w:type="pct"/>
            <w:shd w:val="clear" w:color="000000" w:fill="FFFFFF"/>
            <w:vAlign w:val="center"/>
          </w:tcPr>
          <w:p w14:paraId="08CDE49D" w14:textId="0C26EAD8" w:rsidR="00994DC3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Srednja razina upravljanja – osoba je odgovorna za skupinu zaposlenika i ne sudjeluje izravno u operativnoj provedbi programa, na primjer voditelji ustrojstvenih jedinica</w:t>
            </w:r>
          </w:p>
        </w:tc>
      </w:tr>
      <w:tr w:rsidR="00994DC3" w:rsidRPr="00520DB2" w14:paraId="057E0127" w14:textId="77777777" w:rsidTr="004B2EAF">
        <w:trPr>
          <w:trHeight w:val="1439"/>
        </w:trPr>
        <w:tc>
          <w:tcPr>
            <w:tcW w:w="533" w:type="pct"/>
            <w:shd w:val="clear" w:color="000000" w:fill="FFFFFF"/>
            <w:vAlign w:val="center"/>
            <w:hideMark/>
          </w:tcPr>
          <w:p w14:paraId="5E4C0FFC" w14:textId="5C1B3A79" w:rsidR="00994DC3" w:rsidRPr="00520DB2" w:rsidRDefault="00994DC3" w:rsidP="003928BC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Operational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1433" w:type="pct"/>
            <w:shd w:val="clear" w:color="000000" w:fill="FFFFFF"/>
            <w:vAlign w:val="center"/>
          </w:tcPr>
          <w:p w14:paraId="270E266B" w14:textId="3AD18942" w:rsidR="00994DC3" w:rsidRPr="00520DB2" w:rsidRDefault="00994DC3" w:rsidP="003928BC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These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are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experts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that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are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directly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working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on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different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tasks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sub-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tasks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546" w:type="pct"/>
            <w:shd w:val="clear" w:color="000000" w:fill="FFFFFF"/>
            <w:vAlign w:val="center"/>
          </w:tcPr>
          <w:p w14:paraId="64E4919D" w14:textId="3F6A60F2" w:rsidR="00994DC3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Operativna razina</w:t>
            </w:r>
          </w:p>
        </w:tc>
        <w:tc>
          <w:tcPr>
            <w:tcW w:w="2488" w:type="pct"/>
            <w:shd w:val="clear" w:color="000000" w:fill="FFFFFF"/>
            <w:vAlign w:val="center"/>
          </w:tcPr>
          <w:p w14:paraId="2FB31D76" w14:textId="4C0C2960" w:rsidR="00994DC3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Stručnjaci koji izravno rade na različitim zadaćama i </w:t>
            </w:r>
            <w:proofErr w:type="spellStart"/>
            <w:r>
              <w:rPr>
                <w:rFonts w:ascii="Verdana" w:hAnsi="Verdana" w:cstheme="minorHAnsi"/>
                <w:sz w:val="20"/>
              </w:rPr>
              <w:t>podzadaćama</w:t>
            </w:r>
            <w:proofErr w:type="spellEnd"/>
            <w:r>
              <w:rPr>
                <w:rFonts w:ascii="Verdana" w:hAnsi="Verdana" w:cstheme="minorHAnsi"/>
                <w:sz w:val="20"/>
              </w:rPr>
              <w:t xml:space="preserve"> u organizaciji</w:t>
            </w:r>
          </w:p>
        </w:tc>
      </w:tr>
    </w:tbl>
    <w:p w14:paraId="4DFEDB02" w14:textId="77777777" w:rsidR="003928BC" w:rsidRPr="006630B8" w:rsidRDefault="003928BC">
      <w:pPr>
        <w:rPr>
          <w:rFonts w:ascii="Verdana" w:hAnsi="Verdana" w:cstheme="minorHAnsi"/>
          <w:i/>
          <w:sz w:val="32"/>
          <w:szCs w:val="32"/>
        </w:rPr>
      </w:pPr>
    </w:p>
    <w:p w14:paraId="4524AB27" w14:textId="77777777" w:rsidR="0062042A" w:rsidRPr="006630B8" w:rsidRDefault="0062042A" w:rsidP="00EE307C">
      <w:pPr>
        <w:pStyle w:val="Heading1"/>
        <w:sectPr w:rsidR="0062042A" w:rsidRPr="006630B8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AC6BF53" w14:textId="76726EE7" w:rsidR="00CF6967" w:rsidRPr="006630B8" w:rsidRDefault="00640DC1" w:rsidP="00EE307C">
      <w:pPr>
        <w:pStyle w:val="Heading1"/>
      </w:pPr>
      <w:bookmarkStart w:id="3" w:name="_Toc494962278"/>
      <w:bookmarkStart w:id="4" w:name="_Toc508373826"/>
      <w:proofErr w:type="spellStart"/>
      <w:r>
        <w:lastRenderedPageBreak/>
        <w:t>Podzadaće</w:t>
      </w:r>
      <w:bookmarkEnd w:id="3"/>
      <w:bookmarkEnd w:id="4"/>
      <w:proofErr w:type="spellEnd"/>
      <w:r>
        <w:t xml:space="preserve"> </w:t>
      </w:r>
    </w:p>
    <w:tbl>
      <w:tblPr>
        <w:tblW w:w="513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92"/>
        <w:gridCol w:w="7145"/>
      </w:tblGrid>
      <w:tr w:rsidR="00D71900" w:rsidRPr="00520DB2" w14:paraId="51A4F0C9" w14:textId="77777777" w:rsidTr="00640DC1">
        <w:trPr>
          <w:trHeight w:val="559"/>
          <w:tblHeader/>
        </w:trPr>
        <w:tc>
          <w:tcPr>
            <w:tcW w:w="2361" w:type="pct"/>
            <w:shd w:val="clear" w:color="auto" w:fill="44546A" w:themeFill="text2"/>
            <w:vAlign w:val="center"/>
          </w:tcPr>
          <w:p w14:paraId="25A6A9EC" w14:textId="57F7B25B" w:rsidR="00D71900" w:rsidRPr="00520DB2" w:rsidRDefault="003A4280" w:rsidP="00AD341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32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32"/>
              </w:rPr>
              <w:t>engleski</w:t>
            </w:r>
          </w:p>
        </w:tc>
        <w:tc>
          <w:tcPr>
            <w:tcW w:w="2639" w:type="pct"/>
            <w:shd w:val="clear" w:color="auto" w:fill="44546A" w:themeFill="text2"/>
            <w:vAlign w:val="center"/>
          </w:tcPr>
          <w:p w14:paraId="05D18340" w14:textId="071A4E7C" w:rsidR="00D71900" w:rsidRPr="00520DB2" w:rsidRDefault="003A4280" w:rsidP="003A4280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32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hrvatski</w:t>
            </w:r>
          </w:p>
        </w:tc>
      </w:tr>
      <w:tr w:rsidR="003A4280" w:rsidRPr="00520DB2" w14:paraId="19F7ECFE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3FB6343F" w14:textId="0CF0C2FB" w:rsidR="003A4280" w:rsidRPr="00520DB2" w:rsidRDefault="003A42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Audit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strategy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preparation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4BFF3DF0" w14:textId="5F18D3BB" w:rsidR="003A4280" w:rsidRPr="003A4280" w:rsidRDefault="003A4280" w:rsidP="003A4280"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1. Izrada revizijske strategije</w:t>
            </w:r>
          </w:p>
        </w:tc>
      </w:tr>
      <w:tr w:rsidR="003A4280" w:rsidRPr="00520DB2" w14:paraId="3D411275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574B86B7" w14:textId="0B74C8B7" w:rsidR="003A4280" w:rsidRPr="00520DB2" w:rsidRDefault="003A42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Risk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Assessment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077C0E66" w14:textId="567FA0C6" w:rsidR="003A4280" w:rsidRPr="00520DB2" w:rsidRDefault="003A4280" w:rsidP="000E47BD">
            <w:p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r>
              <w:rPr>
                <w:rFonts w:ascii="Verdana" w:hAnsi="Verdana" w:cstheme="minorHAnsi"/>
                <w:sz w:val="20"/>
              </w:rPr>
              <w:t>2. Procjena rizika</w:t>
            </w:r>
          </w:p>
        </w:tc>
      </w:tr>
      <w:tr w:rsidR="003A4280" w:rsidRPr="00520DB2" w14:paraId="01B8880F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046DDD36" w14:textId="1A44CA6E" w:rsidR="003A4280" w:rsidRPr="00520DB2" w:rsidRDefault="003A42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Planning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Audit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05CC17C5" w14:textId="79479EB9" w:rsidR="003A4280" w:rsidRPr="00520DB2" w:rsidRDefault="003A4280" w:rsidP="00757D2E">
            <w:p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r>
              <w:rPr>
                <w:rFonts w:ascii="Verdana" w:hAnsi="Verdana" w:cstheme="minorHAnsi"/>
                <w:sz w:val="20"/>
              </w:rPr>
              <w:t>3. Planiranje revizije</w:t>
            </w:r>
          </w:p>
        </w:tc>
      </w:tr>
      <w:tr w:rsidR="003A4280" w:rsidRPr="00520DB2" w14:paraId="0BCFAE61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1F48505D" w14:textId="5C16AF68" w:rsidR="003A4280" w:rsidRPr="00520DB2" w:rsidRDefault="003A42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Carrying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out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audits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on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systems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343FBA02" w14:textId="4BA11465" w:rsidR="003A4280" w:rsidRPr="00520DB2" w:rsidRDefault="003A4280" w:rsidP="00757D2E">
            <w:p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r>
              <w:rPr>
                <w:rFonts w:ascii="Verdana" w:hAnsi="Verdana" w:cstheme="minorHAnsi"/>
                <w:sz w:val="20"/>
              </w:rPr>
              <w:t>4. Obavljanje revizija sustava</w:t>
            </w:r>
          </w:p>
        </w:tc>
      </w:tr>
      <w:tr w:rsidR="003A4280" w:rsidRPr="00520DB2" w14:paraId="046582DC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396175F0" w14:textId="6D5413A0" w:rsidR="003A4280" w:rsidRPr="00520DB2" w:rsidRDefault="003A42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Carrying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out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Accreditation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audit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6AF64297" w14:textId="7D9843D3" w:rsidR="003A4280" w:rsidRPr="00520DB2" w:rsidRDefault="003A4280" w:rsidP="00757D2E">
            <w:p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r>
              <w:rPr>
                <w:rFonts w:ascii="Verdana" w:hAnsi="Verdana" w:cstheme="minorHAnsi"/>
                <w:sz w:val="20"/>
              </w:rPr>
              <w:t>5. Obavljanje revizije akreditacije</w:t>
            </w:r>
          </w:p>
        </w:tc>
      </w:tr>
      <w:tr w:rsidR="003A4280" w:rsidRPr="00520DB2" w14:paraId="2560C967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4559E9E5" w14:textId="4D81E213" w:rsidR="003A4280" w:rsidRPr="00520DB2" w:rsidRDefault="003A42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Selection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sample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operations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256EC3F8" w14:textId="556EED63" w:rsidR="003A4280" w:rsidRPr="00520DB2" w:rsidRDefault="003A4280" w:rsidP="00757D2E">
            <w:p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r>
              <w:rPr>
                <w:rFonts w:ascii="Verdana" w:hAnsi="Verdana" w:cstheme="minorHAnsi"/>
                <w:sz w:val="20"/>
              </w:rPr>
              <w:t>6. Odabir uzorka operacija</w:t>
            </w:r>
          </w:p>
        </w:tc>
      </w:tr>
      <w:tr w:rsidR="003A4280" w:rsidRPr="00520DB2" w14:paraId="5F57EAD2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0D1B32C3" w14:textId="0ACAE3F9" w:rsidR="003A4280" w:rsidRPr="00520DB2" w:rsidRDefault="003A42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Annual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control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reports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accreditation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audit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67771B1C" w14:textId="1B95D2D9" w:rsidR="003A4280" w:rsidRPr="00520DB2" w:rsidRDefault="003A4280" w:rsidP="00757D2E">
            <w:p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r>
              <w:rPr>
                <w:rFonts w:ascii="Verdana" w:hAnsi="Verdana" w:cstheme="minorHAnsi"/>
                <w:sz w:val="20"/>
              </w:rPr>
              <w:t>7. Godišnja izvješća o kontroli i revizije akreditacije</w:t>
            </w:r>
          </w:p>
        </w:tc>
      </w:tr>
      <w:tr w:rsidR="003A4280" w:rsidRPr="00520DB2" w14:paraId="355DF572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4AD85879" w14:textId="24987E9B" w:rsidR="003A4280" w:rsidRPr="00520DB2" w:rsidRDefault="003A42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Carrying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out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audits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on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operations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68C70028" w14:textId="5DC6872D" w:rsidR="003A4280" w:rsidRPr="00520DB2" w:rsidRDefault="003A4280" w:rsidP="00757D2E">
            <w:p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r>
              <w:rPr>
                <w:rFonts w:ascii="Verdana" w:hAnsi="Verdana" w:cstheme="minorHAnsi"/>
                <w:sz w:val="20"/>
              </w:rPr>
              <w:t>8. Obavljanje revizija operacija</w:t>
            </w:r>
          </w:p>
        </w:tc>
      </w:tr>
      <w:tr w:rsidR="003A4280" w:rsidRPr="00520DB2" w14:paraId="7C033C33" w14:textId="77777777" w:rsidTr="00640DC1">
        <w:trPr>
          <w:trHeight w:val="559"/>
        </w:trPr>
        <w:tc>
          <w:tcPr>
            <w:tcW w:w="2361" w:type="pct"/>
            <w:shd w:val="clear" w:color="000000" w:fill="FFFFFF"/>
            <w:vAlign w:val="center"/>
          </w:tcPr>
          <w:p w14:paraId="709DD401" w14:textId="093DCE2A" w:rsidR="003A4280" w:rsidRPr="00520DB2" w:rsidRDefault="003A42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Carrying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out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audits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accounts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certified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by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CA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14:paraId="71DB100A" w14:textId="243CB9F8" w:rsidR="003A4280" w:rsidRPr="00520DB2" w:rsidRDefault="003A4280" w:rsidP="00757D2E">
            <w:p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r>
              <w:rPr>
                <w:rFonts w:ascii="Verdana" w:hAnsi="Verdana" w:cstheme="minorHAnsi"/>
                <w:sz w:val="20"/>
              </w:rPr>
              <w:t>9. Obavljanje revizija financijskih izvještaja koje je ovjerilo tijelo za ovjeravanje</w:t>
            </w:r>
          </w:p>
        </w:tc>
      </w:tr>
      <w:tr w:rsidR="003A4280" w:rsidRPr="00520DB2" w14:paraId="3C2E2F6B" w14:textId="77777777" w:rsidTr="00391F02">
        <w:trPr>
          <w:trHeight w:val="782"/>
        </w:trPr>
        <w:tc>
          <w:tcPr>
            <w:tcW w:w="2361" w:type="pct"/>
            <w:shd w:val="clear" w:color="000000" w:fill="FFFFFF"/>
            <w:vAlign w:val="center"/>
          </w:tcPr>
          <w:p w14:paraId="23297860" w14:textId="231ACA2C" w:rsidR="003A4280" w:rsidRPr="00520DB2" w:rsidRDefault="003A4280" w:rsidP="0039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Procurement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goods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services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under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Technical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32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32"/>
              </w:rPr>
              <w:t>Assistance</w:t>
            </w:r>
            <w:proofErr w:type="spellEnd"/>
          </w:p>
        </w:tc>
        <w:tc>
          <w:tcPr>
            <w:tcW w:w="2639" w:type="pct"/>
            <w:shd w:val="clear" w:color="000000" w:fill="FFFFFF"/>
            <w:vAlign w:val="center"/>
          </w:tcPr>
          <w:p w14:paraId="08FBBA7E" w14:textId="48B712CB" w:rsidR="003A4280" w:rsidRPr="00520DB2" w:rsidRDefault="003A4280" w:rsidP="00757D2E">
            <w:pPr>
              <w:spacing w:after="0"/>
              <w:rPr>
                <w:rFonts w:ascii="Verdana" w:hAnsi="Verdana" w:cstheme="minorHAnsi"/>
                <w:sz w:val="20"/>
                <w:szCs w:val="32"/>
              </w:rPr>
            </w:pPr>
            <w:r>
              <w:rPr>
                <w:rFonts w:ascii="Verdana" w:hAnsi="Verdana" w:cstheme="minorHAnsi"/>
                <w:sz w:val="20"/>
              </w:rPr>
              <w:t>10. Nabava robe i usluga u okviru tehničke pomoći</w:t>
            </w:r>
          </w:p>
        </w:tc>
      </w:tr>
    </w:tbl>
    <w:p w14:paraId="52DDE5D3" w14:textId="77777777" w:rsidR="000C44D2" w:rsidRPr="006630B8" w:rsidRDefault="000C44D2">
      <w:pPr>
        <w:rPr>
          <w:rFonts w:ascii="Verdana" w:hAnsi="Verdana" w:cstheme="minorHAnsi"/>
          <w:i/>
          <w:sz w:val="32"/>
          <w:szCs w:val="32"/>
        </w:rPr>
      </w:pPr>
    </w:p>
    <w:p w14:paraId="25C6B435" w14:textId="77777777" w:rsidR="0062042A" w:rsidRPr="006630B8" w:rsidRDefault="0062042A" w:rsidP="00EE307C">
      <w:pPr>
        <w:pStyle w:val="Heading1"/>
        <w:sectPr w:rsidR="0062042A" w:rsidRPr="006630B8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2FC25F3" w14:textId="02965DD3" w:rsidR="00822B80" w:rsidRPr="006630B8" w:rsidRDefault="00822B80" w:rsidP="00EE307C">
      <w:pPr>
        <w:pStyle w:val="Heading1"/>
      </w:pPr>
      <w:bookmarkStart w:id="5" w:name="_Toc494962279"/>
      <w:bookmarkStart w:id="6" w:name="_Toc508373827"/>
      <w:r>
        <w:lastRenderedPageBreak/>
        <w:t>Ljestvica stručnosti</w:t>
      </w:r>
      <w:bookmarkEnd w:id="5"/>
      <w:bookmarkEnd w:id="6"/>
      <w:r>
        <w:t xml:space="preserve"> 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4580"/>
        <w:gridCol w:w="1555"/>
        <w:gridCol w:w="5307"/>
      </w:tblGrid>
      <w:tr w:rsidR="00162980" w:rsidRPr="00520DB2" w14:paraId="584EAE55" w14:textId="77777777" w:rsidTr="00162980">
        <w:trPr>
          <w:trHeight w:val="377"/>
          <w:tblHeader/>
        </w:trPr>
        <w:tc>
          <w:tcPr>
            <w:tcW w:w="2396" w:type="pct"/>
            <w:gridSpan w:val="2"/>
            <w:shd w:val="clear" w:color="auto" w:fill="44546A" w:themeFill="text2"/>
            <w:vAlign w:val="center"/>
          </w:tcPr>
          <w:p w14:paraId="2E48CD2B" w14:textId="2FF8033E" w:rsidR="00162980" w:rsidRPr="00520DB2" w:rsidRDefault="003A4280" w:rsidP="003A4280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engleski</w:t>
            </w:r>
          </w:p>
        </w:tc>
        <w:tc>
          <w:tcPr>
            <w:tcW w:w="2604" w:type="pct"/>
            <w:gridSpan w:val="2"/>
            <w:shd w:val="clear" w:color="auto" w:fill="44546A" w:themeFill="text2"/>
            <w:vAlign w:val="center"/>
          </w:tcPr>
          <w:p w14:paraId="39F3C80F" w14:textId="682EF79E" w:rsidR="00162980" w:rsidRPr="00520DB2" w:rsidRDefault="003A4280" w:rsidP="003A4280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hrvatski</w:t>
            </w:r>
          </w:p>
        </w:tc>
      </w:tr>
      <w:tr w:rsidR="0044373B" w:rsidRPr="00520DB2" w14:paraId="1175FF0F" w14:textId="77777777" w:rsidTr="006645FC">
        <w:trPr>
          <w:trHeight w:val="332"/>
          <w:tblHeader/>
        </w:trPr>
        <w:tc>
          <w:tcPr>
            <w:tcW w:w="658" w:type="pct"/>
            <w:shd w:val="clear" w:color="auto" w:fill="F2F2F2" w:themeFill="background1" w:themeFillShade="F2"/>
          </w:tcPr>
          <w:p w14:paraId="5D82C646" w14:textId="4A7A21C7" w:rsidR="0044373B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</w:rPr>
              <w:t>Scale</w:t>
            </w:r>
            <w:proofErr w:type="spellEnd"/>
            <w:r w:rsidR="0044373B">
              <w:rPr>
                <w:rFonts w:ascii="Verdana" w:hAnsi="Verdana" w:cstheme="minorHAnsi"/>
                <w:sz w:val="20"/>
              </w:rPr>
              <w:t xml:space="preserve"> </w:t>
            </w:r>
          </w:p>
        </w:tc>
        <w:tc>
          <w:tcPr>
            <w:tcW w:w="1738" w:type="pct"/>
            <w:shd w:val="clear" w:color="auto" w:fill="F2F2F2" w:themeFill="background1" w:themeFillShade="F2"/>
          </w:tcPr>
          <w:p w14:paraId="7CFD4BA2" w14:textId="35AC5323" w:rsidR="0044373B" w:rsidRPr="00520DB2" w:rsidRDefault="00994DC3" w:rsidP="006645F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</w:rPr>
              <w:t>Description</w:t>
            </w:r>
            <w:proofErr w:type="spellEnd"/>
            <w:r w:rsidR="0044373B">
              <w:rPr>
                <w:rFonts w:ascii="Verdana" w:hAnsi="Verdana" w:cstheme="minorHAnsi"/>
                <w:sz w:val="20"/>
              </w:rPr>
              <w:t xml:space="preserve"> </w:t>
            </w:r>
          </w:p>
        </w:tc>
        <w:tc>
          <w:tcPr>
            <w:tcW w:w="590" w:type="pct"/>
            <w:shd w:val="clear" w:color="auto" w:fill="F2F2F2" w:themeFill="background1" w:themeFillShade="F2"/>
          </w:tcPr>
          <w:p w14:paraId="1C4B8EC0" w14:textId="10D4609D" w:rsidR="0044373B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Opseg</w:t>
            </w:r>
          </w:p>
        </w:tc>
        <w:tc>
          <w:tcPr>
            <w:tcW w:w="2014" w:type="pct"/>
            <w:shd w:val="clear" w:color="auto" w:fill="F2F2F2" w:themeFill="background1" w:themeFillShade="F2"/>
          </w:tcPr>
          <w:p w14:paraId="19B009D5" w14:textId="3E8B3170" w:rsidR="0044373B" w:rsidRPr="00520DB2" w:rsidRDefault="00994DC3" w:rsidP="00AD2B31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Opis</w:t>
            </w:r>
          </w:p>
        </w:tc>
      </w:tr>
      <w:tr w:rsidR="003A4280" w:rsidRPr="00520DB2" w14:paraId="3DAF99CA" w14:textId="77777777" w:rsidTr="006645FC">
        <w:trPr>
          <w:trHeight w:val="566"/>
        </w:trPr>
        <w:tc>
          <w:tcPr>
            <w:tcW w:w="658" w:type="pct"/>
            <w:shd w:val="clear" w:color="000000" w:fill="FFFFFF"/>
          </w:tcPr>
          <w:p w14:paraId="76C68B48" w14:textId="07377E60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N.A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. -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Not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Applicable</w:t>
            </w:r>
            <w:proofErr w:type="spellEnd"/>
          </w:p>
        </w:tc>
        <w:tc>
          <w:tcPr>
            <w:tcW w:w="1738" w:type="pct"/>
            <w:shd w:val="clear" w:color="000000" w:fill="FFFFFF"/>
            <w:hideMark/>
          </w:tcPr>
          <w:p w14:paraId="39DA4922" w14:textId="332C3E17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is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not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applicable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job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role. </w:t>
            </w:r>
          </w:p>
        </w:tc>
        <w:tc>
          <w:tcPr>
            <w:tcW w:w="590" w:type="pct"/>
            <w:shd w:val="clear" w:color="000000" w:fill="FFFFFF"/>
          </w:tcPr>
          <w:p w14:paraId="0634807C" w14:textId="19B8708B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N.P. – Nije primjenjivo</w:t>
            </w:r>
          </w:p>
        </w:tc>
        <w:tc>
          <w:tcPr>
            <w:tcW w:w="2014" w:type="pct"/>
            <w:shd w:val="clear" w:color="000000" w:fill="FFFFFF"/>
          </w:tcPr>
          <w:p w14:paraId="2731D470" w14:textId="3F6C85FC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Kompetencija se ne primjenjuje na radno mjesto. </w:t>
            </w:r>
          </w:p>
        </w:tc>
      </w:tr>
      <w:tr w:rsidR="003A4280" w:rsidRPr="00520DB2" w14:paraId="45A3612C" w14:textId="77777777" w:rsidTr="006645FC">
        <w:trPr>
          <w:trHeight w:val="908"/>
        </w:trPr>
        <w:tc>
          <w:tcPr>
            <w:tcW w:w="658" w:type="pct"/>
            <w:shd w:val="clear" w:color="000000" w:fill="FFFFFF"/>
          </w:tcPr>
          <w:p w14:paraId="1F5CC865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Level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0 – </w:t>
            </w:r>
          </w:p>
          <w:p w14:paraId="19A6A676" w14:textId="4580806A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No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knowledge</w:t>
            </w:r>
            <w:proofErr w:type="spellEnd"/>
          </w:p>
        </w:tc>
        <w:tc>
          <w:tcPr>
            <w:tcW w:w="1738" w:type="pct"/>
            <w:shd w:val="clear" w:color="000000" w:fill="FFFFFF"/>
          </w:tcPr>
          <w:p w14:paraId="294CB1C5" w14:textId="72CAF0DA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No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knowledge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or no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it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situations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590" w:type="pct"/>
            <w:shd w:val="clear" w:color="000000" w:fill="FFFFFF"/>
          </w:tcPr>
          <w:p w14:paraId="53C25019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Razina 0 –  </w:t>
            </w:r>
          </w:p>
          <w:p w14:paraId="7E4C8F2E" w14:textId="6087B37C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Nema kompetenciju</w:t>
            </w:r>
          </w:p>
        </w:tc>
        <w:tc>
          <w:tcPr>
            <w:tcW w:w="2014" w:type="pct"/>
            <w:shd w:val="clear" w:color="000000" w:fill="FFFFFF"/>
          </w:tcPr>
          <w:p w14:paraId="5A1DD5E4" w14:textId="415CE2D9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Nema kompetenciju ili ju nema sposobnosti primjenjivati u stvarnim situacijama.</w:t>
            </w:r>
          </w:p>
        </w:tc>
      </w:tr>
      <w:tr w:rsidR="003A4280" w:rsidRPr="00520DB2" w14:paraId="785CDCAD" w14:textId="77777777" w:rsidTr="006645FC">
        <w:trPr>
          <w:trHeight w:val="1421"/>
        </w:trPr>
        <w:tc>
          <w:tcPr>
            <w:tcW w:w="658" w:type="pct"/>
            <w:shd w:val="clear" w:color="000000" w:fill="FFFFFF"/>
          </w:tcPr>
          <w:p w14:paraId="2A32C45B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Level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1 –</w:t>
            </w:r>
          </w:p>
          <w:p w14:paraId="27D3AA8E" w14:textId="78A3B098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Awareness</w:t>
            </w:r>
            <w:proofErr w:type="spellEnd"/>
          </w:p>
        </w:tc>
        <w:tc>
          <w:tcPr>
            <w:tcW w:w="1738" w:type="pct"/>
            <w:shd w:val="clear" w:color="000000" w:fill="FFFFFF"/>
          </w:tcPr>
          <w:p w14:paraId="473CA28F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Basic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knowledge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e.g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understands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general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concepts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processes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is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familiar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related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key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terminology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).</w:t>
            </w:r>
          </w:p>
          <w:p w14:paraId="63DA03C6" w14:textId="7C3527C7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this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after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being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given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specific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instructions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guidance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590" w:type="pct"/>
            <w:shd w:val="clear" w:color="000000" w:fill="FFFFFF"/>
          </w:tcPr>
          <w:p w14:paraId="50FD852C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Razina 1. –</w:t>
            </w:r>
          </w:p>
          <w:p w14:paraId="3DCFA22A" w14:textId="28EABCC2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Osviještenost</w:t>
            </w:r>
          </w:p>
        </w:tc>
        <w:tc>
          <w:tcPr>
            <w:tcW w:w="2014" w:type="pct"/>
            <w:shd w:val="clear" w:color="000000" w:fill="FFFFFF"/>
          </w:tcPr>
          <w:p w14:paraId="2377718E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Osnovna razina  kompetencije (npr. razumijevanje općih pojmova i postupaka, upoznatost s povezanom ključnom terminologijom).</w:t>
            </w:r>
          </w:p>
          <w:p w14:paraId="618CF9ED" w14:textId="384C1C71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Sposobnost pokazivanja te kompetencije nakon dobivanja posebnih uputa i smjernica.</w:t>
            </w:r>
          </w:p>
        </w:tc>
      </w:tr>
      <w:tr w:rsidR="003A4280" w:rsidRPr="00520DB2" w14:paraId="0C0FE97E" w14:textId="77777777" w:rsidTr="006645FC">
        <w:trPr>
          <w:trHeight w:val="1103"/>
        </w:trPr>
        <w:tc>
          <w:tcPr>
            <w:tcW w:w="658" w:type="pct"/>
            <w:shd w:val="clear" w:color="000000" w:fill="FFFFFF"/>
          </w:tcPr>
          <w:p w14:paraId="287497E6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Level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2 – </w:t>
            </w:r>
          </w:p>
          <w:p w14:paraId="1D8AC20D" w14:textId="1BF41F49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Trained</w:t>
            </w:r>
            <w:proofErr w:type="spellEnd"/>
          </w:p>
        </w:tc>
        <w:tc>
          <w:tcPr>
            <w:tcW w:w="1738" w:type="pct"/>
            <w:shd w:val="clear" w:color="000000" w:fill="FFFFFF"/>
          </w:tcPr>
          <w:p w14:paraId="33354DBB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Good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working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knowledge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that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knowledge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daily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work.</w:t>
            </w:r>
          </w:p>
          <w:p w14:paraId="7D5994A5" w14:textId="1EF3C4C5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perform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standard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activities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regards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this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independent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manner</w:t>
            </w:r>
            <w:proofErr w:type="spellEnd"/>
          </w:p>
        </w:tc>
        <w:tc>
          <w:tcPr>
            <w:tcW w:w="590" w:type="pct"/>
            <w:shd w:val="clear" w:color="000000" w:fill="FFFFFF"/>
          </w:tcPr>
          <w:p w14:paraId="505814CD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Razina 2. – </w:t>
            </w:r>
          </w:p>
          <w:p w14:paraId="70A872C1" w14:textId="5E22CA66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Osposobljenost</w:t>
            </w:r>
          </w:p>
        </w:tc>
        <w:tc>
          <w:tcPr>
            <w:tcW w:w="2014" w:type="pct"/>
            <w:shd w:val="clear" w:color="000000" w:fill="FFFFFF"/>
          </w:tcPr>
          <w:p w14:paraId="5AEBFC4E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Dobra radna razina kompetencije. Sposobnost primjene tog znanja u svakodnevnom radu.</w:t>
            </w:r>
          </w:p>
          <w:p w14:paraId="094736D9" w14:textId="2A3B33B3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Sposobnost neovisnog obavljanja standardnih aktivnosti povezanih s tom kompetencijom</w:t>
            </w:r>
          </w:p>
        </w:tc>
      </w:tr>
      <w:tr w:rsidR="003A4280" w:rsidRPr="00520DB2" w14:paraId="188C0F34" w14:textId="77777777" w:rsidTr="00590B3F">
        <w:trPr>
          <w:trHeight w:val="1103"/>
        </w:trPr>
        <w:tc>
          <w:tcPr>
            <w:tcW w:w="658" w:type="pct"/>
            <w:shd w:val="clear" w:color="000000" w:fill="FFFFFF"/>
            <w:vAlign w:val="center"/>
          </w:tcPr>
          <w:p w14:paraId="438A964F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Level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3 – </w:t>
            </w:r>
          </w:p>
          <w:p w14:paraId="597D4543" w14:textId="36B52E17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738" w:type="pct"/>
            <w:shd w:val="clear" w:color="000000" w:fill="FFFFFF"/>
          </w:tcPr>
          <w:p w14:paraId="409D7D87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Broad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depth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knowledge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skills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regards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74E58153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variety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exceptions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special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cases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related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independent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manner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239F52D4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effectively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share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knowledge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experience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more junior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profiles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520DB2">
              <w:rPr>
                <w:rFonts w:ascii="Verdana" w:hAnsi="Verdana" w:cstheme="minorHAnsi"/>
                <w:sz w:val="20"/>
                <w:szCs w:val="20"/>
              </w:rPr>
              <w:br/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Confidence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serving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advisor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is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lastRenderedPageBreak/>
              <w:t>sought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out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provide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insight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application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this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52B36CA8" w14:textId="3239444A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capable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coaching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application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this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translating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complex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nuances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issues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relating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this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into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easy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understand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terms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590" w:type="pct"/>
            <w:shd w:val="clear" w:color="000000" w:fill="FFFFFF"/>
            <w:vAlign w:val="center"/>
          </w:tcPr>
          <w:p w14:paraId="77BB814B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 xml:space="preserve">Razina 3. – </w:t>
            </w:r>
          </w:p>
          <w:p w14:paraId="485C4831" w14:textId="6F5C1D11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Srednja razina </w:t>
            </w:r>
          </w:p>
        </w:tc>
        <w:tc>
          <w:tcPr>
            <w:tcW w:w="2014" w:type="pct"/>
            <w:shd w:val="clear" w:color="000000" w:fill="FFFFFF"/>
          </w:tcPr>
          <w:p w14:paraId="3C3B1B11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Opsežno i dubinski usvojio kompetenciju i vještine povezane s kompetencijom.</w:t>
            </w:r>
          </w:p>
          <w:p w14:paraId="428A2821" w14:textId="77777777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Sposobnost neovisnog rješavanja različitih iznimaka i posebnih slučajeva povezanih s kompetencijom.</w:t>
            </w:r>
          </w:p>
          <w:p w14:paraId="4932425E" w14:textId="7F885B11" w:rsidR="003A4280" w:rsidRPr="00520DB2" w:rsidRDefault="003A4280" w:rsidP="00A8695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Sposobnost učinkovite razmjene znanja i iskustva s neiskusnijim zaposlenicima.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>
              <w:rPr>
                <w:rFonts w:ascii="Verdana" w:hAnsi="Verdana" w:cstheme="minorHAnsi"/>
                <w:sz w:val="20"/>
              </w:rPr>
              <w:t xml:space="preserve">Samouvjereno obavljanje savjetničke uloge </w:t>
            </w:r>
            <w:r>
              <w:rPr>
                <w:rFonts w:ascii="Verdana" w:hAnsi="Verdana" w:cstheme="minorHAnsi"/>
                <w:sz w:val="20"/>
              </w:rPr>
              <w:lastRenderedPageBreak/>
              <w:t>pružanje uvida u primjenu ove kompetencije.</w:t>
            </w:r>
          </w:p>
          <w:p w14:paraId="174A4D81" w14:textId="2828FBD2" w:rsidR="003A4280" w:rsidRPr="00520DB2" w:rsidRDefault="003A4280" w:rsidP="0044373B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Sposoban je osposobljavati druge za primjenu te kompetencije prevođenjem složenih nijansi i pitanja povezanih s ovom kompetencijom u lako razumljive pojmove.</w:t>
            </w:r>
          </w:p>
        </w:tc>
      </w:tr>
      <w:tr w:rsidR="003A4280" w:rsidRPr="00520DB2" w14:paraId="1A9A14BD" w14:textId="77777777" w:rsidTr="006645FC">
        <w:trPr>
          <w:trHeight w:val="1103"/>
        </w:trPr>
        <w:tc>
          <w:tcPr>
            <w:tcW w:w="658" w:type="pct"/>
            <w:shd w:val="clear" w:color="000000" w:fill="FFFFFF"/>
            <w:vAlign w:val="center"/>
          </w:tcPr>
          <w:p w14:paraId="0E73C727" w14:textId="77777777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lastRenderedPageBreak/>
              <w:t>Level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4 – </w:t>
            </w:r>
          </w:p>
          <w:p w14:paraId="5030005A" w14:textId="0AABD154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1738" w:type="pct"/>
            <w:shd w:val="clear" w:color="000000" w:fill="FFFFFF"/>
          </w:tcPr>
          <w:p w14:paraId="7058D4D6" w14:textId="77777777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Extensive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expert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knowledge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skills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regards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1AE9FC2C" w14:textId="77777777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highlight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)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advantages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each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processes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related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whilst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linking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them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bigger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picture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1D7BE327" w14:textId="77777777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provide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tailored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advice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support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advice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relevant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context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specific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arguments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when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responding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internal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external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queries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39FD703D" w14:textId="34C6075D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Viewed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as a role model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who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is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capable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leading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teaching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area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competency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590" w:type="pct"/>
            <w:shd w:val="clear" w:color="000000" w:fill="FFFFFF"/>
          </w:tcPr>
          <w:p w14:paraId="7BEFA8D7" w14:textId="77777777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Razina 4. – </w:t>
            </w:r>
          </w:p>
          <w:p w14:paraId="4AC7B651" w14:textId="342D433B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Stručna razina</w:t>
            </w:r>
          </w:p>
        </w:tc>
        <w:tc>
          <w:tcPr>
            <w:tcW w:w="2014" w:type="pct"/>
            <w:shd w:val="clear" w:color="000000" w:fill="FFFFFF"/>
          </w:tcPr>
          <w:p w14:paraId="16D8EA43" w14:textId="77777777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Opsežno stručno znanje i vještine povezani s kompetencijom.</w:t>
            </w:r>
          </w:p>
          <w:p w14:paraId="1A9FB9E6" w14:textId="77777777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Sposobnost isticanja prednosti (nedostataka) svakog od postupaka povezanih s kompetencijom i njihovo povezivanje sa širom slikom.</w:t>
            </w:r>
          </w:p>
          <w:p w14:paraId="7CAB70D0" w14:textId="77777777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Sposobnost pružanja prilagođenih savjeta i potkrjepljivanja tih savjeta relevantnim argumentima specifičnima za kontekst pri davanju odgovora na unutarnje i vanjske upite.</w:t>
            </w:r>
          </w:p>
          <w:p w14:paraId="6AAA1950" w14:textId="5813C79C" w:rsidR="003A4280" w:rsidRPr="00520DB2" w:rsidRDefault="003A4280" w:rsidP="003A4280">
            <w:pPr>
              <w:spacing w:before="60" w:after="12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Drugi ga smatraju uzorom koji može predvoditi druge ili ih podučavati u području kompetencije.</w:t>
            </w:r>
          </w:p>
        </w:tc>
      </w:tr>
    </w:tbl>
    <w:p w14:paraId="241A681C" w14:textId="77777777" w:rsidR="0044373B" w:rsidRPr="006630B8" w:rsidRDefault="0044373B" w:rsidP="0044373B">
      <w:pPr>
        <w:rPr>
          <w:rFonts w:ascii="Verdana" w:hAnsi="Verdana"/>
          <w:sz w:val="32"/>
          <w:szCs w:val="32"/>
        </w:rPr>
      </w:pPr>
    </w:p>
    <w:p w14:paraId="2418BEA9" w14:textId="77777777" w:rsidR="0044373B" w:rsidRPr="006630B8" w:rsidRDefault="0044373B" w:rsidP="0044373B">
      <w:pPr>
        <w:rPr>
          <w:rFonts w:ascii="Verdana" w:hAnsi="Verdana"/>
          <w:sz w:val="32"/>
          <w:szCs w:val="32"/>
        </w:rPr>
      </w:pPr>
    </w:p>
    <w:p w14:paraId="64570D9E" w14:textId="77777777" w:rsidR="006645FC" w:rsidRPr="006630B8" w:rsidRDefault="006645FC" w:rsidP="00EE307C">
      <w:pPr>
        <w:pStyle w:val="Heading1"/>
        <w:sectPr w:rsidR="006645FC" w:rsidRPr="006630B8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AB25763" w14:textId="08EF1ABB" w:rsidR="00CD1306" w:rsidRPr="006630B8" w:rsidRDefault="00CD1306" w:rsidP="00EE307C">
      <w:pPr>
        <w:pStyle w:val="Heading1"/>
      </w:pPr>
      <w:bookmarkStart w:id="7" w:name="_Toc494962280"/>
      <w:bookmarkStart w:id="8" w:name="_Toc508373828"/>
      <w:r>
        <w:lastRenderedPageBreak/>
        <w:t>Operativne kompetencije</w:t>
      </w:r>
      <w:bookmarkEnd w:id="7"/>
      <w:bookmarkEnd w:id="8"/>
    </w:p>
    <w:tbl>
      <w:tblPr>
        <w:tblpPr w:leftFromText="180" w:rightFromText="180" w:vertAnchor="text" w:tblpY="1"/>
        <w:tblOverlap w:val="never"/>
        <w:tblW w:w="13570" w:type="dxa"/>
        <w:tblLook w:val="04A0" w:firstRow="1" w:lastRow="0" w:firstColumn="1" w:lastColumn="0" w:noHBand="0" w:noVBand="1"/>
      </w:tblPr>
      <w:tblGrid>
        <w:gridCol w:w="1534"/>
        <w:gridCol w:w="5887"/>
        <w:gridCol w:w="6149"/>
      </w:tblGrid>
      <w:tr w:rsidR="00391F02" w:rsidRPr="00520DB2" w14:paraId="0F2B647B" w14:textId="77777777" w:rsidTr="00391F02">
        <w:trPr>
          <w:trHeight w:val="377"/>
          <w:tblHeader/>
        </w:trPr>
        <w:tc>
          <w:tcPr>
            <w:tcW w:w="74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546A" w:themeFill="text2"/>
            <w:vAlign w:val="center"/>
          </w:tcPr>
          <w:p w14:paraId="1145D38E" w14:textId="3F3000E2" w:rsidR="00391F02" w:rsidRPr="00520DB2" w:rsidRDefault="003A4280" w:rsidP="003A4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</w:rPr>
              <w:t>engleski</w:t>
            </w:r>
          </w:p>
        </w:tc>
        <w:tc>
          <w:tcPr>
            <w:tcW w:w="6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ED1BC23" w14:textId="0867DF21" w:rsidR="00391F02" w:rsidRPr="00520DB2" w:rsidRDefault="003A4280" w:rsidP="003A4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</w:rPr>
              <w:t>hrvatski</w:t>
            </w:r>
          </w:p>
        </w:tc>
      </w:tr>
      <w:tr w:rsidR="007A0134" w:rsidRPr="00520DB2" w14:paraId="503DAA8F" w14:textId="77777777" w:rsidTr="00391F02">
        <w:trPr>
          <w:trHeight w:val="271"/>
          <w:tblHeader/>
        </w:trPr>
        <w:tc>
          <w:tcPr>
            <w:tcW w:w="1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6CF6DDF" w14:textId="77777777" w:rsidR="007A0134" w:rsidRPr="00520DB2" w:rsidRDefault="007A0134" w:rsidP="000A62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Oznaka</w:t>
            </w:r>
          </w:p>
        </w:tc>
        <w:tc>
          <w:tcPr>
            <w:tcW w:w="58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EB6D60E" w14:textId="54E88B0D" w:rsidR="007A0134" w:rsidRPr="00520DB2" w:rsidRDefault="00994DC3" w:rsidP="000A62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Competency</w:t>
            </w:r>
            <w:proofErr w:type="spellEnd"/>
            <w:r w:rsidR="000A62E1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6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ED351" w14:textId="29F753C6" w:rsidR="007A0134" w:rsidRPr="00520DB2" w:rsidRDefault="00994DC3" w:rsidP="00391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Kompetencija</w:t>
            </w:r>
          </w:p>
        </w:tc>
      </w:tr>
      <w:tr w:rsidR="003A4280" w:rsidRPr="00520DB2" w14:paraId="27057136" w14:textId="77777777" w:rsidTr="00415D4C">
        <w:trPr>
          <w:trHeight w:val="288"/>
        </w:trPr>
        <w:tc>
          <w:tcPr>
            <w:tcW w:w="1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68C50B82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AA.O.C1</w:t>
            </w:r>
          </w:p>
        </w:tc>
        <w:tc>
          <w:tcPr>
            <w:tcW w:w="58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6A577914" w14:textId="4EA6DBE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Audit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standards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procedures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methodologies</w:t>
            </w:r>
            <w:proofErr w:type="spellEnd"/>
          </w:p>
        </w:tc>
        <w:tc>
          <w:tcPr>
            <w:tcW w:w="6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8CCE1F6" w14:textId="0879E1D2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Revizijski standardi, postupci i metodologije</w:t>
            </w:r>
          </w:p>
        </w:tc>
      </w:tr>
      <w:tr w:rsidR="003A4280" w:rsidRPr="00520DB2" w14:paraId="3D87DA36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6D4EC1A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1725FDD" w14:textId="5CE59098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Eligibility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expenditure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BD46087" w14:textId="46D8E04C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Prihvatljivost rashoda</w:t>
            </w:r>
          </w:p>
        </w:tc>
      </w:tr>
      <w:tr w:rsidR="003A4280" w:rsidRPr="00520DB2" w14:paraId="188D8C06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FCB0D51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AA.O.C3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BCAA75B" w14:textId="2079AFD3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Fraud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risk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management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(incl.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prevention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detection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mitigation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measures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8831A1D" w14:textId="0921A77E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Upravljanje rizikom od prijevara (npr. mjere sprječavanja, otkrivanja i ublažavanja)</w:t>
            </w:r>
          </w:p>
        </w:tc>
      </w:tr>
      <w:tr w:rsidR="003A4280" w:rsidRPr="00520DB2" w14:paraId="7AE8B625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9419295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33A10DC9" w14:textId="7822D17B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Simplified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Cost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Options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49A9F93" w14:textId="6B23451E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Pojednostavljene mogućnosti financiranja</w:t>
            </w:r>
          </w:p>
        </w:tc>
      </w:tr>
      <w:tr w:rsidR="003A4280" w:rsidRPr="00520DB2" w14:paraId="2786D266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CA0B149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BBE237F" w14:textId="153DB47A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20DB2">
              <w:rPr>
                <w:rFonts w:ascii="Verdana" w:hAnsi="Verdana"/>
                <w:sz w:val="20"/>
                <w:szCs w:val="20"/>
              </w:rPr>
              <w:t xml:space="preserve">Financial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instruments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relevant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for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864A124" w14:textId="431F8084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Financijski instrumenti relevantni za funkciju</w:t>
            </w:r>
          </w:p>
        </w:tc>
      </w:tr>
      <w:tr w:rsidR="003A4280" w:rsidRPr="00520DB2" w14:paraId="5A4E891F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7A42513E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D33AE95" w14:textId="1524B0DF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Horizontal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issues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2BD7C19" w14:textId="2A922218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Horizontalna pitanja</w:t>
            </w:r>
          </w:p>
        </w:tc>
      </w:tr>
      <w:tr w:rsidR="003A4280" w:rsidRPr="00520DB2" w14:paraId="174BC97A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1EF5364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AA.O.C7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255ED0BD" w14:textId="552F0AC5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Public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procurement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rules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17A98FC" w14:textId="4332B9E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Pravila javne nabave</w:t>
            </w:r>
          </w:p>
        </w:tc>
      </w:tr>
      <w:tr w:rsidR="003A4280" w:rsidRPr="00520DB2" w14:paraId="301295DA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17CFD33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AA.O.C8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30A69FD" w14:textId="54BB1229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20DB2">
              <w:rPr>
                <w:rFonts w:ascii="Verdana" w:hAnsi="Verdana"/>
                <w:sz w:val="20"/>
                <w:szCs w:val="20"/>
              </w:rPr>
              <w:t xml:space="preserve">State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Aid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190EE4C" w14:textId="0C129BD4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Državne potpore</w:t>
            </w:r>
          </w:p>
        </w:tc>
      </w:tr>
      <w:tr w:rsidR="003A4280" w:rsidRPr="00520DB2" w14:paraId="3AB6D41D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40BA788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AA.O.C9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E2701DB" w14:textId="56164D23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Audit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standards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procedures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methodologies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97F10DE" w14:textId="40F0BD60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Revizijski standardi, postupci i metodologije</w:t>
            </w:r>
          </w:p>
        </w:tc>
      </w:tr>
      <w:tr w:rsidR="003A4280" w:rsidRPr="00520DB2" w14:paraId="52992BDC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2F4309C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3CF97C81" w14:textId="23B6EE35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20DB2">
              <w:rPr>
                <w:rFonts w:ascii="Verdana" w:hAnsi="Verdana"/>
                <w:sz w:val="20"/>
                <w:szCs w:val="20"/>
              </w:rPr>
              <w:t xml:space="preserve">IT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Audit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standards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A2A44AB" w14:textId="6E9DEFE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Standardi revizije informacijske tehnologije</w:t>
            </w:r>
          </w:p>
        </w:tc>
      </w:tr>
      <w:tr w:rsidR="003A4280" w:rsidRPr="00520DB2" w14:paraId="41094034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9348BA9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AA.O.C11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FDEAC15" w14:textId="2C62C91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Sampling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extrapolation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C7C8BBB" w14:textId="3C095D91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Metode uzorkovanja i ekstrapolacije</w:t>
            </w:r>
          </w:p>
        </w:tc>
      </w:tr>
      <w:tr w:rsidR="003A4280" w:rsidRPr="00520DB2" w14:paraId="398519CC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AF0D85E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AA.O.C12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24A960F2" w14:textId="17B31A11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Funding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gap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revenue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0F8F2BE" w14:textId="4E5745B0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Nedostatak financiranja i stvaranje prihoda</w:t>
            </w:r>
          </w:p>
        </w:tc>
      </w:tr>
      <w:tr w:rsidR="003A4280" w:rsidRPr="00520DB2" w14:paraId="55AE316F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23B787B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AA.O.C13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7E89EA8F" w14:textId="706213C0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20DB2">
              <w:rPr>
                <w:rFonts w:ascii="Verdana" w:hAnsi="Verdana"/>
                <w:sz w:val="20"/>
                <w:szCs w:val="20"/>
              </w:rPr>
              <w:t xml:space="preserve">Major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projects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procedures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legislation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BF87506" w14:textId="05194BC1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Postupci / zakonodavstvo povezani s velikim projektima</w:t>
            </w:r>
          </w:p>
        </w:tc>
      </w:tr>
      <w:tr w:rsidR="003A4280" w:rsidRPr="00520DB2" w14:paraId="68316A07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6AB4964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AA.O.C14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42B418B" w14:textId="7B11C782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Territorial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issues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such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as ITI, CLLD,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Sustainable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urban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development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macro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regional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strategies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interregional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cooperation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A7E3E86" w14:textId="367BE449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Teritorijalna pitanja, kao što su ITI, CLLD, održivi urbani razvoj, makro/regionalne strategije i planiranje međuregionalne suradnje</w:t>
            </w:r>
          </w:p>
        </w:tc>
      </w:tr>
      <w:tr w:rsidR="003A4280" w:rsidRPr="00520DB2" w14:paraId="41C02A9F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ABD7618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AA.O.C15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6168519B" w14:textId="03F4E5BA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Administrative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procedures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for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procurement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goods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services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from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A0F8DCF" w14:textId="49F18EB3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Administrativni postupci za nabavu robe i usluga iz tehničke pomoći</w:t>
            </w:r>
          </w:p>
        </w:tc>
      </w:tr>
      <w:tr w:rsidR="003A4280" w:rsidRPr="00520DB2" w14:paraId="7D30E892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42FE950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AA.O.C16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3D16437B" w14:textId="417297FB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Input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output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results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A279FFA" w14:textId="52FC3C1F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Pokazatelji ulaznih vrijednosti, izlaznih vrijednosti, rezultata</w:t>
            </w:r>
          </w:p>
        </w:tc>
      </w:tr>
      <w:tr w:rsidR="003A4280" w:rsidRPr="00520DB2" w14:paraId="40F10764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857366D" w14:textId="77777777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AA.O.C17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24CFEA83" w14:textId="1F190682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Incentive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764612E" w14:textId="319B5BF6" w:rsidR="003A4280" w:rsidRPr="00520DB2" w:rsidRDefault="003A4280" w:rsidP="003A42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Poticajni učinak</w:t>
            </w:r>
          </w:p>
        </w:tc>
      </w:tr>
      <w:tr w:rsidR="003A4280" w:rsidRPr="00520DB2" w14:paraId="21AF33FC" w14:textId="77777777" w:rsidTr="00415D4C">
        <w:trPr>
          <w:trHeight w:val="288"/>
        </w:trPr>
        <w:tc>
          <w:tcPr>
            <w:tcW w:w="15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79B54D75" w14:textId="77777777" w:rsidR="003A4280" w:rsidRPr="00520DB2" w:rsidRDefault="003A4280" w:rsidP="003A42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AA.O.C18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3B69824E" w14:textId="1FAB3E6C" w:rsidR="003A4280" w:rsidRPr="00520DB2" w:rsidRDefault="003A4280" w:rsidP="003A42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Programme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management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Project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Cycle</w:t>
            </w:r>
            <w:proofErr w:type="spellEnd"/>
            <w:r w:rsidRPr="00520DB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9B8CD77" w14:textId="3023B905" w:rsidR="003A4280" w:rsidRPr="00520DB2" w:rsidRDefault="003A4280" w:rsidP="003A42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Upravljanje programom i upravljanje projektnim ciklusom</w:t>
            </w:r>
          </w:p>
        </w:tc>
      </w:tr>
    </w:tbl>
    <w:p w14:paraId="7FFA1DF7" w14:textId="77777777" w:rsidR="00391F02" w:rsidRPr="006630B8" w:rsidRDefault="00391F02" w:rsidP="00EE307C">
      <w:pPr>
        <w:pStyle w:val="Heading1"/>
        <w:sectPr w:rsidR="00391F02" w:rsidRPr="006630B8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61A119F" w14:textId="369BA973" w:rsidR="000E47BD" w:rsidRPr="006630B8" w:rsidRDefault="000E47BD" w:rsidP="00EE307C">
      <w:pPr>
        <w:pStyle w:val="Heading1"/>
      </w:pPr>
      <w:bookmarkStart w:id="9" w:name="_Toc494962281"/>
      <w:bookmarkStart w:id="10" w:name="_Toc508373829"/>
      <w:r>
        <w:lastRenderedPageBreak/>
        <w:t>Upravljačke kompetencije</w:t>
      </w:r>
      <w:bookmarkEnd w:id="9"/>
      <w:bookmarkEnd w:id="10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858"/>
        <w:gridCol w:w="3845"/>
        <w:gridCol w:w="1858"/>
        <w:gridCol w:w="4548"/>
      </w:tblGrid>
      <w:tr w:rsidR="003F0065" w:rsidRPr="00520DB2" w14:paraId="61B9EAA3" w14:textId="77777777" w:rsidTr="00994DC3">
        <w:trPr>
          <w:trHeight w:val="485"/>
          <w:tblHeader/>
        </w:trPr>
        <w:tc>
          <w:tcPr>
            <w:tcW w:w="405" w:type="pct"/>
            <w:shd w:val="clear" w:color="auto" w:fill="1F3864" w:themeFill="accent5" w:themeFillShade="80"/>
          </w:tcPr>
          <w:p w14:paraId="4122E431" w14:textId="77777777" w:rsidR="003F0065" w:rsidRPr="00520DB2" w:rsidRDefault="003F0065" w:rsidP="00AD2B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4" w:type="pct"/>
            <w:gridSpan w:val="2"/>
            <w:shd w:val="clear" w:color="auto" w:fill="1F3864" w:themeFill="accent5" w:themeFillShade="80"/>
            <w:noWrap/>
            <w:vAlign w:val="center"/>
          </w:tcPr>
          <w:p w14:paraId="72990710" w14:textId="3BC3F655" w:rsidR="003F0065" w:rsidRPr="00520DB2" w:rsidRDefault="003A4280" w:rsidP="003A4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</w:rPr>
              <w:t>engleski</w:t>
            </w:r>
          </w:p>
        </w:tc>
        <w:tc>
          <w:tcPr>
            <w:tcW w:w="2431" w:type="pct"/>
            <w:gridSpan w:val="2"/>
            <w:shd w:val="clear" w:color="auto" w:fill="1F3864" w:themeFill="accent5" w:themeFillShade="80"/>
            <w:vAlign w:val="center"/>
          </w:tcPr>
          <w:p w14:paraId="73B0D3CA" w14:textId="27F4FFFA" w:rsidR="003F0065" w:rsidRPr="00520DB2" w:rsidRDefault="003A4280" w:rsidP="003A4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</w:rPr>
              <w:t>hrvatski</w:t>
            </w:r>
          </w:p>
        </w:tc>
      </w:tr>
      <w:tr w:rsidR="00994DC3" w:rsidRPr="00520DB2" w14:paraId="016DC1DD" w14:textId="77777777" w:rsidTr="00994DC3">
        <w:trPr>
          <w:trHeight w:val="255"/>
          <w:tblHeader/>
        </w:trPr>
        <w:tc>
          <w:tcPr>
            <w:tcW w:w="405" w:type="pct"/>
            <w:shd w:val="clear" w:color="auto" w:fill="EDEDED" w:themeFill="accent3" w:themeFillTint="33"/>
          </w:tcPr>
          <w:p w14:paraId="346B4B9A" w14:textId="0BF7925C" w:rsidR="00994DC3" w:rsidRPr="00520DB2" w:rsidRDefault="00994DC3" w:rsidP="00AD2B31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</w:pPr>
            <w:r w:rsidRPr="00520DB2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705" w:type="pct"/>
            <w:shd w:val="clear" w:color="auto" w:fill="EDEDED" w:themeFill="accent3" w:themeFillTint="33"/>
            <w:noWrap/>
            <w:vAlign w:val="center"/>
            <w:hideMark/>
          </w:tcPr>
          <w:p w14:paraId="13402B5D" w14:textId="7D47ECE1" w:rsidR="00994DC3" w:rsidRPr="00520DB2" w:rsidRDefault="00994DC3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</w:pPr>
            <w:r w:rsidRPr="00520DB2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/>
              </w:rPr>
              <w:t>Competency</w:t>
            </w:r>
          </w:p>
        </w:tc>
        <w:tc>
          <w:tcPr>
            <w:tcW w:w="1459" w:type="pct"/>
            <w:shd w:val="clear" w:color="auto" w:fill="EDEDED" w:themeFill="accent3" w:themeFillTint="33"/>
            <w:noWrap/>
            <w:vAlign w:val="center"/>
            <w:hideMark/>
          </w:tcPr>
          <w:p w14:paraId="1FCC4F27" w14:textId="718C9E63" w:rsidR="00994DC3" w:rsidRPr="00520DB2" w:rsidRDefault="00994DC3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</w:pPr>
            <w:r w:rsidRPr="00520DB2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5" w:type="pct"/>
            <w:shd w:val="clear" w:color="auto" w:fill="EDEDED" w:themeFill="accent3" w:themeFillTint="33"/>
          </w:tcPr>
          <w:p w14:paraId="7C053FC4" w14:textId="5D877144" w:rsidR="00994DC3" w:rsidRPr="00520DB2" w:rsidRDefault="00994DC3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94DC3"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Kompetencija</w:t>
            </w:r>
          </w:p>
        </w:tc>
        <w:tc>
          <w:tcPr>
            <w:tcW w:w="1726" w:type="pct"/>
            <w:shd w:val="clear" w:color="auto" w:fill="EDEDED" w:themeFill="accent3" w:themeFillTint="33"/>
          </w:tcPr>
          <w:p w14:paraId="706C2FAC" w14:textId="2C7D692B" w:rsidR="00994DC3" w:rsidRPr="00520DB2" w:rsidRDefault="00994DC3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94DC3"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Opis</w:t>
            </w:r>
          </w:p>
        </w:tc>
      </w:tr>
      <w:tr w:rsidR="003A4280" w:rsidRPr="00520DB2" w14:paraId="4617CB3F" w14:textId="77777777" w:rsidTr="00994DC3">
        <w:trPr>
          <w:trHeight w:val="579"/>
        </w:trPr>
        <w:tc>
          <w:tcPr>
            <w:tcW w:w="405" w:type="pct"/>
            <w:shd w:val="clear" w:color="000000" w:fill="FFFFFF"/>
            <w:vAlign w:val="center"/>
          </w:tcPr>
          <w:p w14:paraId="6AB2EFCF" w14:textId="77777777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M.C1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6DA6BEB3" w14:textId="3D770FB1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Developing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people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30EED0EA" w14:textId="30B6EE40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provide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timely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clear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specific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guidance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feedback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support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identifying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development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training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needs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opportunities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developing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their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knowledge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skills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abilities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needed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accomplish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assigned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tasks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solve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issues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as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well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manage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work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activities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employees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their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development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performance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manner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maximise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efficiency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human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resources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54D16C76" w14:textId="60FE7212" w:rsidR="003A4280" w:rsidRPr="00520DB2" w:rsidRDefault="003A4280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Razvoj drugih i upravljanje ljudima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013AC157" w14:textId="5835342A" w:rsidR="003A4280" w:rsidRPr="00520DB2" w:rsidRDefault="003A4280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pružanje pravodobnih, jasnih i posebnih smjernica, povratnih informacija i potpore drugima za utvrđivanje potreba i prilika za razvoj i osposobljavanje, razvoj njihova znanja, vještina i sposobnosti potrebnih za obavljanje dodijeljenih zadaća ili rješavanje problema i pokazivanje sposobnosti za upravljanje radnim zadaćama zaposlenika, njihovim razvojem i obavljanjem na način da se u najvećoj mogućoj mjeri poveća učinkovitost ljudskih potencijala.</w:t>
            </w:r>
          </w:p>
        </w:tc>
      </w:tr>
      <w:tr w:rsidR="003A4280" w:rsidRPr="00520DB2" w14:paraId="32557D3F" w14:textId="77777777" w:rsidTr="00994DC3">
        <w:trPr>
          <w:trHeight w:val="765"/>
        </w:trPr>
        <w:tc>
          <w:tcPr>
            <w:tcW w:w="405" w:type="pct"/>
            <w:shd w:val="clear" w:color="000000" w:fill="FFFFFF"/>
            <w:vAlign w:val="center"/>
          </w:tcPr>
          <w:p w14:paraId="19DD02E9" w14:textId="77777777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M.C2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4EC56D79" w14:textId="2A533C12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Decision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making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0705AA14" w14:textId="2493C334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efficient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approaches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for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drawing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conclusions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developing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solutions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take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timely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that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is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consistent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available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data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facts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received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from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different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sources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limitations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potential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consequences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7F5A830D" w14:textId="1C6B1434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Donošenje odluka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4E6275FE" w14:textId="0C1F1982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primjenu učinkovitih pristupa donošenju zaključaka ili razvoju rješenja i za poduzimanje pravodobnih mjera koje su u skladu s dostupnim podacima i činjenicama zaprimljenima iz različitih izvora, ograničenjima i mogućim posljedicama.</w:t>
            </w:r>
          </w:p>
        </w:tc>
      </w:tr>
      <w:tr w:rsidR="003A4280" w:rsidRPr="00520DB2" w14:paraId="18E0B375" w14:textId="77777777" w:rsidTr="00994DC3">
        <w:trPr>
          <w:trHeight w:val="1020"/>
        </w:trPr>
        <w:tc>
          <w:tcPr>
            <w:tcW w:w="405" w:type="pct"/>
            <w:shd w:val="clear" w:color="000000" w:fill="FFFFFF"/>
            <w:vAlign w:val="center"/>
          </w:tcPr>
          <w:p w14:paraId="14B2A9EA" w14:textId="77777777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M.C3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252D2930" w14:textId="2ED68DF1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Delegation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5091CC3C" w14:textId="4C85D76B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allocate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decision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making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/or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task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responsibility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ensure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clear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communication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about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allocation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completion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responsibilities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provide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appropriate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support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manner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maximise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organisational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lastRenderedPageBreak/>
              <w:t>individuals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effectiveness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045503AD" w14:textId="52F2C570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>Delegiranje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4C7AAA36" w14:textId="2022596F" w:rsidR="003A4280" w:rsidRPr="00520DB2" w:rsidRDefault="003A4280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dodjeljivanje odgovornosti za donošenje odluka i/ili obavljanje zadaća drugima, za osiguravanje jasne komunikacije o dodjeli odgovornosti i njihovu izvršavanju i pružanje odgovarajuće potpore na način kojim će se postići najveća moguća djelotvornost organizacija i pojedinaca.</w:t>
            </w:r>
          </w:p>
        </w:tc>
      </w:tr>
      <w:tr w:rsidR="00994DC3" w:rsidRPr="00520DB2" w14:paraId="14EF58C5" w14:textId="77777777" w:rsidTr="00994DC3">
        <w:trPr>
          <w:trHeight w:val="765"/>
        </w:trPr>
        <w:tc>
          <w:tcPr>
            <w:tcW w:w="405" w:type="pct"/>
            <w:shd w:val="clear" w:color="000000" w:fill="FFFFFF"/>
            <w:vAlign w:val="center"/>
          </w:tcPr>
          <w:p w14:paraId="7F51612C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>M.C4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7009D4BC" w14:textId="5D17F2C2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Facilitation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443324F6" w14:textId="12C5D69E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evoke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engagement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creativity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from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use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group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capabilities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lead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group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consensus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effectively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solve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issues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accomplish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tasks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mutual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goals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791DC429" w14:textId="4D17AE2A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Olakšavanje i komunikacija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05FB4E16" w14:textId="3DCA7E6C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poticanje sudjelovanja i kreativnosti drugih, za predvođenje grupe u postizanju konsenzusa, za učinkovito rješavanje problema, uspješno obavljanje zadaća i postizanje uzajamnih ciljeva.</w:t>
            </w:r>
          </w:p>
        </w:tc>
      </w:tr>
      <w:tr w:rsidR="00994DC3" w:rsidRPr="00520DB2" w14:paraId="5B8CE7C2" w14:textId="77777777" w:rsidTr="00994DC3">
        <w:trPr>
          <w:trHeight w:val="765"/>
        </w:trPr>
        <w:tc>
          <w:tcPr>
            <w:tcW w:w="405" w:type="pct"/>
            <w:shd w:val="clear" w:color="000000" w:fill="FFFFFF"/>
            <w:vAlign w:val="center"/>
          </w:tcPr>
          <w:p w14:paraId="3D2D2893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M.C5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087A7349" w14:textId="06DB2734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bookmarkStart w:id="11" w:name="RANGE!B8"/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Leadership</w:t>
            </w:r>
            <w:bookmarkEnd w:id="11"/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5CA56FDD" w14:textId="558AB6F1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energize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inspire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individuals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strive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towards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vision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future,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present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clearly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goals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objectives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create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sense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direction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purpose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for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employees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as a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catalyst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for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51C161E7" w14:textId="20815A93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Vodstvo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02D5B4FC" w14:textId="1C60DBF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Pokazivanje sposobnosti za poticanje i </w:t>
            </w:r>
            <w:proofErr w:type="spellStart"/>
            <w:r>
              <w:rPr>
                <w:rFonts w:ascii="Verdana" w:hAnsi="Verdana" w:cstheme="minorHAnsi"/>
                <w:sz w:val="20"/>
              </w:rPr>
              <w:t>nadahnjivanje</w:t>
            </w:r>
            <w:proofErr w:type="spellEnd"/>
            <w:r>
              <w:rPr>
                <w:rFonts w:ascii="Verdana" w:hAnsi="Verdana" w:cstheme="minorHAnsi"/>
                <w:sz w:val="20"/>
              </w:rPr>
              <w:t xml:space="preserve"> osoba da ostvare svoju viziju za budućnost, za jasno predstavljanje ciljeva, za stvaranje osjećaja usmjerenosti i svrhe među zaposlenicima i za ulogu katalizatora za djelovanje.</w:t>
            </w:r>
          </w:p>
        </w:tc>
      </w:tr>
      <w:tr w:rsidR="00994DC3" w:rsidRPr="00520DB2" w14:paraId="3D979643" w14:textId="77777777" w:rsidTr="00994DC3">
        <w:trPr>
          <w:trHeight w:val="765"/>
        </w:trPr>
        <w:tc>
          <w:tcPr>
            <w:tcW w:w="405" w:type="pct"/>
            <w:shd w:val="clear" w:color="000000" w:fill="FFFFFF"/>
            <w:vAlign w:val="center"/>
          </w:tcPr>
          <w:p w14:paraId="47A3F0DE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M.C6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775C5AFF" w14:textId="43B885D6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Multi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level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stakeholder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2D1BED7C" w14:textId="1C8BB25D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understand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goals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objectives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various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stakeholders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ensure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efficient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cooperation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stakeholders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engagement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(incl.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being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open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stimulating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exchange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good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practices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between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different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Member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States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).  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237289D6" w14:textId="1D7C80A9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Upravljanje dionicima na više razina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7C1E9DC5" w14:textId="4AE34754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razumijevanje ciljeva različitih dionika, osiguravanje učinkovite suradnje i sudjelovanja dionika (</w:t>
            </w:r>
            <w:proofErr w:type="spellStart"/>
            <w:r>
              <w:rPr>
                <w:rFonts w:ascii="Verdana" w:hAnsi="Verdana" w:cstheme="minorHAnsi"/>
                <w:sz w:val="20"/>
              </w:rPr>
              <w:t>uklj</w:t>
            </w:r>
            <w:proofErr w:type="spellEnd"/>
            <w:r>
              <w:rPr>
                <w:rFonts w:ascii="Verdana" w:hAnsi="Verdana" w:cstheme="minorHAnsi"/>
                <w:sz w:val="20"/>
              </w:rPr>
              <w:t xml:space="preserve">. otvorenost i poticanje razmjene dobre prakse među različitim državama članicama).  </w:t>
            </w:r>
          </w:p>
        </w:tc>
      </w:tr>
      <w:tr w:rsidR="00994DC3" w:rsidRPr="00520DB2" w14:paraId="5F12FC3D" w14:textId="77777777" w:rsidTr="00994DC3">
        <w:trPr>
          <w:trHeight w:val="765"/>
        </w:trPr>
        <w:tc>
          <w:tcPr>
            <w:tcW w:w="405" w:type="pct"/>
            <w:shd w:val="clear" w:color="000000" w:fill="FFFFFF"/>
            <w:vAlign w:val="center"/>
          </w:tcPr>
          <w:p w14:paraId="7B6C6061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M.C7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07BA537E" w14:textId="477BE563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Negotiating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1221ABC5" w14:textId="468CA148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effectively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explore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facilitating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discussion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asking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questions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responding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objections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etc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.)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alternatives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positions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reach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outcomes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that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are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accepted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all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lastRenderedPageBreak/>
              <w:t>parties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(a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solution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).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30C75160" w14:textId="4C60A345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>Pregovaranje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69899B2D" w14:textId="0C344EFD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Pokazivanje sposobnosti za djelotvorno istraživanje (olakšavanje rasprave, postavljanje pitanja, odgovaranje na prigovore itd.) alternativa i stajališta drugih u cilju postizanja rezultata koje prihvaćaju sve strane (povoljno rješenje </w:t>
            </w:r>
            <w:r>
              <w:rPr>
                <w:rFonts w:ascii="Verdana" w:hAnsi="Verdana" w:cstheme="minorHAnsi"/>
                <w:sz w:val="20"/>
              </w:rPr>
              <w:lastRenderedPageBreak/>
              <w:t>za sve).</w:t>
            </w:r>
          </w:p>
        </w:tc>
      </w:tr>
      <w:tr w:rsidR="00994DC3" w:rsidRPr="00520DB2" w14:paraId="4CD227BE" w14:textId="77777777" w:rsidTr="00994DC3">
        <w:trPr>
          <w:trHeight w:val="510"/>
        </w:trPr>
        <w:tc>
          <w:tcPr>
            <w:tcW w:w="405" w:type="pct"/>
            <w:shd w:val="clear" w:color="000000" w:fill="FFFFFF"/>
            <w:vAlign w:val="center"/>
          </w:tcPr>
          <w:p w14:paraId="7663A9C4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>M.C8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6874BCD6" w14:textId="18F9925D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Result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orientation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617D48AA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određivanje zahtjevnih ciljeva, održavanje usredotočenosti i upornosti i stalno postizanje ciljeva ili za ostvarivanje potrebnih rezultata čak i u teškim uvjetima.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1E598351" w14:textId="50B57531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Usmjerenost na rezultate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6B0F80EE" w14:textId="5CD23E8A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određivanje zahtjevnih ciljeva, održavanje usredotočenosti i upornosti i stalno postizanje ciljeva ili za ostvarivanje potrebnih rezultata čak i u teškim uvjetima.</w:t>
            </w:r>
          </w:p>
        </w:tc>
      </w:tr>
      <w:tr w:rsidR="00994DC3" w:rsidRPr="00520DB2" w14:paraId="512C0CE6" w14:textId="77777777" w:rsidTr="00994DC3">
        <w:trPr>
          <w:trHeight w:val="765"/>
        </w:trPr>
        <w:tc>
          <w:tcPr>
            <w:tcW w:w="405" w:type="pct"/>
            <w:shd w:val="clear" w:color="000000" w:fill="FFFFFF"/>
            <w:vAlign w:val="center"/>
          </w:tcPr>
          <w:p w14:paraId="354B7279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M.C9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2A736C9E" w14:textId="320CFC84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Strategic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291AA904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donošenje odluka i poduzimanje mjera koje će dovesti do razvoja i provedbe strategija usklađenih sa strateškim usmjerenjem organizacije i ostvarenjem ciljeva.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7ED2BA18" w14:textId="5C5DAA06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Strateško upravljanje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753A1B09" w14:textId="08B60AD4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donošenje odluka i poduzimanje mjera koje će dovesti do razvoja i provedbe strategija usklađenih sa strateškim usmjerenjem organizacije i ostvarenjem ciljeva.</w:t>
            </w:r>
          </w:p>
        </w:tc>
      </w:tr>
      <w:tr w:rsidR="00994DC3" w:rsidRPr="00520DB2" w14:paraId="47745621" w14:textId="77777777" w:rsidTr="00994DC3">
        <w:trPr>
          <w:trHeight w:val="765"/>
        </w:trPr>
        <w:tc>
          <w:tcPr>
            <w:tcW w:w="405" w:type="pct"/>
            <w:shd w:val="clear" w:color="000000" w:fill="FFFFFF"/>
            <w:vAlign w:val="center"/>
          </w:tcPr>
          <w:p w14:paraId="21F7AB4C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M.C10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357350FC" w14:textId="2FABCA26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Risk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23F6AD3D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prepoznavanje, analizu i ocjenjivanje rizika te za određivanje prioriteta među rizicima i za ublažavanje, praćenje i kontrolu vjerojatnosti i/ili učinka nepovoljnih događaja ili za ostvarenje prilika u najvećoj mogućoj mjeri.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4960C0E5" w14:textId="10507E20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Upravljanje rizikom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1FD4F2D3" w14:textId="4ACA208F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prepoznavanje, analizu i ocjenjivanje rizika te za određivanje prioriteta među rizicima i za ublažavanje, praćenje i kontrolu vjerojatnosti i/ili učinka nepovoljnih događaja ili za ostvarenje prilika u najvećoj mogućoj mjeri.</w:t>
            </w:r>
          </w:p>
        </w:tc>
      </w:tr>
      <w:tr w:rsidR="00994DC3" w:rsidRPr="00520DB2" w14:paraId="754D2D10" w14:textId="77777777" w:rsidTr="00994DC3">
        <w:trPr>
          <w:trHeight w:val="765"/>
        </w:trPr>
        <w:tc>
          <w:tcPr>
            <w:tcW w:w="405" w:type="pct"/>
            <w:shd w:val="clear" w:color="000000" w:fill="FFFFFF"/>
            <w:vAlign w:val="center"/>
          </w:tcPr>
          <w:p w14:paraId="551902C8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M.C11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3B8CA7D8" w14:textId="29486776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Planning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1E0FE69B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upravljanje resursima organizacije na učinkovit i djelotvoran način, uključujući, među ostalim, financijska sredstva, inventar, vještine zaposlenih, sredstva za proizvodnju, informacijsku tehnologiju (IT).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630E99AE" w14:textId="7B035236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Planiranje resursa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422A8C17" w14:textId="474FFAF8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upravljanje resursima organizacije na učinkovit i djelotvoran način, uključujući, među ostalim, financijska sredstva, inventar, vještine zaposlenih, sredstva za proizvodnju, informacijsku tehnologiju (IT).</w:t>
            </w:r>
          </w:p>
        </w:tc>
      </w:tr>
      <w:tr w:rsidR="00994DC3" w:rsidRPr="00520DB2" w14:paraId="51E43689" w14:textId="77777777" w:rsidTr="00994DC3">
        <w:trPr>
          <w:trHeight w:val="765"/>
        </w:trPr>
        <w:tc>
          <w:tcPr>
            <w:tcW w:w="405" w:type="pct"/>
            <w:shd w:val="clear" w:color="000000" w:fill="FFFFFF"/>
            <w:vAlign w:val="center"/>
          </w:tcPr>
          <w:p w14:paraId="2CC6AF6E" w14:textId="77777777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>M.C12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5D44E919" w14:textId="756503F8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HR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Strategy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development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implementation</w:t>
            </w:r>
            <w:proofErr w:type="spellEnd"/>
          </w:p>
        </w:tc>
        <w:tc>
          <w:tcPr>
            <w:tcW w:w="1459" w:type="pct"/>
            <w:shd w:val="clear" w:color="000000" w:fill="FFFFFF"/>
            <w:vAlign w:val="center"/>
            <w:hideMark/>
          </w:tcPr>
          <w:p w14:paraId="37AF51A1" w14:textId="3B23B62E" w:rsidR="00994DC3" w:rsidRPr="00520DB2" w:rsidRDefault="00994DC3" w:rsidP="00994DC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make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decisions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take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that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lead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development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implementation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HR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strategies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aligned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strategic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direction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organisation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achievement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objectives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5BDB5664" w14:textId="3098E35D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Razvoj i provedba strategije za ljudske potencijale</w:t>
            </w:r>
          </w:p>
        </w:tc>
        <w:tc>
          <w:tcPr>
            <w:tcW w:w="1726" w:type="pct"/>
            <w:shd w:val="clear" w:color="000000" w:fill="FFFFFF"/>
            <w:vAlign w:val="center"/>
          </w:tcPr>
          <w:p w14:paraId="088E306B" w14:textId="7EBAB1A3" w:rsidR="00994DC3" w:rsidRPr="00520DB2" w:rsidRDefault="00994DC3" w:rsidP="00B579F3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donošenje odluka i poduzimanje mjera koje će dovesti do razvoja i provedbe strategija za ljudske potencijale usklađenih sa strateškim usmjerenjem organizacije i ostvarenjem ciljeva.</w:t>
            </w:r>
          </w:p>
        </w:tc>
      </w:tr>
    </w:tbl>
    <w:p w14:paraId="3B0D126B" w14:textId="77777777" w:rsidR="000E47BD" w:rsidRPr="006630B8" w:rsidRDefault="000E47BD" w:rsidP="000E47BD">
      <w:pPr>
        <w:spacing w:after="0"/>
        <w:rPr>
          <w:rFonts w:ascii="Verdana" w:hAnsi="Verdana" w:cstheme="minorHAnsi"/>
          <w:sz w:val="32"/>
          <w:szCs w:val="32"/>
        </w:rPr>
      </w:pPr>
    </w:p>
    <w:p w14:paraId="7F8854E1" w14:textId="77777777" w:rsidR="00306B4F" w:rsidRPr="006630B8" w:rsidRDefault="00306B4F" w:rsidP="00EE307C">
      <w:pPr>
        <w:pStyle w:val="Heading1"/>
        <w:sectPr w:rsidR="00306B4F" w:rsidRPr="006630B8" w:rsidSect="00CD1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C2D3CEB" w14:textId="6326D08B" w:rsidR="000E47BD" w:rsidRPr="006630B8" w:rsidRDefault="000E47BD" w:rsidP="00EE307C">
      <w:pPr>
        <w:pStyle w:val="Heading1"/>
      </w:pPr>
      <w:bookmarkStart w:id="12" w:name="_Toc494962282"/>
      <w:bookmarkStart w:id="13" w:name="_Toc508373830"/>
      <w:r>
        <w:lastRenderedPageBreak/>
        <w:t>Stručne kompetencije</w:t>
      </w:r>
      <w:bookmarkEnd w:id="12"/>
      <w:bookmarkEnd w:id="13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913"/>
        <w:gridCol w:w="3115"/>
        <w:gridCol w:w="2198"/>
        <w:gridCol w:w="4757"/>
      </w:tblGrid>
      <w:tr w:rsidR="003F0065" w:rsidRPr="00520DB2" w14:paraId="492B2553" w14:textId="77777777" w:rsidTr="00391F02">
        <w:trPr>
          <w:trHeight w:val="377"/>
          <w:tblHeader/>
        </w:trPr>
        <w:tc>
          <w:tcPr>
            <w:tcW w:w="453" w:type="pct"/>
            <w:shd w:val="clear" w:color="auto" w:fill="1F3864" w:themeFill="accent5" w:themeFillShade="80"/>
          </w:tcPr>
          <w:p w14:paraId="5E86BC8A" w14:textId="77777777" w:rsidR="003F0065" w:rsidRPr="00520DB2" w:rsidRDefault="003F0065" w:rsidP="001D4E0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shd w:val="clear" w:color="auto" w:fill="1F3864" w:themeFill="accent5" w:themeFillShade="80"/>
            <w:noWrap/>
            <w:vAlign w:val="center"/>
          </w:tcPr>
          <w:p w14:paraId="71FBEAAC" w14:textId="60951BE5" w:rsidR="003F0065" w:rsidRPr="00520DB2" w:rsidRDefault="006F53DA" w:rsidP="006F53DA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engleski</w:t>
            </w:r>
          </w:p>
        </w:tc>
        <w:tc>
          <w:tcPr>
            <w:tcW w:w="2639" w:type="pct"/>
            <w:gridSpan w:val="2"/>
            <w:shd w:val="clear" w:color="auto" w:fill="1F3864" w:themeFill="accent5" w:themeFillShade="80"/>
            <w:vAlign w:val="center"/>
          </w:tcPr>
          <w:p w14:paraId="6866C1F1" w14:textId="5B263E37" w:rsidR="003F0065" w:rsidRPr="00520DB2" w:rsidRDefault="006F53DA" w:rsidP="006F53DA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hrvatski</w:t>
            </w:r>
          </w:p>
        </w:tc>
      </w:tr>
      <w:tr w:rsidR="00994DC3" w:rsidRPr="00520DB2" w14:paraId="41DEE8EB" w14:textId="77777777" w:rsidTr="00A53A92">
        <w:trPr>
          <w:trHeight w:val="219"/>
          <w:tblHeader/>
        </w:trPr>
        <w:tc>
          <w:tcPr>
            <w:tcW w:w="453" w:type="pct"/>
            <w:shd w:val="clear" w:color="auto" w:fill="EDEDED" w:themeFill="accent3" w:themeFillTint="33"/>
            <w:vAlign w:val="center"/>
          </w:tcPr>
          <w:p w14:paraId="1743B4C6" w14:textId="4CD14733" w:rsidR="00994DC3" w:rsidRPr="00520DB2" w:rsidRDefault="00994DC3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</w:pPr>
            <w:r w:rsidRPr="00520DB2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726" w:type="pct"/>
            <w:shd w:val="clear" w:color="auto" w:fill="EDEDED" w:themeFill="accent3" w:themeFillTint="33"/>
            <w:noWrap/>
            <w:vAlign w:val="center"/>
            <w:hideMark/>
          </w:tcPr>
          <w:p w14:paraId="1B7ADEAF" w14:textId="48F37630" w:rsidR="00994DC3" w:rsidRPr="00520DB2" w:rsidRDefault="00994DC3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</w:pPr>
            <w:r w:rsidRPr="00520DB2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/>
              </w:rPr>
              <w:t>Competency</w:t>
            </w:r>
          </w:p>
        </w:tc>
        <w:tc>
          <w:tcPr>
            <w:tcW w:w="1182" w:type="pct"/>
            <w:shd w:val="clear" w:color="auto" w:fill="EDEDED" w:themeFill="accent3" w:themeFillTint="33"/>
            <w:noWrap/>
            <w:vAlign w:val="center"/>
            <w:hideMark/>
          </w:tcPr>
          <w:p w14:paraId="53BD8F61" w14:textId="7B5DEDEB" w:rsidR="00994DC3" w:rsidRPr="00520DB2" w:rsidRDefault="00994DC3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</w:pPr>
            <w:r w:rsidRPr="00520DB2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34" w:type="pct"/>
            <w:shd w:val="clear" w:color="auto" w:fill="EDEDED" w:themeFill="accent3" w:themeFillTint="33"/>
            <w:vAlign w:val="center"/>
          </w:tcPr>
          <w:p w14:paraId="2A3251BC" w14:textId="22269AA6" w:rsidR="00994DC3" w:rsidRPr="00520DB2" w:rsidRDefault="00994DC3" w:rsidP="00B579F3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Kompetencija</w:t>
            </w:r>
          </w:p>
        </w:tc>
        <w:tc>
          <w:tcPr>
            <w:tcW w:w="1805" w:type="pct"/>
            <w:shd w:val="clear" w:color="auto" w:fill="EDEDED" w:themeFill="accent3" w:themeFillTint="33"/>
            <w:vAlign w:val="center"/>
          </w:tcPr>
          <w:p w14:paraId="67765670" w14:textId="3E079597" w:rsidR="00994DC3" w:rsidRPr="00520DB2" w:rsidRDefault="00994DC3" w:rsidP="001D4E0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Opis</w:t>
            </w:r>
          </w:p>
        </w:tc>
      </w:tr>
      <w:tr w:rsidR="00994DC3" w:rsidRPr="00520DB2" w14:paraId="4662E606" w14:textId="77777777" w:rsidTr="00391F02">
        <w:trPr>
          <w:trHeight w:val="421"/>
        </w:trPr>
        <w:tc>
          <w:tcPr>
            <w:tcW w:w="453" w:type="pct"/>
            <w:shd w:val="clear" w:color="000000" w:fill="FFFFFF"/>
            <w:vAlign w:val="center"/>
          </w:tcPr>
          <w:p w14:paraId="1F9A5E3C" w14:textId="77777777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P.C1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001DD5A1" w14:textId="4AA3D814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Analytical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13992CF3" w14:textId="77777777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Primjenjivanje logičkog pristupa na složene probleme ili mogućnosti njihovom podjelom na sastavne dijelove u cilju prepoznavanja osnovnih problema, utvrđivanja uzročno-posljedičnog odnosa i donošenja zaključaka ili odluka.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765E273D" w14:textId="61728183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Analitičke vještine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151449E0" w14:textId="3E3E5C7B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Primjenjivanje logičkog pristupa na složene probleme ili mogućnosti njihovom podjelom na sastavne dijelove u cilju prepoznavanja osnovnih problema, utvrđivanja uzročno-posljedičnog odnosa i donošenja zaključaka ili odluka.</w:t>
            </w:r>
          </w:p>
        </w:tc>
      </w:tr>
      <w:tr w:rsidR="00994DC3" w:rsidRPr="00520DB2" w14:paraId="2C36189D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5B1F513D" w14:textId="77777777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P.C2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5B7C81ED" w14:textId="032E0119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Communicating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writing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52914919" w14:textId="77777777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jasno i uvjerljivo iznošenje informacija i ideja u pisanom obliku, za odabir odgovarajućih sredstava pisane komunikacije i stila pisanja kojima se može doprijeti do publike, za uporabu točnog pravopisa, gramatike i interpunkcijskih znakova i pokazivanje sposobnosti za komunikaciju s različitim kulturama.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2AAE226B" w14:textId="00DF798D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Pisana komunikacija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756B30A5" w14:textId="796EB831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jasno i uvjerljivo iznošenje informacija i ideja u pisanom obliku, za odabir odgovarajućih sredstava pisane komunikacije i stila pisanja kojima se može doprijeti do publike, za uporabu točnog pravopisa, gramatike i interpunkcijskih znakova i pokazivanje sposobnosti za komunikaciju s različitim kulturama.</w:t>
            </w:r>
          </w:p>
        </w:tc>
      </w:tr>
      <w:tr w:rsidR="00994DC3" w:rsidRPr="00520DB2" w14:paraId="2802D4A0" w14:textId="77777777" w:rsidTr="00391F02">
        <w:trPr>
          <w:trHeight w:val="878"/>
        </w:trPr>
        <w:tc>
          <w:tcPr>
            <w:tcW w:w="453" w:type="pct"/>
            <w:shd w:val="clear" w:color="000000" w:fill="FFFFFF"/>
            <w:vAlign w:val="center"/>
          </w:tcPr>
          <w:p w14:paraId="325AFD74" w14:textId="77777777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P.C3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67BA0A61" w14:textId="185BD62D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Communicating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verbally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672D10C4" w14:textId="7974C8E8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clearly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express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thoughts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ideas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individuals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or groups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using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speech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way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that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engages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audience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encourages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two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way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communication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lastRenderedPageBreak/>
              <w:t>helps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them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understand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retain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message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as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well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as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communicate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across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cultures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46E90DC3" w14:textId="1846CC79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>Verbalna komunikacija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75C1D484" w14:textId="279D2404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Pokazivanje sposobnosti za jasno izražavanje misli i ideja osobama ili skupinama uporabom govora na način kojim se privlači pozornost publike, potiče dvosmjerna komunikacija i pomaže im se da bolje razumiju i usvoje poruku te pokazivanje sposobnosti za komunikaciju s </w:t>
            </w:r>
            <w:r>
              <w:rPr>
                <w:rFonts w:ascii="Verdana" w:hAnsi="Verdana" w:cstheme="minorHAnsi"/>
                <w:sz w:val="20"/>
              </w:rPr>
              <w:lastRenderedPageBreak/>
              <w:t>drugim kulturama.</w:t>
            </w:r>
          </w:p>
        </w:tc>
      </w:tr>
      <w:tr w:rsidR="00994DC3" w:rsidRPr="00520DB2" w14:paraId="1EEA499C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0FA3BD98" w14:textId="77777777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>P.C4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17AD1DEE" w14:textId="2F932263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Conflict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handling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6761DF4B" w14:textId="5EC82458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effectively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antagonistic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situation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recognising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different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opinions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bringing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them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for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open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discussion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using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appropriate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interpersonal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styles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techniques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order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find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solution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conflict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between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two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or more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people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30C0240D" w14:textId="3358B27A" w:rsidR="00994DC3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Rješavanje sukoba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5633DE76" w14:textId="4101D47E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Pokazivanje sposobnosti za djelotvorno rješavanje sukoba s drugima priznavanjem različitih mišljenja, poticanjem otvorene rasprave i uporabom odgovarajućih </w:t>
            </w:r>
            <w:proofErr w:type="spellStart"/>
            <w:r>
              <w:rPr>
                <w:rFonts w:ascii="Verdana" w:hAnsi="Verdana" w:cstheme="minorHAnsi"/>
                <w:sz w:val="20"/>
              </w:rPr>
              <w:t>interpersonalnih</w:t>
            </w:r>
            <w:proofErr w:type="spellEnd"/>
            <w:r>
              <w:rPr>
                <w:rFonts w:ascii="Verdana" w:hAnsi="Verdana" w:cstheme="minorHAnsi"/>
                <w:sz w:val="20"/>
              </w:rPr>
              <w:t xml:space="preserve"> stilova i tehnika u cilju pronalaženja povoljnog rješenja za sve u sukobu između dvije ili više osoba.</w:t>
            </w:r>
          </w:p>
        </w:tc>
      </w:tr>
      <w:tr w:rsidR="00994DC3" w:rsidRPr="00520DB2" w14:paraId="10C72AE0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1D169900" w14:textId="77777777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P.C5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06F858BD" w14:textId="64226B90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Flexibility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adaptability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change </w:t>
            </w:r>
          </w:p>
        </w:tc>
        <w:tc>
          <w:tcPr>
            <w:tcW w:w="1182" w:type="pct"/>
            <w:shd w:val="clear" w:color="000000" w:fill="FFFFFF"/>
            <w:vAlign w:val="center"/>
          </w:tcPr>
          <w:p w14:paraId="007105EF" w14:textId="5D52E17A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adjust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retain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effectiveness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when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experiencing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major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changes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work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tasks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work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environment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organisational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structure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culture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processes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requirements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work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related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aspects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0AFD48F1" w14:textId="1E4468DF" w:rsidR="00994DC3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6F53DA">
              <w:rPr>
                <w:rFonts w:ascii="Verdana" w:hAnsi="Verdana" w:cstheme="minorHAnsi"/>
                <w:sz w:val="20"/>
                <w:szCs w:val="20"/>
              </w:rPr>
              <w:t>Fleksibilnost i prilagodba promjenama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31E3F1FC" w14:textId="7E41C321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Pokazivanje sposobnosti za prilagodbu i zadržavanje djelotvornosti u slučaju velikih promjena radnih zadaća, radnog okruženja, ustrojstvene strukture i kulture, postupaka, zahtjeva i ostalih aspekata povezanih s poslom. </w:t>
            </w:r>
          </w:p>
        </w:tc>
      </w:tr>
      <w:tr w:rsidR="00994DC3" w:rsidRPr="00520DB2" w14:paraId="698654D0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43C498CC" w14:textId="77777777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P.C6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68269BE4" w14:textId="750C67DD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Problem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2C3770D1" w14:textId="6DE5284A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identify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problems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using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logic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intuition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data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conducting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appropriate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analyses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searches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lastRenderedPageBreak/>
              <w:t>involving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needed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order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arrive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at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solutions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decisions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65EFC67C" w14:textId="385BEF9D" w:rsidR="00994DC3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Rješavanje problema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3A9E649B" w14:textId="3BE7D5A1" w:rsidR="00994DC3" w:rsidRPr="00520DB2" w:rsidRDefault="00994DC3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Pokazivanje sposobnosti za prepoznavanje problema uporabom logike, intuicije, podataka, provođenjem odgovarajućih analiza, pretraživanja i uključivanjem drugih (prema potrebi) u cilju postizanja rješenja ili </w:t>
            </w:r>
            <w:r>
              <w:rPr>
                <w:rFonts w:ascii="Verdana" w:hAnsi="Verdana" w:cstheme="minorHAnsi"/>
                <w:sz w:val="20"/>
              </w:rPr>
              <w:lastRenderedPageBreak/>
              <w:t>donošenja odluka.</w:t>
            </w:r>
          </w:p>
        </w:tc>
      </w:tr>
      <w:tr w:rsidR="006F53DA" w:rsidRPr="00520DB2" w14:paraId="07666C1C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6170ACD7" w14:textId="77777777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>P.C7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3AA3A8EB" w14:textId="585D2CBE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520DB2">
              <w:rPr>
                <w:rFonts w:ascii="Verdana" w:hAnsi="Verdana" w:cstheme="minorHAnsi"/>
                <w:sz w:val="20"/>
                <w:szCs w:val="20"/>
              </w:rPr>
              <w:t>Team work</w:t>
            </w:r>
          </w:p>
        </w:tc>
        <w:tc>
          <w:tcPr>
            <w:tcW w:w="1182" w:type="pct"/>
            <w:shd w:val="clear" w:color="000000" w:fill="FFFFFF"/>
            <w:vAlign w:val="center"/>
          </w:tcPr>
          <w:p w14:paraId="33942008" w14:textId="665BC58E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work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cooperatively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collaboratively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colleagues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from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different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structural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units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ranks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order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accomplish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collective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goals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549D9285" w14:textId="08A72821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Timski rad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3C0ADA53" w14:textId="071EBF68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suradnju s drugim kolegama iz različitih ustrojstvenih jedinica i različitih položaja u cilju postizanja zajedničkih ciljeva.</w:t>
            </w:r>
          </w:p>
        </w:tc>
      </w:tr>
      <w:tr w:rsidR="006F53DA" w:rsidRPr="00520DB2" w14:paraId="00EFFD46" w14:textId="77777777" w:rsidTr="00391F02">
        <w:trPr>
          <w:trHeight w:val="439"/>
        </w:trPr>
        <w:tc>
          <w:tcPr>
            <w:tcW w:w="453" w:type="pct"/>
            <w:shd w:val="clear" w:color="000000" w:fill="FFFFFF"/>
            <w:vAlign w:val="center"/>
          </w:tcPr>
          <w:p w14:paraId="7F4E2C5C" w14:textId="77777777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P.C8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7508BC7B" w14:textId="1D2AE17D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Technological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6B33ACA6" w14:textId="23B0B133" w:rsidR="006F53DA" w:rsidRPr="00520DB2" w:rsidRDefault="006F53DA" w:rsidP="00EE307C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use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appropriate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personal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computer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software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information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systems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IT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tools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e.g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. Microsoft Office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programs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that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are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required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accomplish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work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goals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387340C9" w14:textId="0FBB1E08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Tehnološka sposobnost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388928D3" w14:textId="41A1B819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Pokazivanje sposobnosti za uporabu odgovarajućeg računalnog softvera, informacijskih sustava i ostalih IT alata </w:t>
            </w:r>
            <w:r>
              <w:t xml:space="preserve"> (npr. programa Microsoft Office) koji su potrebni za ostvarivanje radnih ciljeva.</w:t>
            </w:r>
          </w:p>
        </w:tc>
      </w:tr>
      <w:tr w:rsidR="006F53DA" w:rsidRPr="00520DB2" w14:paraId="7AE54524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11D41902" w14:textId="77777777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P.C9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10D02C82" w14:textId="11B4C71A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Usage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monitoring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information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1D4840D9" w14:textId="7FE89203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use EU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funds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monitoring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information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systems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both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external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internal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if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available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order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accomplish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work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goals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77EC76D8" w14:textId="290AB399" w:rsidR="006F53DA" w:rsidRPr="00520DB2" w:rsidRDefault="006F53DA" w:rsidP="00CD5FF4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Uporaba sustava za praćenje i inform</w:t>
            </w:r>
            <w:r w:rsidR="00CD5FF4">
              <w:rPr>
                <w:rFonts w:ascii="Verdana" w:hAnsi="Verdana" w:cstheme="minorHAnsi"/>
                <w:sz w:val="20"/>
              </w:rPr>
              <w:t>acijskih sustava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459832E5" w14:textId="742068B7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uporabu sustava za praćenje fondova EU-a i za informiranje o njima (vanjskih i unutarnjih, ako su dostupni) u cilju postizanja radnih ciljeva.</w:t>
            </w:r>
          </w:p>
        </w:tc>
      </w:tr>
      <w:tr w:rsidR="006F53DA" w:rsidRPr="00520DB2" w14:paraId="2E896405" w14:textId="77777777" w:rsidTr="00391F02">
        <w:trPr>
          <w:trHeight w:val="398"/>
        </w:trPr>
        <w:tc>
          <w:tcPr>
            <w:tcW w:w="453" w:type="pct"/>
            <w:shd w:val="clear" w:color="000000" w:fill="FFFFFF"/>
            <w:vAlign w:val="center"/>
          </w:tcPr>
          <w:p w14:paraId="489A80FF" w14:textId="77777777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P.C10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6A53877B" w14:textId="3C2CF738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Representation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outside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21817983" w14:textId="7CAE00C9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speak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for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institution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efficient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way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appropriate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manner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7F1F6BC8" w14:textId="627BE4D4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Predstavljanje vanjskom svijetu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7376C5A6" w14:textId="1A5E1D9C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djelovanje ili govorenje u ime institucije na učinkovit i odgovarajući način.</w:t>
            </w:r>
          </w:p>
        </w:tc>
      </w:tr>
      <w:tr w:rsidR="006F53DA" w:rsidRPr="00520DB2" w14:paraId="31D1E50C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67CEF140" w14:textId="77777777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P.C11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090A1180" w14:textId="536354D9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Relevant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language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624E0888" w14:textId="37F2622B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apply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relevant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foreign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language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skills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order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carry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out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the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assigned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lastRenderedPageBreak/>
              <w:t>functions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accomplish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work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goals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66AA299D" w14:textId="46068D28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>Relevantne jezične vještine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290B4E91" w14:textId="27A29728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>Pokazivanje sposobnosti za primjenu relevantnih jezičnih vještina za obavljanje dodijeljenih funkcija i ostvarivanje radnih ciljeva.</w:t>
            </w:r>
          </w:p>
        </w:tc>
      </w:tr>
      <w:tr w:rsidR="006F53DA" w:rsidRPr="00520DB2" w14:paraId="058763DD" w14:textId="77777777" w:rsidTr="00391F02">
        <w:trPr>
          <w:trHeight w:val="659"/>
        </w:trPr>
        <w:tc>
          <w:tcPr>
            <w:tcW w:w="453" w:type="pct"/>
            <w:shd w:val="clear" w:color="000000" w:fill="FFFFFF"/>
            <w:vAlign w:val="center"/>
          </w:tcPr>
          <w:p w14:paraId="5C4CC510" w14:textId="77777777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lastRenderedPageBreak/>
              <w:t>P.C12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0830F080" w14:textId="21B8DFBA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Intercultural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182" w:type="pct"/>
            <w:shd w:val="clear" w:color="000000" w:fill="FFFFFF"/>
            <w:vAlign w:val="center"/>
          </w:tcPr>
          <w:p w14:paraId="58871160" w14:textId="7EEA476F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Demonstrating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ability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to work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multi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cultural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environment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efficiently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dealing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with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stakeholders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EU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institutions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other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member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20DB2">
              <w:rPr>
                <w:rFonts w:ascii="Verdana" w:hAnsi="Verdana" w:cstheme="minorHAnsi"/>
                <w:sz w:val="20"/>
                <w:szCs w:val="20"/>
              </w:rPr>
              <w:t>states</w:t>
            </w:r>
            <w:proofErr w:type="spellEnd"/>
            <w:r w:rsidRPr="00520DB2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14:paraId="50B27687" w14:textId="195C4D24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</w:rPr>
              <w:t>Interkulturalne</w:t>
            </w:r>
            <w:proofErr w:type="spellEnd"/>
            <w:r>
              <w:rPr>
                <w:rFonts w:ascii="Verdana" w:hAnsi="Verdana" w:cstheme="minorHAnsi"/>
                <w:sz w:val="20"/>
              </w:rPr>
              <w:t xml:space="preserve"> vještine</w:t>
            </w:r>
          </w:p>
        </w:tc>
        <w:tc>
          <w:tcPr>
            <w:tcW w:w="1805" w:type="pct"/>
            <w:shd w:val="clear" w:color="000000" w:fill="FFFFFF"/>
            <w:vAlign w:val="center"/>
          </w:tcPr>
          <w:p w14:paraId="6979ED09" w14:textId="2608C50D" w:rsidR="006F53DA" w:rsidRPr="00520DB2" w:rsidRDefault="006F53DA" w:rsidP="003F0065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Pokazivanje sposobnosti za rad u </w:t>
            </w:r>
            <w:proofErr w:type="spellStart"/>
            <w:r>
              <w:rPr>
                <w:rFonts w:ascii="Verdana" w:hAnsi="Verdana" w:cstheme="minorHAnsi"/>
                <w:sz w:val="20"/>
              </w:rPr>
              <w:t>multikulturalnom</w:t>
            </w:r>
            <w:proofErr w:type="spellEnd"/>
            <w:r>
              <w:rPr>
                <w:rFonts w:ascii="Verdana" w:hAnsi="Verdana" w:cstheme="minorHAnsi"/>
                <w:sz w:val="20"/>
              </w:rPr>
              <w:t xml:space="preserve"> okruženju, za učinkovito postupanje s dionicima u institucijama EU-a i u drugim državama članicama.</w:t>
            </w:r>
          </w:p>
        </w:tc>
      </w:tr>
    </w:tbl>
    <w:p w14:paraId="72551A32" w14:textId="77777777" w:rsidR="00A30ABC" w:rsidRPr="006630B8" w:rsidRDefault="00A30ABC" w:rsidP="00EE307C">
      <w:pPr>
        <w:pStyle w:val="Heading1"/>
        <w:numPr>
          <w:ilvl w:val="0"/>
          <w:numId w:val="0"/>
        </w:numPr>
      </w:pPr>
    </w:p>
    <w:p w14:paraId="45DAE86D" w14:textId="77777777" w:rsidR="00A30ABC" w:rsidRPr="006630B8" w:rsidRDefault="00A30ABC" w:rsidP="000E47BD">
      <w:pPr>
        <w:rPr>
          <w:rFonts w:ascii="Verdana" w:hAnsi="Verdana" w:cstheme="minorHAnsi"/>
          <w:b/>
          <w:i/>
          <w:sz w:val="32"/>
          <w:szCs w:val="32"/>
        </w:rPr>
      </w:pPr>
    </w:p>
    <w:sectPr w:rsidR="00A30ABC" w:rsidRPr="006630B8" w:rsidSect="00EE307C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34ED8" w14:textId="77777777" w:rsidR="006C64D3" w:rsidRDefault="006C64D3" w:rsidP="0008776A">
      <w:pPr>
        <w:spacing w:after="0" w:line="240" w:lineRule="auto"/>
      </w:pPr>
      <w:r>
        <w:separator/>
      </w:r>
    </w:p>
    <w:p w14:paraId="69A4920D" w14:textId="77777777" w:rsidR="006C64D3" w:rsidRDefault="006C64D3"/>
  </w:endnote>
  <w:endnote w:type="continuationSeparator" w:id="0">
    <w:p w14:paraId="06CA4A70" w14:textId="77777777" w:rsidR="006C64D3" w:rsidRDefault="006C64D3" w:rsidP="0008776A">
      <w:pPr>
        <w:spacing w:after="0" w:line="240" w:lineRule="auto"/>
      </w:pPr>
      <w:r>
        <w:continuationSeparator/>
      </w:r>
    </w:p>
    <w:p w14:paraId="19966549" w14:textId="77777777" w:rsidR="006C64D3" w:rsidRDefault="006C6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D6AF1" w14:textId="77777777" w:rsidR="006F53DA" w:rsidRDefault="006F5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823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94010" w14:textId="0D2963FA" w:rsidR="00E02A0C" w:rsidRDefault="00E02A0C" w:rsidP="00E02A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A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02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C4888" w14:textId="0A6B4E3B" w:rsidR="00483FC6" w:rsidRPr="00E02A0C" w:rsidRDefault="006C64D3" w:rsidP="00E02A0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79B15" w14:textId="77777777" w:rsidR="006C64D3" w:rsidRDefault="006C64D3" w:rsidP="0008776A">
      <w:pPr>
        <w:spacing w:after="0" w:line="240" w:lineRule="auto"/>
      </w:pPr>
      <w:r>
        <w:separator/>
      </w:r>
    </w:p>
    <w:p w14:paraId="553560E6" w14:textId="77777777" w:rsidR="006C64D3" w:rsidRDefault="006C64D3"/>
  </w:footnote>
  <w:footnote w:type="continuationSeparator" w:id="0">
    <w:p w14:paraId="72CF8231" w14:textId="77777777" w:rsidR="006C64D3" w:rsidRDefault="006C64D3" w:rsidP="0008776A">
      <w:pPr>
        <w:spacing w:after="0" w:line="240" w:lineRule="auto"/>
      </w:pPr>
      <w:r>
        <w:continuationSeparator/>
      </w:r>
    </w:p>
    <w:p w14:paraId="1DC295E7" w14:textId="77777777" w:rsidR="006C64D3" w:rsidRDefault="006C64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2192B" w14:textId="77777777" w:rsidR="006F53DA" w:rsidRDefault="006F5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1966" w14:textId="718D3390" w:rsidR="00B24E46" w:rsidRPr="00B24E46" w:rsidRDefault="00B24E46" w:rsidP="00B24E46">
    <w:pPr>
      <w:pStyle w:val="Header"/>
      <w:pBdr>
        <w:bottom w:val="single" w:sz="4" w:space="1" w:color="808080" w:themeColor="background1" w:themeShade="80"/>
      </w:pBdr>
      <w:spacing w:line="276" w:lineRule="auto"/>
      <w:jc w:val="center"/>
      <w:rPr>
        <w:rFonts w:ascii="Verdana" w:hAnsi="Verdana"/>
        <w:color w:val="808080" w:themeColor="background1" w:themeShade="80"/>
      </w:rPr>
    </w:pPr>
    <w:r>
      <w:rPr>
        <w:rFonts w:ascii="Verdana" w:hAnsi="Verdana"/>
        <w:color w:val="808080" w:themeColor="background1" w:themeShade="80"/>
      </w:rPr>
      <w:t xml:space="preserve">Okvir kompetencija EU-a – Pojmovnik izraza koji se upotrebljavaju u Alatu za </w:t>
    </w:r>
    <w:proofErr w:type="spellStart"/>
    <w:r>
      <w:rPr>
        <w:rFonts w:ascii="Verdana" w:hAnsi="Verdana"/>
        <w:color w:val="808080" w:themeColor="background1" w:themeShade="80"/>
      </w:rPr>
      <w:t>samoprocjenu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19FC3" w14:textId="77777777" w:rsidR="006F53DA" w:rsidRDefault="006F5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255"/>
    <w:multiLevelType w:val="hybridMultilevel"/>
    <w:tmpl w:val="9404C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330698"/>
    <w:multiLevelType w:val="multilevel"/>
    <w:tmpl w:val="A24CE13E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02799C"/>
    <w:multiLevelType w:val="hybridMultilevel"/>
    <w:tmpl w:val="69AA2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92F59"/>
    <w:rsid w:val="00004CEE"/>
    <w:rsid w:val="00047CBE"/>
    <w:rsid w:val="0008776A"/>
    <w:rsid w:val="000950D5"/>
    <w:rsid w:val="000A1ECD"/>
    <w:rsid w:val="000A62E1"/>
    <w:rsid w:val="000C44D2"/>
    <w:rsid w:val="000E47BD"/>
    <w:rsid w:val="00123EE5"/>
    <w:rsid w:val="001319E4"/>
    <w:rsid w:val="00162980"/>
    <w:rsid w:val="001B5122"/>
    <w:rsid w:val="001C491D"/>
    <w:rsid w:val="001D4E04"/>
    <w:rsid w:val="001D7CC2"/>
    <w:rsid w:val="001F0D1D"/>
    <w:rsid w:val="00206F86"/>
    <w:rsid w:val="002276EA"/>
    <w:rsid w:val="00231B6E"/>
    <w:rsid w:val="0024769A"/>
    <w:rsid w:val="002717F0"/>
    <w:rsid w:val="00272779"/>
    <w:rsid w:val="00281DCA"/>
    <w:rsid w:val="002A4AB7"/>
    <w:rsid w:val="00306B4F"/>
    <w:rsid w:val="00366D75"/>
    <w:rsid w:val="003839D5"/>
    <w:rsid w:val="003870A6"/>
    <w:rsid w:val="00390240"/>
    <w:rsid w:val="00391F02"/>
    <w:rsid w:val="003928BC"/>
    <w:rsid w:val="003966E7"/>
    <w:rsid w:val="003A4280"/>
    <w:rsid w:val="003F0065"/>
    <w:rsid w:val="00416AA7"/>
    <w:rsid w:val="0044373B"/>
    <w:rsid w:val="004504AE"/>
    <w:rsid w:val="00476CF8"/>
    <w:rsid w:val="00483FC6"/>
    <w:rsid w:val="004B0758"/>
    <w:rsid w:val="004C64B2"/>
    <w:rsid w:val="004F71B4"/>
    <w:rsid w:val="005074A2"/>
    <w:rsid w:val="0052014B"/>
    <w:rsid w:val="00520DB2"/>
    <w:rsid w:val="00536145"/>
    <w:rsid w:val="00554E39"/>
    <w:rsid w:val="00584C64"/>
    <w:rsid w:val="005A43B4"/>
    <w:rsid w:val="005C3880"/>
    <w:rsid w:val="005D08C6"/>
    <w:rsid w:val="005D6AFD"/>
    <w:rsid w:val="005F5DB2"/>
    <w:rsid w:val="00614B9B"/>
    <w:rsid w:val="0062042A"/>
    <w:rsid w:val="00640DC1"/>
    <w:rsid w:val="0066051D"/>
    <w:rsid w:val="006630B8"/>
    <w:rsid w:val="006645FC"/>
    <w:rsid w:val="006744F9"/>
    <w:rsid w:val="006C2D1C"/>
    <w:rsid w:val="006C64D3"/>
    <w:rsid w:val="006E738D"/>
    <w:rsid w:val="006F53DA"/>
    <w:rsid w:val="00716D09"/>
    <w:rsid w:val="007320E2"/>
    <w:rsid w:val="00757D2E"/>
    <w:rsid w:val="007A0134"/>
    <w:rsid w:val="007D60DC"/>
    <w:rsid w:val="00822B80"/>
    <w:rsid w:val="008339CD"/>
    <w:rsid w:val="00834E93"/>
    <w:rsid w:val="0084461D"/>
    <w:rsid w:val="008529C2"/>
    <w:rsid w:val="00853AB3"/>
    <w:rsid w:val="008806DD"/>
    <w:rsid w:val="008E21AD"/>
    <w:rsid w:val="008F3BD4"/>
    <w:rsid w:val="008F4A1B"/>
    <w:rsid w:val="00910BED"/>
    <w:rsid w:val="009248AB"/>
    <w:rsid w:val="009259B3"/>
    <w:rsid w:val="00927761"/>
    <w:rsid w:val="00994DC3"/>
    <w:rsid w:val="009A279A"/>
    <w:rsid w:val="009F3CA7"/>
    <w:rsid w:val="00A30ABC"/>
    <w:rsid w:val="00A511F3"/>
    <w:rsid w:val="00A564CD"/>
    <w:rsid w:val="00AB64E3"/>
    <w:rsid w:val="00AD2B31"/>
    <w:rsid w:val="00AD341D"/>
    <w:rsid w:val="00B24E46"/>
    <w:rsid w:val="00B579F3"/>
    <w:rsid w:val="00B87E3E"/>
    <w:rsid w:val="00B967FA"/>
    <w:rsid w:val="00C05C9C"/>
    <w:rsid w:val="00C971E1"/>
    <w:rsid w:val="00CC3497"/>
    <w:rsid w:val="00CD113F"/>
    <w:rsid w:val="00CD1306"/>
    <w:rsid w:val="00CD5FF4"/>
    <w:rsid w:val="00CE608F"/>
    <w:rsid w:val="00CF51E8"/>
    <w:rsid w:val="00CF661F"/>
    <w:rsid w:val="00CF6967"/>
    <w:rsid w:val="00D02119"/>
    <w:rsid w:val="00D27017"/>
    <w:rsid w:val="00D71900"/>
    <w:rsid w:val="00D84CED"/>
    <w:rsid w:val="00D92F59"/>
    <w:rsid w:val="00D9536F"/>
    <w:rsid w:val="00DE6C01"/>
    <w:rsid w:val="00E02A0C"/>
    <w:rsid w:val="00E44B41"/>
    <w:rsid w:val="00E87A35"/>
    <w:rsid w:val="00EB6450"/>
    <w:rsid w:val="00EE1F94"/>
    <w:rsid w:val="00EE307C"/>
    <w:rsid w:val="00F01312"/>
    <w:rsid w:val="00F40B43"/>
    <w:rsid w:val="00F50847"/>
    <w:rsid w:val="00F74AE6"/>
    <w:rsid w:val="00F800B1"/>
    <w:rsid w:val="00F863CF"/>
    <w:rsid w:val="00F93A46"/>
    <w:rsid w:val="00FC0AA0"/>
    <w:rsid w:val="00FD22DE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07C"/>
    <w:pPr>
      <w:keepNext/>
      <w:keepLines/>
      <w:numPr>
        <w:numId w:val="2"/>
      </w:numPr>
      <w:spacing w:after="120"/>
      <w:ind w:left="547" w:hanging="547"/>
      <w:outlineLvl w:val="0"/>
    </w:pPr>
    <w:rPr>
      <w:rFonts w:ascii="Verdana" w:eastAsiaTheme="majorEastAsia" w:hAnsi="Verdana" w:cstheme="majorBidi"/>
      <w:b/>
      <w:color w:val="2F5496" w:themeColor="accent5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07C"/>
    <w:rPr>
      <w:rFonts w:ascii="Verdana" w:eastAsiaTheme="majorEastAsia" w:hAnsi="Verdana" w:cstheme="majorBidi"/>
      <w:b/>
      <w:color w:val="2F5496" w:themeColor="accent5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51E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51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51E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FC0AA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0AA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6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9B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CF69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7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3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73B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3B"/>
    <w:rPr>
      <w:b/>
      <w:bCs/>
      <w:sz w:val="20"/>
      <w:szCs w:val="20"/>
      <w:lang w:val="hr-HR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F800B1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styleId="Revision">
    <w:name w:val="Revision"/>
    <w:hidden/>
    <w:uiPriority w:val="99"/>
    <w:semiHidden/>
    <w:rsid w:val="008F3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07C"/>
    <w:pPr>
      <w:keepNext/>
      <w:keepLines/>
      <w:numPr>
        <w:numId w:val="2"/>
      </w:numPr>
      <w:spacing w:after="120"/>
      <w:ind w:left="547" w:hanging="547"/>
      <w:outlineLvl w:val="0"/>
    </w:pPr>
    <w:rPr>
      <w:rFonts w:ascii="Verdana" w:eastAsiaTheme="majorEastAsia" w:hAnsi="Verdana" w:cstheme="majorBidi"/>
      <w:b/>
      <w:color w:val="2F5496" w:themeColor="accent5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07C"/>
    <w:rPr>
      <w:rFonts w:ascii="Verdana" w:eastAsiaTheme="majorEastAsia" w:hAnsi="Verdana" w:cstheme="majorBidi"/>
      <w:b/>
      <w:color w:val="2F5496" w:themeColor="accent5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51E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51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51E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FC0AA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0AA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6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9B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CF69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7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3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73B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3B"/>
    <w:rPr>
      <w:b/>
      <w:bCs/>
      <w:sz w:val="20"/>
      <w:szCs w:val="20"/>
      <w:lang w:val="hr-HR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F800B1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styleId="Revision">
    <w:name w:val="Revision"/>
    <w:hidden/>
    <w:uiPriority w:val="99"/>
    <w:semiHidden/>
    <w:rsid w:val="008F3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8A6F-980C-4C68-8F09-B10B0263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Scataglini</dc:creator>
  <cp:keywords/>
  <dc:description/>
  <cp:lastModifiedBy>DGT</cp:lastModifiedBy>
  <cp:revision>21</cp:revision>
  <cp:lastPrinted>2017-03-22T18:35:00Z</cp:lastPrinted>
  <dcterms:created xsi:type="dcterms:W3CDTF">2017-10-05T08:42:00Z</dcterms:created>
  <dcterms:modified xsi:type="dcterms:W3CDTF">2018-03-09T14:48:00Z</dcterms:modified>
</cp:coreProperties>
</file>