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E21" w:rsidRPr="00FC52A1" w:rsidRDefault="00380E21" w:rsidP="00380E21">
      <w:pPr>
        <w:tabs>
          <w:tab w:val="left" w:pos="8010"/>
        </w:tabs>
        <w:jc w:val="center"/>
        <w:rPr>
          <w:rFonts w:ascii="Times New Roman Bold" w:hAnsi="Times New Roman Bold"/>
          <w:b/>
          <w:smallCaps/>
        </w:rPr>
      </w:pPr>
      <w:r w:rsidRPr="00FC52A1">
        <w:rPr>
          <w:rFonts w:ascii="Times New Roman Bold" w:hAnsi="Times New Roman Bold"/>
          <w:b/>
          <w:smallCaps/>
        </w:rPr>
        <w:t xml:space="preserve">Résumé de l’annexe </w:t>
      </w:r>
    </w:p>
    <w:p w:rsidR="00380E21" w:rsidRPr="00FC52A1" w:rsidRDefault="00380E21" w:rsidP="00740CFE">
      <w:pPr>
        <w:jc w:val="center"/>
        <w:rPr>
          <w:b/>
          <w:sz w:val="26"/>
          <w:szCs w:val="26"/>
        </w:rPr>
      </w:pPr>
    </w:p>
    <w:p w:rsidR="00AE2866" w:rsidRPr="00FC52A1" w:rsidRDefault="00AE2866" w:rsidP="00740CFE">
      <w:pPr>
        <w:jc w:val="center"/>
        <w:rPr>
          <w:b/>
          <w:sz w:val="26"/>
          <w:szCs w:val="26"/>
        </w:rPr>
      </w:pPr>
      <w:r w:rsidRPr="00FC52A1">
        <w:rPr>
          <w:b/>
          <w:sz w:val="26"/>
        </w:rPr>
        <w:t>Document de stratégie pluriannuel relatif à la programmation stratégique Interreg NEXT 2021-2027</w:t>
      </w:r>
    </w:p>
    <w:p w:rsidR="0091168F" w:rsidRPr="00FC52A1" w:rsidRDefault="0091168F" w:rsidP="00740CFE">
      <w:pPr>
        <w:autoSpaceDE w:val="0"/>
        <w:autoSpaceDN w:val="0"/>
        <w:adjustRightInd w:val="0"/>
        <w:jc w:val="both"/>
      </w:pPr>
    </w:p>
    <w:p w:rsidR="00AE2866" w:rsidRPr="00FC52A1" w:rsidRDefault="00AE2866" w:rsidP="00380E21">
      <w:pPr>
        <w:autoSpaceDE w:val="0"/>
        <w:autoSpaceDN w:val="0"/>
        <w:adjustRightInd w:val="0"/>
        <w:spacing w:before="120" w:after="120"/>
        <w:jc w:val="both"/>
        <w:rPr>
          <w:b/>
        </w:rPr>
      </w:pPr>
      <w:r w:rsidRPr="00FC52A1">
        <w:rPr>
          <w:b/>
        </w:rPr>
        <w:t>Base juridique</w:t>
      </w:r>
    </w:p>
    <w:p w:rsidR="009B6523" w:rsidRPr="00FC52A1" w:rsidRDefault="00793E55" w:rsidP="00380E21">
      <w:pPr>
        <w:autoSpaceDE w:val="0"/>
        <w:autoSpaceDN w:val="0"/>
        <w:adjustRightInd w:val="0"/>
        <w:spacing w:before="120" w:after="120"/>
        <w:jc w:val="both"/>
      </w:pPr>
      <w:r w:rsidRPr="00FC52A1">
        <w:t xml:space="preserve">Le présent «document de stratégie pluriannuel» est requis par l’article 14, paragraphe 2, et l’article 22, paragraphe 6, du règlement IVCDCI-Europe dans le monde et par l’article 10, paragraphe 1, du règlement CTE (Interreg). Il présente le contexte politique de l'UE, l'analyse socio-économique, les enseignements tirés, les domaines prioritaires de l'aide et les résultats attendus pour les programmes relatifs aux frontières extérieures de l'UE avec les pays voisins, appelés «Interreg NEXT» (Interreg </w:t>
      </w:r>
      <w:r w:rsidRPr="00FC52A1">
        <w:rPr>
          <w:b/>
        </w:rPr>
        <w:t>N</w:t>
      </w:r>
      <w:r w:rsidRPr="00FC52A1">
        <w:t xml:space="preserve">eighbourhood </w:t>
      </w:r>
      <w:r w:rsidRPr="00FC52A1">
        <w:rPr>
          <w:b/>
        </w:rPr>
        <w:t>Ext</w:t>
      </w:r>
      <w:r w:rsidRPr="00FC52A1">
        <w:t xml:space="preserve">ernal). </w:t>
      </w:r>
    </w:p>
    <w:p w:rsidR="009B6523" w:rsidRPr="00FC52A1" w:rsidRDefault="00B4201D" w:rsidP="00380E21">
      <w:pPr>
        <w:autoSpaceDE w:val="0"/>
        <w:autoSpaceDN w:val="0"/>
        <w:adjustRightInd w:val="0"/>
        <w:spacing w:before="120" w:after="120"/>
        <w:jc w:val="both"/>
      </w:pPr>
      <w:r w:rsidRPr="00FC52A1">
        <w:t>Interreg NEXT soutiendra la coopération entre les régions frontalières des États membres de l’UE</w:t>
      </w:r>
      <w:r w:rsidRPr="00FC52A1">
        <w:rPr>
          <w:rStyle w:val="FootnoteReference"/>
          <w:lang w:bidi="en-US"/>
        </w:rPr>
        <w:footnoteReference w:id="1"/>
      </w:r>
      <w:r w:rsidRPr="00FC52A1">
        <w:t xml:space="preserve"> et les pays et territoires partenaires</w:t>
      </w:r>
      <w:r w:rsidRPr="00FC52A1">
        <w:rPr>
          <w:rStyle w:val="FootnoteReference"/>
        </w:rPr>
        <w:footnoteReference w:id="2"/>
      </w:r>
      <w:r w:rsidRPr="00FC52A1">
        <w:t xml:space="preserve"> de la zone de voisinage. Il sera mis en œuvre en gestion partagée et couvrira les programmes de coopération transfrontalière (CTF) et de coopération transnationale. </w:t>
      </w:r>
    </w:p>
    <w:p w:rsidR="00915F5C" w:rsidRPr="00FC52A1" w:rsidRDefault="00AE2866" w:rsidP="00380E21">
      <w:pPr>
        <w:autoSpaceDE w:val="0"/>
        <w:autoSpaceDN w:val="0"/>
        <w:adjustRightInd w:val="0"/>
        <w:spacing w:before="120" w:after="120"/>
        <w:jc w:val="both"/>
        <w:rPr>
          <w:b/>
        </w:rPr>
      </w:pPr>
      <w:r w:rsidRPr="00FC52A1">
        <w:rPr>
          <w:b/>
        </w:rPr>
        <w:t>Valeur ajoutée d’Interreg NEXT</w:t>
      </w:r>
    </w:p>
    <w:p w:rsidR="00056C23" w:rsidRPr="00FC52A1" w:rsidRDefault="00395CEC" w:rsidP="00380E21">
      <w:pPr>
        <w:autoSpaceDE w:val="0"/>
        <w:autoSpaceDN w:val="0"/>
        <w:adjustRightInd w:val="0"/>
        <w:spacing w:before="120" w:after="120"/>
        <w:jc w:val="both"/>
      </w:pPr>
      <w:r w:rsidRPr="00FC52A1">
        <w:t xml:space="preserve">La valeur ajoutée essentielle est le modèle de gouvernance, qui associe les parties prenantes et les bénéficiaires des pays de l’UE et des pays tiers sur un pied d’égalité. Celui-ci facilitera les échanges interpersonnels aux niveaux régional et local et permettra une coopération qui n’aurait pas existé autrement ou qui aurait rencontré des difficultés pour des raisons politiques. </w:t>
      </w:r>
    </w:p>
    <w:p w:rsidR="000106A3" w:rsidRPr="00FC52A1" w:rsidRDefault="00915F5C" w:rsidP="00380E21">
      <w:pPr>
        <w:autoSpaceDE w:val="0"/>
        <w:autoSpaceDN w:val="0"/>
        <w:adjustRightInd w:val="0"/>
        <w:spacing w:before="120" w:after="120"/>
        <w:jc w:val="both"/>
      </w:pPr>
      <w:r w:rsidRPr="00FC52A1">
        <w:t xml:space="preserve">Pour les programmes Interreg NEXT </w:t>
      </w:r>
      <w:r w:rsidRPr="00FC52A1">
        <w:rPr>
          <w:i/>
        </w:rPr>
        <w:t>CTF</w:t>
      </w:r>
      <w:r w:rsidRPr="00FC52A1">
        <w:t xml:space="preserve">, les fonds de l’IVCDCI doivent être au moins équivalents à ceux du FEDER, tandis que pour les programmes Interreg NEXT </w:t>
      </w:r>
      <w:r w:rsidRPr="00FC52A1">
        <w:rPr>
          <w:i/>
        </w:rPr>
        <w:t>transnationaux</w:t>
      </w:r>
      <w:r w:rsidRPr="00FC52A1">
        <w:t xml:space="preserve">, la part IVCDCI du financement devrait refléter la composition du partenariat des programmes. </w:t>
      </w:r>
    </w:p>
    <w:p w:rsidR="009B6523" w:rsidRPr="00FC52A1" w:rsidRDefault="009B6523" w:rsidP="00380E21">
      <w:pPr>
        <w:autoSpaceDE w:val="0"/>
        <w:autoSpaceDN w:val="0"/>
        <w:adjustRightInd w:val="0"/>
        <w:spacing w:before="120" w:after="120"/>
        <w:jc w:val="both"/>
      </w:pPr>
      <w:r w:rsidRPr="00FC52A1">
        <w:t>Le présent document couvre également la participation des pays partenaires au programme transnational Interreg Danube.</w:t>
      </w:r>
    </w:p>
    <w:p w:rsidR="009D6B87" w:rsidRPr="00FC52A1" w:rsidRDefault="009D6B87" w:rsidP="00380E21">
      <w:pPr>
        <w:tabs>
          <w:tab w:val="left" w:pos="567"/>
        </w:tabs>
        <w:autoSpaceDE w:val="0"/>
        <w:autoSpaceDN w:val="0"/>
        <w:adjustRightInd w:val="0"/>
        <w:spacing w:before="120" w:after="120"/>
        <w:jc w:val="both"/>
        <w:rPr>
          <w:b/>
          <w:sz w:val="26"/>
          <w:szCs w:val="26"/>
        </w:rPr>
      </w:pPr>
      <w:r w:rsidRPr="00FC52A1">
        <w:rPr>
          <w:b/>
          <w:sz w:val="26"/>
        </w:rPr>
        <w:t>Contexte de la politique extérieure et de la politique de cohésion de l’UE</w:t>
      </w:r>
    </w:p>
    <w:p w:rsidR="004328DA" w:rsidRPr="00FC52A1" w:rsidRDefault="004328DA" w:rsidP="00380E21">
      <w:pPr>
        <w:tabs>
          <w:tab w:val="left" w:pos="567"/>
        </w:tabs>
        <w:autoSpaceDE w:val="0"/>
        <w:autoSpaceDN w:val="0"/>
        <w:adjustRightInd w:val="0"/>
        <w:spacing w:before="120" w:after="120"/>
        <w:jc w:val="both"/>
        <w:rPr>
          <w:b/>
        </w:rPr>
      </w:pPr>
      <w:bookmarkStart w:id="0" w:name="programmes"/>
      <w:bookmarkEnd w:id="0"/>
      <w:r w:rsidRPr="00FC52A1">
        <w:rPr>
          <w:b/>
        </w:rPr>
        <w:t xml:space="preserve">Politique européenne de voisinage </w:t>
      </w:r>
    </w:p>
    <w:p w:rsidR="00240C64" w:rsidRPr="00FC52A1" w:rsidRDefault="00CB0CE3" w:rsidP="00380E21">
      <w:pPr>
        <w:autoSpaceDE w:val="0"/>
        <w:autoSpaceDN w:val="0"/>
        <w:adjustRightInd w:val="0"/>
        <w:spacing w:before="120" w:after="120"/>
        <w:jc w:val="both"/>
      </w:pPr>
      <w:r w:rsidRPr="00FC52A1">
        <w:t>La coopération transfrontalière au titre de l’instrument européen de voisinage (CTF IEV) figure dans la stratégie globale de l’UE, dans la politique européenne de voisinage (PEV) et dans la politique de voisinage méridional et oriental. La PEV s'appuie sur des intérêts communs avec les partenaires voisins et sur l'engagement conjoint de travailler ensemble dans des domaines prioritaires tels que la promotion de la démocratie, l'État de droit, les libertés et droits fondamentaux, la cohésion économique et sociale et la protection de l'environnement. Le renforcement, ch</w:t>
      </w:r>
      <w:bookmarkStart w:id="1" w:name="_GoBack"/>
      <w:bookmarkEnd w:id="1"/>
      <w:r w:rsidRPr="00FC52A1">
        <w:t xml:space="preserve">ez les partenaires de l’UE, de la résilience de l’État et de la société face aux menaces qui ont également une incidence sur l'UE constitue une priorité. </w:t>
      </w:r>
    </w:p>
    <w:p w:rsidR="00C2090C" w:rsidRPr="00FC52A1" w:rsidRDefault="00C2090C" w:rsidP="00380E21">
      <w:pPr>
        <w:autoSpaceDE w:val="0"/>
        <w:autoSpaceDN w:val="0"/>
        <w:adjustRightInd w:val="0"/>
        <w:spacing w:before="120" w:after="120"/>
        <w:jc w:val="both"/>
        <w:rPr>
          <w:rStyle w:val="normaltextrun"/>
          <w:rFonts w:ascii="Calibri" w:hAnsi="Calibri" w:cs="Calibri"/>
          <w:i/>
          <w:iCs/>
          <w:color w:val="000000"/>
          <w:sz w:val="22"/>
          <w:szCs w:val="22"/>
        </w:rPr>
      </w:pPr>
      <w:r w:rsidRPr="00FC52A1">
        <w:rPr>
          <w:b/>
        </w:rPr>
        <w:lastRenderedPageBreak/>
        <w:t>La participation de la Russie et de la Biélorussie aux programmes Interreg est suspendue à la suite de l’agression militaire non provoquée et injustifiée de la Russie contre l’Ukraine et de la complicité de la Biélorussie dans cette agression,</w:t>
      </w:r>
      <w:r w:rsidRPr="00FC52A1">
        <w:t xml:space="preserve"> qui viole de manière flagrante le droit international et le droit humanitaire international ainsi que les principes fondamentaux de la charte des Nations unies et porte atteinte à la sécurité et à la stabilité européennes et mondiales</w:t>
      </w:r>
      <w:r w:rsidRPr="00FC52A1">
        <w:rPr>
          <w:rStyle w:val="normaltextrun"/>
          <w:rFonts w:ascii="Calibri" w:hAnsi="Calibri"/>
          <w:i/>
          <w:color w:val="000000"/>
          <w:sz w:val="22"/>
        </w:rPr>
        <w:t>.</w:t>
      </w:r>
    </w:p>
    <w:p w:rsidR="00400F9B" w:rsidRPr="00FC52A1" w:rsidRDefault="007D390F" w:rsidP="00380E21">
      <w:pPr>
        <w:tabs>
          <w:tab w:val="left" w:pos="567"/>
        </w:tabs>
        <w:autoSpaceDE w:val="0"/>
        <w:autoSpaceDN w:val="0"/>
        <w:adjustRightInd w:val="0"/>
        <w:spacing w:before="120" w:after="120"/>
        <w:jc w:val="both"/>
        <w:rPr>
          <w:b/>
        </w:rPr>
      </w:pPr>
      <w:r w:rsidRPr="00FC52A1">
        <w:rPr>
          <w:b/>
        </w:rPr>
        <w:t xml:space="preserve">Politique de cohésion et coopération territoriale européenne </w:t>
      </w:r>
    </w:p>
    <w:p w:rsidR="00DD0DB3" w:rsidRPr="00FC52A1" w:rsidRDefault="007D390F" w:rsidP="00380E21">
      <w:pPr>
        <w:autoSpaceDE w:val="0"/>
        <w:autoSpaceDN w:val="0"/>
        <w:adjustRightInd w:val="0"/>
        <w:spacing w:before="120" w:after="120"/>
        <w:jc w:val="both"/>
      </w:pPr>
      <w:r w:rsidRPr="00FC52A1">
        <w:t xml:space="preserve">La politique de cohésion est la principale politique d’investissement de l’UE, qui vise à réduire les disparités entre les niveaux de développement des différentes régions de l’UE. </w:t>
      </w:r>
    </w:p>
    <w:p w:rsidR="00430269" w:rsidRPr="00FC52A1" w:rsidRDefault="0091168F" w:rsidP="00380E21">
      <w:pPr>
        <w:autoSpaceDE w:val="0"/>
        <w:autoSpaceDN w:val="0"/>
        <w:adjustRightInd w:val="0"/>
        <w:spacing w:before="120" w:after="120"/>
        <w:jc w:val="both"/>
      </w:pPr>
      <w:r w:rsidRPr="00FC52A1">
        <w:t xml:space="preserve">La coopération territoriale européenne (CTE), également appelée </w:t>
      </w:r>
      <w:r w:rsidRPr="00FC52A1">
        <w:rPr>
          <w:b/>
        </w:rPr>
        <w:t>Interreg</w:t>
      </w:r>
      <w:r w:rsidRPr="00FC52A1">
        <w:t>, est l’un des deux objectifs de la politique de cohésion. Elle soutient des actions conjointes entre des acteurs nationaux, régionaux et locaux de différents États membres, mais aussi de pays tiers. En 2020, Interreg a célébré ses 30 ans d’existence.</w:t>
      </w:r>
    </w:p>
    <w:p w:rsidR="0091168F" w:rsidRPr="00FC52A1" w:rsidRDefault="0091168F" w:rsidP="00380E21">
      <w:pPr>
        <w:autoSpaceDE w:val="0"/>
        <w:autoSpaceDN w:val="0"/>
        <w:adjustRightInd w:val="0"/>
        <w:spacing w:before="120" w:after="120"/>
        <w:jc w:val="both"/>
      </w:pPr>
      <w:r w:rsidRPr="00FC52A1">
        <w:t>Interreg 2021-2027 s’articule autour de quatre axes de coopération: la coopération transfrontalière (Interreg A - CTF), transnationale (Interreg B), interrégionale (Interreg C) et ultrapériphérique (Interreg D).</w:t>
      </w:r>
    </w:p>
    <w:p w:rsidR="00F84FEC" w:rsidRPr="00FC52A1" w:rsidRDefault="00EB0F1C" w:rsidP="00380E21">
      <w:pPr>
        <w:autoSpaceDE w:val="0"/>
        <w:autoSpaceDN w:val="0"/>
        <w:adjustRightInd w:val="0"/>
        <w:spacing w:before="120" w:after="120"/>
        <w:jc w:val="both"/>
      </w:pPr>
      <w:r w:rsidRPr="00FC52A1">
        <w:t>Les régions participant aux programmes de coopération transfrontalière seront les régions frontalières de niveau NUTS III</w:t>
      </w:r>
      <w:r w:rsidRPr="00FC52A1">
        <w:rPr>
          <w:rStyle w:val="FootnoteReference"/>
        </w:rPr>
        <w:footnoteReference w:id="3"/>
      </w:r>
      <w:r w:rsidRPr="00FC52A1">
        <w:t xml:space="preserve"> du côté de l’UE, et les régions équivalentes des pays partenaires. Pour les programmes transnationaux, il s’agira des régions de niveau NUTS II du côté de l’UE, et, du côté non-UE, des régions qui correspondent le plus à cette définition.</w:t>
      </w:r>
    </w:p>
    <w:p w:rsidR="00F84FEC" w:rsidRPr="00FC52A1" w:rsidRDefault="00B4201D" w:rsidP="00380E21">
      <w:pPr>
        <w:autoSpaceDE w:val="0"/>
        <w:autoSpaceDN w:val="0"/>
        <w:adjustRightInd w:val="0"/>
        <w:spacing w:before="120" w:after="120"/>
        <w:jc w:val="both"/>
      </w:pPr>
      <w:r w:rsidRPr="00FC52A1">
        <w:t xml:space="preserve">Au cours de la période 2021-2027, tous les programmes Interreg relatifs aux frontières intérieures et extérieures de l’UE sont régis par un </w:t>
      </w:r>
      <w:r w:rsidRPr="00FC52A1">
        <w:rPr>
          <w:b/>
        </w:rPr>
        <w:t>corpus réglementaire unique</w:t>
      </w:r>
      <w:r w:rsidRPr="00FC52A1">
        <w:t>, à savoir le train de mesures de la politique de cohésion, qui comprend le règlement Interreg. Dans le même temps, Interreg NEXT restera un outil important de coopération dans le cadre de la PEV.</w:t>
      </w:r>
    </w:p>
    <w:p w:rsidR="00CB311B" w:rsidRPr="00FC52A1" w:rsidRDefault="005E75B1" w:rsidP="00380E21">
      <w:pPr>
        <w:autoSpaceDE w:val="0"/>
        <w:autoSpaceDN w:val="0"/>
        <w:adjustRightInd w:val="0"/>
        <w:spacing w:before="120" w:after="120"/>
        <w:jc w:val="both"/>
        <w:rPr>
          <w:b/>
        </w:rPr>
      </w:pPr>
      <w:r w:rsidRPr="00FC52A1">
        <w:t xml:space="preserve">Les programmes Interreg NEXT coordonneront leurs activités avec les </w:t>
      </w:r>
      <w:r w:rsidRPr="00FC52A1">
        <w:rPr>
          <w:i/>
        </w:rPr>
        <w:t>stratégies macrorégionales pertinentes de l’UE</w:t>
      </w:r>
      <w:r w:rsidRPr="00FC52A1">
        <w:t xml:space="preserve">, les plateformes dynamiques de coopération politique répondant aux défis communs auxquels sont confrontés plusieurs États membres et pays tiers situés dans la même zone géographique. </w:t>
      </w:r>
    </w:p>
    <w:p w:rsidR="00855508" w:rsidRPr="00FC52A1" w:rsidRDefault="002F4CF7" w:rsidP="00380E21">
      <w:pPr>
        <w:autoSpaceDE w:val="0"/>
        <w:autoSpaceDN w:val="0"/>
        <w:adjustRightInd w:val="0"/>
        <w:spacing w:before="120" w:after="120"/>
        <w:jc w:val="both"/>
        <w:rPr>
          <w:b/>
        </w:rPr>
      </w:pPr>
      <w:r w:rsidRPr="00FC52A1">
        <w:rPr>
          <w:b/>
        </w:rPr>
        <w:t>Contexte politique des partenaires voisins</w:t>
      </w:r>
    </w:p>
    <w:p w:rsidR="00E8680C" w:rsidRPr="00FC52A1" w:rsidRDefault="007F3A90" w:rsidP="00380E21">
      <w:pPr>
        <w:autoSpaceDE w:val="0"/>
        <w:autoSpaceDN w:val="0"/>
        <w:adjustRightInd w:val="0"/>
        <w:spacing w:before="120" w:after="120"/>
        <w:jc w:val="both"/>
        <w:rPr>
          <w:i/>
          <w:u w:val="single"/>
        </w:rPr>
      </w:pPr>
      <w:r w:rsidRPr="00FC52A1">
        <w:rPr>
          <w:i/>
          <w:u w:val="single"/>
        </w:rPr>
        <w:t xml:space="preserve">Voisinage méridional </w:t>
      </w:r>
    </w:p>
    <w:p w:rsidR="00E8680C" w:rsidRPr="00FC52A1" w:rsidRDefault="005E75B1" w:rsidP="00380E21">
      <w:pPr>
        <w:autoSpaceDE w:val="0"/>
        <w:autoSpaceDN w:val="0"/>
        <w:adjustRightInd w:val="0"/>
        <w:spacing w:before="120" w:after="120"/>
        <w:jc w:val="both"/>
        <w:rPr>
          <w:i/>
          <w:u w:val="single"/>
        </w:rPr>
      </w:pPr>
      <w:r w:rsidRPr="00FC52A1">
        <w:t xml:space="preserve">La communication conjointe sur le partenariat renouvelé avec le voisinage méridional (2021) établit un nouveau </w:t>
      </w:r>
      <w:r w:rsidRPr="00FC52A1">
        <w:rPr>
          <w:i/>
        </w:rPr>
        <w:t>programme pour la Méditerranée</w:t>
      </w:r>
      <w:r w:rsidRPr="00FC52A1">
        <w:t xml:space="preserve">, ambitieux et innovant. Le </w:t>
      </w:r>
      <w:r w:rsidRPr="00FC52A1">
        <w:rPr>
          <w:rStyle w:val="Emphasis"/>
        </w:rPr>
        <w:t>programme</w:t>
      </w:r>
      <w:r w:rsidRPr="00FC52A1">
        <w:t xml:space="preserve"> sert de base à la politique de l’UE à l’égard de la région, ainsi qu’à la programmation pluriannuelle 2021-2027.</w:t>
      </w:r>
    </w:p>
    <w:p w:rsidR="002D0A3E" w:rsidRPr="00FC52A1" w:rsidRDefault="00E8680C" w:rsidP="00380E21">
      <w:pPr>
        <w:autoSpaceDE w:val="0"/>
        <w:autoSpaceDN w:val="0"/>
        <w:adjustRightInd w:val="0"/>
        <w:spacing w:before="120" w:after="120"/>
        <w:jc w:val="both"/>
      </w:pPr>
      <w:r w:rsidRPr="00FC52A1">
        <w:t xml:space="preserve">L’importance politique de la coopération transnationale dans le </w:t>
      </w:r>
      <w:r w:rsidRPr="00FC52A1">
        <w:rPr>
          <w:b/>
        </w:rPr>
        <w:t>bassin méditerranéen</w:t>
      </w:r>
      <w:r w:rsidRPr="00FC52A1">
        <w:t xml:space="preserve"> est reconnue par l’UE et ses partenaires méridionaux voisins. Il s’agit d’un moyen unique de renforcer la confiance. </w:t>
      </w:r>
      <w:r w:rsidRPr="00FC52A1">
        <w:rPr>
          <w:rStyle w:val="None"/>
        </w:rPr>
        <w:t>Les programmes Interreg NEXT peuvent jouer un rôle important en soutenant la mise en œuvre des objectifs du nouveau programme pour la Méditerranée.</w:t>
      </w:r>
    </w:p>
    <w:p w:rsidR="007F3A90" w:rsidRPr="00FC52A1" w:rsidRDefault="007F3A90" w:rsidP="00380E21">
      <w:pPr>
        <w:autoSpaceDE w:val="0"/>
        <w:autoSpaceDN w:val="0"/>
        <w:adjustRightInd w:val="0"/>
        <w:spacing w:before="120" w:after="120"/>
        <w:jc w:val="both"/>
        <w:rPr>
          <w:i/>
          <w:u w:val="single"/>
        </w:rPr>
      </w:pPr>
      <w:r w:rsidRPr="00FC52A1">
        <w:rPr>
          <w:i/>
          <w:u w:val="single"/>
        </w:rPr>
        <w:lastRenderedPageBreak/>
        <w:t xml:space="preserve">Voisinage oriental </w:t>
      </w:r>
    </w:p>
    <w:p w:rsidR="005513A3" w:rsidRPr="00FC52A1" w:rsidRDefault="003A740D" w:rsidP="00380E21">
      <w:pPr>
        <w:autoSpaceDE w:val="0"/>
        <w:autoSpaceDN w:val="0"/>
        <w:adjustRightInd w:val="0"/>
        <w:spacing w:before="120" w:after="120"/>
        <w:jc w:val="both"/>
      </w:pPr>
      <w:r w:rsidRPr="00FC52A1">
        <w:t xml:space="preserve">Les programmes Interreg NEXT entre les </w:t>
      </w:r>
      <w:r w:rsidRPr="00FC52A1">
        <w:rPr>
          <w:b/>
        </w:rPr>
        <w:t>pays partenaires du voisinage oriental</w:t>
      </w:r>
      <w:r w:rsidRPr="00FC52A1">
        <w:t xml:space="preserve"> constitueront un élément essentiel du Partenariat oriental et d’autres initiatives multilatérales. Ils favoriseront la coopération entre l’UE et les pays partenaires voisins (</w:t>
      </w:r>
      <w:r w:rsidRPr="00FC52A1">
        <w:rPr>
          <w:i/>
        </w:rPr>
        <w:t>Ukraine, République de Moldavie</w:t>
      </w:r>
      <w:r w:rsidRPr="00FC52A1">
        <w:t xml:space="preserve">). </w:t>
      </w:r>
    </w:p>
    <w:p w:rsidR="00F87DBB" w:rsidRPr="00FC52A1" w:rsidRDefault="007F3A90" w:rsidP="00380E21">
      <w:pPr>
        <w:autoSpaceDE w:val="0"/>
        <w:autoSpaceDN w:val="0"/>
        <w:adjustRightInd w:val="0"/>
        <w:spacing w:before="120" w:after="120"/>
        <w:jc w:val="both"/>
      </w:pPr>
      <w:r w:rsidRPr="00FC52A1">
        <w:t xml:space="preserve">Le programme Interreg NEXT </w:t>
      </w:r>
      <w:r w:rsidRPr="00FC52A1">
        <w:rPr>
          <w:b/>
        </w:rPr>
        <w:t>Bassin de la mer Noire</w:t>
      </w:r>
      <w:r w:rsidRPr="00FC52A1">
        <w:t xml:space="preserve"> constituera un volet important de la coopération régionale mise en place sous l’égide de l’initiative «Synergie de la mer Noire», susceptible d’apporter des résultats tangibles sur le bien-être des communautés côtières. </w:t>
      </w:r>
    </w:p>
    <w:p w:rsidR="00B4201D" w:rsidRPr="00FC52A1" w:rsidRDefault="00F84FEC" w:rsidP="00380E21">
      <w:pPr>
        <w:autoSpaceDE w:val="0"/>
        <w:autoSpaceDN w:val="0"/>
        <w:adjustRightInd w:val="0"/>
        <w:spacing w:before="120" w:after="120"/>
        <w:jc w:val="both"/>
      </w:pPr>
      <w:r w:rsidRPr="00FC52A1">
        <w:t xml:space="preserve">Récemment, </w:t>
      </w:r>
      <w:r w:rsidRPr="00FC52A1">
        <w:rPr>
          <w:b/>
        </w:rPr>
        <w:t>l’Ukraine, la République de Moldavie et la Géorgie</w:t>
      </w:r>
      <w:r w:rsidRPr="00FC52A1">
        <w:t xml:space="preserve"> ont présenté des demandes d’adhésion à l’Union européenne. Ces dernières années, la coopération transfrontalière est devenue un instrument essentiel pour atteindre les objectifs politiques et stratégiques fixés conjointement avec les partenaires du voisinage oriental. Une coopération plus étroite entre les États membres de l’UE et l’Ukraine en particulier revêt plus que jamais une importance stratégique. </w:t>
      </w:r>
    </w:p>
    <w:p w:rsidR="00440A95" w:rsidRPr="00FC52A1" w:rsidRDefault="00440A95" w:rsidP="00380E21">
      <w:pPr>
        <w:autoSpaceDE w:val="0"/>
        <w:autoSpaceDN w:val="0"/>
        <w:adjustRightInd w:val="0"/>
        <w:spacing w:before="120" w:after="120"/>
        <w:jc w:val="both"/>
        <w:rPr>
          <w:b/>
        </w:rPr>
      </w:pPr>
      <w:r w:rsidRPr="00FC52A1">
        <w:rPr>
          <w:b/>
          <w:color w:val="000000"/>
        </w:rPr>
        <w:t>Analyse économique et sociale des zones frontalières</w:t>
      </w:r>
    </w:p>
    <w:p w:rsidR="006028C4" w:rsidRPr="00FC52A1" w:rsidRDefault="00817265" w:rsidP="00380E21">
      <w:pPr>
        <w:autoSpaceDE w:val="0"/>
        <w:autoSpaceDN w:val="0"/>
        <w:adjustRightInd w:val="0"/>
        <w:spacing w:before="120" w:after="120"/>
        <w:jc w:val="both"/>
      </w:pPr>
      <w:r w:rsidRPr="00FC52A1">
        <w:t xml:space="preserve">De nombreux pays participant aux programmes de coopération transfrontalière de l’IEV ont été durement touchés par la pandémie de COVID-19, ce qui a une incidence négative sur la situation macroéconomique et financière des régions frontalières. </w:t>
      </w:r>
    </w:p>
    <w:p w:rsidR="006028C4" w:rsidRPr="00FC52A1" w:rsidRDefault="006028C4" w:rsidP="00380E21">
      <w:pPr>
        <w:autoSpaceDE w:val="0"/>
        <w:autoSpaceDN w:val="0"/>
        <w:adjustRightInd w:val="0"/>
        <w:spacing w:before="120" w:after="120"/>
        <w:jc w:val="both"/>
      </w:pPr>
      <w:r w:rsidRPr="00FC52A1">
        <w:t>La politique de cohésion sera essentielle pour assurer une reprise équilibrée dans les régions de l’UE et aux frontières extérieures. Elle devrait favoriser la convergence et rétablir la croissance et l’emploi le plus rapidement possible, en améliorant la résilience à long terme de l’économie et de la société, sur la base du double objectif d’une transition écologique et numérique.</w:t>
      </w:r>
    </w:p>
    <w:p w:rsidR="00F84FEC" w:rsidRPr="00FC52A1" w:rsidRDefault="00440A95" w:rsidP="00380E21">
      <w:pPr>
        <w:autoSpaceDE w:val="0"/>
        <w:autoSpaceDN w:val="0"/>
        <w:adjustRightInd w:val="0"/>
        <w:spacing w:before="120" w:after="120"/>
        <w:jc w:val="both"/>
        <w:rPr>
          <w:color w:val="000000"/>
        </w:rPr>
      </w:pPr>
      <w:r w:rsidRPr="00FC52A1">
        <w:rPr>
          <w:color w:val="000000"/>
        </w:rPr>
        <w:t>Malgré les différences substantielles qui caractérisent les différentes régions situées aux frontières orientales et méridionales de l’UE, il existe un certain nombre d’opportunités et de défis communs. La protection de l’environnement, l’atténuation du changement climatique et l’adaptation à celui-ci, la promotion du développement socio-économique et la lutte contre le chômage, en particulier chez les jeunes, le développement régional, la connectivité, la santé publique, les migrations et la lutte contre la criminalité organisée, etc. revêtent une importance particulière dans un contexte transfrontalier, tout comme la question de l’efficacité et la sécurité des frontières.</w:t>
      </w:r>
    </w:p>
    <w:p w:rsidR="00114486" w:rsidRPr="00FC52A1" w:rsidRDefault="009D6B87" w:rsidP="00380E21">
      <w:pPr>
        <w:tabs>
          <w:tab w:val="left" w:pos="567"/>
        </w:tabs>
        <w:autoSpaceDE w:val="0"/>
        <w:autoSpaceDN w:val="0"/>
        <w:adjustRightInd w:val="0"/>
        <w:spacing w:before="120" w:after="120"/>
        <w:jc w:val="both"/>
      </w:pPr>
      <w:r w:rsidRPr="00FC52A1">
        <w:rPr>
          <w:b/>
        </w:rPr>
        <w:t>Aperçu de la coopération passée et en cours, enseignements tirés</w:t>
      </w:r>
    </w:p>
    <w:p w:rsidR="00207D17" w:rsidRPr="00FC52A1" w:rsidRDefault="008765C0" w:rsidP="00380E21">
      <w:pPr>
        <w:autoSpaceDE w:val="0"/>
        <w:autoSpaceDN w:val="0"/>
        <w:adjustRightInd w:val="0"/>
        <w:spacing w:before="120" w:after="120"/>
        <w:jc w:val="both"/>
        <w:rPr>
          <w:i/>
        </w:rPr>
      </w:pPr>
      <w:r w:rsidRPr="00FC52A1">
        <w:t xml:space="preserve">La CTF IEV s’appuie sur les réalisations de l’instrument qui l’a précédée, l’instrument européen de voisinage et de partenariat (IEVP). L’évaluation ex post a conclu aux avantages nets positifs de l’IEVP, validés par la poursuite de la CTF IEV en 2014-2020. </w:t>
      </w:r>
    </w:p>
    <w:p w:rsidR="00114486" w:rsidRPr="00FC52A1" w:rsidRDefault="00207D17" w:rsidP="00380E21">
      <w:pPr>
        <w:autoSpaceDE w:val="0"/>
        <w:autoSpaceDN w:val="0"/>
        <w:adjustRightInd w:val="0"/>
        <w:spacing w:before="120" w:after="120"/>
        <w:jc w:val="both"/>
      </w:pPr>
      <w:r w:rsidRPr="00FC52A1">
        <w:t xml:space="preserve">Il y a actuellement 15 programmes opérationnels conjoints de CTF IEV adoptés et en cours de mise en œuvre. </w:t>
      </w:r>
    </w:p>
    <w:p w:rsidR="00114486" w:rsidRPr="00FC52A1" w:rsidRDefault="00114486" w:rsidP="00380E21">
      <w:pPr>
        <w:autoSpaceDE w:val="0"/>
        <w:autoSpaceDN w:val="0"/>
        <w:adjustRightInd w:val="0"/>
        <w:spacing w:before="120" w:after="120"/>
        <w:jc w:val="both"/>
      </w:pPr>
      <w:r w:rsidRPr="00FC52A1">
        <w:t xml:space="preserve">Selon l’examen à mi-parcours réalisé en 2017, les programmes de CTF IEV étaient davantage en mesure de faire état de leurs avancées que ceux de l’IEVP.  </w:t>
      </w:r>
    </w:p>
    <w:p w:rsidR="00114486" w:rsidRPr="00FC52A1" w:rsidRDefault="00114486" w:rsidP="00380E21">
      <w:pPr>
        <w:autoSpaceDE w:val="0"/>
        <w:autoSpaceDN w:val="0"/>
        <w:adjustRightInd w:val="0"/>
        <w:spacing w:before="120" w:after="120"/>
        <w:jc w:val="both"/>
      </w:pPr>
      <w:r w:rsidRPr="00FC52A1">
        <w:t>L’exercice de suivi orienté vers les résultats de 2019 confirme que les programmes de CTF IEV sont un instrument unique de promotion de la stabilité dans le voisinage de l’UE.</w:t>
      </w:r>
    </w:p>
    <w:p w:rsidR="001A1F55" w:rsidRPr="00FC52A1" w:rsidRDefault="00EC37AE" w:rsidP="00380E21">
      <w:pPr>
        <w:tabs>
          <w:tab w:val="left" w:pos="567"/>
        </w:tabs>
        <w:autoSpaceDE w:val="0"/>
        <w:autoSpaceDN w:val="0"/>
        <w:adjustRightInd w:val="0"/>
        <w:spacing w:before="120" w:after="120"/>
        <w:jc w:val="both"/>
        <w:rPr>
          <w:sz w:val="26"/>
          <w:szCs w:val="26"/>
        </w:rPr>
      </w:pPr>
      <w:r w:rsidRPr="00FC52A1">
        <w:rPr>
          <w:b/>
          <w:sz w:val="26"/>
        </w:rPr>
        <w:t>Stratégie de réponse</w:t>
      </w:r>
    </w:p>
    <w:p w:rsidR="00B73B84" w:rsidRPr="00FC52A1" w:rsidRDefault="00B73B84" w:rsidP="00380E21">
      <w:pPr>
        <w:autoSpaceDE w:val="0"/>
        <w:autoSpaceDN w:val="0"/>
        <w:adjustRightInd w:val="0"/>
        <w:spacing w:before="120" w:after="120"/>
        <w:jc w:val="both"/>
      </w:pPr>
      <w:r w:rsidRPr="00FC52A1">
        <w:lastRenderedPageBreak/>
        <w:t xml:space="preserve">La stratégie de réponse Interreg NEXT s’appuie sur le caractère unique de la CTF IEV, qui remédie aux lacunes existantes tout en portant la coopération à un niveau inédit, encore plus ambitieux, en cherchant à maximiser les résultats et les effets des programmes. </w:t>
      </w:r>
    </w:p>
    <w:p w:rsidR="00D64EB6" w:rsidRPr="00FC52A1" w:rsidRDefault="0050651A" w:rsidP="00380E21">
      <w:pPr>
        <w:autoSpaceDE w:val="0"/>
        <w:autoSpaceDN w:val="0"/>
        <w:adjustRightInd w:val="0"/>
        <w:spacing w:before="120" w:after="120"/>
        <w:jc w:val="both"/>
      </w:pPr>
      <w:r w:rsidRPr="00FC52A1">
        <w:t xml:space="preserve">Les principes fondamentaux d’Interreg NEXT sont établis dans les cadres juridiques et politiques de la PEV et de la politique de cohésion. Les actions soutenues doivent être, entre autres, </w:t>
      </w:r>
      <w:r w:rsidRPr="00FC52A1">
        <w:rPr>
          <w:i/>
        </w:rPr>
        <w:t>cohérentes avec les cadres stratégiques existants de l’UE</w:t>
      </w:r>
      <w:r w:rsidRPr="00FC52A1">
        <w:t xml:space="preserve">, les stratégies de la PEV et les plans de développement régionaux et locaux concernés. L’intégration dans Interreg devrait permettre une </w:t>
      </w:r>
      <w:r w:rsidRPr="00FC52A1">
        <w:rPr>
          <w:i/>
        </w:rPr>
        <w:t>coordination plus efficace</w:t>
      </w:r>
      <w:r w:rsidRPr="00FC52A1">
        <w:t xml:space="preserve"> entre Interreg NEXT et les programmes de coopération interne. L’</w:t>
      </w:r>
      <w:r w:rsidRPr="00FC52A1">
        <w:rPr>
          <w:i/>
        </w:rPr>
        <w:t>orientation vers les résultats</w:t>
      </w:r>
      <w:r w:rsidRPr="00FC52A1">
        <w:t xml:space="preserve"> devrait être assurée par des cadres de performance solides. Les ressources de l’UE investies au titre d’Interreg NEXT devraient être mieux </w:t>
      </w:r>
      <w:r w:rsidRPr="00FC52A1">
        <w:rPr>
          <w:i/>
        </w:rPr>
        <w:t>ciblées</w:t>
      </w:r>
      <w:r w:rsidRPr="00FC52A1">
        <w:t xml:space="preserve">, conformément au principe de concentration thématique. La </w:t>
      </w:r>
      <w:r w:rsidRPr="00FC52A1">
        <w:rPr>
          <w:i/>
          <w:iCs/>
        </w:rPr>
        <w:t>pérennité</w:t>
      </w:r>
      <w:r w:rsidRPr="00FC52A1">
        <w:t xml:space="preserve"> des résultats doit être assurée.</w:t>
      </w:r>
    </w:p>
    <w:p w:rsidR="00EA7D40" w:rsidRPr="00FC52A1" w:rsidRDefault="009B69EE" w:rsidP="00380E21">
      <w:pPr>
        <w:autoSpaceDE w:val="0"/>
        <w:autoSpaceDN w:val="0"/>
        <w:adjustRightInd w:val="0"/>
        <w:spacing w:before="120" w:after="120"/>
        <w:jc w:val="both"/>
      </w:pPr>
      <w:r w:rsidRPr="00FC52A1">
        <w:t xml:space="preserve">L’appropriation commune résultant du </w:t>
      </w:r>
      <w:r w:rsidRPr="00FC52A1">
        <w:rPr>
          <w:i/>
        </w:rPr>
        <w:t>partenariat sur un pied d’égalité</w:t>
      </w:r>
      <w:r w:rsidRPr="00FC52A1">
        <w:t xml:space="preserve"> est un facteur clé de réussite. Le </w:t>
      </w:r>
      <w:r w:rsidRPr="00FC52A1">
        <w:rPr>
          <w:i/>
        </w:rPr>
        <w:t>modèle de gouvernance Interreg</w:t>
      </w:r>
      <w:r w:rsidRPr="00FC52A1">
        <w:t xml:space="preserve">, qui a fait ses preuves, devrait être appliqué dans toute la mesure du possible. Les mesures de </w:t>
      </w:r>
      <w:r w:rsidRPr="00FC52A1">
        <w:rPr>
          <w:i/>
        </w:rPr>
        <w:t>simplification</w:t>
      </w:r>
      <w:r w:rsidRPr="00FC52A1">
        <w:t xml:space="preserve"> offertes par les nouvelles règles juridiques devraient couvrir à la fois le niveau des programmes et celui des projets. Les activités soutenues devront respecter </w:t>
      </w:r>
      <w:r w:rsidRPr="00FC52A1">
        <w:rPr>
          <w:i/>
        </w:rPr>
        <w:t>les normes climatiques et environnementales</w:t>
      </w:r>
      <w:r w:rsidRPr="00FC52A1">
        <w:t>.</w:t>
      </w:r>
    </w:p>
    <w:p w:rsidR="00EA7D40" w:rsidRPr="00FC52A1" w:rsidRDefault="008863E3" w:rsidP="00380E21">
      <w:pPr>
        <w:autoSpaceDE w:val="0"/>
        <w:autoSpaceDN w:val="0"/>
        <w:adjustRightInd w:val="0"/>
        <w:spacing w:before="120" w:after="120"/>
        <w:jc w:val="both"/>
        <w:rPr>
          <w:color w:val="000000"/>
        </w:rPr>
      </w:pPr>
      <w:r w:rsidRPr="00FC52A1">
        <w:rPr>
          <w:color w:val="000000"/>
        </w:rPr>
        <w:t>Les programmes Interreg NEXT se référeront aux</w:t>
      </w:r>
      <w:r w:rsidRPr="00FC52A1">
        <w:rPr>
          <w:i/>
          <w:color w:val="000000"/>
        </w:rPr>
        <w:t xml:space="preserve"> cinq objectifs stratégiques</w:t>
      </w:r>
      <w:r w:rsidRPr="00FC52A1">
        <w:rPr>
          <w:color w:val="000000"/>
        </w:rPr>
        <w:t xml:space="preserve"> et aux </w:t>
      </w:r>
      <w:r w:rsidRPr="00FC52A1">
        <w:rPr>
          <w:i/>
          <w:color w:val="000000"/>
        </w:rPr>
        <w:t>deux objectifs spécifiques à Interreg</w:t>
      </w:r>
      <w:r w:rsidRPr="00FC52A1">
        <w:rPr>
          <w:color w:val="000000"/>
        </w:rPr>
        <w:t xml:space="preserve">, tels que définis dans le cadre juridique de la politique de cohésion. </w:t>
      </w:r>
    </w:p>
    <w:p w:rsidR="00AA2DC8" w:rsidRPr="00FC52A1" w:rsidRDefault="00174159" w:rsidP="00380E21">
      <w:pPr>
        <w:autoSpaceDE w:val="0"/>
        <w:autoSpaceDN w:val="0"/>
        <w:adjustRightInd w:val="0"/>
        <w:spacing w:before="120" w:after="120"/>
        <w:jc w:val="both"/>
        <w:rPr>
          <w:b/>
        </w:rPr>
      </w:pPr>
      <w:r w:rsidRPr="00FC52A1">
        <w:rPr>
          <w:b/>
        </w:rPr>
        <w:t xml:space="preserve">Résultats escomptés et indicateurs de performance </w:t>
      </w:r>
    </w:p>
    <w:p w:rsidR="00A96AC6" w:rsidRPr="00FC52A1" w:rsidRDefault="002B3468" w:rsidP="00380E21">
      <w:pPr>
        <w:autoSpaceDE w:val="0"/>
        <w:autoSpaceDN w:val="0"/>
        <w:adjustRightInd w:val="0"/>
        <w:spacing w:before="120" w:after="120"/>
        <w:jc w:val="both"/>
      </w:pPr>
      <w:r w:rsidRPr="00FC52A1">
        <w:t>À leur terme, ces programmes devraient avoir contribué à corriger les déséquilibres régionaux dans les zones frontalières, à améliorer la coopération et les discussions régionales, à favoriser les relations de bon voisinage et à renforcer la confiance et la résilience dans les régions, pays et territoires concernés.</w:t>
      </w:r>
    </w:p>
    <w:p w:rsidR="000D1B96" w:rsidRPr="00FC52A1" w:rsidRDefault="003F3826" w:rsidP="00380E21">
      <w:pPr>
        <w:autoSpaceDE w:val="0"/>
        <w:autoSpaceDN w:val="0"/>
        <w:adjustRightInd w:val="0"/>
        <w:spacing w:before="120" w:after="120"/>
        <w:jc w:val="both"/>
      </w:pPr>
      <w:r w:rsidRPr="00FC52A1">
        <w:t>Ils devraient également avoir contribué à la reprise socio-économique après la COVID-19 et soutenu la transition écologique.</w:t>
      </w:r>
    </w:p>
    <w:p w:rsidR="00F84FEC" w:rsidRPr="00FC52A1" w:rsidRDefault="00F84FEC" w:rsidP="00380E21">
      <w:pPr>
        <w:autoSpaceDE w:val="0"/>
        <w:autoSpaceDN w:val="0"/>
        <w:adjustRightInd w:val="0"/>
        <w:spacing w:before="120" w:after="120"/>
        <w:jc w:val="both"/>
      </w:pPr>
      <w:r w:rsidRPr="00FC52A1">
        <w:t>S’appuyant sur les partenariats existants et les projets de CTF IEV, les futurs programmes Interreg NEXT avec l’Ukraine viseront à apporter un soutien à moyen et long terme aux territoires et aux personnes touchés par l’agression russe, à préserver la capacité administrative des autorités et des parties prenantes ukrainiennes et à approfondir la coopération entre l’Ukraine et l’UE afin d’aider l’Ukraine à poursuivre sa trajectoire européenne.</w:t>
      </w:r>
    </w:p>
    <w:p w:rsidR="00A96AC6" w:rsidRPr="00FC52A1" w:rsidRDefault="000D1B96" w:rsidP="00380E21">
      <w:pPr>
        <w:autoSpaceDE w:val="0"/>
        <w:autoSpaceDN w:val="0"/>
        <w:adjustRightInd w:val="0"/>
        <w:spacing w:before="120" w:after="120"/>
        <w:jc w:val="both"/>
      </w:pPr>
      <w:r w:rsidRPr="00FC52A1">
        <w:t>Le soutien à l’objectif stratégique 2 «</w:t>
      </w:r>
      <w:r w:rsidRPr="00FC52A1">
        <w:rPr>
          <w:i/>
          <w:iCs/>
        </w:rPr>
        <w:t>Une Europe plus verte</w:t>
      </w:r>
      <w:r w:rsidRPr="00FC52A1">
        <w:t>» (à comprendre comme «</w:t>
      </w:r>
      <w:r w:rsidRPr="00FC52A1">
        <w:rPr>
          <w:i/>
        </w:rPr>
        <w:t>une Europe plus verte, y compris dans son voisinage</w:t>
      </w:r>
      <w:r w:rsidRPr="00FC52A1">
        <w:t>» pour Interreg NEXT) est obligatoire. Les programmes contribueront à intégrer les actions en faveur du climat et à atteindre l'objectif global visant à consacrer 30 % des dépenses du budget de l'Union au soutien des objectifs en matière de climat.</w:t>
      </w:r>
    </w:p>
    <w:p w:rsidR="008A0ABA" w:rsidRPr="00FC52A1" w:rsidRDefault="00C21990" w:rsidP="00380E21">
      <w:pPr>
        <w:autoSpaceDE w:val="0"/>
        <w:autoSpaceDN w:val="0"/>
        <w:adjustRightInd w:val="0"/>
        <w:spacing w:before="120" w:after="120"/>
        <w:jc w:val="both"/>
      </w:pPr>
      <w:r w:rsidRPr="00FC52A1">
        <w:t>Dans le cadre de la relance après la pandémie, les programmes contribueront également à l’objectif d’ «</w:t>
      </w:r>
      <w:r w:rsidRPr="00FC52A1">
        <w:rPr>
          <w:i/>
        </w:rPr>
        <w:t>une Europe plus sociale et inclusive</w:t>
      </w:r>
      <w:r w:rsidRPr="00FC52A1">
        <w:t xml:space="preserve">» (y compris dans son voisinage). </w:t>
      </w:r>
    </w:p>
    <w:p w:rsidR="002F0FDD" w:rsidRPr="00FC52A1" w:rsidRDefault="00D17C75" w:rsidP="00380E21">
      <w:pPr>
        <w:autoSpaceDE w:val="0"/>
        <w:autoSpaceDN w:val="0"/>
        <w:adjustRightInd w:val="0"/>
        <w:spacing w:before="120" w:after="120"/>
        <w:jc w:val="both"/>
      </w:pPr>
      <w:r w:rsidRPr="00FC52A1">
        <w:lastRenderedPageBreak/>
        <w:t>Le nombre de programmes Interreg NEXT</w:t>
      </w:r>
      <w:r w:rsidRPr="00FC52A1">
        <w:rPr>
          <w:rStyle w:val="FootnoteReference"/>
        </w:rPr>
        <w:footnoteReference w:id="4"/>
      </w:r>
      <w:r w:rsidRPr="00FC52A1">
        <w:t xml:space="preserve"> adoptés et entamant leur mise en œuvre par la sélection d’opérations pour la période 2021-2027 sera utilisé comme indicateur axé sur les processus dans le présent document. La date butoir sera fixée à la fin de 2025. </w:t>
      </w:r>
    </w:p>
    <w:p w:rsidR="00CE3DB1" w:rsidRPr="00FC52A1" w:rsidRDefault="003F3826" w:rsidP="00380E21">
      <w:pPr>
        <w:autoSpaceDE w:val="0"/>
        <w:autoSpaceDN w:val="0"/>
        <w:adjustRightInd w:val="0"/>
        <w:spacing w:before="120" w:after="120"/>
        <w:jc w:val="both"/>
      </w:pPr>
      <w:r w:rsidRPr="00FC52A1">
        <w:t xml:space="preserve">Un cadre de performance sera établi pour chaque programme, couvrant tous les indicateurs de réalisation et de résultat, y compris les valeurs intermédiaires et les valeurs cibles correspondantes. Chaque programme Interreg NEXT mettra en place son propre comité de suivi composé de tous les pays/territoires participants, dans le respect des règles relatives au partenariat du programme. </w:t>
      </w:r>
    </w:p>
    <w:p w:rsidR="00B73B84" w:rsidRPr="00FC52A1" w:rsidRDefault="004B7101" w:rsidP="00380E21">
      <w:pPr>
        <w:autoSpaceDE w:val="0"/>
        <w:autoSpaceDN w:val="0"/>
        <w:adjustRightInd w:val="0"/>
        <w:spacing w:before="120" w:after="120"/>
        <w:jc w:val="both"/>
        <w:rPr>
          <w:b/>
        </w:rPr>
      </w:pPr>
      <w:r w:rsidRPr="00FC52A1">
        <w:rPr>
          <w:b/>
        </w:rPr>
        <w:t>Géographie et liste indicative des programmes 2021-2027 relevant du présent document</w:t>
      </w:r>
    </w:p>
    <w:p w:rsidR="00D64EB6" w:rsidRPr="00FC52A1" w:rsidRDefault="00C21990" w:rsidP="00380E21">
      <w:pPr>
        <w:autoSpaceDE w:val="0"/>
        <w:autoSpaceDN w:val="0"/>
        <w:adjustRightInd w:val="0"/>
        <w:spacing w:before="120" w:after="120"/>
        <w:jc w:val="both"/>
      </w:pPr>
      <w:r w:rsidRPr="00FC52A1">
        <w:t>Interreg NEXT conservera, dans les grandes lignes, l’architecture des programmes de CTF IEV 2014-2020. La coopération entre l'Espagne, le Portugal et le Maroc est également envisagée (programme Mid-Atlantic).</w:t>
      </w:r>
    </w:p>
    <w:p w:rsidR="00F84FEC" w:rsidRPr="00FC52A1" w:rsidRDefault="00F84FEC" w:rsidP="00380E21">
      <w:pPr>
        <w:autoSpaceDE w:val="0"/>
        <w:autoSpaceDN w:val="0"/>
        <w:adjustRightInd w:val="0"/>
        <w:spacing w:before="120" w:after="120"/>
        <w:jc w:val="both"/>
      </w:pPr>
      <w:r w:rsidRPr="00FC52A1">
        <w:t xml:space="preserve">La préparation des programmes Interreg NEXT est fortement influencée par l’agression russe contre l’Ukraine, qui est en cours au moment de l’adoption du présent document de stratégie. L’issue de la guerre et son incidence sur l’adoption et les orientations stratégiques d’Interreg NEXT ne sont pas prévisibles. Les programmes avec l’Ukraine et la République de Moldavie, notamment, devront peut-être être adaptés. L’avenir de la coopération avec la Russie et la Biélorussie est également incertain. </w:t>
      </w:r>
    </w:p>
    <w:p w:rsidR="00B73B84" w:rsidRPr="00FC52A1" w:rsidRDefault="00C21990" w:rsidP="00380E21">
      <w:pPr>
        <w:autoSpaceDE w:val="0"/>
        <w:autoSpaceDN w:val="0"/>
        <w:adjustRightInd w:val="0"/>
        <w:spacing w:before="120" w:after="120"/>
        <w:jc w:val="both"/>
      </w:pPr>
      <w:r w:rsidRPr="00FC52A1">
        <w:rPr>
          <w:b/>
        </w:rPr>
        <w:t>Participation des partenaires et des parties prenantes</w:t>
      </w:r>
      <w:r w:rsidRPr="00FC52A1">
        <w:t xml:space="preserve"> </w:t>
      </w:r>
    </w:p>
    <w:p w:rsidR="007151B0" w:rsidRPr="00FC52A1" w:rsidRDefault="0029103A" w:rsidP="00380E21">
      <w:pPr>
        <w:autoSpaceDE w:val="0"/>
        <w:autoSpaceDN w:val="0"/>
        <w:adjustRightInd w:val="0"/>
        <w:spacing w:before="120" w:after="120"/>
        <w:jc w:val="both"/>
      </w:pPr>
      <w:r w:rsidRPr="00FC52A1">
        <w:t xml:space="preserve">Des consultations avec les États membres et les pays partenaires ont eu lieu lors de la conférence annuelle sur la CTF IEV qui s’est tenue les 28 et 29 janvier 2020. Des discussions avec les différents pays partenaires ainsi qu’avec les États membres ont eu lieu lors des réunions de programmation conjointe. </w:t>
      </w:r>
    </w:p>
    <w:p w:rsidR="00EC37AE" w:rsidRPr="00FC52A1" w:rsidRDefault="00EC37AE" w:rsidP="00380E21">
      <w:pPr>
        <w:tabs>
          <w:tab w:val="left" w:pos="567"/>
        </w:tabs>
        <w:autoSpaceDE w:val="0"/>
        <w:autoSpaceDN w:val="0"/>
        <w:adjustRightInd w:val="0"/>
        <w:spacing w:before="120" w:after="120"/>
        <w:jc w:val="both"/>
        <w:rPr>
          <w:b/>
          <w:sz w:val="26"/>
          <w:szCs w:val="26"/>
        </w:rPr>
      </w:pPr>
      <w:r w:rsidRPr="00FC52A1">
        <w:rPr>
          <w:b/>
          <w:sz w:val="26"/>
        </w:rPr>
        <w:t>Programmation 2021-2027</w:t>
      </w:r>
    </w:p>
    <w:p w:rsidR="000D47EC" w:rsidRPr="00FC52A1" w:rsidRDefault="00130169" w:rsidP="00380E21">
      <w:pPr>
        <w:autoSpaceDE w:val="0"/>
        <w:autoSpaceDN w:val="0"/>
        <w:adjustRightInd w:val="0"/>
        <w:spacing w:before="120" w:after="120"/>
        <w:jc w:val="both"/>
      </w:pPr>
      <w:r w:rsidRPr="00FC52A1">
        <w:t xml:space="preserve">La programmation d’Interreg NEXT s’appuie sur les éléments clés établis dans les cadres juridiques et politiques de la PEV et de la politique de cohésion. Elle devrait reposer sur des données probantes. Le cadre et les orientations stratégiques et politiques, ainsi que la consultation des États membres, des autorités chargées des programmes et des pays partenaires, sont des aspects essentiels du processus. </w:t>
      </w:r>
    </w:p>
    <w:p w:rsidR="003673D6" w:rsidRPr="00FC52A1" w:rsidRDefault="00D126AB" w:rsidP="00380E21">
      <w:pPr>
        <w:autoSpaceDE w:val="0"/>
        <w:autoSpaceDN w:val="0"/>
        <w:adjustRightInd w:val="0"/>
        <w:spacing w:before="120" w:after="120"/>
        <w:jc w:val="both"/>
      </w:pPr>
      <w:r w:rsidRPr="00FC52A1">
        <w:t>Le</w:t>
      </w:r>
      <w:r w:rsidRPr="00FC52A1">
        <w:rPr>
          <w:i/>
        </w:rPr>
        <w:t xml:space="preserve"> principe de partenariat</w:t>
      </w:r>
      <w:r w:rsidRPr="00FC52A1">
        <w:t xml:space="preserve"> est un élément clé de l’ensemble du cycle de programmation et doit associer les partenaires concernés représentant les autorités publiques, les partenaires économiques et sociaux et la société civile, conformément au code de conduite européen sur le partenariat dans le cadre des Fonds structurels et d’investissement européens.</w:t>
      </w:r>
    </w:p>
    <w:p w:rsidR="007141DB" w:rsidRPr="00FC52A1" w:rsidRDefault="00560924" w:rsidP="00380E21">
      <w:pPr>
        <w:autoSpaceDE w:val="0"/>
        <w:autoSpaceDN w:val="0"/>
        <w:adjustRightInd w:val="0"/>
        <w:spacing w:before="120" w:after="120"/>
        <w:jc w:val="both"/>
      </w:pPr>
      <w:r w:rsidRPr="00FC52A1">
        <w:rPr>
          <w:b/>
        </w:rPr>
        <w:t>Gouvernance des programmes</w:t>
      </w:r>
    </w:p>
    <w:p w:rsidR="00792F7D" w:rsidRPr="00FC52A1" w:rsidRDefault="00792F7D" w:rsidP="00380E21">
      <w:pPr>
        <w:autoSpaceDE w:val="0"/>
        <w:autoSpaceDN w:val="0"/>
        <w:adjustRightInd w:val="0"/>
        <w:spacing w:before="120" w:after="120"/>
        <w:jc w:val="both"/>
      </w:pPr>
      <w:r w:rsidRPr="00FC52A1">
        <w:t xml:space="preserve">Dans le cadre de la gestion partagée, les </w:t>
      </w:r>
      <w:r w:rsidRPr="00FC52A1">
        <w:rPr>
          <w:i/>
        </w:rPr>
        <w:t>autorités de gestion</w:t>
      </w:r>
      <w:r w:rsidRPr="00FC52A1">
        <w:t xml:space="preserve"> seront responsables de la mise en œuvre des programmes de coopération, avec l’appui des </w:t>
      </w:r>
      <w:r w:rsidRPr="00FC52A1">
        <w:rPr>
          <w:i/>
        </w:rPr>
        <w:t>secrétariats conjoints</w:t>
      </w:r>
      <w:r w:rsidRPr="00FC52A1">
        <w:t xml:space="preserve">, des </w:t>
      </w:r>
      <w:r w:rsidRPr="00FC52A1">
        <w:rPr>
          <w:i/>
        </w:rPr>
        <w:t>autorités nationales</w:t>
      </w:r>
      <w:r w:rsidRPr="00FC52A1">
        <w:t xml:space="preserve"> et des </w:t>
      </w:r>
      <w:r w:rsidRPr="00FC52A1">
        <w:rPr>
          <w:i/>
        </w:rPr>
        <w:t>partenaires des programmes</w:t>
      </w:r>
      <w:r w:rsidRPr="00FC52A1">
        <w:t>. Les pays participants devront mettre en place des systèmes efficaces de gestion, de contrôle et de suivi.</w:t>
      </w:r>
    </w:p>
    <w:p w:rsidR="00792F7D" w:rsidRPr="00FC52A1" w:rsidRDefault="00792F7D" w:rsidP="00380E21">
      <w:pPr>
        <w:autoSpaceDE w:val="0"/>
        <w:autoSpaceDN w:val="0"/>
        <w:adjustRightInd w:val="0"/>
        <w:spacing w:before="120" w:after="120"/>
        <w:jc w:val="both"/>
      </w:pPr>
      <w:r w:rsidRPr="00FC52A1">
        <w:lastRenderedPageBreak/>
        <w:t xml:space="preserve">La </w:t>
      </w:r>
      <w:r w:rsidRPr="00FC52A1">
        <w:rPr>
          <w:i/>
        </w:rPr>
        <w:t>sélection des projets</w:t>
      </w:r>
      <w:r w:rsidRPr="00FC52A1">
        <w:t xml:space="preserve"> se fera au sein des comités de suivi ou de comités de pilotage, dans le plein respect du principe de partenariat. Le processus de sélection doit être véritablement conjoint, fondé uniquement sur la qualité des demandes, sans qu’aucune présélection ne soit imposée au niveau national. Les critères de sélection doivent être clairs, non discriminatoires et transparents.</w:t>
      </w:r>
    </w:p>
    <w:p w:rsidR="00792F7D" w:rsidRPr="00FC52A1" w:rsidRDefault="00792F7D" w:rsidP="00380E21">
      <w:pPr>
        <w:autoSpaceDE w:val="0"/>
        <w:autoSpaceDN w:val="0"/>
        <w:adjustRightInd w:val="0"/>
        <w:spacing w:before="120" w:after="120"/>
        <w:jc w:val="both"/>
      </w:pPr>
      <w:r w:rsidRPr="00FC52A1">
        <w:t xml:space="preserve">À la suite de l’adoption des programmes, des </w:t>
      </w:r>
      <w:r w:rsidRPr="00FC52A1">
        <w:rPr>
          <w:i/>
        </w:rPr>
        <w:t>conventions de financement</w:t>
      </w:r>
      <w:r w:rsidRPr="00FC52A1">
        <w:t xml:space="preserve"> devront être conclues avec les pays partenaires.</w:t>
      </w:r>
    </w:p>
    <w:p w:rsidR="00792F7D" w:rsidRPr="00FC52A1" w:rsidRDefault="00792F7D" w:rsidP="00380E21">
      <w:pPr>
        <w:autoSpaceDE w:val="0"/>
        <w:autoSpaceDN w:val="0"/>
        <w:adjustRightInd w:val="0"/>
        <w:spacing w:before="120" w:after="120"/>
        <w:jc w:val="both"/>
      </w:pPr>
      <w:r w:rsidRPr="00FC52A1">
        <w:t>Les programmes Interreg NEXT bénéficieront d’une assistance technique supplémentaire qui fournira un soutien spécifique sur mesure pendant la mise en œuvre et la gestion et facilitera l’échange de bonnes pratiques et le transfert d’expérience d’Interreg NEXT.</w:t>
      </w:r>
    </w:p>
    <w:p w:rsidR="00470511" w:rsidRPr="00FC52A1" w:rsidRDefault="003673D6" w:rsidP="00380E21">
      <w:pPr>
        <w:autoSpaceDE w:val="0"/>
        <w:autoSpaceDN w:val="0"/>
        <w:adjustRightInd w:val="0"/>
        <w:spacing w:before="120" w:after="120"/>
        <w:jc w:val="both"/>
        <w:rPr>
          <w:b/>
          <w:sz w:val="26"/>
          <w:szCs w:val="26"/>
        </w:rPr>
      </w:pPr>
      <w:r w:rsidRPr="00FC52A1">
        <w:rPr>
          <w:b/>
          <w:sz w:val="26"/>
        </w:rPr>
        <w:t xml:space="preserve">Dotations financières </w:t>
      </w:r>
    </w:p>
    <w:p w:rsidR="008055B0" w:rsidRPr="00FC52A1" w:rsidRDefault="00470511" w:rsidP="00380E21">
      <w:pPr>
        <w:autoSpaceDE w:val="0"/>
        <w:autoSpaceDN w:val="0"/>
        <w:adjustRightInd w:val="0"/>
        <w:spacing w:before="120" w:after="120"/>
        <w:jc w:val="both"/>
      </w:pPr>
      <w:r w:rsidRPr="00FC52A1">
        <w:t xml:space="preserve">Les deux sources de financement de l’UE pour Interreg NEXT (FEDER et IVCDCI - Europe dans le monde) contribueront à chacun des programmes Interreg NEXT. Ces deux sources de financement peuvent être utilisées de part et d’autre de la frontière extérieure de l’UE, pour des actions d’intérêt commun. </w:t>
      </w:r>
    </w:p>
    <w:p w:rsidR="00E212F4" w:rsidRPr="00FC52A1" w:rsidRDefault="003673D6" w:rsidP="00380E21">
      <w:pPr>
        <w:autoSpaceDE w:val="0"/>
        <w:autoSpaceDN w:val="0"/>
        <w:adjustRightInd w:val="0"/>
        <w:spacing w:before="120" w:after="120"/>
        <w:jc w:val="both"/>
      </w:pPr>
      <w:r w:rsidRPr="00FC52A1">
        <w:t>Le montant de l’</w:t>
      </w:r>
      <w:r w:rsidRPr="00FC52A1">
        <w:rPr>
          <w:b/>
        </w:rPr>
        <w:t>IVCDCI</w:t>
      </w:r>
      <w:r w:rsidRPr="00FC52A1">
        <w:t xml:space="preserve"> couvrant la participation des partenaires en 2021-2027 aux programmes Interreg NEXT et aux programmes Interreg internes ainsi qu’à l’assistance technique s’élève à </w:t>
      </w:r>
      <w:r w:rsidRPr="00FC52A1">
        <w:rPr>
          <w:b/>
        </w:rPr>
        <w:t>624,25 millions d’euros</w:t>
      </w:r>
      <w:r w:rsidRPr="00FC52A1">
        <w:t xml:space="preserve">. </w:t>
      </w:r>
    </w:p>
    <w:p w:rsidR="00C242D8" w:rsidRPr="00FC52A1" w:rsidRDefault="00F21D2F" w:rsidP="00380E21">
      <w:pPr>
        <w:autoSpaceDE w:val="0"/>
        <w:autoSpaceDN w:val="0"/>
        <w:adjustRightInd w:val="0"/>
        <w:spacing w:before="120" w:after="120"/>
        <w:jc w:val="both"/>
      </w:pPr>
      <w:r w:rsidRPr="00FC52A1">
        <w:t xml:space="preserve">Le montant total du FEDER pour les futurs programmes Interreg NEXT et les programmes Interreg internes pertinents avec les partenaires voisins participants devrait s’élever à </w:t>
      </w:r>
      <w:r w:rsidRPr="00FC52A1">
        <w:rPr>
          <w:b/>
        </w:rPr>
        <w:t>929 millions d’euros</w:t>
      </w:r>
      <w:r w:rsidRPr="00FC52A1">
        <w:rPr>
          <w:rStyle w:val="FootnoteReference"/>
          <w:b/>
        </w:rPr>
        <w:footnoteReference w:id="5"/>
      </w:r>
      <w:r w:rsidRPr="00FC52A1">
        <w:t>.</w:t>
      </w:r>
    </w:p>
    <w:p w:rsidR="00410EB2" w:rsidRPr="00FC52A1" w:rsidRDefault="00455B50" w:rsidP="00380E21">
      <w:pPr>
        <w:autoSpaceDE w:val="0"/>
        <w:autoSpaceDN w:val="0"/>
        <w:adjustRightInd w:val="0"/>
        <w:spacing w:before="120" w:after="120"/>
        <w:jc w:val="both"/>
      </w:pPr>
      <w:r w:rsidRPr="00FC52A1">
        <w:t xml:space="preserve">En outre, </w:t>
      </w:r>
      <w:r w:rsidRPr="00FC52A1">
        <w:rPr>
          <w:b/>
        </w:rPr>
        <w:t>49 millions d’</w:t>
      </w:r>
      <w:r w:rsidRPr="00FC52A1">
        <w:rPr>
          <w:b/>
          <w:bCs/>
        </w:rPr>
        <w:t>euros</w:t>
      </w:r>
      <w:r w:rsidRPr="00FC52A1">
        <w:t xml:space="preserve"> de fonds IAP</w:t>
      </w:r>
      <w:r w:rsidRPr="00FC52A1">
        <w:rPr>
          <w:rStyle w:val="FootnoteReference"/>
        </w:rPr>
        <w:footnoteReference w:id="6"/>
      </w:r>
      <w:r w:rsidRPr="00FC52A1">
        <w:t xml:space="preserve"> seront alloués pour couvrir les dépenses dans les pays bénéficiant de l’IAP.</w:t>
      </w:r>
    </w:p>
    <w:sectPr w:rsidR="00410EB2" w:rsidRPr="00FC52A1" w:rsidSect="000106A3">
      <w:footerReference w:type="default" r:id="rId11"/>
      <w:pgSz w:w="12240" w:h="15840"/>
      <w:pgMar w:top="810" w:right="1260" w:bottom="1350" w:left="117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CEC" w:rsidRDefault="00395CEC">
      <w:r>
        <w:separator/>
      </w:r>
    </w:p>
  </w:endnote>
  <w:endnote w:type="continuationSeparator" w:id="0">
    <w:p w:rsidR="00395CEC" w:rsidRDefault="0039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CEC" w:rsidRDefault="00395CEC">
    <w:pPr>
      <w:pStyle w:val="Footer"/>
      <w:jc w:val="center"/>
    </w:pPr>
    <w:r>
      <w:fldChar w:fldCharType="begin"/>
    </w:r>
    <w:r>
      <w:instrText xml:space="preserve"> PAGE   \* MERGEFORMAT </w:instrText>
    </w:r>
    <w:r>
      <w:fldChar w:fldCharType="separate"/>
    </w:r>
    <w:r w:rsidR="00FC52A1">
      <w:rPr>
        <w:noProof/>
      </w:rPr>
      <w:t>6</w:t>
    </w:r>
    <w:r>
      <w:fldChar w:fldCharType="end"/>
    </w:r>
  </w:p>
  <w:p w:rsidR="00395CEC" w:rsidRDefault="00395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CEC" w:rsidRDefault="00395CEC">
      <w:r>
        <w:separator/>
      </w:r>
    </w:p>
  </w:footnote>
  <w:footnote w:type="continuationSeparator" w:id="0">
    <w:p w:rsidR="00395CEC" w:rsidRDefault="00395CEC">
      <w:r>
        <w:continuationSeparator/>
      </w:r>
    </w:p>
  </w:footnote>
  <w:footnote w:id="1">
    <w:p w:rsidR="00B4201D" w:rsidRPr="002C0D46" w:rsidRDefault="00B4201D" w:rsidP="00380E21">
      <w:pPr>
        <w:pStyle w:val="FootnoteText"/>
        <w:jc w:val="both"/>
      </w:pPr>
      <w:r>
        <w:rPr>
          <w:rStyle w:val="FootnoteReference"/>
        </w:rPr>
        <w:footnoteRef/>
      </w:r>
      <w:r>
        <w:t xml:space="preserve"> Bulgarie, Chypre, Estonie, Finlande, France, Grèce, Hongrie, Italie, Lettonie, Lituanie, Malte, Pologne, Portugal, Roumanie, Slovaquie, Espagne, Suède.</w:t>
      </w:r>
    </w:p>
  </w:footnote>
  <w:footnote w:id="2">
    <w:p w:rsidR="00B4201D" w:rsidRPr="0023337E" w:rsidRDefault="00B4201D" w:rsidP="00380E21">
      <w:pPr>
        <w:pStyle w:val="FootnoteText"/>
        <w:jc w:val="both"/>
      </w:pPr>
      <w:r>
        <w:rPr>
          <w:rStyle w:val="FootnoteReference"/>
        </w:rPr>
        <w:footnoteRef/>
      </w:r>
      <w:r>
        <w:t xml:space="preserve"> Aux fins du présent document, chaque fois qu’il est fait référence à des «pays partenaires», la définition de l’article 2 du règlement Interreg (UE) 2021/1059 du Parlement européen et du Conseil du 24 juin 2021 s’applique.</w:t>
      </w:r>
    </w:p>
  </w:footnote>
  <w:footnote w:id="3">
    <w:p w:rsidR="00395CEC" w:rsidRPr="00B21F3E" w:rsidRDefault="00395CEC" w:rsidP="00380E21">
      <w:pPr>
        <w:pStyle w:val="FootnoteText"/>
        <w:jc w:val="both"/>
      </w:pPr>
      <w:r>
        <w:rPr>
          <w:rStyle w:val="FootnoteReference"/>
        </w:rPr>
        <w:footnoteRef/>
      </w:r>
      <w:r>
        <w:t xml:space="preserve"> Règlement (CE) n° 1059/2003 du Parlement européen et du Conseil du 26 mai 2003 relatif à l’établissement d’une nomenclature commune des unités territoriales statistiques (NUTS) (JO L 154 du 21.6.2003, p. 1).</w:t>
      </w:r>
    </w:p>
  </w:footnote>
  <w:footnote w:id="4">
    <w:p w:rsidR="00395CEC" w:rsidRPr="00406157" w:rsidRDefault="00395CEC" w:rsidP="00380E21">
      <w:pPr>
        <w:pStyle w:val="FootnoteText"/>
        <w:jc w:val="both"/>
      </w:pPr>
      <w:r>
        <w:rPr>
          <w:rStyle w:val="FootnoteReference"/>
        </w:rPr>
        <w:footnoteRef/>
      </w:r>
      <w:r>
        <w:t xml:space="preserve"> 17 programmes Interreg NEXT sont prévus au chapitre 5.3. Les résultats évalués en 2025 tiendront compte de la suspension de la coopération avec la Russie et la Biélorussie en 2022.</w:t>
      </w:r>
    </w:p>
  </w:footnote>
  <w:footnote w:id="5">
    <w:p w:rsidR="00395CEC" w:rsidRPr="008A5E32" w:rsidRDefault="00395CEC" w:rsidP="00380E21">
      <w:pPr>
        <w:pStyle w:val="FootnoteText"/>
        <w:jc w:val="both"/>
      </w:pPr>
      <w:r>
        <w:rPr>
          <w:rStyle w:val="FootnoteReference"/>
        </w:rPr>
        <w:footnoteRef/>
      </w:r>
      <w:r>
        <w:t xml:space="preserve"> Le montant du FEDER comprend la dotation proposée pour les programmes Interreg NEXT, Interreg pour la région de la mer Baltique et Interreg Danube. À la suite de l’agression militaire russe contre l’Ukraine, avec la complicité de la Biélorussie, la participation de la Russie et de la Biélorussie à la programmation d’Interreg NEXT a été suspendue. Il est proposé de réaffecter la tranche 2022 de la dotation de l’IVCDCI pour la Russie et la Biélorussie dans Interreg et Interreg NEXT afin de répondre aux besoins émergents et de renforcer les programmes de coopération avec l’Ukraine et la République de Moldavie.</w:t>
      </w:r>
    </w:p>
  </w:footnote>
  <w:footnote w:id="6">
    <w:p w:rsidR="00395CEC" w:rsidRPr="00535F3E" w:rsidRDefault="00395CEC" w:rsidP="00380E21">
      <w:pPr>
        <w:pStyle w:val="FootnoteText"/>
        <w:jc w:val="both"/>
      </w:pPr>
      <w:r>
        <w:rPr>
          <w:rStyle w:val="FootnoteReference"/>
        </w:rPr>
        <w:footnoteRef/>
      </w:r>
      <w:r>
        <w:t xml:space="preserve"> Le montant de l’IAP comprend la dotation proposée pour les programmes Interreg NEXT et Interreg Danube.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09492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4FA83702"/>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00000001"/>
    <w:multiLevelType w:val="hybridMultilevel"/>
    <w:tmpl w:val="00000001"/>
    <w:lvl w:ilvl="0" w:tplc="8098E922">
      <w:start w:val="12"/>
      <w:numFmt w:val="bullet"/>
      <w:lvlText w:val="."/>
      <w:lvlJc w:val="left"/>
      <w:pPr>
        <w:ind w:left="720" w:hanging="360"/>
      </w:pPr>
    </w:lvl>
    <w:lvl w:ilvl="1" w:tplc="61D802FE">
      <w:numFmt w:val="decimal"/>
      <w:lvlText w:val=""/>
      <w:lvlJc w:val="left"/>
    </w:lvl>
    <w:lvl w:ilvl="2" w:tplc="0526FACE">
      <w:numFmt w:val="decimal"/>
      <w:lvlText w:val=""/>
      <w:lvlJc w:val="left"/>
    </w:lvl>
    <w:lvl w:ilvl="3" w:tplc="40DEE9DE">
      <w:numFmt w:val="decimal"/>
      <w:lvlText w:val=""/>
      <w:lvlJc w:val="left"/>
    </w:lvl>
    <w:lvl w:ilvl="4" w:tplc="7D4098AC">
      <w:numFmt w:val="decimal"/>
      <w:lvlText w:val=""/>
      <w:lvlJc w:val="left"/>
    </w:lvl>
    <w:lvl w:ilvl="5" w:tplc="AC92F400">
      <w:numFmt w:val="decimal"/>
      <w:lvlText w:val=""/>
      <w:lvlJc w:val="left"/>
    </w:lvl>
    <w:lvl w:ilvl="6" w:tplc="37EA5DEC">
      <w:numFmt w:val="decimal"/>
      <w:lvlText w:val=""/>
      <w:lvlJc w:val="left"/>
    </w:lvl>
    <w:lvl w:ilvl="7" w:tplc="8BA85672">
      <w:numFmt w:val="decimal"/>
      <w:lvlText w:val=""/>
      <w:lvlJc w:val="left"/>
    </w:lvl>
    <w:lvl w:ilvl="8" w:tplc="E7FAEDCE">
      <w:numFmt w:val="decimal"/>
      <w:lvlText w:val=""/>
      <w:lvlJc w:val="left"/>
    </w:lvl>
  </w:abstractNum>
  <w:abstractNum w:abstractNumId="3" w15:restartNumberingAfterBreak="0">
    <w:nsid w:val="01C801E0"/>
    <w:multiLevelType w:val="hybridMultilevel"/>
    <w:tmpl w:val="489C1370"/>
    <w:lvl w:ilvl="0" w:tplc="31EA5B52">
      <w:start w:val="1"/>
      <w:numFmt w:val="bullet"/>
      <w:lvlText w:val="o"/>
      <w:lvlJc w:val="left"/>
      <w:pPr>
        <w:tabs>
          <w:tab w:val="num" w:pos="720"/>
        </w:tabs>
        <w:ind w:left="720" w:hanging="360"/>
      </w:pPr>
      <w:rPr>
        <w:rFonts w:ascii="Courier New" w:hAnsi="Courier New" w:cs="Courier New" w:hint="default"/>
      </w:rPr>
    </w:lvl>
    <w:lvl w:ilvl="1" w:tplc="E9088BA4" w:tentative="1">
      <w:start w:val="1"/>
      <w:numFmt w:val="bullet"/>
      <w:lvlText w:val="o"/>
      <w:lvlJc w:val="left"/>
      <w:pPr>
        <w:tabs>
          <w:tab w:val="num" w:pos="1440"/>
        </w:tabs>
        <w:ind w:left="1440" w:hanging="360"/>
      </w:pPr>
      <w:rPr>
        <w:rFonts w:ascii="Courier New" w:hAnsi="Courier New" w:cs="Courier New" w:hint="default"/>
      </w:rPr>
    </w:lvl>
    <w:lvl w:ilvl="2" w:tplc="B25E302A" w:tentative="1">
      <w:start w:val="1"/>
      <w:numFmt w:val="bullet"/>
      <w:lvlText w:val=""/>
      <w:lvlJc w:val="left"/>
      <w:pPr>
        <w:tabs>
          <w:tab w:val="num" w:pos="2160"/>
        </w:tabs>
        <w:ind w:left="2160" w:hanging="360"/>
      </w:pPr>
      <w:rPr>
        <w:rFonts w:ascii="Wingdings" w:hAnsi="Wingdings" w:hint="default"/>
      </w:rPr>
    </w:lvl>
    <w:lvl w:ilvl="3" w:tplc="2E608D44" w:tentative="1">
      <w:start w:val="1"/>
      <w:numFmt w:val="bullet"/>
      <w:lvlText w:val=""/>
      <w:lvlJc w:val="left"/>
      <w:pPr>
        <w:tabs>
          <w:tab w:val="num" w:pos="2880"/>
        </w:tabs>
        <w:ind w:left="2880" w:hanging="360"/>
      </w:pPr>
      <w:rPr>
        <w:rFonts w:ascii="Symbol" w:hAnsi="Symbol" w:hint="default"/>
      </w:rPr>
    </w:lvl>
    <w:lvl w:ilvl="4" w:tplc="D4985C94" w:tentative="1">
      <w:start w:val="1"/>
      <w:numFmt w:val="bullet"/>
      <w:lvlText w:val="o"/>
      <w:lvlJc w:val="left"/>
      <w:pPr>
        <w:tabs>
          <w:tab w:val="num" w:pos="3600"/>
        </w:tabs>
        <w:ind w:left="3600" w:hanging="360"/>
      </w:pPr>
      <w:rPr>
        <w:rFonts w:ascii="Courier New" w:hAnsi="Courier New" w:cs="Courier New" w:hint="default"/>
      </w:rPr>
    </w:lvl>
    <w:lvl w:ilvl="5" w:tplc="307ED1BE" w:tentative="1">
      <w:start w:val="1"/>
      <w:numFmt w:val="bullet"/>
      <w:lvlText w:val=""/>
      <w:lvlJc w:val="left"/>
      <w:pPr>
        <w:tabs>
          <w:tab w:val="num" w:pos="4320"/>
        </w:tabs>
        <w:ind w:left="4320" w:hanging="360"/>
      </w:pPr>
      <w:rPr>
        <w:rFonts w:ascii="Wingdings" w:hAnsi="Wingdings" w:hint="default"/>
      </w:rPr>
    </w:lvl>
    <w:lvl w:ilvl="6" w:tplc="DCA428D0" w:tentative="1">
      <w:start w:val="1"/>
      <w:numFmt w:val="bullet"/>
      <w:lvlText w:val=""/>
      <w:lvlJc w:val="left"/>
      <w:pPr>
        <w:tabs>
          <w:tab w:val="num" w:pos="5040"/>
        </w:tabs>
        <w:ind w:left="5040" w:hanging="360"/>
      </w:pPr>
      <w:rPr>
        <w:rFonts w:ascii="Symbol" w:hAnsi="Symbol" w:hint="default"/>
      </w:rPr>
    </w:lvl>
    <w:lvl w:ilvl="7" w:tplc="104C735C" w:tentative="1">
      <w:start w:val="1"/>
      <w:numFmt w:val="bullet"/>
      <w:lvlText w:val="o"/>
      <w:lvlJc w:val="left"/>
      <w:pPr>
        <w:tabs>
          <w:tab w:val="num" w:pos="5760"/>
        </w:tabs>
        <w:ind w:left="5760" w:hanging="360"/>
      </w:pPr>
      <w:rPr>
        <w:rFonts w:ascii="Courier New" w:hAnsi="Courier New" w:cs="Courier New" w:hint="default"/>
      </w:rPr>
    </w:lvl>
    <w:lvl w:ilvl="8" w:tplc="07A6D4B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7D2A91"/>
    <w:multiLevelType w:val="hybridMultilevel"/>
    <w:tmpl w:val="1F021492"/>
    <w:lvl w:ilvl="0" w:tplc="90F4618C">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48C228A"/>
    <w:multiLevelType w:val="hybridMultilevel"/>
    <w:tmpl w:val="87401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AB31A6"/>
    <w:multiLevelType w:val="hybridMultilevel"/>
    <w:tmpl w:val="02ACD3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67E4DCB"/>
    <w:multiLevelType w:val="hybridMultilevel"/>
    <w:tmpl w:val="501A7B72"/>
    <w:lvl w:ilvl="0" w:tplc="D27A537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2A5231"/>
    <w:multiLevelType w:val="hybridMultilevel"/>
    <w:tmpl w:val="E4AC5BFC"/>
    <w:lvl w:ilvl="0" w:tplc="F4C6D3FE">
      <w:start w:val="1"/>
      <w:numFmt w:val="bullet"/>
      <w:lvlText w:val="o"/>
      <w:lvlJc w:val="left"/>
      <w:pPr>
        <w:tabs>
          <w:tab w:val="num" w:pos="720"/>
        </w:tabs>
        <w:ind w:left="720" w:hanging="360"/>
      </w:pPr>
      <w:rPr>
        <w:rFonts w:ascii="Courier New" w:hAnsi="Courier New" w:cs="Courier New" w:hint="default"/>
      </w:rPr>
    </w:lvl>
    <w:lvl w:ilvl="1" w:tplc="5768A200" w:tentative="1">
      <w:start w:val="1"/>
      <w:numFmt w:val="bullet"/>
      <w:lvlText w:val="o"/>
      <w:lvlJc w:val="left"/>
      <w:pPr>
        <w:tabs>
          <w:tab w:val="num" w:pos="1440"/>
        </w:tabs>
        <w:ind w:left="1440" w:hanging="360"/>
      </w:pPr>
      <w:rPr>
        <w:rFonts w:ascii="Courier New" w:hAnsi="Courier New" w:cs="Courier New" w:hint="default"/>
      </w:rPr>
    </w:lvl>
    <w:lvl w:ilvl="2" w:tplc="4F5AAF52" w:tentative="1">
      <w:start w:val="1"/>
      <w:numFmt w:val="bullet"/>
      <w:lvlText w:val=""/>
      <w:lvlJc w:val="left"/>
      <w:pPr>
        <w:tabs>
          <w:tab w:val="num" w:pos="2160"/>
        </w:tabs>
        <w:ind w:left="2160" w:hanging="360"/>
      </w:pPr>
      <w:rPr>
        <w:rFonts w:ascii="Wingdings" w:hAnsi="Wingdings" w:hint="default"/>
      </w:rPr>
    </w:lvl>
    <w:lvl w:ilvl="3" w:tplc="5052DDAC" w:tentative="1">
      <w:start w:val="1"/>
      <w:numFmt w:val="bullet"/>
      <w:lvlText w:val=""/>
      <w:lvlJc w:val="left"/>
      <w:pPr>
        <w:tabs>
          <w:tab w:val="num" w:pos="2880"/>
        </w:tabs>
        <w:ind w:left="2880" w:hanging="360"/>
      </w:pPr>
      <w:rPr>
        <w:rFonts w:ascii="Symbol" w:hAnsi="Symbol" w:hint="default"/>
      </w:rPr>
    </w:lvl>
    <w:lvl w:ilvl="4" w:tplc="C13CD312" w:tentative="1">
      <w:start w:val="1"/>
      <w:numFmt w:val="bullet"/>
      <w:lvlText w:val="o"/>
      <w:lvlJc w:val="left"/>
      <w:pPr>
        <w:tabs>
          <w:tab w:val="num" w:pos="3600"/>
        </w:tabs>
        <w:ind w:left="3600" w:hanging="360"/>
      </w:pPr>
      <w:rPr>
        <w:rFonts w:ascii="Courier New" w:hAnsi="Courier New" w:cs="Courier New" w:hint="default"/>
      </w:rPr>
    </w:lvl>
    <w:lvl w:ilvl="5" w:tplc="F7BC7C4E" w:tentative="1">
      <w:start w:val="1"/>
      <w:numFmt w:val="bullet"/>
      <w:lvlText w:val=""/>
      <w:lvlJc w:val="left"/>
      <w:pPr>
        <w:tabs>
          <w:tab w:val="num" w:pos="4320"/>
        </w:tabs>
        <w:ind w:left="4320" w:hanging="360"/>
      </w:pPr>
      <w:rPr>
        <w:rFonts w:ascii="Wingdings" w:hAnsi="Wingdings" w:hint="default"/>
      </w:rPr>
    </w:lvl>
    <w:lvl w:ilvl="6" w:tplc="6100BEA6" w:tentative="1">
      <w:start w:val="1"/>
      <w:numFmt w:val="bullet"/>
      <w:lvlText w:val=""/>
      <w:lvlJc w:val="left"/>
      <w:pPr>
        <w:tabs>
          <w:tab w:val="num" w:pos="5040"/>
        </w:tabs>
        <w:ind w:left="5040" w:hanging="360"/>
      </w:pPr>
      <w:rPr>
        <w:rFonts w:ascii="Symbol" w:hAnsi="Symbol" w:hint="default"/>
      </w:rPr>
    </w:lvl>
    <w:lvl w:ilvl="7" w:tplc="86168EE4" w:tentative="1">
      <w:start w:val="1"/>
      <w:numFmt w:val="bullet"/>
      <w:lvlText w:val="o"/>
      <w:lvlJc w:val="left"/>
      <w:pPr>
        <w:tabs>
          <w:tab w:val="num" w:pos="5760"/>
        </w:tabs>
        <w:ind w:left="5760" w:hanging="360"/>
      </w:pPr>
      <w:rPr>
        <w:rFonts w:ascii="Courier New" w:hAnsi="Courier New" w:cs="Courier New" w:hint="default"/>
      </w:rPr>
    </w:lvl>
    <w:lvl w:ilvl="8" w:tplc="65864A3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1A6B67"/>
    <w:multiLevelType w:val="hybridMultilevel"/>
    <w:tmpl w:val="419ED2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94120D2"/>
    <w:multiLevelType w:val="hybridMultilevel"/>
    <w:tmpl w:val="40DCB8CA"/>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A8424EE"/>
    <w:multiLevelType w:val="hybridMultilevel"/>
    <w:tmpl w:val="FEB659C4"/>
    <w:lvl w:ilvl="0" w:tplc="A1584E6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CA36CB7"/>
    <w:multiLevelType w:val="hybridMultilevel"/>
    <w:tmpl w:val="ED406670"/>
    <w:lvl w:ilvl="0" w:tplc="90F4618C">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D2A46FC"/>
    <w:multiLevelType w:val="hybridMultilevel"/>
    <w:tmpl w:val="C70498F2"/>
    <w:lvl w:ilvl="0" w:tplc="A620C1B6">
      <w:start w:val="1"/>
      <w:numFmt w:val="bullet"/>
      <w:lvlText w:val="o"/>
      <w:lvlJc w:val="left"/>
      <w:pPr>
        <w:tabs>
          <w:tab w:val="num" w:pos="360"/>
        </w:tabs>
        <w:ind w:left="360" w:hanging="360"/>
      </w:pPr>
      <w:rPr>
        <w:rFonts w:ascii="Courier New" w:hAnsi="Courier New" w:cs="Courier New" w:hint="default"/>
      </w:rPr>
    </w:lvl>
    <w:lvl w:ilvl="1" w:tplc="EA3E13E2" w:tentative="1">
      <w:start w:val="1"/>
      <w:numFmt w:val="bullet"/>
      <w:lvlText w:val="o"/>
      <w:lvlJc w:val="left"/>
      <w:pPr>
        <w:tabs>
          <w:tab w:val="num" w:pos="1080"/>
        </w:tabs>
        <w:ind w:left="1080" w:hanging="360"/>
      </w:pPr>
      <w:rPr>
        <w:rFonts w:ascii="Courier New" w:hAnsi="Courier New" w:cs="Courier New" w:hint="default"/>
      </w:rPr>
    </w:lvl>
    <w:lvl w:ilvl="2" w:tplc="253A73F4" w:tentative="1">
      <w:start w:val="1"/>
      <w:numFmt w:val="bullet"/>
      <w:lvlText w:val=""/>
      <w:lvlJc w:val="left"/>
      <w:pPr>
        <w:tabs>
          <w:tab w:val="num" w:pos="1800"/>
        </w:tabs>
        <w:ind w:left="1800" w:hanging="360"/>
      </w:pPr>
      <w:rPr>
        <w:rFonts w:ascii="Wingdings" w:hAnsi="Wingdings" w:hint="default"/>
      </w:rPr>
    </w:lvl>
    <w:lvl w:ilvl="3" w:tplc="CFA4524C" w:tentative="1">
      <w:start w:val="1"/>
      <w:numFmt w:val="bullet"/>
      <w:lvlText w:val=""/>
      <w:lvlJc w:val="left"/>
      <w:pPr>
        <w:tabs>
          <w:tab w:val="num" w:pos="2520"/>
        </w:tabs>
        <w:ind w:left="2520" w:hanging="360"/>
      </w:pPr>
      <w:rPr>
        <w:rFonts w:ascii="Symbol" w:hAnsi="Symbol" w:hint="default"/>
      </w:rPr>
    </w:lvl>
    <w:lvl w:ilvl="4" w:tplc="96D4AB62" w:tentative="1">
      <w:start w:val="1"/>
      <w:numFmt w:val="bullet"/>
      <w:lvlText w:val="o"/>
      <w:lvlJc w:val="left"/>
      <w:pPr>
        <w:tabs>
          <w:tab w:val="num" w:pos="3240"/>
        </w:tabs>
        <w:ind w:left="3240" w:hanging="360"/>
      </w:pPr>
      <w:rPr>
        <w:rFonts w:ascii="Courier New" w:hAnsi="Courier New" w:cs="Courier New" w:hint="default"/>
      </w:rPr>
    </w:lvl>
    <w:lvl w:ilvl="5" w:tplc="41ACB18C" w:tentative="1">
      <w:start w:val="1"/>
      <w:numFmt w:val="bullet"/>
      <w:lvlText w:val=""/>
      <w:lvlJc w:val="left"/>
      <w:pPr>
        <w:tabs>
          <w:tab w:val="num" w:pos="3960"/>
        </w:tabs>
        <w:ind w:left="3960" w:hanging="360"/>
      </w:pPr>
      <w:rPr>
        <w:rFonts w:ascii="Wingdings" w:hAnsi="Wingdings" w:hint="default"/>
      </w:rPr>
    </w:lvl>
    <w:lvl w:ilvl="6" w:tplc="FD065222" w:tentative="1">
      <w:start w:val="1"/>
      <w:numFmt w:val="bullet"/>
      <w:lvlText w:val=""/>
      <w:lvlJc w:val="left"/>
      <w:pPr>
        <w:tabs>
          <w:tab w:val="num" w:pos="4680"/>
        </w:tabs>
        <w:ind w:left="4680" w:hanging="360"/>
      </w:pPr>
      <w:rPr>
        <w:rFonts w:ascii="Symbol" w:hAnsi="Symbol" w:hint="default"/>
      </w:rPr>
    </w:lvl>
    <w:lvl w:ilvl="7" w:tplc="7BE22D82" w:tentative="1">
      <w:start w:val="1"/>
      <w:numFmt w:val="bullet"/>
      <w:lvlText w:val="o"/>
      <w:lvlJc w:val="left"/>
      <w:pPr>
        <w:tabs>
          <w:tab w:val="num" w:pos="5400"/>
        </w:tabs>
        <w:ind w:left="5400" w:hanging="360"/>
      </w:pPr>
      <w:rPr>
        <w:rFonts w:ascii="Courier New" w:hAnsi="Courier New" w:cs="Courier New" w:hint="default"/>
      </w:rPr>
    </w:lvl>
    <w:lvl w:ilvl="8" w:tplc="557000C6"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DD0094C"/>
    <w:multiLevelType w:val="multilevel"/>
    <w:tmpl w:val="0E60C62C"/>
    <w:lvl w:ilvl="0">
      <w:start w:val="3"/>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5" w15:restartNumberingAfterBreak="0">
    <w:nsid w:val="0E737589"/>
    <w:multiLevelType w:val="hybridMultilevel"/>
    <w:tmpl w:val="B9F802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0E7423F4"/>
    <w:multiLevelType w:val="hybridMultilevel"/>
    <w:tmpl w:val="4B30068E"/>
    <w:lvl w:ilvl="0" w:tplc="444C658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FF02198"/>
    <w:multiLevelType w:val="hybridMultilevel"/>
    <w:tmpl w:val="F94A4B64"/>
    <w:lvl w:ilvl="0" w:tplc="6C9E70F6">
      <w:start w:val="1"/>
      <w:numFmt w:val="bullet"/>
      <w:lvlText w:val="o"/>
      <w:lvlJc w:val="left"/>
      <w:pPr>
        <w:tabs>
          <w:tab w:val="num" w:pos="720"/>
        </w:tabs>
        <w:ind w:left="720" w:hanging="360"/>
      </w:pPr>
      <w:rPr>
        <w:rFonts w:ascii="Courier New" w:hAnsi="Courier New" w:cs="Courier New" w:hint="default"/>
      </w:rPr>
    </w:lvl>
    <w:lvl w:ilvl="1" w:tplc="2EB2ABC0" w:tentative="1">
      <w:start w:val="1"/>
      <w:numFmt w:val="bullet"/>
      <w:lvlText w:val="o"/>
      <w:lvlJc w:val="left"/>
      <w:pPr>
        <w:tabs>
          <w:tab w:val="num" w:pos="1440"/>
        </w:tabs>
        <w:ind w:left="1440" w:hanging="360"/>
      </w:pPr>
      <w:rPr>
        <w:rFonts w:ascii="Courier New" w:hAnsi="Courier New" w:cs="Courier New" w:hint="default"/>
      </w:rPr>
    </w:lvl>
    <w:lvl w:ilvl="2" w:tplc="8FD8B2B6" w:tentative="1">
      <w:start w:val="1"/>
      <w:numFmt w:val="bullet"/>
      <w:lvlText w:val=""/>
      <w:lvlJc w:val="left"/>
      <w:pPr>
        <w:tabs>
          <w:tab w:val="num" w:pos="2160"/>
        </w:tabs>
        <w:ind w:left="2160" w:hanging="360"/>
      </w:pPr>
      <w:rPr>
        <w:rFonts w:ascii="Wingdings" w:hAnsi="Wingdings" w:hint="default"/>
      </w:rPr>
    </w:lvl>
    <w:lvl w:ilvl="3" w:tplc="85268802" w:tentative="1">
      <w:start w:val="1"/>
      <w:numFmt w:val="bullet"/>
      <w:lvlText w:val=""/>
      <w:lvlJc w:val="left"/>
      <w:pPr>
        <w:tabs>
          <w:tab w:val="num" w:pos="2880"/>
        </w:tabs>
        <w:ind w:left="2880" w:hanging="360"/>
      </w:pPr>
      <w:rPr>
        <w:rFonts w:ascii="Symbol" w:hAnsi="Symbol" w:hint="default"/>
      </w:rPr>
    </w:lvl>
    <w:lvl w:ilvl="4" w:tplc="5568E764" w:tentative="1">
      <w:start w:val="1"/>
      <w:numFmt w:val="bullet"/>
      <w:lvlText w:val="o"/>
      <w:lvlJc w:val="left"/>
      <w:pPr>
        <w:tabs>
          <w:tab w:val="num" w:pos="3600"/>
        </w:tabs>
        <w:ind w:left="3600" w:hanging="360"/>
      </w:pPr>
      <w:rPr>
        <w:rFonts w:ascii="Courier New" w:hAnsi="Courier New" w:cs="Courier New" w:hint="default"/>
      </w:rPr>
    </w:lvl>
    <w:lvl w:ilvl="5" w:tplc="7528E84A" w:tentative="1">
      <w:start w:val="1"/>
      <w:numFmt w:val="bullet"/>
      <w:lvlText w:val=""/>
      <w:lvlJc w:val="left"/>
      <w:pPr>
        <w:tabs>
          <w:tab w:val="num" w:pos="4320"/>
        </w:tabs>
        <w:ind w:left="4320" w:hanging="360"/>
      </w:pPr>
      <w:rPr>
        <w:rFonts w:ascii="Wingdings" w:hAnsi="Wingdings" w:hint="default"/>
      </w:rPr>
    </w:lvl>
    <w:lvl w:ilvl="6" w:tplc="268C2426" w:tentative="1">
      <w:start w:val="1"/>
      <w:numFmt w:val="bullet"/>
      <w:lvlText w:val=""/>
      <w:lvlJc w:val="left"/>
      <w:pPr>
        <w:tabs>
          <w:tab w:val="num" w:pos="5040"/>
        </w:tabs>
        <w:ind w:left="5040" w:hanging="360"/>
      </w:pPr>
      <w:rPr>
        <w:rFonts w:ascii="Symbol" w:hAnsi="Symbol" w:hint="default"/>
      </w:rPr>
    </w:lvl>
    <w:lvl w:ilvl="7" w:tplc="07F6CCCC" w:tentative="1">
      <w:start w:val="1"/>
      <w:numFmt w:val="bullet"/>
      <w:lvlText w:val="o"/>
      <w:lvlJc w:val="left"/>
      <w:pPr>
        <w:tabs>
          <w:tab w:val="num" w:pos="5760"/>
        </w:tabs>
        <w:ind w:left="5760" w:hanging="360"/>
      </w:pPr>
      <w:rPr>
        <w:rFonts w:ascii="Courier New" w:hAnsi="Courier New" w:cs="Courier New" w:hint="default"/>
      </w:rPr>
    </w:lvl>
    <w:lvl w:ilvl="8" w:tplc="2FC4CF8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2BE3AF1"/>
    <w:multiLevelType w:val="hybridMultilevel"/>
    <w:tmpl w:val="9B7C5914"/>
    <w:lvl w:ilvl="0" w:tplc="B09A7C0E">
      <w:start w:val="1"/>
      <w:numFmt w:val="decimal"/>
      <w:lvlText w:val="%1"/>
      <w:lvlJc w:val="left"/>
      <w:pPr>
        <w:ind w:left="720" w:hanging="360"/>
      </w:pPr>
      <w:rPr>
        <w:rFonts w:hint="default"/>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34F792C"/>
    <w:multiLevelType w:val="hybridMultilevel"/>
    <w:tmpl w:val="9B7C5914"/>
    <w:lvl w:ilvl="0" w:tplc="B09A7C0E">
      <w:start w:val="1"/>
      <w:numFmt w:val="decimal"/>
      <w:lvlText w:val="%1"/>
      <w:lvlJc w:val="left"/>
      <w:pPr>
        <w:ind w:left="720" w:hanging="360"/>
      </w:pPr>
      <w:rPr>
        <w:rFonts w:hint="default"/>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752644A"/>
    <w:multiLevelType w:val="hybridMultilevel"/>
    <w:tmpl w:val="889A1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93239F9"/>
    <w:multiLevelType w:val="hybridMultilevel"/>
    <w:tmpl w:val="7786D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BAC57B6"/>
    <w:multiLevelType w:val="hybridMultilevel"/>
    <w:tmpl w:val="6DDE37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1C261A20"/>
    <w:multiLevelType w:val="hybridMultilevel"/>
    <w:tmpl w:val="0554A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C6D35C2"/>
    <w:multiLevelType w:val="hybridMultilevel"/>
    <w:tmpl w:val="312A89A6"/>
    <w:lvl w:ilvl="0" w:tplc="739A67A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5149C2"/>
    <w:multiLevelType w:val="multilevel"/>
    <w:tmpl w:val="B70E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E567216"/>
    <w:multiLevelType w:val="hybridMultilevel"/>
    <w:tmpl w:val="1F021492"/>
    <w:lvl w:ilvl="0" w:tplc="90F4618C">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1EE32B2E"/>
    <w:multiLevelType w:val="hybridMultilevel"/>
    <w:tmpl w:val="A2D8BE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1F0B28C6"/>
    <w:multiLevelType w:val="multilevel"/>
    <w:tmpl w:val="0410001F"/>
    <w:lvl w:ilvl="0">
      <w:start w:val="1"/>
      <w:numFmt w:val="decimal"/>
      <w:lvlText w:val="%1."/>
      <w:lvlJc w:val="left"/>
      <w:pPr>
        <w:ind w:left="360" w:hanging="360"/>
      </w:pPr>
    </w:lvl>
    <w:lvl w:ilvl="1">
      <w:start w:val="1"/>
      <w:numFmt w:val="decimal"/>
      <w:lvlText w:val="%1.%2."/>
      <w:lvlJc w:val="left"/>
      <w:pPr>
        <w:ind w:left="8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0EA56D1"/>
    <w:multiLevelType w:val="hybridMultilevel"/>
    <w:tmpl w:val="97200D1C"/>
    <w:lvl w:ilvl="0" w:tplc="08090001">
      <w:start w:val="1"/>
      <w:numFmt w:val="bullet"/>
      <w:lvlText w:val=""/>
      <w:lvlJc w:val="left"/>
      <w:pPr>
        <w:ind w:left="720" w:hanging="360"/>
      </w:pPr>
      <w:rPr>
        <w:rFonts w:ascii="Symbol" w:hAnsi="Symbol" w:hint="default"/>
      </w:rPr>
    </w:lvl>
    <w:lvl w:ilvl="1" w:tplc="878A4F6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2E44549"/>
    <w:multiLevelType w:val="multilevel"/>
    <w:tmpl w:val="2080252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en-US" w:eastAsia="en-US" w:bidi="en-US"/>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2">
      <w:start w:val="2"/>
      <w:numFmt w:val="decimal"/>
      <w:lvlText w:val="%1.%2.%3"/>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lang w:val="en-US" w:eastAsia="en-US" w:bidi="en-US"/>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281D28C7"/>
    <w:multiLevelType w:val="hybridMultilevel"/>
    <w:tmpl w:val="1E00277E"/>
    <w:lvl w:ilvl="0" w:tplc="56FA25FA">
      <w:start w:val="1"/>
      <w:numFmt w:val="bullet"/>
      <w:lvlText w:val="o"/>
      <w:lvlJc w:val="left"/>
      <w:pPr>
        <w:tabs>
          <w:tab w:val="num" w:pos="720"/>
        </w:tabs>
        <w:ind w:left="720" w:hanging="360"/>
      </w:pPr>
      <w:rPr>
        <w:rFonts w:ascii="Courier New" w:hAnsi="Courier New" w:cs="Courier New" w:hint="default"/>
      </w:rPr>
    </w:lvl>
    <w:lvl w:ilvl="1" w:tplc="31F04628" w:tentative="1">
      <w:start w:val="1"/>
      <w:numFmt w:val="bullet"/>
      <w:lvlText w:val="o"/>
      <w:lvlJc w:val="left"/>
      <w:pPr>
        <w:tabs>
          <w:tab w:val="num" w:pos="1440"/>
        </w:tabs>
        <w:ind w:left="1440" w:hanging="360"/>
      </w:pPr>
      <w:rPr>
        <w:rFonts w:ascii="Courier New" w:hAnsi="Courier New" w:cs="Courier New" w:hint="default"/>
      </w:rPr>
    </w:lvl>
    <w:lvl w:ilvl="2" w:tplc="D4F69B0A" w:tentative="1">
      <w:start w:val="1"/>
      <w:numFmt w:val="bullet"/>
      <w:lvlText w:val=""/>
      <w:lvlJc w:val="left"/>
      <w:pPr>
        <w:tabs>
          <w:tab w:val="num" w:pos="2160"/>
        </w:tabs>
        <w:ind w:left="2160" w:hanging="360"/>
      </w:pPr>
      <w:rPr>
        <w:rFonts w:ascii="Wingdings" w:hAnsi="Wingdings" w:hint="default"/>
      </w:rPr>
    </w:lvl>
    <w:lvl w:ilvl="3" w:tplc="67CA34EA" w:tentative="1">
      <w:start w:val="1"/>
      <w:numFmt w:val="bullet"/>
      <w:lvlText w:val=""/>
      <w:lvlJc w:val="left"/>
      <w:pPr>
        <w:tabs>
          <w:tab w:val="num" w:pos="2880"/>
        </w:tabs>
        <w:ind w:left="2880" w:hanging="360"/>
      </w:pPr>
      <w:rPr>
        <w:rFonts w:ascii="Symbol" w:hAnsi="Symbol" w:hint="default"/>
      </w:rPr>
    </w:lvl>
    <w:lvl w:ilvl="4" w:tplc="877647AE" w:tentative="1">
      <w:start w:val="1"/>
      <w:numFmt w:val="bullet"/>
      <w:lvlText w:val="o"/>
      <w:lvlJc w:val="left"/>
      <w:pPr>
        <w:tabs>
          <w:tab w:val="num" w:pos="3600"/>
        </w:tabs>
        <w:ind w:left="3600" w:hanging="360"/>
      </w:pPr>
      <w:rPr>
        <w:rFonts w:ascii="Courier New" w:hAnsi="Courier New" w:cs="Courier New" w:hint="default"/>
      </w:rPr>
    </w:lvl>
    <w:lvl w:ilvl="5" w:tplc="461CF284" w:tentative="1">
      <w:start w:val="1"/>
      <w:numFmt w:val="bullet"/>
      <w:lvlText w:val=""/>
      <w:lvlJc w:val="left"/>
      <w:pPr>
        <w:tabs>
          <w:tab w:val="num" w:pos="4320"/>
        </w:tabs>
        <w:ind w:left="4320" w:hanging="360"/>
      </w:pPr>
      <w:rPr>
        <w:rFonts w:ascii="Wingdings" w:hAnsi="Wingdings" w:hint="default"/>
      </w:rPr>
    </w:lvl>
    <w:lvl w:ilvl="6" w:tplc="46AC8838" w:tentative="1">
      <w:start w:val="1"/>
      <w:numFmt w:val="bullet"/>
      <w:lvlText w:val=""/>
      <w:lvlJc w:val="left"/>
      <w:pPr>
        <w:tabs>
          <w:tab w:val="num" w:pos="5040"/>
        </w:tabs>
        <w:ind w:left="5040" w:hanging="360"/>
      </w:pPr>
      <w:rPr>
        <w:rFonts w:ascii="Symbol" w:hAnsi="Symbol" w:hint="default"/>
      </w:rPr>
    </w:lvl>
    <w:lvl w:ilvl="7" w:tplc="48D0A2F2" w:tentative="1">
      <w:start w:val="1"/>
      <w:numFmt w:val="bullet"/>
      <w:lvlText w:val="o"/>
      <w:lvlJc w:val="left"/>
      <w:pPr>
        <w:tabs>
          <w:tab w:val="num" w:pos="5760"/>
        </w:tabs>
        <w:ind w:left="5760" w:hanging="360"/>
      </w:pPr>
      <w:rPr>
        <w:rFonts w:ascii="Courier New" w:hAnsi="Courier New" w:cs="Courier New" w:hint="default"/>
      </w:rPr>
    </w:lvl>
    <w:lvl w:ilvl="8" w:tplc="D100817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95A194B"/>
    <w:multiLevelType w:val="hybridMultilevel"/>
    <w:tmpl w:val="0E508C56"/>
    <w:lvl w:ilvl="0" w:tplc="C7EAF218">
      <w:start w:val="1"/>
      <w:numFmt w:val="bullet"/>
      <w:lvlText w:val="o"/>
      <w:lvlJc w:val="left"/>
      <w:pPr>
        <w:tabs>
          <w:tab w:val="num" w:pos="720"/>
        </w:tabs>
        <w:ind w:left="720" w:hanging="360"/>
      </w:pPr>
      <w:rPr>
        <w:rFonts w:ascii="Courier New" w:hAnsi="Courier New" w:cs="Courier New" w:hint="default"/>
      </w:rPr>
    </w:lvl>
    <w:lvl w:ilvl="1" w:tplc="4672FA98" w:tentative="1">
      <w:start w:val="1"/>
      <w:numFmt w:val="bullet"/>
      <w:lvlText w:val="o"/>
      <w:lvlJc w:val="left"/>
      <w:pPr>
        <w:tabs>
          <w:tab w:val="num" w:pos="1440"/>
        </w:tabs>
        <w:ind w:left="1440" w:hanging="360"/>
      </w:pPr>
      <w:rPr>
        <w:rFonts w:ascii="Courier New" w:hAnsi="Courier New" w:cs="Courier New" w:hint="default"/>
      </w:rPr>
    </w:lvl>
    <w:lvl w:ilvl="2" w:tplc="637AD476" w:tentative="1">
      <w:start w:val="1"/>
      <w:numFmt w:val="bullet"/>
      <w:lvlText w:val=""/>
      <w:lvlJc w:val="left"/>
      <w:pPr>
        <w:tabs>
          <w:tab w:val="num" w:pos="2160"/>
        </w:tabs>
        <w:ind w:left="2160" w:hanging="360"/>
      </w:pPr>
      <w:rPr>
        <w:rFonts w:ascii="Wingdings" w:hAnsi="Wingdings" w:hint="default"/>
      </w:rPr>
    </w:lvl>
    <w:lvl w:ilvl="3" w:tplc="74FEA25E" w:tentative="1">
      <w:start w:val="1"/>
      <w:numFmt w:val="bullet"/>
      <w:lvlText w:val=""/>
      <w:lvlJc w:val="left"/>
      <w:pPr>
        <w:tabs>
          <w:tab w:val="num" w:pos="2880"/>
        </w:tabs>
        <w:ind w:left="2880" w:hanging="360"/>
      </w:pPr>
      <w:rPr>
        <w:rFonts w:ascii="Symbol" w:hAnsi="Symbol" w:hint="default"/>
      </w:rPr>
    </w:lvl>
    <w:lvl w:ilvl="4" w:tplc="70387010" w:tentative="1">
      <w:start w:val="1"/>
      <w:numFmt w:val="bullet"/>
      <w:lvlText w:val="o"/>
      <w:lvlJc w:val="left"/>
      <w:pPr>
        <w:tabs>
          <w:tab w:val="num" w:pos="3600"/>
        </w:tabs>
        <w:ind w:left="3600" w:hanging="360"/>
      </w:pPr>
      <w:rPr>
        <w:rFonts w:ascii="Courier New" w:hAnsi="Courier New" w:cs="Courier New" w:hint="default"/>
      </w:rPr>
    </w:lvl>
    <w:lvl w:ilvl="5" w:tplc="B8B0BAA2" w:tentative="1">
      <w:start w:val="1"/>
      <w:numFmt w:val="bullet"/>
      <w:lvlText w:val=""/>
      <w:lvlJc w:val="left"/>
      <w:pPr>
        <w:tabs>
          <w:tab w:val="num" w:pos="4320"/>
        </w:tabs>
        <w:ind w:left="4320" w:hanging="360"/>
      </w:pPr>
      <w:rPr>
        <w:rFonts w:ascii="Wingdings" w:hAnsi="Wingdings" w:hint="default"/>
      </w:rPr>
    </w:lvl>
    <w:lvl w:ilvl="6" w:tplc="5A4A261C" w:tentative="1">
      <w:start w:val="1"/>
      <w:numFmt w:val="bullet"/>
      <w:lvlText w:val=""/>
      <w:lvlJc w:val="left"/>
      <w:pPr>
        <w:tabs>
          <w:tab w:val="num" w:pos="5040"/>
        </w:tabs>
        <w:ind w:left="5040" w:hanging="360"/>
      </w:pPr>
      <w:rPr>
        <w:rFonts w:ascii="Symbol" w:hAnsi="Symbol" w:hint="default"/>
      </w:rPr>
    </w:lvl>
    <w:lvl w:ilvl="7" w:tplc="76507B9E" w:tentative="1">
      <w:start w:val="1"/>
      <w:numFmt w:val="bullet"/>
      <w:lvlText w:val="o"/>
      <w:lvlJc w:val="left"/>
      <w:pPr>
        <w:tabs>
          <w:tab w:val="num" w:pos="5760"/>
        </w:tabs>
        <w:ind w:left="5760" w:hanging="360"/>
      </w:pPr>
      <w:rPr>
        <w:rFonts w:ascii="Courier New" w:hAnsi="Courier New" w:cs="Courier New" w:hint="default"/>
      </w:rPr>
    </w:lvl>
    <w:lvl w:ilvl="8" w:tplc="D46E26A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B243671"/>
    <w:multiLevelType w:val="hybridMultilevel"/>
    <w:tmpl w:val="978AF090"/>
    <w:lvl w:ilvl="0" w:tplc="0F84A6A6">
      <w:start w:val="1"/>
      <w:numFmt w:val="bullet"/>
      <w:lvlText w:val="o"/>
      <w:lvlJc w:val="left"/>
      <w:pPr>
        <w:tabs>
          <w:tab w:val="num" w:pos="720"/>
        </w:tabs>
        <w:ind w:left="720" w:hanging="360"/>
      </w:pPr>
      <w:rPr>
        <w:rFonts w:ascii="Courier New" w:hAnsi="Courier New" w:cs="Courier New" w:hint="default"/>
      </w:rPr>
    </w:lvl>
    <w:lvl w:ilvl="1" w:tplc="C01ED2BA" w:tentative="1">
      <w:start w:val="1"/>
      <w:numFmt w:val="bullet"/>
      <w:lvlText w:val="o"/>
      <w:lvlJc w:val="left"/>
      <w:pPr>
        <w:tabs>
          <w:tab w:val="num" w:pos="1440"/>
        </w:tabs>
        <w:ind w:left="1440" w:hanging="360"/>
      </w:pPr>
      <w:rPr>
        <w:rFonts w:ascii="Courier New" w:hAnsi="Courier New" w:cs="Courier New" w:hint="default"/>
      </w:rPr>
    </w:lvl>
    <w:lvl w:ilvl="2" w:tplc="DFCE9B78" w:tentative="1">
      <w:start w:val="1"/>
      <w:numFmt w:val="bullet"/>
      <w:lvlText w:val=""/>
      <w:lvlJc w:val="left"/>
      <w:pPr>
        <w:tabs>
          <w:tab w:val="num" w:pos="2160"/>
        </w:tabs>
        <w:ind w:left="2160" w:hanging="360"/>
      </w:pPr>
      <w:rPr>
        <w:rFonts w:ascii="Wingdings" w:hAnsi="Wingdings" w:hint="default"/>
      </w:rPr>
    </w:lvl>
    <w:lvl w:ilvl="3" w:tplc="CBDA1860" w:tentative="1">
      <w:start w:val="1"/>
      <w:numFmt w:val="bullet"/>
      <w:lvlText w:val=""/>
      <w:lvlJc w:val="left"/>
      <w:pPr>
        <w:tabs>
          <w:tab w:val="num" w:pos="2880"/>
        </w:tabs>
        <w:ind w:left="2880" w:hanging="360"/>
      </w:pPr>
      <w:rPr>
        <w:rFonts w:ascii="Symbol" w:hAnsi="Symbol" w:hint="default"/>
      </w:rPr>
    </w:lvl>
    <w:lvl w:ilvl="4" w:tplc="91284138" w:tentative="1">
      <w:start w:val="1"/>
      <w:numFmt w:val="bullet"/>
      <w:lvlText w:val="o"/>
      <w:lvlJc w:val="left"/>
      <w:pPr>
        <w:tabs>
          <w:tab w:val="num" w:pos="3600"/>
        </w:tabs>
        <w:ind w:left="3600" w:hanging="360"/>
      </w:pPr>
      <w:rPr>
        <w:rFonts w:ascii="Courier New" w:hAnsi="Courier New" w:cs="Courier New" w:hint="default"/>
      </w:rPr>
    </w:lvl>
    <w:lvl w:ilvl="5" w:tplc="90826F26" w:tentative="1">
      <w:start w:val="1"/>
      <w:numFmt w:val="bullet"/>
      <w:lvlText w:val=""/>
      <w:lvlJc w:val="left"/>
      <w:pPr>
        <w:tabs>
          <w:tab w:val="num" w:pos="4320"/>
        </w:tabs>
        <w:ind w:left="4320" w:hanging="360"/>
      </w:pPr>
      <w:rPr>
        <w:rFonts w:ascii="Wingdings" w:hAnsi="Wingdings" w:hint="default"/>
      </w:rPr>
    </w:lvl>
    <w:lvl w:ilvl="6" w:tplc="9E4EA764" w:tentative="1">
      <w:start w:val="1"/>
      <w:numFmt w:val="bullet"/>
      <w:lvlText w:val=""/>
      <w:lvlJc w:val="left"/>
      <w:pPr>
        <w:tabs>
          <w:tab w:val="num" w:pos="5040"/>
        </w:tabs>
        <w:ind w:left="5040" w:hanging="360"/>
      </w:pPr>
      <w:rPr>
        <w:rFonts w:ascii="Symbol" w:hAnsi="Symbol" w:hint="default"/>
      </w:rPr>
    </w:lvl>
    <w:lvl w:ilvl="7" w:tplc="287C8D9A" w:tentative="1">
      <w:start w:val="1"/>
      <w:numFmt w:val="bullet"/>
      <w:lvlText w:val="o"/>
      <w:lvlJc w:val="left"/>
      <w:pPr>
        <w:tabs>
          <w:tab w:val="num" w:pos="5760"/>
        </w:tabs>
        <w:ind w:left="5760" w:hanging="360"/>
      </w:pPr>
      <w:rPr>
        <w:rFonts w:ascii="Courier New" w:hAnsi="Courier New" w:cs="Courier New" w:hint="default"/>
      </w:rPr>
    </w:lvl>
    <w:lvl w:ilvl="8" w:tplc="B5BECC3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B47040E"/>
    <w:multiLevelType w:val="hybridMultilevel"/>
    <w:tmpl w:val="76F05C5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5" w15:restartNumberingAfterBreak="0">
    <w:nsid w:val="2B4F379A"/>
    <w:multiLevelType w:val="hybridMultilevel"/>
    <w:tmpl w:val="FF9A42A8"/>
    <w:lvl w:ilvl="0" w:tplc="739A67A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B6C7F81"/>
    <w:multiLevelType w:val="hybridMultilevel"/>
    <w:tmpl w:val="BE068D34"/>
    <w:lvl w:ilvl="0" w:tplc="2B4EBB7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CDB15DD"/>
    <w:multiLevelType w:val="hybridMultilevel"/>
    <w:tmpl w:val="40DCB8CA"/>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2E187C0F"/>
    <w:multiLevelType w:val="hybridMultilevel"/>
    <w:tmpl w:val="2BF00ECE"/>
    <w:lvl w:ilvl="0" w:tplc="878A4F64">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9" w15:restartNumberingAfterBreak="0">
    <w:nsid w:val="2FEA52F9"/>
    <w:multiLevelType w:val="hybridMultilevel"/>
    <w:tmpl w:val="40DCB8C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18F0644"/>
    <w:multiLevelType w:val="hybridMultilevel"/>
    <w:tmpl w:val="40DCB8CA"/>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31CC193E"/>
    <w:multiLevelType w:val="hybridMultilevel"/>
    <w:tmpl w:val="506CBD6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4501853"/>
    <w:multiLevelType w:val="hybridMultilevel"/>
    <w:tmpl w:val="9732D9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356B09A1"/>
    <w:multiLevelType w:val="hybridMultilevel"/>
    <w:tmpl w:val="136C9A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366905F2"/>
    <w:multiLevelType w:val="hybridMultilevel"/>
    <w:tmpl w:val="76D8E0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37AC7FBF"/>
    <w:multiLevelType w:val="hybridMultilevel"/>
    <w:tmpl w:val="610090D4"/>
    <w:lvl w:ilvl="0" w:tplc="9640A6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8420D46"/>
    <w:multiLevelType w:val="hybridMultilevel"/>
    <w:tmpl w:val="9330FC20"/>
    <w:lvl w:ilvl="0" w:tplc="90F4618C">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38E02659"/>
    <w:multiLevelType w:val="hybridMultilevel"/>
    <w:tmpl w:val="3F04E81C"/>
    <w:lvl w:ilvl="0" w:tplc="E23CB368">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8EB470E"/>
    <w:multiLevelType w:val="hybridMultilevel"/>
    <w:tmpl w:val="3698C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95C49B2"/>
    <w:multiLevelType w:val="hybridMultilevel"/>
    <w:tmpl w:val="EB8854C4"/>
    <w:lvl w:ilvl="0" w:tplc="878A4F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3BDF2430"/>
    <w:multiLevelType w:val="hybridMultilevel"/>
    <w:tmpl w:val="0D76D65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1" w15:restartNumberingAfterBreak="0">
    <w:nsid w:val="3EAE476D"/>
    <w:multiLevelType w:val="hybridMultilevel"/>
    <w:tmpl w:val="1F021492"/>
    <w:lvl w:ilvl="0" w:tplc="90F4618C">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3EAE4D50"/>
    <w:multiLevelType w:val="hybridMultilevel"/>
    <w:tmpl w:val="9BC20352"/>
    <w:lvl w:ilvl="0" w:tplc="94424572">
      <w:start w:val="1"/>
      <w:numFmt w:val="bullet"/>
      <w:lvlText w:val="o"/>
      <w:lvlJc w:val="left"/>
      <w:pPr>
        <w:tabs>
          <w:tab w:val="num" w:pos="720"/>
        </w:tabs>
        <w:ind w:left="720" w:hanging="360"/>
      </w:pPr>
      <w:rPr>
        <w:rFonts w:ascii="Courier New" w:hAnsi="Courier New" w:cs="Courier New" w:hint="default"/>
      </w:rPr>
    </w:lvl>
    <w:lvl w:ilvl="1" w:tplc="BCD00800" w:tentative="1">
      <w:start w:val="1"/>
      <w:numFmt w:val="bullet"/>
      <w:lvlText w:val="o"/>
      <w:lvlJc w:val="left"/>
      <w:pPr>
        <w:tabs>
          <w:tab w:val="num" w:pos="1440"/>
        </w:tabs>
        <w:ind w:left="1440" w:hanging="360"/>
      </w:pPr>
      <w:rPr>
        <w:rFonts w:ascii="Courier New" w:hAnsi="Courier New" w:cs="Courier New" w:hint="default"/>
      </w:rPr>
    </w:lvl>
    <w:lvl w:ilvl="2" w:tplc="41921480" w:tentative="1">
      <w:start w:val="1"/>
      <w:numFmt w:val="bullet"/>
      <w:lvlText w:val=""/>
      <w:lvlJc w:val="left"/>
      <w:pPr>
        <w:tabs>
          <w:tab w:val="num" w:pos="2160"/>
        </w:tabs>
        <w:ind w:left="2160" w:hanging="360"/>
      </w:pPr>
      <w:rPr>
        <w:rFonts w:ascii="Wingdings" w:hAnsi="Wingdings" w:hint="default"/>
      </w:rPr>
    </w:lvl>
    <w:lvl w:ilvl="3" w:tplc="DC7E487A" w:tentative="1">
      <w:start w:val="1"/>
      <w:numFmt w:val="bullet"/>
      <w:lvlText w:val=""/>
      <w:lvlJc w:val="left"/>
      <w:pPr>
        <w:tabs>
          <w:tab w:val="num" w:pos="2880"/>
        </w:tabs>
        <w:ind w:left="2880" w:hanging="360"/>
      </w:pPr>
      <w:rPr>
        <w:rFonts w:ascii="Symbol" w:hAnsi="Symbol" w:hint="default"/>
      </w:rPr>
    </w:lvl>
    <w:lvl w:ilvl="4" w:tplc="F3CC84CE" w:tentative="1">
      <w:start w:val="1"/>
      <w:numFmt w:val="bullet"/>
      <w:lvlText w:val="o"/>
      <w:lvlJc w:val="left"/>
      <w:pPr>
        <w:tabs>
          <w:tab w:val="num" w:pos="3600"/>
        </w:tabs>
        <w:ind w:left="3600" w:hanging="360"/>
      </w:pPr>
      <w:rPr>
        <w:rFonts w:ascii="Courier New" w:hAnsi="Courier New" w:cs="Courier New" w:hint="default"/>
      </w:rPr>
    </w:lvl>
    <w:lvl w:ilvl="5" w:tplc="65C0F730" w:tentative="1">
      <w:start w:val="1"/>
      <w:numFmt w:val="bullet"/>
      <w:lvlText w:val=""/>
      <w:lvlJc w:val="left"/>
      <w:pPr>
        <w:tabs>
          <w:tab w:val="num" w:pos="4320"/>
        </w:tabs>
        <w:ind w:left="4320" w:hanging="360"/>
      </w:pPr>
      <w:rPr>
        <w:rFonts w:ascii="Wingdings" w:hAnsi="Wingdings" w:hint="default"/>
      </w:rPr>
    </w:lvl>
    <w:lvl w:ilvl="6" w:tplc="782A89D6" w:tentative="1">
      <w:start w:val="1"/>
      <w:numFmt w:val="bullet"/>
      <w:lvlText w:val=""/>
      <w:lvlJc w:val="left"/>
      <w:pPr>
        <w:tabs>
          <w:tab w:val="num" w:pos="5040"/>
        </w:tabs>
        <w:ind w:left="5040" w:hanging="360"/>
      </w:pPr>
      <w:rPr>
        <w:rFonts w:ascii="Symbol" w:hAnsi="Symbol" w:hint="default"/>
      </w:rPr>
    </w:lvl>
    <w:lvl w:ilvl="7" w:tplc="53BE2B88" w:tentative="1">
      <w:start w:val="1"/>
      <w:numFmt w:val="bullet"/>
      <w:lvlText w:val="o"/>
      <w:lvlJc w:val="left"/>
      <w:pPr>
        <w:tabs>
          <w:tab w:val="num" w:pos="5760"/>
        </w:tabs>
        <w:ind w:left="5760" w:hanging="360"/>
      </w:pPr>
      <w:rPr>
        <w:rFonts w:ascii="Courier New" w:hAnsi="Courier New" w:cs="Courier New" w:hint="default"/>
      </w:rPr>
    </w:lvl>
    <w:lvl w:ilvl="8" w:tplc="8F6CA77E"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F5E346F"/>
    <w:multiLevelType w:val="hybridMultilevel"/>
    <w:tmpl w:val="6700F8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3F736C12"/>
    <w:multiLevelType w:val="hybridMultilevel"/>
    <w:tmpl w:val="83A8603A"/>
    <w:lvl w:ilvl="0" w:tplc="574C530C">
      <w:start w:val="1"/>
      <w:numFmt w:val="bullet"/>
      <w:lvlText w:val="o"/>
      <w:lvlJc w:val="left"/>
      <w:pPr>
        <w:tabs>
          <w:tab w:val="num" w:pos="720"/>
        </w:tabs>
        <w:ind w:left="720" w:hanging="360"/>
      </w:pPr>
      <w:rPr>
        <w:rFonts w:ascii="Courier New" w:hAnsi="Courier New" w:cs="Courier New" w:hint="default"/>
      </w:rPr>
    </w:lvl>
    <w:lvl w:ilvl="1" w:tplc="629213F8" w:tentative="1">
      <w:start w:val="1"/>
      <w:numFmt w:val="bullet"/>
      <w:lvlText w:val="o"/>
      <w:lvlJc w:val="left"/>
      <w:pPr>
        <w:tabs>
          <w:tab w:val="num" w:pos="1440"/>
        </w:tabs>
        <w:ind w:left="1440" w:hanging="360"/>
      </w:pPr>
      <w:rPr>
        <w:rFonts w:ascii="Courier New" w:hAnsi="Courier New" w:cs="Courier New" w:hint="default"/>
      </w:rPr>
    </w:lvl>
    <w:lvl w:ilvl="2" w:tplc="930EF4C0" w:tentative="1">
      <w:start w:val="1"/>
      <w:numFmt w:val="bullet"/>
      <w:lvlText w:val=""/>
      <w:lvlJc w:val="left"/>
      <w:pPr>
        <w:tabs>
          <w:tab w:val="num" w:pos="2160"/>
        </w:tabs>
        <w:ind w:left="2160" w:hanging="360"/>
      </w:pPr>
      <w:rPr>
        <w:rFonts w:ascii="Wingdings" w:hAnsi="Wingdings" w:hint="default"/>
      </w:rPr>
    </w:lvl>
    <w:lvl w:ilvl="3" w:tplc="F94A280C" w:tentative="1">
      <w:start w:val="1"/>
      <w:numFmt w:val="bullet"/>
      <w:lvlText w:val=""/>
      <w:lvlJc w:val="left"/>
      <w:pPr>
        <w:tabs>
          <w:tab w:val="num" w:pos="2880"/>
        </w:tabs>
        <w:ind w:left="2880" w:hanging="360"/>
      </w:pPr>
      <w:rPr>
        <w:rFonts w:ascii="Symbol" w:hAnsi="Symbol" w:hint="default"/>
      </w:rPr>
    </w:lvl>
    <w:lvl w:ilvl="4" w:tplc="9D7E5CE0" w:tentative="1">
      <w:start w:val="1"/>
      <w:numFmt w:val="bullet"/>
      <w:lvlText w:val="o"/>
      <w:lvlJc w:val="left"/>
      <w:pPr>
        <w:tabs>
          <w:tab w:val="num" w:pos="3600"/>
        </w:tabs>
        <w:ind w:left="3600" w:hanging="360"/>
      </w:pPr>
      <w:rPr>
        <w:rFonts w:ascii="Courier New" w:hAnsi="Courier New" w:cs="Courier New" w:hint="default"/>
      </w:rPr>
    </w:lvl>
    <w:lvl w:ilvl="5" w:tplc="927C1E88" w:tentative="1">
      <w:start w:val="1"/>
      <w:numFmt w:val="bullet"/>
      <w:lvlText w:val=""/>
      <w:lvlJc w:val="left"/>
      <w:pPr>
        <w:tabs>
          <w:tab w:val="num" w:pos="4320"/>
        </w:tabs>
        <w:ind w:left="4320" w:hanging="360"/>
      </w:pPr>
      <w:rPr>
        <w:rFonts w:ascii="Wingdings" w:hAnsi="Wingdings" w:hint="default"/>
      </w:rPr>
    </w:lvl>
    <w:lvl w:ilvl="6" w:tplc="9AE27D56" w:tentative="1">
      <w:start w:val="1"/>
      <w:numFmt w:val="bullet"/>
      <w:lvlText w:val=""/>
      <w:lvlJc w:val="left"/>
      <w:pPr>
        <w:tabs>
          <w:tab w:val="num" w:pos="5040"/>
        </w:tabs>
        <w:ind w:left="5040" w:hanging="360"/>
      </w:pPr>
      <w:rPr>
        <w:rFonts w:ascii="Symbol" w:hAnsi="Symbol" w:hint="default"/>
      </w:rPr>
    </w:lvl>
    <w:lvl w:ilvl="7" w:tplc="DDAA6A78" w:tentative="1">
      <w:start w:val="1"/>
      <w:numFmt w:val="bullet"/>
      <w:lvlText w:val="o"/>
      <w:lvlJc w:val="left"/>
      <w:pPr>
        <w:tabs>
          <w:tab w:val="num" w:pos="5760"/>
        </w:tabs>
        <w:ind w:left="5760" w:hanging="360"/>
      </w:pPr>
      <w:rPr>
        <w:rFonts w:ascii="Courier New" w:hAnsi="Courier New" w:cs="Courier New" w:hint="default"/>
      </w:rPr>
    </w:lvl>
    <w:lvl w:ilvl="8" w:tplc="E564D25A"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0DB4435"/>
    <w:multiLevelType w:val="hybridMultilevel"/>
    <w:tmpl w:val="F48C204A"/>
    <w:lvl w:ilvl="0" w:tplc="35AC5A3E">
      <w:start w:val="1"/>
      <w:numFmt w:val="bullet"/>
      <w:lvlText w:val="o"/>
      <w:lvlJc w:val="left"/>
      <w:pPr>
        <w:tabs>
          <w:tab w:val="num" w:pos="720"/>
        </w:tabs>
        <w:ind w:left="720" w:hanging="360"/>
      </w:pPr>
      <w:rPr>
        <w:rFonts w:ascii="Courier New" w:hAnsi="Courier New" w:cs="Courier New" w:hint="default"/>
      </w:rPr>
    </w:lvl>
    <w:lvl w:ilvl="1" w:tplc="75F0D664" w:tentative="1">
      <w:start w:val="1"/>
      <w:numFmt w:val="bullet"/>
      <w:lvlText w:val="o"/>
      <w:lvlJc w:val="left"/>
      <w:pPr>
        <w:tabs>
          <w:tab w:val="num" w:pos="1440"/>
        </w:tabs>
        <w:ind w:left="1440" w:hanging="360"/>
      </w:pPr>
      <w:rPr>
        <w:rFonts w:ascii="Courier New" w:hAnsi="Courier New" w:cs="Courier New" w:hint="default"/>
      </w:rPr>
    </w:lvl>
    <w:lvl w:ilvl="2" w:tplc="3FD64AE0" w:tentative="1">
      <w:start w:val="1"/>
      <w:numFmt w:val="bullet"/>
      <w:lvlText w:val=""/>
      <w:lvlJc w:val="left"/>
      <w:pPr>
        <w:tabs>
          <w:tab w:val="num" w:pos="2160"/>
        </w:tabs>
        <w:ind w:left="2160" w:hanging="360"/>
      </w:pPr>
      <w:rPr>
        <w:rFonts w:ascii="Wingdings" w:hAnsi="Wingdings" w:hint="default"/>
      </w:rPr>
    </w:lvl>
    <w:lvl w:ilvl="3" w:tplc="FFDC5E16" w:tentative="1">
      <w:start w:val="1"/>
      <w:numFmt w:val="bullet"/>
      <w:lvlText w:val=""/>
      <w:lvlJc w:val="left"/>
      <w:pPr>
        <w:tabs>
          <w:tab w:val="num" w:pos="2880"/>
        </w:tabs>
        <w:ind w:left="2880" w:hanging="360"/>
      </w:pPr>
      <w:rPr>
        <w:rFonts w:ascii="Symbol" w:hAnsi="Symbol" w:hint="default"/>
      </w:rPr>
    </w:lvl>
    <w:lvl w:ilvl="4" w:tplc="CD3E7C80" w:tentative="1">
      <w:start w:val="1"/>
      <w:numFmt w:val="bullet"/>
      <w:lvlText w:val="o"/>
      <w:lvlJc w:val="left"/>
      <w:pPr>
        <w:tabs>
          <w:tab w:val="num" w:pos="3600"/>
        </w:tabs>
        <w:ind w:left="3600" w:hanging="360"/>
      </w:pPr>
      <w:rPr>
        <w:rFonts w:ascii="Courier New" w:hAnsi="Courier New" w:cs="Courier New" w:hint="default"/>
      </w:rPr>
    </w:lvl>
    <w:lvl w:ilvl="5" w:tplc="9BA23710" w:tentative="1">
      <w:start w:val="1"/>
      <w:numFmt w:val="bullet"/>
      <w:lvlText w:val=""/>
      <w:lvlJc w:val="left"/>
      <w:pPr>
        <w:tabs>
          <w:tab w:val="num" w:pos="4320"/>
        </w:tabs>
        <w:ind w:left="4320" w:hanging="360"/>
      </w:pPr>
      <w:rPr>
        <w:rFonts w:ascii="Wingdings" w:hAnsi="Wingdings" w:hint="default"/>
      </w:rPr>
    </w:lvl>
    <w:lvl w:ilvl="6" w:tplc="F0C0A460" w:tentative="1">
      <w:start w:val="1"/>
      <w:numFmt w:val="bullet"/>
      <w:lvlText w:val=""/>
      <w:lvlJc w:val="left"/>
      <w:pPr>
        <w:tabs>
          <w:tab w:val="num" w:pos="5040"/>
        </w:tabs>
        <w:ind w:left="5040" w:hanging="360"/>
      </w:pPr>
      <w:rPr>
        <w:rFonts w:ascii="Symbol" w:hAnsi="Symbol" w:hint="default"/>
      </w:rPr>
    </w:lvl>
    <w:lvl w:ilvl="7" w:tplc="879CDCD4" w:tentative="1">
      <w:start w:val="1"/>
      <w:numFmt w:val="bullet"/>
      <w:lvlText w:val="o"/>
      <w:lvlJc w:val="left"/>
      <w:pPr>
        <w:tabs>
          <w:tab w:val="num" w:pos="5760"/>
        </w:tabs>
        <w:ind w:left="5760" w:hanging="360"/>
      </w:pPr>
      <w:rPr>
        <w:rFonts w:ascii="Courier New" w:hAnsi="Courier New" w:cs="Courier New" w:hint="default"/>
      </w:rPr>
    </w:lvl>
    <w:lvl w:ilvl="8" w:tplc="34CE2DFE"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14A034F"/>
    <w:multiLevelType w:val="hybridMultilevel"/>
    <w:tmpl w:val="5FF46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1912B52"/>
    <w:multiLevelType w:val="hybridMultilevel"/>
    <w:tmpl w:val="1E785334"/>
    <w:lvl w:ilvl="0" w:tplc="4126CD4A">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2AC12F4"/>
    <w:multiLevelType w:val="hybridMultilevel"/>
    <w:tmpl w:val="ADC4E52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9" w15:restartNumberingAfterBreak="0">
    <w:nsid w:val="44996E93"/>
    <w:multiLevelType w:val="hybridMultilevel"/>
    <w:tmpl w:val="BCE07C1E"/>
    <w:lvl w:ilvl="0" w:tplc="74D81D84">
      <w:start w:val="1"/>
      <w:numFmt w:val="bullet"/>
      <w:lvlText w:val="o"/>
      <w:lvlJc w:val="left"/>
      <w:pPr>
        <w:tabs>
          <w:tab w:val="num" w:pos="360"/>
        </w:tabs>
        <w:ind w:left="360" w:hanging="360"/>
      </w:pPr>
      <w:rPr>
        <w:rFonts w:ascii="Courier New" w:hAnsi="Courier New" w:cs="Courier New" w:hint="default"/>
      </w:rPr>
    </w:lvl>
    <w:lvl w:ilvl="1" w:tplc="D2CEC472" w:tentative="1">
      <w:start w:val="1"/>
      <w:numFmt w:val="bullet"/>
      <w:lvlText w:val="o"/>
      <w:lvlJc w:val="left"/>
      <w:pPr>
        <w:tabs>
          <w:tab w:val="num" w:pos="1080"/>
        </w:tabs>
        <w:ind w:left="1080" w:hanging="360"/>
      </w:pPr>
      <w:rPr>
        <w:rFonts w:ascii="Courier New" w:hAnsi="Courier New" w:cs="Courier New" w:hint="default"/>
      </w:rPr>
    </w:lvl>
    <w:lvl w:ilvl="2" w:tplc="02387FD2" w:tentative="1">
      <w:start w:val="1"/>
      <w:numFmt w:val="bullet"/>
      <w:lvlText w:val=""/>
      <w:lvlJc w:val="left"/>
      <w:pPr>
        <w:tabs>
          <w:tab w:val="num" w:pos="1800"/>
        </w:tabs>
        <w:ind w:left="1800" w:hanging="360"/>
      </w:pPr>
      <w:rPr>
        <w:rFonts w:ascii="Wingdings" w:hAnsi="Wingdings" w:hint="default"/>
      </w:rPr>
    </w:lvl>
    <w:lvl w:ilvl="3" w:tplc="269455F6" w:tentative="1">
      <w:start w:val="1"/>
      <w:numFmt w:val="bullet"/>
      <w:lvlText w:val=""/>
      <w:lvlJc w:val="left"/>
      <w:pPr>
        <w:tabs>
          <w:tab w:val="num" w:pos="2520"/>
        </w:tabs>
        <w:ind w:left="2520" w:hanging="360"/>
      </w:pPr>
      <w:rPr>
        <w:rFonts w:ascii="Symbol" w:hAnsi="Symbol" w:hint="default"/>
      </w:rPr>
    </w:lvl>
    <w:lvl w:ilvl="4" w:tplc="2B885542" w:tentative="1">
      <w:start w:val="1"/>
      <w:numFmt w:val="bullet"/>
      <w:lvlText w:val="o"/>
      <w:lvlJc w:val="left"/>
      <w:pPr>
        <w:tabs>
          <w:tab w:val="num" w:pos="3240"/>
        </w:tabs>
        <w:ind w:left="3240" w:hanging="360"/>
      </w:pPr>
      <w:rPr>
        <w:rFonts w:ascii="Courier New" w:hAnsi="Courier New" w:cs="Courier New" w:hint="default"/>
      </w:rPr>
    </w:lvl>
    <w:lvl w:ilvl="5" w:tplc="16669870" w:tentative="1">
      <w:start w:val="1"/>
      <w:numFmt w:val="bullet"/>
      <w:lvlText w:val=""/>
      <w:lvlJc w:val="left"/>
      <w:pPr>
        <w:tabs>
          <w:tab w:val="num" w:pos="3960"/>
        </w:tabs>
        <w:ind w:left="3960" w:hanging="360"/>
      </w:pPr>
      <w:rPr>
        <w:rFonts w:ascii="Wingdings" w:hAnsi="Wingdings" w:hint="default"/>
      </w:rPr>
    </w:lvl>
    <w:lvl w:ilvl="6" w:tplc="9258BCFA" w:tentative="1">
      <w:start w:val="1"/>
      <w:numFmt w:val="bullet"/>
      <w:lvlText w:val=""/>
      <w:lvlJc w:val="left"/>
      <w:pPr>
        <w:tabs>
          <w:tab w:val="num" w:pos="4680"/>
        </w:tabs>
        <w:ind w:left="4680" w:hanging="360"/>
      </w:pPr>
      <w:rPr>
        <w:rFonts w:ascii="Symbol" w:hAnsi="Symbol" w:hint="default"/>
      </w:rPr>
    </w:lvl>
    <w:lvl w:ilvl="7" w:tplc="7AD84F76" w:tentative="1">
      <w:start w:val="1"/>
      <w:numFmt w:val="bullet"/>
      <w:lvlText w:val="o"/>
      <w:lvlJc w:val="left"/>
      <w:pPr>
        <w:tabs>
          <w:tab w:val="num" w:pos="5400"/>
        </w:tabs>
        <w:ind w:left="5400" w:hanging="360"/>
      </w:pPr>
      <w:rPr>
        <w:rFonts w:ascii="Courier New" w:hAnsi="Courier New" w:cs="Courier New" w:hint="default"/>
      </w:rPr>
    </w:lvl>
    <w:lvl w:ilvl="8" w:tplc="BA942F1C"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458F3095"/>
    <w:multiLevelType w:val="hybridMultilevel"/>
    <w:tmpl w:val="40DCB8C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46C539D5"/>
    <w:multiLevelType w:val="multilevel"/>
    <w:tmpl w:val="A44EC966"/>
    <w:lvl w:ilvl="0">
      <w:start w:val="1"/>
      <w:numFmt w:val="decimal"/>
      <w:lvlText w:val="%1."/>
      <w:lvlJc w:val="left"/>
      <w:pPr>
        <w:ind w:left="720" w:hanging="360"/>
      </w:p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2" w15:restartNumberingAfterBreak="0">
    <w:nsid w:val="46D21FF7"/>
    <w:multiLevelType w:val="hybridMultilevel"/>
    <w:tmpl w:val="F744A9B2"/>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3" w15:restartNumberingAfterBreak="0">
    <w:nsid w:val="478D2EE0"/>
    <w:multiLevelType w:val="hybridMultilevel"/>
    <w:tmpl w:val="3336EA4C"/>
    <w:lvl w:ilvl="0" w:tplc="0B866C06">
      <w:start w:val="1"/>
      <w:numFmt w:val="bullet"/>
      <w:lvlText w:val="o"/>
      <w:lvlJc w:val="left"/>
      <w:pPr>
        <w:tabs>
          <w:tab w:val="num" w:pos="720"/>
        </w:tabs>
        <w:ind w:left="720" w:hanging="360"/>
      </w:pPr>
      <w:rPr>
        <w:rFonts w:ascii="Courier New" w:hAnsi="Courier New" w:cs="Courier New" w:hint="default"/>
      </w:rPr>
    </w:lvl>
    <w:lvl w:ilvl="1" w:tplc="B5343D80" w:tentative="1">
      <w:start w:val="1"/>
      <w:numFmt w:val="bullet"/>
      <w:lvlText w:val="o"/>
      <w:lvlJc w:val="left"/>
      <w:pPr>
        <w:tabs>
          <w:tab w:val="num" w:pos="1440"/>
        </w:tabs>
        <w:ind w:left="1440" w:hanging="360"/>
      </w:pPr>
      <w:rPr>
        <w:rFonts w:ascii="Courier New" w:hAnsi="Courier New" w:cs="Courier New" w:hint="default"/>
      </w:rPr>
    </w:lvl>
    <w:lvl w:ilvl="2" w:tplc="E1B0B98C" w:tentative="1">
      <w:start w:val="1"/>
      <w:numFmt w:val="bullet"/>
      <w:lvlText w:val=""/>
      <w:lvlJc w:val="left"/>
      <w:pPr>
        <w:tabs>
          <w:tab w:val="num" w:pos="2160"/>
        </w:tabs>
        <w:ind w:left="2160" w:hanging="360"/>
      </w:pPr>
      <w:rPr>
        <w:rFonts w:ascii="Wingdings" w:hAnsi="Wingdings" w:hint="default"/>
      </w:rPr>
    </w:lvl>
    <w:lvl w:ilvl="3" w:tplc="D2D6DEEA" w:tentative="1">
      <w:start w:val="1"/>
      <w:numFmt w:val="bullet"/>
      <w:lvlText w:val=""/>
      <w:lvlJc w:val="left"/>
      <w:pPr>
        <w:tabs>
          <w:tab w:val="num" w:pos="2880"/>
        </w:tabs>
        <w:ind w:left="2880" w:hanging="360"/>
      </w:pPr>
      <w:rPr>
        <w:rFonts w:ascii="Symbol" w:hAnsi="Symbol" w:hint="default"/>
      </w:rPr>
    </w:lvl>
    <w:lvl w:ilvl="4" w:tplc="32CC0394" w:tentative="1">
      <w:start w:val="1"/>
      <w:numFmt w:val="bullet"/>
      <w:lvlText w:val="o"/>
      <w:lvlJc w:val="left"/>
      <w:pPr>
        <w:tabs>
          <w:tab w:val="num" w:pos="3600"/>
        </w:tabs>
        <w:ind w:left="3600" w:hanging="360"/>
      </w:pPr>
      <w:rPr>
        <w:rFonts w:ascii="Courier New" w:hAnsi="Courier New" w:cs="Courier New" w:hint="default"/>
      </w:rPr>
    </w:lvl>
    <w:lvl w:ilvl="5" w:tplc="A872C2BE" w:tentative="1">
      <w:start w:val="1"/>
      <w:numFmt w:val="bullet"/>
      <w:lvlText w:val=""/>
      <w:lvlJc w:val="left"/>
      <w:pPr>
        <w:tabs>
          <w:tab w:val="num" w:pos="4320"/>
        </w:tabs>
        <w:ind w:left="4320" w:hanging="360"/>
      </w:pPr>
      <w:rPr>
        <w:rFonts w:ascii="Wingdings" w:hAnsi="Wingdings" w:hint="default"/>
      </w:rPr>
    </w:lvl>
    <w:lvl w:ilvl="6" w:tplc="7810A1BC" w:tentative="1">
      <w:start w:val="1"/>
      <w:numFmt w:val="bullet"/>
      <w:lvlText w:val=""/>
      <w:lvlJc w:val="left"/>
      <w:pPr>
        <w:tabs>
          <w:tab w:val="num" w:pos="5040"/>
        </w:tabs>
        <w:ind w:left="5040" w:hanging="360"/>
      </w:pPr>
      <w:rPr>
        <w:rFonts w:ascii="Symbol" w:hAnsi="Symbol" w:hint="default"/>
      </w:rPr>
    </w:lvl>
    <w:lvl w:ilvl="7" w:tplc="4D88EC1C" w:tentative="1">
      <w:start w:val="1"/>
      <w:numFmt w:val="bullet"/>
      <w:lvlText w:val="o"/>
      <w:lvlJc w:val="left"/>
      <w:pPr>
        <w:tabs>
          <w:tab w:val="num" w:pos="5760"/>
        </w:tabs>
        <w:ind w:left="5760" w:hanging="360"/>
      </w:pPr>
      <w:rPr>
        <w:rFonts w:ascii="Courier New" w:hAnsi="Courier New" w:cs="Courier New" w:hint="default"/>
      </w:rPr>
    </w:lvl>
    <w:lvl w:ilvl="8" w:tplc="A664F4B2"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8982F1A"/>
    <w:multiLevelType w:val="hybridMultilevel"/>
    <w:tmpl w:val="86AC04C6"/>
    <w:lvl w:ilvl="0" w:tplc="937A14CA">
      <w:start w:val="1"/>
      <w:numFmt w:val="bullet"/>
      <w:lvlText w:val="o"/>
      <w:lvlJc w:val="left"/>
      <w:pPr>
        <w:tabs>
          <w:tab w:val="num" w:pos="720"/>
        </w:tabs>
        <w:ind w:left="720" w:hanging="360"/>
      </w:pPr>
      <w:rPr>
        <w:rFonts w:ascii="Courier New" w:hAnsi="Courier New" w:cs="Courier New" w:hint="default"/>
      </w:rPr>
    </w:lvl>
    <w:lvl w:ilvl="1" w:tplc="FC3662D0" w:tentative="1">
      <w:start w:val="1"/>
      <w:numFmt w:val="bullet"/>
      <w:lvlText w:val="o"/>
      <w:lvlJc w:val="left"/>
      <w:pPr>
        <w:tabs>
          <w:tab w:val="num" w:pos="1440"/>
        </w:tabs>
        <w:ind w:left="1440" w:hanging="360"/>
      </w:pPr>
      <w:rPr>
        <w:rFonts w:ascii="Courier New" w:hAnsi="Courier New" w:cs="Courier New" w:hint="default"/>
      </w:rPr>
    </w:lvl>
    <w:lvl w:ilvl="2" w:tplc="5AF6FB70" w:tentative="1">
      <w:start w:val="1"/>
      <w:numFmt w:val="bullet"/>
      <w:lvlText w:val=""/>
      <w:lvlJc w:val="left"/>
      <w:pPr>
        <w:tabs>
          <w:tab w:val="num" w:pos="2160"/>
        </w:tabs>
        <w:ind w:left="2160" w:hanging="360"/>
      </w:pPr>
      <w:rPr>
        <w:rFonts w:ascii="Wingdings" w:hAnsi="Wingdings" w:hint="default"/>
      </w:rPr>
    </w:lvl>
    <w:lvl w:ilvl="3" w:tplc="8A72DEE2" w:tentative="1">
      <w:start w:val="1"/>
      <w:numFmt w:val="bullet"/>
      <w:lvlText w:val=""/>
      <w:lvlJc w:val="left"/>
      <w:pPr>
        <w:tabs>
          <w:tab w:val="num" w:pos="2880"/>
        </w:tabs>
        <w:ind w:left="2880" w:hanging="360"/>
      </w:pPr>
      <w:rPr>
        <w:rFonts w:ascii="Symbol" w:hAnsi="Symbol" w:hint="default"/>
      </w:rPr>
    </w:lvl>
    <w:lvl w:ilvl="4" w:tplc="07908B76" w:tentative="1">
      <w:start w:val="1"/>
      <w:numFmt w:val="bullet"/>
      <w:lvlText w:val="o"/>
      <w:lvlJc w:val="left"/>
      <w:pPr>
        <w:tabs>
          <w:tab w:val="num" w:pos="3600"/>
        </w:tabs>
        <w:ind w:left="3600" w:hanging="360"/>
      </w:pPr>
      <w:rPr>
        <w:rFonts w:ascii="Courier New" w:hAnsi="Courier New" w:cs="Courier New" w:hint="default"/>
      </w:rPr>
    </w:lvl>
    <w:lvl w:ilvl="5" w:tplc="AE1A9EFE" w:tentative="1">
      <w:start w:val="1"/>
      <w:numFmt w:val="bullet"/>
      <w:lvlText w:val=""/>
      <w:lvlJc w:val="left"/>
      <w:pPr>
        <w:tabs>
          <w:tab w:val="num" w:pos="4320"/>
        </w:tabs>
        <w:ind w:left="4320" w:hanging="360"/>
      </w:pPr>
      <w:rPr>
        <w:rFonts w:ascii="Wingdings" w:hAnsi="Wingdings" w:hint="default"/>
      </w:rPr>
    </w:lvl>
    <w:lvl w:ilvl="6" w:tplc="FB1614DE" w:tentative="1">
      <w:start w:val="1"/>
      <w:numFmt w:val="bullet"/>
      <w:lvlText w:val=""/>
      <w:lvlJc w:val="left"/>
      <w:pPr>
        <w:tabs>
          <w:tab w:val="num" w:pos="5040"/>
        </w:tabs>
        <w:ind w:left="5040" w:hanging="360"/>
      </w:pPr>
      <w:rPr>
        <w:rFonts w:ascii="Symbol" w:hAnsi="Symbol" w:hint="default"/>
      </w:rPr>
    </w:lvl>
    <w:lvl w:ilvl="7" w:tplc="FF3AFB6E" w:tentative="1">
      <w:start w:val="1"/>
      <w:numFmt w:val="bullet"/>
      <w:lvlText w:val="o"/>
      <w:lvlJc w:val="left"/>
      <w:pPr>
        <w:tabs>
          <w:tab w:val="num" w:pos="5760"/>
        </w:tabs>
        <w:ind w:left="5760" w:hanging="360"/>
      </w:pPr>
      <w:rPr>
        <w:rFonts w:ascii="Courier New" w:hAnsi="Courier New" w:cs="Courier New" w:hint="default"/>
      </w:rPr>
    </w:lvl>
    <w:lvl w:ilvl="8" w:tplc="74CAD232"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BC33ABE"/>
    <w:multiLevelType w:val="hybridMultilevel"/>
    <w:tmpl w:val="ED0208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C2F7F1F"/>
    <w:multiLevelType w:val="multilevel"/>
    <w:tmpl w:val="E20EE23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en-US" w:eastAsia="en-US" w:bidi="en-US"/>
      </w:rPr>
    </w:lvl>
    <w:lvl w:ilvl="1">
      <w:start w:val="1"/>
      <w:numFmt w:val="decimal"/>
      <w:lvlText w:val="%1.%2"/>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en-US" w:eastAsia="en-US" w:bidi="en-US"/>
      </w:rPr>
    </w:lvl>
    <w:lvl w:ilvl="2">
      <w:start w:val="2"/>
      <w:numFmt w:val="decimal"/>
      <w:lvlText w:val="%1.%2.%3"/>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lang w:val="en-US" w:eastAsia="en-US" w:bidi="en-US"/>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4DF03CFF"/>
    <w:multiLevelType w:val="hybridMultilevel"/>
    <w:tmpl w:val="9B7C5914"/>
    <w:lvl w:ilvl="0" w:tplc="B09A7C0E">
      <w:start w:val="1"/>
      <w:numFmt w:val="decimal"/>
      <w:lvlText w:val="%1"/>
      <w:lvlJc w:val="left"/>
      <w:pPr>
        <w:ind w:left="720" w:hanging="360"/>
      </w:pPr>
      <w:rPr>
        <w:rFonts w:hint="default"/>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4E0C6B26"/>
    <w:multiLevelType w:val="hybridMultilevel"/>
    <w:tmpl w:val="9B7C5914"/>
    <w:lvl w:ilvl="0" w:tplc="B09A7C0E">
      <w:start w:val="1"/>
      <w:numFmt w:val="decimal"/>
      <w:lvlText w:val="%1"/>
      <w:lvlJc w:val="left"/>
      <w:pPr>
        <w:ind w:left="720" w:hanging="360"/>
      </w:pPr>
      <w:rPr>
        <w:rFonts w:hint="default"/>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4E24123E"/>
    <w:multiLevelType w:val="hybridMultilevel"/>
    <w:tmpl w:val="0DB2C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FE54571"/>
    <w:multiLevelType w:val="multilevel"/>
    <w:tmpl w:val="694E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50296A4D"/>
    <w:multiLevelType w:val="hybridMultilevel"/>
    <w:tmpl w:val="CFC677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54AC0E3A"/>
    <w:multiLevelType w:val="hybridMultilevel"/>
    <w:tmpl w:val="F3CA4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5667B44"/>
    <w:multiLevelType w:val="hybridMultilevel"/>
    <w:tmpl w:val="3F842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57F219B"/>
    <w:multiLevelType w:val="hybridMultilevel"/>
    <w:tmpl w:val="F976DDCA"/>
    <w:lvl w:ilvl="0" w:tplc="739A67A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5EB4DAE"/>
    <w:multiLevelType w:val="hybridMultilevel"/>
    <w:tmpl w:val="A0B6E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62A5507"/>
    <w:multiLevelType w:val="hybridMultilevel"/>
    <w:tmpl w:val="70F03F3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7" w15:restartNumberingAfterBreak="0">
    <w:nsid w:val="568D2E5D"/>
    <w:multiLevelType w:val="hybridMultilevel"/>
    <w:tmpl w:val="965483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15:restartNumberingAfterBreak="0">
    <w:nsid w:val="57006A55"/>
    <w:multiLevelType w:val="hybridMultilevel"/>
    <w:tmpl w:val="1F021492"/>
    <w:lvl w:ilvl="0" w:tplc="90F4618C">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15:restartNumberingAfterBreak="0">
    <w:nsid w:val="57645327"/>
    <w:multiLevelType w:val="hybridMultilevel"/>
    <w:tmpl w:val="AC3CE500"/>
    <w:lvl w:ilvl="0" w:tplc="878A4F64">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0" w15:restartNumberingAfterBreak="0">
    <w:nsid w:val="579C534C"/>
    <w:multiLevelType w:val="hybridMultilevel"/>
    <w:tmpl w:val="92425E34"/>
    <w:lvl w:ilvl="0" w:tplc="184EF02A">
      <w:start w:val="1"/>
      <w:numFmt w:val="bullet"/>
      <w:lvlText w:val="o"/>
      <w:lvlJc w:val="left"/>
      <w:pPr>
        <w:tabs>
          <w:tab w:val="num" w:pos="720"/>
        </w:tabs>
        <w:ind w:left="720" w:hanging="360"/>
      </w:pPr>
      <w:rPr>
        <w:rFonts w:ascii="Courier New" w:hAnsi="Courier New" w:cs="Courier New" w:hint="default"/>
      </w:rPr>
    </w:lvl>
    <w:lvl w:ilvl="1" w:tplc="03563A72" w:tentative="1">
      <w:start w:val="1"/>
      <w:numFmt w:val="bullet"/>
      <w:lvlText w:val="o"/>
      <w:lvlJc w:val="left"/>
      <w:pPr>
        <w:tabs>
          <w:tab w:val="num" w:pos="1440"/>
        </w:tabs>
        <w:ind w:left="1440" w:hanging="360"/>
      </w:pPr>
      <w:rPr>
        <w:rFonts w:ascii="Courier New" w:hAnsi="Courier New" w:cs="Courier New" w:hint="default"/>
      </w:rPr>
    </w:lvl>
    <w:lvl w:ilvl="2" w:tplc="B524C9DA" w:tentative="1">
      <w:start w:val="1"/>
      <w:numFmt w:val="bullet"/>
      <w:lvlText w:val=""/>
      <w:lvlJc w:val="left"/>
      <w:pPr>
        <w:tabs>
          <w:tab w:val="num" w:pos="2160"/>
        </w:tabs>
        <w:ind w:left="2160" w:hanging="360"/>
      </w:pPr>
      <w:rPr>
        <w:rFonts w:ascii="Wingdings" w:hAnsi="Wingdings" w:hint="default"/>
      </w:rPr>
    </w:lvl>
    <w:lvl w:ilvl="3" w:tplc="60D09E72" w:tentative="1">
      <w:start w:val="1"/>
      <w:numFmt w:val="bullet"/>
      <w:lvlText w:val=""/>
      <w:lvlJc w:val="left"/>
      <w:pPr>
        <w:tabs>
          <w:tab w:val="num" w:pos="2880"/>
        </w:tabs>
        <w:ind w:left="2880" w:hanging="360"/>
      </w:pPr>
      <w:rPr>
        <w:rFonts w:ascii="Symbol" w:hAnsi="Symbol" w:hint="default"/>
      </w:rPr>
    </w:lvl>
    <w:lvl w:ilvl="4" w:tplc="22103230" w:tentative="1">
      <w:start w:val="1"/>
      <w:numFmt w:val="bullet"/>
      <w:lvlText w:val="o"/>
      <w:lvlJc w:val="left"/>
      <w:pPr>
        <w:tabs>
          <w:tab w:val="num" w:pos="3600"/>
        </w:tabs>
        <w:ind w:left="3600" w:hanging="360"/>
      </w:pPr>
      <w:rPr>
        <w:rFonts w:ascii="Courier New" w:hAnsi="Courier New" w:cs="Courier New" w:hint="default"/>
      </w:rPr>
    </w:lvl>
    <w:lvl w:ilvl="5" w:tplc="A9F6E2AE" w:tentative="1">
      <w:start w:val="1"/>
      <w:numFmt w:val="bullet"/>
      <w:lvlText w:val=""/>
      <w:lvlJc w:val="left"/>
      <w:pPr>
        <w:tabs>
          <w:tab w:val="num" w:pos="4320"/>
        </w:tabs>
        <w:ind w:left="4320" w:hanging="360"/>
      </w:pPr>
      <w:rPr>
        <w:rFonts w:ascii="Wingdings" w:hAnsi="Wingdings" w:hint="default"/>
      </w:rPr>
    </w:lvl>
    <w:lvl w:ilvl="6" w:tplc="C422014C" w:tentative="1">
      <w:start w:val="1"/>
      <w:numFmt w:val="bullet"/>
      <w:lvlText w:val=""/>
      <w:lvlJc w:val="left"/>
      <w:pPr>
        <w:tabs>
          <w:tab w:val="num" w:pos="5040"/>
        </w:tabs>
        <w:ind w:left="5040" w:hanging="360"/>
      </w:pPr>
      <w:rPr>
        <w:rFonts w:ascii="Symbol" w:hAnsi="Symbol" w:hint="default"/>
      </w:rPr>
    </w:lvl>
    <w:lvl w:ilvl="7" w:tplc="303A953C" w:tentative="1">
      <w:start w:val="1"/>
      <w:numFmt w:val="bullet"/>
      <w:lvlText w:val="o"/>
      <w:lvlJc w:val="left"/>
      <w:pPr>
        <w:tabs>
          <w:tab w:val="num" w:pos="5760"/>
        </w:tabs>
        <w:ind w:left="5760" w:hanging="360"/>
      </w:pPr>
      <w:rPr>
        <w:rFonts w:ascii="Courier New" w:hAnsi="Courier New" w:cs="Courier New" w:hint="default"/>
      </w:rPr>
    </w:lvl>
    <w:lvl w:ilvl="8" w:tplc="935A88BA"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8CF4FAC"/>
    <w:multiLevelType w:val="hybridMultilevel"/>
    <w:tmpl w:val="751ADE34"/>
    <w:lvl w:ilvl="0" w:tplc="739A67A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99A2CE6"/>
    <w:multiLevelType w:val="hybridMultilevel"/>
    <w:tmpl w:val="74C06C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A650E99"/>
    <w:multiLevelType w:val="hybridMultilevel"/>
    <w:tmpl w:val="E34C7A4A"/>
    <w:lvl w:ilvl="0" w:tplc="6F5EF77C">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C100F07"/>
    <w:multiLevelType w:val="hybridMultilevel"/>
    <w:tmpl w:val="9B7C5914"/>
    <w:lvl w:ilvl="0" w:tplc="B09A7C0E">
      <w:start w:val="1"/>
      <w:numFmt w:val="decimal"/>
      <w:lvlText w:val="%1"/>
      <w:lvlJc w:val="left"/>
      <w:pPr>
        <w:ind w:left="720" w:hanging="360"/>
      </w:pPr>
      <w:rPr>
        <w:rFonts w:hint="default"/>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5" w15:restartNumberingAfterBreak="0">
    <w:nsid w:val="6063008E"/>
    <w:multiLevelType w:val="hybridMultilevel"/>
    <w:tmpl w:val="0DAE31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6" w15:restartNumberingAfterBreak="0">
    <w:nsid w:val="609E5FB7"/>
    <w:multiLevelType w:val="hybridMultilevel"/>
    <w:tmpl w:val="6FF6A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10D722C"/>
    <w:multiLevelType w:val="hybridMultilevel"/>
    <w:tmpl w:val="90D24088"/>
    <w:lvl w:ilvl="0" w:tplc="90F4618C">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8" w15:restartNumberingAfterBreak="0">
    <w:nsid w:val="61C6219B"/>
    <w:multiLevelType w:val="hybridMultilevel"/>
    <w:tmpl w:val="9F48F9B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9" w15:restartNumberingAfterBreak="0">
    <w:nsid w:val="61DF6FE6"/>
    <w:multiLevelType w:val="hybridMultilevel"/>
    <w:tmpl w:val="6B0AE40C"/>
    <w:lvl w:ilvl="0" w:tplc="BB2CFE7C">
      <w:start w:val="3"/>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39810F2"/>
    <w:multiLevelType w:val="hybridMultilevel"/>
    <w:tmpl w:val="E5E04300"/>
    <w:lvl w:ilvl="0" w:tplc="2C66AF48">
      <w:start w:val="1"/>
      <w:numFmt w:val="bullet"/>
      <w:lvlText w:val="o"/>
      <w:lvlJc w:val="left"/>
      <w:pPr>
        <w:tabs>
          <w:tab w:val="num" w:pos="720"/>
        </w:tabs>
        <w:ind w:left="720" w:hanging="360"/>
      </w:pPr>
      <w:rPr>
        <w:rFonts w:ascii="Courier New" w:hAnsi="Courier New" w:cs="Courier New" w:hint="default"/>
      </w:rPr>
    </w:lvl>
    <w:lvl w:ilvl="1" w:tplc="E166B9E8" w:tentative="1">
      <w:start w:val="1"/>
      <w:numFmt w:val="bullet"/>
      <w:lvlText w:val="o"/>
      <w:lvlJc w:val="left"/>
      <w:pPr>
        <w:tabs>
          <w:tab w:val="num" w:pos="1440"/>
        </w:tabs>
        <w:ind w:left="1440" w:hanging="360"/>
      </w:pPr>
      <w:rPr>
        <w:rFonts w:ascii="Courier New" w:hAnsi="Courier New" w:cs="Courier New" w:hint="default"/>
      </w:rPr>
    </w:lvl>
    <w:lvl w:ilvl="2" w:tplc="85FA6ACC" w:tentative="1">
      <w:start w:val="1"/>
      <w:numFmt w:val="bullet"/>
      <w:lvlText w:val=""/>
      <w:lvlJc w:val="left"/>
      <w:pPr>
        <w:tabs>
          <w:tab w:val="num" w:pos="2160"/>
        </w:tabs>
        <w:ind w:left="2160" w:hanging="360"/>
      </w:pPr>
      <w:rPr>
        <w:rFonts w:ascii="Wingdings" w:hAnsi="Wingdings" w:hint="default"/>
      </w:rPr>
    </w:lvl>
    <w:lvl w:ilvl="3" w:tplc="825453B0" w:tentative="1">
      <w:start w:val="1"/>
      <w:numFmt w:val="bullet"/>
      <w:lvlText w:val=""/>
      <w:lvlJc w:val="left"/>
      <w:pPr>
        <w:tabs>
          <w:tab w:val="num" w:pos="2880"/>
        </w:tabs>
        <w:ind w:left="2880" w:hanging="360"/>
      </w:pPr>
      <w:rPr>
        <w:rFonts w:ascii="Symbol" w:hAnsi="Symbol" w:hint="default"/>
      </w:rPr>
    </w:lvl>
    <w:lvl w:ilvl="4" w:tplc="212261E2" w:tentative="1">
      <w:start w:val="1"/>
      <w:numFmt w:val="bullet"/>
      <w:lvlText w:val="o"/>
      <w:lvlJc w:val="left"/>
      <w:pPr>
        <w:tabs>
          <w:tab w:val="num" w:pos="3600"/>
        </w:tabs>
        <w:ind w:left="3600" w:hanging="360"/>
      </w:pPr>
      <w:rPr>
        <w:rFonts w:ascii="Courier New" w:hAnsi="Courier New" w:cs="Courier New" w:hint="default"/>
      </w:rPr>
    </w:lvl>
    <w:lvl w:ilvl="5" w:tplc="838C033E" w:tentative="1">
      <w:start w:val="1"/>
      <w:numFmt w:val="bullet"/>
      <w:lvlText w:val=""/>
      <w:lvlJc w:val="left"/>
      <w:pPr>
        <w:tabs>
          <w:tab w:val="num" w:pos="4320"/>
        </w:tabs>
        <w:ind w:left="4320" w:hanging="360"/>
      </w:pPr>
      <w:rPr>
        <w:rFonts w:ascii="Wingdings" w:hAnsi="Wingdings" w:hint="default"/>
      </w:rPr>
    </w:lvl>
    <w:lvl w:ilvl="6" w:tplc="CE82CC6C" w:tentative="1">
      <w:start w:val="1"/>
      <w:numFmt w:val="bullet"/>
      <w:lvlText w:val=""/>
      <w:lvlJc w:val="left"/>
      <w:pPr>
        <w:tabs>
          <w:tab w:val="num" w:pos="5040"/>
        </w:tabs>
        <w:ind w:left="5040" w:hanging="360"/>
      </w:pPr>
      <w:rPr>
        <w:rFonts w:ascii="Symbol" w:hAnsi="Symbol" w:hint="default"/>
      </w:rPr>
    </w:lvl>
    <w:lvl w:ilvl="7" w:tplc="EFE84790" w:tentative="1">
      <w:start w:val="1"/>
      <w:numFmt w:val="bullet"/>
      <w:lvlText w:val="o"/>
      <w:lvlJc w:val="left"/>
      <w:pPr>
        <w:tabs>
          <w:tab w:val="num" w:pos="5760"/>
        </w:tabs>
        <w:ind w:left="5760" w:hanging="360"/>
      </w:pPr>
      <w:rPr>
        <w:rFonts w:ascii="Courier New" w:hAnsi="Courier New" w:cs="Courier New" w:hint="default"/>
      </w:rPr>
    </w:lvl>
    <w:lvl w:ilvl="8" w:tplc="E0689252"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42B010F"/>
    <w:multiLevelType w:val="hybridMultilevel"/>
    <w:tmpl w:val="A55E7014"/>
    <w:lvl w:ilvl="0" w:tplc="728000EA">
      <w:start w:val="1"/>
      <w:numFmt w:val="bullet"/>
      <w:lvlText w:val="o"/>
      <w:lvlJc w:val="left"/>
      <w:pPr>
        <w:tabs>
          <w:tab w:val="num" w:pos="720"/>
        </w:tabs>
        <w:ind w:left="720" w:hanging="360"/>
      </w:pPr>
      <w:rPr>
        <w:rFonts w:ascii="Courier New" w:hAnsi="Courier New" w:cs="Courier New" w:hint="default"/>
      </w:rPr>
    </w:lvl>
    <w:lvl w:ilvl="1" w:tplc="4A9818D4" w:tentative="1">
      <w:start w:val="1"/>
      <w:numFmt w:val="bullet"/>
      <w:lvlText w:val="o"/>
      <w:lvlJc w:val="left"/>
      <w:pPr>
        <w:tabs>
          <w:tab w:val="num" w:pos="1440"/>
        </w:tabs>
        <w:ind w:left="1440" w:hanging="360"/>
      </w:pPr>
      <w:rPr>
        <w:rFonts w:ascii="Courier New" w:hAnsi="Courier New" w:cs="Courier New" w:hint="default"/>
      </w:rPr>
    </w:lvl>
    <w:lvl w:ilvl="2" w:tplc="C83A02BC" w:tentative="1">
      <w:start w:val="1"/>
      <w:numFmt w:val="bullet"/>
      <w:lvlText w:val=""/>
      <w:lvlJc w:val="left"/>
      <w:pPr>
        <w:tabs>
          <w:tab w:val="num" w:pos="2160"/>
        </w:tabs>
        <w:ind w:left="2160" w:hanging="360"/>
      </w:pPr>
      <w:rPr>
        <w:rFonts w:ascii="Wingdings" w:hAnsi="Wingdings" w:hint="default"/>
      </w:rPr>
    </w:lvl>
    <w:lvl w:ilvl="3" w:tplc="2AB24F68" w:tentative="1">
      <w:start w:val="1"/>
      <w:numFmt w:val="bullet"/>
      <w:lvlText w:val=""/>
      <w:lvlJc w:val="left"/>
      <w:pPr>
        <w:tabs>
          <w:tab w:val="num" w:pos="2880"/>
        </w:tabs>
        <w:ind w:left="2880" w:hanging="360"/>
      </w:pPr>
      <w:rPr>
        <w:rFonts w:ascii="Symbol" w:hAnsi="Symbol" w:hint="default"/>
      </w:rPr>
    </w:lvl>
    <w:lvl w:ilvl="4" w:tplc="B5204588" w:tentative="1">
      <w:start w:val="1"/>
      <w:numFmt w:val="bullet"/>
      <w:lvlText w:val="o"/>
      <w:lvlJc w:val="left"/>
      <w:pPr>
        <w:tabs>
          <w:tab w:val="num" w:pos="3600"/>
        </w:tabs>
        <w:ind w:left="3600" w:hanging="360"/>
      </w:pPr>
      <w:rPr>
        <w:rFonts w:ascii="Courier New" w:hAnsi="Courier New" w:cs="Courier New" w:hint="default"/>
      </w:rPr>
    </w:lvl>
    <w:lvl w:ilvl="5" w:tplc="E3C0E62A" w:tentative="1">
      <w:start w:val="1"/>
      <w:numFmt w:val="bullet"/>
      <w:lvlText w:val=""/>
      <w:lvlJc w:val="left"/>
      <w:pPr>
        <w:tabs>
          <w:tab w:val="num" w:pos="4320"/>
        </w:tabs>
        <w:ind w:left="4320" w:hanging="360"/>
      </w:pPr>
      <w:rPr>
        <w:rFonts w:ascii="Wingdings" w:hAnsi="Wingdings" w:hint="default"/>
      </w:rPr>
    </w:lvl>
    <w:lvl w:ilvl="6" w:tplc="6936DE30" w:tentative="1">
      <w:start w:val="1"/>
      <w:numFmt w:val="bullet"/>
      <w:lvlText w:val=""/>
      <w:lvlJc w:val="left"/>
      <w:pPr>
        <w:tabs>
          <w:tab w:val="num" w:pos="5040"/>
        </w:tabs>
        <w:ind w:left="5040" w:hanging="360"/>
      </w:pPr>
      <w:rPr>
        <w:rFonts w:ascii="Symbol" w:hAnsi="Symbol" w:hint="default"/>
      </w:rPr>
    </w:lvl>
    <w:lvl w:ilvl="7" w:tplc="82683AFE" w:tentative="1">
      <w:start w:val="1"/>
      <w:numFmt w:val="bullet"/>
      <w:lvlText w:val="o"/>
      <w:lvlJc w:val="left"/>
      <w:pPr>
        <w:tabs>
          <w:tab w:val="num" w:pos="5760"/>
        </w:tabs>
        <w:ind w:left="5760" w:hanging="360"/>
      </w:pPr>
      <w:rPr>
        <w:rFonts w:ascii="Courier New" w:hAnsi="Courier New" w:cs="Courier New" w:hint="default"/>
      </w:rPr>
    </w:lvl>
    <w:lvl w:ilvl="8" w:tplc="75826386"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4433969"/>
    <w:multiLevelType w:val="hybridMultilevel"/>
    <w:tmpl w:val="7AB629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3" w15:restartNumberingAfterBreak="0">
    <w:nsid w:val="650A7E04"/>
    <w:multiLevelType w:val="hybridMultilevel"/>
    <w:tmpl w:val="40DCB8C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4" w15:restartNumberingAfterBreak="0">
    <w:nsid w:val="654964EE"/>
    <w:multiLevelType w:val="hybridMultilevel"/>
    <w:tmpl w:val="7B2A9A54"/>
    <w:lvl w:ilvl="0" w:tplc="3596050C">
      <w:start w:val="1"/>
      <w:numFmt w:val="bullet"/>
      <w:lvlText w:val="o"/>
      <w:lvlJc w:val="left"/>
      <w:pPr>
        <w:tabs>
          <w:tab w:val="num" w:pos="720"/>
        </w:tabs>
        <w:ind w:left="720" w:hanging="360"/>
      </w:pPr>
      <w:rPr>
        <w:rFonts w:ascii="Courier New" w:hAnsi="Courier New" w:cs="Courier New" w:hint="default"/>
      </w:rPr>
    </w:lvl>
    <w:lvl w:ilvl="1" w:tplc="1EC00D42" w:tentative="1">
      <w:start w:val="1"/>
      <w:numFmt w:val="bullet"/>
      <w:lvlText w:val="o"/>
      <w:lvlJc w:val="left"/>
      <w:pPr>
        <w:tabs>
          <w:tab w:val="num" w:pos="1440"/>
        </w:tabs>
        <w:ind w:left="1440" w:hanging="360"/>
      </w:pPr>
      <w:rPr>
        <w:rFonts w:ascii="Courier New" w:hAnsi="Courier New" w:cs="Courier New" w:hint="default"/>
      </w:rPr>
    </w:lvl>
    <w:lvl w:ilvl="2" w:tplc="0A469EE0" w:tentative="1">
      <w:start w:val="1"/>
      <w:numFmt w:val="bullet"/>
      <w:lvlText w:val=""/>
      <w:lvlJc w:val="left"/>
      <w:pPr>
        <w:tabs>
          <w:tab w:val="num" w:pos="2160"/>
        </w:tabs>
        <w:ind w:left="2160" w:hanging="360"/>
      </w:pPr>
      <w:rPr>
        <w:rFonts w:ascii="Wingdings" w:hAnsi="Wingdings" w:hint="default"/>
      </w:rPr>
    </w:lvl>
    <w:lvl w:ilvl="3" w:tplc="61B842D2" w:tentative="1">
      <w:start w:val="1"/>
      <w:numFmt w:val="bullet"/>
      <w:lvlText w:val=""/>
      <w:lvlJc w:val="left"/>
      <w:pPr>
        <w:tabs>
          <w:tab w:val="num" w:pos="2880"/>
        </w:tabs>
        <w:ind w:left="2880" w:hanging="360"/>
      </w:pPr>
      <w:rPr>
        <w:rFonts w:ascii="Symbol" w:hAnsi="Symbol" w:hint="default"/>
      </w:rPr>
    </w:lvl>
    <w:lvl w:ilvl="4" w:tplc="FFAAC1A2" w:tentative="1">
      <w:start w:val="1"/>
      <w:numFmt w:val="bullet"/>
      <w:lvlText w:val="o"/>
      <w:lvlJc w:val="left"/>
      <w:pPr>
        <w:tabs>
          <w:tab w:val="num" w:pos="3600"/>
        </w:tabs>
        <w:ind w:left="3600" w:hanging="360"/>
      </w:pPr>
      <w:rPr>
        <w:rFonts w:ascii="Courier New" w:hAnsi="Courier New" w:cs="Courier New" w:hint="default"/>
      </w:rPr>
    </w:lvl>
    <w:lvl w:ilvl="5" w:tplc="05865996" w:tentative="1">
      <w:start w:val="1"/>
      <w:numFmt w:val="bullet"/>
      <w:lvlText w:val=""/>
      <w:lvlJc w:val="left"/>
      <w:pPr>
        <w:tabs>
          <w:tab w:val="num" w:pos="4320"/>
        </w:tabs>
        <w:ind w:left="4320" w:hanging="360"/>
      </w:pPr>
      <w:rPr>
        <w:rFonts w:ascii="Wingdings" w:hAnsi="Wingdings" w:hint="default"/>
      </w:rPr>
    </w:lvl>
    <w:lvl w:ilvl="6" w:tplc="51C45C78" w:tentative="1">
      <w:start w:val="1"/>
      <w:numFmt w:val="bullet"/>
      <w:lvlText w:val=""/>
      <w:lvlJc w:val="left"/>
      <w:pPr>
        <w:tabs>
          <w:tab w:val="num" w:pos="5040"/>
        </w:tabs>
        <w:ind w:left="5040" w:hanging="360"/>
      </w:pPr>
      <w:rPr>
        <w:rFonts w:ascii="Symbol" w:hAnsi="Symbol" w:hint="default"/>
      </w:rPr>
    </w:lvl>
    <w:lvl w:ilvl="7" w:tplc="E81C0E64" w:tentative="1">
      <w:start w:val="1"/>
      <w:numFmt w:val="bullet"/>
      <w:lvlText w:val="o"/>
      <w:lvlJc w:val="left"/>
      <w:pPr>
        <w:tabs>
          <w:tab w:val="num" w:pos="5760"/>
        </w:tabs>
        <w:ind w:left="5760" w:hanging="360"/>
      </w:pPr>
      <w:rPr>
        <w:rFonts w:ascii="Courier New" w:hAnsi="Courier New" w:cs="Courier New" w:hint="default"/>
      </w:rPr>
    </w:lvl>
    <w:lvl w:ilvl="8" w:tplc="964EDB02"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58F6C84"/>
    <w:multiLevelType w:val="hybridMultilevel"/>
    <w:tmpl w:val="F67A349E"/>
    <w:lvl w:ilvl="0" w:tplc="2CAE74F2">
      <w:start w:val="1"/>
      <w:numFmt w:val="bullet"/>
      <w:lvlText w:val="o"/>
      <w:lvlJc w:val="left"/>
      <w:pPr>
        <w:tabs>
          <w:tab w:val="num" w:pos="720"/>
        </w:tabs>
        <w:ind w:left="720" w:hanging="360"/>
      </w:pPr>
      <w:rPr>
        <w:rFonts w:ascii="Courier New" w:hAnsi="Courier New" w:cs="Courier New" w:hint="default"/>
      </w:rPr>
    </w:lvl>
    <w:lvl w:ilvl="1" w:tplc="FD5E87AC" w:tentative="1">
      <w:start w:val="1"/>
      <w:numFmt w:val="bullet"/>
      <w:lvlText w:val="o"/>
      <w:lvlJc w:val="left"/>
      <w:pPr>
        <w:tabs>
          <w:tab w:val="num" w:pos="1440"/>
        </w:tabs>
        <w:ind w:left="1440" w:hanging="360"/>
      </w:pPr>
      <w:rPr>
        <w:rFonts w:ascii="Courier New" w:hAnsi="Courier New" w:cs="Courier New" w:hint="default"/>
      </w:rPr>
    </w:lvl>
    <w:lvl w:ilvl="2" w:tplc="36723AB6" w:tentative="1">
      <w:start w:val="1"/>
      <w:numFmt w:val="bullet"/>
      <w:lvlText w:val=""/>
      <w:lvlJc w:val="left"/>
      <w:pPr>
        <w:tabs>
          <w:tab w:val="num" w:pos="2160"/>
        </w:tabs>
        <w:ind w:left="2160" w:hanging="360"/>
      </w:pPr>
      <w:rPr>
        <w:rFonts w:ascii="Wingdings" w:hAnsi="Wingdings" w:hint="default"/>
      </w:rPr>
    </w:lvl>
    <w:lvl w:ilvl="3" w:tplc="B5D421F4" w:tentative="1">
      <w:start w:val="1"/>
      <w:numFmt w:val="bullet"/>
      <w:lvlText w:val=""/>
      <w:lvlJc w:val="left"/>
      <w:pPr>
        <w:tabs>
          <w:tab w:val="num" w:pos="2880"/>
        </w:tabs>
        <w:ind w:left="2880" w:hanging="360"/>
      </w:pPr>
      <w:rPr>
        <w:rFonts w:ascii="Symbol" w:hAnsi="Symbol" w:hint="default"/>
      </w:rPr>
    </w:lvl>
    <w:lvl w:ilvl="4" w:tplc="EC12EFF2" w:tentative="1">
      <w:start w:val="1"/>
      <w:numFmt w:val="bullet"/>
      <w:lvlText w:val="o"/>
      <w:lvlJc w:val="left"/>
      <w:pPr>
        <w:tabs>
          <w:tab w:val="num" w:pos="3600"/>
        </w:tabs>
        <w:ind w:left="3600" w:hanging="360"/>
      </w:pPr>
      <w:rPr>
        <w:rFonts w:ascii="Courier New" w:hAnsi="Courier New" w:cs="Courier New" w:hint="default"/>
      </w:rPr>
    </w:lvl>
    <w:lvl w:ilvl="5" w:tplc="9FF05074" w:tentative="1">
      <w:start w:val="1"/>
      <w:numFmt w:val="bullet"/>
      <w:lvlText w:val=""/>
      <w:lvlJc w:val="left"/>
      <w:pPr>
        <w:tabs>
          <w:tab w:val="num" w:pos="4320"/>
        </w:tabs>
        <w:ind w:left="4320" w:hanging="360"/>
      </w:pPr>
      <w:rPr>
        <w:rFonts w:ascii="Wingdings" w:hAnsi="Wingdings" w:hint="default"/>
      </w:rPr>
    </w:lvl>
    <w:lvl w:ilvl="6" w:tplc="070803AC" w:tentative="1">
      <w:start w:val="1"/>
      <w:numFmt w:val="bullet"/>
      <w:lvlText w:val=""/>
      <w:lvlJc w:val="left"/>
      <w:pPr>
        <w:tabs>
          <w:tab w:val="num" w:pos="5040"/>
        </w:tabs>
        <w:ind w:left="5040" w:hanging="360"/>
      </w:pPr>
      <w:rPr>
        <w:rFonts w:ascii="Symbol" w:hAnsi="Symbol" w:hint="default"/>
      </w:rPr>
    </w:lvl>
    <w:lvl w:ilvl="7" w:tplc="3110BBB2" w:tentative="1">
      <w:start w:val="1"/>
      <w:numFmt w:val="bullet"/>
      <w:lvlText w:val="o"/>
      <w:lvlJc w:val="left"/>
      <w:pPr>
        <w:tabs>
          <w:tab w:val="num" w:pos="5760"/>
        </w:tabs>
        <w:ind w:left="5760" w:hanging="360"/>
      </w:pPr>
      <w:rPr>
        <w:rFonts w:ascii="Courier New" w:hAnsi="Courier New" w:cs="Courier New" w:hint="default"/>
      </w:rPr>
    </w:lvl>
    <w:lvl w:ilvl="8" w:tplc="1A48B938"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5BE7A0D"/>
    <w:multiLevelType w:val="hybridMultilevel"/>
    <w:tmpl w:val="11B4AE48"/>
    <w:lvl w:ilvl="0" w:tplc="9A4A9BA6">
      <w:start w:val="1"/>
      <w:numFmt w:val="bullet"/>
      <w:lvlText w:val="o"/>
      <w:lvlJc w:val="left"/>
      <w:pPr>
        <w:tabs>
          <w:tab w:val="num" w:pos="780"/>
        </w:tabs>
        <w:ind w:left="780" w:hanging="360"/>
      </w:pPr>
      <w:rPr>
        <w:rFonts w:ascii="Courier New" w:hAnsi="Courier New" w:cs="Courier New" w:hint="default"/>
      </w:rPr>
    </w:lvl>
    <w:lvl w:ilvl="1" w:tplc="B762DC76" w:tentative="1">
      <w:start w:val="1"/>
      <w:numFmt w:val="bullet"/>
      <w:lvlText w:val="o"/>
      <w:lvlJc w:val="left"/>
      <w:pPr>
        <w:tabs>
          <w:tab w:val="num" w:pos="1500"/>
        </w:tabs>
        <w:ind w:left="1500" w:hanging="360"/>
      </w:pPr>
      <w:rPr>
        <w:rFonts w:ascii="Courier New" w:hAnsi="Courier New" w:cs="Courier New" w:hint="default"/>
      </w:rPr>
    </w:lvl>
    <w:lvl w:ilvl="2" w:tplc="1A9C5C58" w:tentative="1">
      <w:start w:val="1"/>
      <w:numFmt w:val="bullet"/>
      <w:lvlText w:val=""/>
      <w:lvlJc w:val="left"/>
      <w:pPr>
        <w:tabs>
          <w:tab w:val="num" w:pos="2220"/>
        </w:tabs>
        <w:ind w:left="2220" w:hanging="360"/>
      </w:pPr>
      <w:rPr>
        <w:rFonts w:ascii="Wingdings" w:hAnsi="Wingdings" w:hint="default"/>
      </w:rPr>
    </w:lvl>
    <w:lvl w:ilvl="3" w:tplc="3210FE06" w:tentative="1">
      <w:start w:val="1"/>
      <w:numFmt w:val="bullet"/>
      <w:lvlText w:val=""/>
      <w:lvlJc w:val="left"/>
      <w:pPr>
        <w:tabs>
          <w:tab w:val="num" w:pos="2940"/>
        </w:tabs>
        <w:ind w:left="2940" w:hanging="360"/>
      </w:pPr>
      <w:rPr>
        <w:rFonts w:ascii="Symbol" w:hAnsi="Symbol" w:hint="default"/>
      </w:rPr>
    </w:lvl>
    <w:lvl w:ilvl="4" w:tplc="F5A8C020" w:tentative="1">
      <w:start w:val="1"/>
      <w:numFmt w:val="bullet"/>
      <w:lvlText w:val="o"/>
      <w:lvlJc w:val="left"/>
      <w:pPr>
        <w:tabs>
          <w:tab w:val="num" w:pos="3660"/>
        </w:tabs>
        <w:ind w:left="3660" w:hanging="360"/>
      </w:pPr>
      <w:rPr>
        <w:rFonts w:ascii="Courier New" w:hAnsi="Courier New" w:cs="Courier New" w:hint="default"/>
      </w:rPr>
    </w:lvl>
    <w:lvl w:ilvl="5" w:tplc="0DEED73E" w:tentative="1">
      <w:start w:val="1"/>
      <w:numFmt w:val="bullet"/>
      <w:lvlText w:val=""/>
      <w:lvlJc w:val="left"/>
      <w:pPr>
        <w:tabs>
          <w:tab w:val="num" w:pos="4380"/>
        </w:tabs>
        <w:ind w:left="4380" w:hanging="360"/>
      </w:pPr>
      <w:rPr>
        <w:rFonts w:ascii="Wingdings" w:hAnsi="Wingdings" w:hint="default"/>
      </w:rPr>
    </w:lvl>
    <w:lvl w:ilvl="6" w:tplc="DE2241D4" w:tentative="1">
      <w:start w:val="1"/>
      <w:numFmt w:val="bullet"/>
      <w:lvlText w:val=""/>
      <w:lvlJc w:val="left"/>
      <w:pPr>
        <w:tabs>
          <w:tab w:val="num" w:pos="5100"/>
        </w:tabs>
        <w:ind w:left="5100" w:hanging="360"/>
      </w:pPr>
      <w:rPr>
        <w:rFonts w:ascii="Symbol" w:hAnsi="Symbol" w:hint="default"/>
      </w:rPr>
    </w:lvl>
    <w:lvl w:ilvl="7" w:tplc="F60A863E" w:tentative="1">
      <w:start w:val="1"/>
      <w:numFmt w:val="bullet"/>
      <w:lvlText w:val="o"/>
      <w:lvlJc w:val="left"/>
      <w:pPr>
        <w:tabs>
          <w:tab w:val="num" w:pos="5820"/>
        </w:tabs>
        <w:ind w:left="5820" w:hanging="360"/>
      </w:pPr>
      <w:rPr>
        <w:rFonts w:ascii="Courier New" w:hAnsi="Courier New" w:cs="Courier New" w:hint="default"/>
      </w:rPr>
    </w:lvl>
    <w:lvl w:ilvl="8" w:tplc="71761DC6" w:tentative="1">
      <w:start w:val="1"/>
      <w:numFmt w:val="bullet"/>
      <w:lvlText w:val=""/>
      <w:lvlJc w:val="left"/>
      <w:pPr>
        <w:tabs>
          <w:tab w:val="num" w:pos="6540"/>
        </w:tabs>
        <w:ind w:left="6540" w:hanging="360"/>
      </w:pPr>
      <w:rPr>
        <w:rFonts w:ascii="Wingdings" w:hAnsi="Wingdings" w:hint="default"/>
      </w:rPr>
    </w:lvl>
  </w:abstractNum>
  <w:abstractNum w:abstractNumId="97" w15:restartNumberingAfterBreak="0">
    <w:nsid w:val="65E009D8"/>
    <w:multiLevelType w:val="hybridMultilevel"/>
    <w:tmpl w:val="CD968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8247B3D"/>
    <w:multiLevelType w:val="hybridMultilevel"/>
    <w:tmpl w:val="4DEE13FE"/>
    <w:lvl w:ilvl="0" w:tplc="6B761482">
      <w:start w:val="1"/>
      <w:numFmt w:val="bullet"/>
      <w:lvlText w:val="o"/>
      <w:lvlJc w:val="left"/>
      <w:pPr>
        <w:tabs>
          <w:tab w:val="num" w:pos="780"/>
        </w:tabs>
        <w:ind w:left="780" w:hanging="360"/>
      </w:pPr>
      <w:rPr>
        <w:rFonts w:ascii="Courier New" w:hAnsi="Courier New" w:cs="Courier New" w:hint="default"/>
      </w:rPr>
    </w:lvl>
    <w:lvl w:ilvl="1" w:tplc="FDCC2EC2" w:tentative="1">
      <w:start w:val="1"/>
      <w:numFmt w:val="bullet"/>
      <w:lvlText w:val="o"/>
      <w:lvlJc w:val="left"/>
      <w:pPr>
        <w:tabs>
          <w:tab w:val="num" w:pos="1500"/>
        </w:tabs>
        <w:ind w:left="1500" w:hanging="360"/>
      </w:pPr>
      <w:rPr>
        <w:rFonts w:ascii="Courier New" w:hAnsi="Courier New" w:cs="Courier New" w:hint="default"/>
      </w:rPr>
    </w:lvl>
    <w:lvl w:ilvl="2" w:tplc="46489506" w:tentative="1">
      <w:start w:val="1"/>
      <w:numFmt w:val="bullet"/>
      <w:lvlText w:val=""/>
      <w:lvlJc w:val="left"/>
      <w:pPr>
        <w:tabs>
          <w:tab w:val="num" w:pos="2220"/>
        </w:tabs>
        <w:ind w:left="2220" w:hanging="360"/>
      </w:pPr>
      <w:rPr>
        <w:rFonts w:ascii="Wingdings" w:hAnsi="Wingdings" w:hint="default"/>
      </w:rPr>
    </w:lvl>
    <w:lvl w:ilvl="3" w:tplc="A1722FC2" w:tentative="1">
      <w:start w:val="1"/>
      <w:numFmt w:val="bullet"/>
      <w:lvlText w:val=""/>
      <w:lvlJc w:val="left"/>
      <w:pPr>
        <w:tabs>
          <w:tab w:val="num" w:pos="2940"/>
        </w:tabs>
        <w:ind w:left="2940" w:hanging="360"/>
      </w:pPr>
      <w:rPr>
        <w:rFonts w:ascii="Symbol" w:hAnsi="Symbol" w:hint="default"/>
      </w:rPr>
    </w:lvl>
    <w:lvl w:ilvl="4" w:tplc="9948FAA4" w:tentative="1">
      <w:start w:val="1"/>
      <w:numFmt w:val="bullet"/>
      <w:lvlText w:val="o"/>
      <w:lvlJc w:val="left"/>
      <w:pPr>
        <w:tabs>
          <w:tab w:val="num" w:pos="3660"/>
        </w:tabs>
        <w:ind w:left="3660" w:hanging="360"/>
      </w:pPr>
      <w:rPr>
        <w:rFonts w:ascii="Courier New" w:hAnsi="Courier New" w:cs="Courier New" w:hint="default"/>
      </w:rPr>
    </w:lvl>
    <w:lvl w:ilvl="5" w:tplc="1BE2FF04" w:tentative="1">
      <w:start w:val="1"/>
      <w:numFmt w:val="bullet"/>
      <w:lvlText w:val=""/>
      <w:lvlJc w:val="left"/>
      <w:pPr>
        <w:tabs>
          <w:tab w:val="num" w:pos="4380"/>
        </w:tabs>
        <w:ind w:left="4380" w:hanging="360"/>
      </w:pPr>
      <w:rPr>
        <w:rFonts w:ascii="Wingdings" w:hAnsi="Wingdings" w:hint="default"/>
      </w:rPr>
    </w:lvl>
    <w:lvl w:ilvl="6" w:tplc="DE48FE2E" w:tentative="1">
      <w:start w:val="1"/>
      <w:numFmt w:val="bullet"/>
      <w:lvlText w:val=""/>
      <w:lvlJc w:val="left"/>
      <w:pPr>
        <w:tabs>
          <w:tab w:val="num" w:pos="5100"/>
        </w:tabs>
        <w:ind w:left="5100" w:hanging="360"/>
      </w:pPr>
      <w:rPr>
        <w:rFonts w:ascii="Symbol" w:hAnsi="Symbol" w:hint="default"/>
      </w:rPr>
    </w:lvl>
    <w:lvl w:ilvl="7" w:tplc="AE60435A" w:tentative="1">
      <w:start w:val="1"/>
      <w:numFmt w:val="bullet"/>
      <w:lvlText w:val="o"/>
      <w:lvlJc w:val="left"/>
      <w:pPr>
        <w:tabs>
          <w:tab w:val="num" w:pos="5820"/>
        </w:tabs>
        <w:ind w:left="5820" w:hanging="360"/>
      </w:pPr>
      <w:rPr>
        <w:rFonts w:ascii="Courier New" w:hAnsi="Courier New" w:cs="Courier New" w:hint="default"/>
      </w:rPr>
    </w:lvl>
    <w:lvl w:ilvl="8" w:tplc="4838FE76" w:tentative="1">
      <w:start w:val="1"/>
      <w:numFmt w:val="bullet"/>
      <w:lvlText w:val=""/>
      <w:lvlJc w:val="left"/>
      <w:pPr>
        <w:tabs>
          <w:tab w:val="num" w:pos="6540"/>
        </w:tabs>
        <w:ind w:left="6540" w:hanging="360"/>
      </w:pPr>
      <w:rPr>
        <w:rFonts w:ascii="Wingdings" w:hAnsi="Wingdings" w:hint="default"/>
      </w:rPr>
    </w:lvl>
  </w:abstractNum>
  <w:abstractNum w:abstractNumId="99" w15:restartNumberingAfterBreak="0">
    <w:nsid w:val="68B12930"/>
    <w:multiLevelType w:val="hybridMultilevel"/>
    <w:tmpl w:val="1F021492"/>
    <w:lvl w:ilvl="0" w:tplc="90F4618C">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0" w15:restartNumberingAfterBreak="0">
    <w:nsid w:val="69664ACE"/>
    <w:multiLevelType w:val="hybridMultilevel"/>
    <w:tmpl w:val="E5BE44E4"/>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1" w15:restartNumberingAfterBreak="0">
    <w:nsid w:val="6A2B36AA"/>
    <w:multiLevelType w:val="hybridMultilevel"/>
    <w:tmpl w:val="A22C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A7261CA"/>
    <w:multiLevelType w:val="hybridMultilevel"/>
    <w:tmpl w:val="955466DC"/>
    <w:lvl w:ilvl="0" w:tplc="E4A073A8">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6ACE215D"/>
    <w:multiLevelType w:val="hybridMultilevel"/>
    <w:tmpl w:val="5D96DC4A"/>
    <w:lvl w:ilvl="0" w:tplc="073CEBB4">
      <w:start w:val="1"/>
      <w:numFmt w:val="bullet"/>
      <w:lvlText w:val="o"/>
      <w:lvlJc w:val="left"/>
      <w:pPr>
        <w:tabs>
          <w:tab w:val="num" w:pos="720"/>
        </w:tabs>
        <w:ind w:left="720" w:hanging="360"/>
      </w:pPr>
      <w:rPr>
        <w:rFonts w:ascii="Courier New" w:hAnsi="Courier New" w:cs="Courier New" w:hint="default"/>
      </w:rPr>
    </w:lvl>
    <w:lvl w:ilvl="1" w:tplc="0E38BC70" w:tentative="1">
      <w:start w:val="1"/>
      <w:numFmt w:val="bullet"/>
      <w:lvlText w:val="o"/>
      <w:lvlJc w:val="left"/>
      <w:pPr>
        <w:tabs>
          <w:tab w:val="num" w:pos="1440"/>
        </w:tabs>
        <w:ind w:left="1440" w:hanging="360"/>
      </w:pPr>
      <w:rPr>
        <w:rFonts w:ascii="Courier New" w:hAnsi="Courier New" w:cs="Courier New" w:hint="default"/>
      </w:rPr>
    </w:lvl>
    <w:lvl w:ilvl="2" w:tplc="CAFEE7BC" w:tentative="1">
      <w:start w:val="1"/>
      <w:numFmt w:val="bullet"/>
      <w:lvlText w:val=""/>
      <w:lvlJc w:val="left"/>
      <w:pPr>
        <w:tabs>
          <w:tab w:val="num" w:pos="2160"/>
        </w:tabs>
        <w:ind w:left="2160" w:hanging="360"/>
      </w:pPr>
      <w:rPr>
        <w:rFonts w:ascii="Wingdings" w:hAnsi="Wingdings" w:hint="default"/>
      </w:rPr>
    </w:lvl>
    <w:lvl w:ilvl="3" w:tplc="D21036F6" w:tentative="1">
      <w:start w:val="1"/>
      <w:numFmt w:val="bullet"/>
      <w:lvlText w:val=""/>
      <w:lvlJc w:val="left"/>
      <w:pPr>
        <w:tabs>
          <w:tab w:val="num" w:pos="2880"/>
        </w:tabs>
        <w:ind w:left="2880" w:hanging="360"/>
      </w:pPr>
      <w:rPr>
        <w:rFonts w:ascii="Symbol" w:hAnsi="Symbol" w:hint="default"/>
      </w:rPr>
    </w:lvl>
    <w:lvl w:ilvl="4" w:tplc="DAC08A94" w:tentative="1">
      <w:start w:val="1"/>
      <w:numFmt w:val="bullet"/>
      <w:lvlText w:val="o"/>
      <w:lvlJc w:val="left"/>
      <w:pPr>
        <w:tabs>
          <w:tab w:val="num" w:pos="3600"/>
        </w:tabs>
        <w:ind w:left="3600" w:hanging="360"/>
      </w:pPr>
      <w:rPr>
        <w:rFonts w:ascii="Courier New" w:hAnsi="Courier New" w:cs="Courier New" w:hint="default"/>
      </w:rPr>
    </w:lvl>
    <w:lvl w:ilvl="5" w:tplc="D20257D2" w:tentative="1">
      <w:start w:val="1"/>
      <w:numFmt w:val="bullet"/>
      <w:lvlText w:val=""/>
      <w:lvlJc w:val="left"/>
      <w:pPr>
        <w:tabs>
          <w:tab w:val="num" w:pos="4320"/>
        </w:tabs>
        <w:ind w:left="4320" w:hanging="360"/>
      </w:pPr>
      <w:rPr>
        <w:rFonts w:ascii="Wingdings" w:hAnsi="Wingdings" w:hint="default"/>
      </w:rPr>
    </w:lvl>
    <w:lvl w:ilvl="6" w:tplc="A45AA760" w:tentative="1">
      <w:start w:val="1"/>
      <w:numFmt w:val="bullet"/>
      <w:lvlText w:val=""/>
      <w:lvlJc w:val="left"/>
      <w:pPr>
        <w:tabs>
          <w:tab w:val="num" w:pos="5040"/>
        </w:tabs>
        <w:ind w:left="5040" w:hanging="360"/>
      </w:pPr>
      <w:rPr>
        <w:rFonts w:ascii="Symbol" w:hAnsi="Symbol" w:hint="default"/>
      </w:rPr>
    </w:lvl>
    <w:lvl w:ilvl="7" w:tplc="77E400E0" w:tentative="1">
      <w:start w:val="1"/>
      <w:numFmt w:val="bullet"/>
      <w:lvlText w:val="o"/>
      <w:lvlJc w:val="left"/>
      <w:pPr>
        <w:tabs>
          <w:tab w:val="num" w:pos="5760"/>
        </w:tabs>
        <w:ind w:left="5760" w:hanging="360"/>
      </w:pPr>
      <w:rPr>
        <w:rFonts w:ascii="Courier New" w:hAnsi="Courier New" w:cs="Courier New" w:hint="default"/>
      </w:rPr>
    </w:lvl>
    <w:lvl w:ilvl="8" w:tplc="08ECC330"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BEE55D8"/>
    <w:multiLevelType w:val="hybridMultilevel"/>
    <w:tmpl w:val="05EC6726"/>
    <w:lvl w:ilvl="0" w:tplc="97B206CC">
      <w:start w:val="1"/>
      <w:numFmt w:val="upperRoman"/>
      <w:lvlText w:val="%1."/>
      <w:lvlJc w:val="left"/>
      <w:pPr>
        <w:ind w:left="1512" w:hanging="72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05" w15:restartNumberingAfterBreak="0">
    <w:nsid w:val="6D495211"/>
    <w:multiLevelType w:val="hybridMultilevel"/>
    <w:tmpl w:val="DB4EC0AE"/>
    <w:lvl w:ilvl="0" w:tplc="BC8CE4D2">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E9D531F"/>
    <w:multiLevelType w:val="hybridMultilevel"/>
    <w:tmpl w:val="2500F9C2"/>
    <w:lvl w:ilvl="0" w:tplc="08F29C92">
      <w:start w:val="1"/>
      <w:numFmt w:val="bullet"/>
      <w:lvlText w:val="o"/>
      <w:lvlJc w:val="left"/>
      <w:pPr>
        <w:tabs>
          <w:tab w:val="num" w:pos="720"/>
        </w:tabs>
        <w:ind w:left="720" w:hanging="360"/>
      </w:pPr>
      <w:rPr>
        <w:rFonts w:ascii="Courier New" w:hAnsi="Courier New" w:cs="Courier New" w:hint="default"/>
      </w:rPr>
    </w:lvl>
    <w:lvl w:ilvl="1" w:tplc="FE0E2164" w:tentative="1">
      <w:start w:val="1"/>
      <w:numFmt w:val="bullet"/>
      <w:lvlText w:val="o"/>
      <w:lvlJc w:val="left"/>
      <w:pPr>
        <w:tabs>
          <w:tab w:val="num" w:pos="1440"/>
        </w:tabs>
        <w:ind w:left="1440" w:hanging="360"/>
      </w:pPr>
      <w:rPr>
        <w:rFonts w:ascii="Courier New" w:hAnsi="Courier New" w:cs="Courier New" w:hint="default"/>
      </w:rPr>
    </w:lvl>
    <w:lvl w:ilvl="2" w:tplc="674A1966" w:tentative="1">
      <w:start w:val="1"/>
      <w:numFmt w:val="bullet"/>
      <w:lvlText w:val=""/>
      <w:lvlJc w:val="left"/>
      <w:pPr>
        <w:tabs>
          <w:tab w:val="num" w:pos="2160"/>
        </w:tabs>
        <w:ind w:left="2160" w:hanging="360"/>
      </w:pPr>
      <w:rPr>
        <w:rFonts w:ascii="Wingdings" w:hAnsi="Wingdings" w:hint="default"/>
      </w:rPr>
    </w:lvl>
    <w:lvl w:ilvl="3" w:tplc="E514D80A" w:tentative="1">
      <w:start w:val="1"/>
      <w:numFmt w:val="bullet"/>
      <w:lvlText w:val=""/>
      <w:lvlJc w:val="left"/>
      <w:pPr>
        <w:tabs>
          <w:tab w:val="num" w:pos="2880"/>
        </w:tabs>
        <w:ind w:left="2880" w:hanging="360"/>
      </w:pPr>
      <w:rPr>
        <w:rFonts w:ascii="Symbol" w:hAnsi="Symbol" w:hint="default"/>
      </w:rPr>
    </w:lvl>
    <w:lvl w:ilvl="4" w:tplc="9CAE2FA2" w:tentative="1">
      <w:start w:val="1"/>
      <w:numFmt w:val="bullet"/>
      <w:lvlText w:val="o"/>
      <w:lvlJc w:val="left"/>
      <w:pPr>
        <w:tabs>
          <w:tab w:val="num" w:pos="3600"/>
        </w:tabs>
        <w:ind w:left="3600" w:hanging="360"/>
      </w:pPr>
      <w:rPr>
        <w:rFonts w:ascii="Courier New" w:hAnsi="Courier New" w:cs="Courier New" w:hint="default"/>
      </w:rPr>
    </w:lvl>
    <w:lvl w:ilvl="5" w:tplc="B1D6D1DE" w:tentative="1">
      <w:start w:val="1"/>
      <w:numFmt w:val="bullet"/>
      <w:lvlText w:val=""/>
      <w:lvlJc w:val="left"/>
      <w:pPr>
        <w:tabs>
          <w:tab w:val="num" w:pos="4320"/>
        </w:tabs>
        <w:ind w:left="4320" w:hanging="360"/>
      </w:pPr>
      <w:rPr>
        <w:rFonts w:ascii="Wingdings" w:hAnsi="Wingdings" w:hint="default"/>
      </w:rPr>
    </w:lvl>
    <w:lvl w:ilvl="6" w:tplc="EBF47D26" w:tentative="1">
      <w:start w:val="1"/>
      <w:numFmt w:val="bullet"/>
      <w:lvlText w:val=""/>
      <w:lvlJc w:val="left"/>
      <w:pPr>
        <w:tabs>
          <w:tab w:val="num" w:pos="5040"/>
        </w:tabs>
        <w:ind w:left="5040" w:hanging="360"/>
      </w:pPr>
      <w:rPr>
        <w:rFonts w:ascii="Symbol" w:hAnsi="Symbol" w:hint="default"/>
      </w:rPr>
    </w:lvl>
    <w:lvl w:ilvl="7" w:tplc="AF2CB22A" w:tentative="1">
      <w:start w:val="1"/>
      <w:numFmt w:val="bullet"/>
      <w:lvlText w:val="o"/>
      <w:lvlJc w:val="left"/>
      <w:pPr>
        <w:tabs>
          <w:tab w:val="num" w:pos="5760"/>
        </w:tabs>
        <w:ind w:left="5760" w:hanging="360"/>
      </w:pPr>
      <w:rPr>
        <w:rFonts w:ascii="Courier New" w:hAnsi="Courier New" w:cs="Courier New" w:hint="default"/>
      </w:rPr>
    </w:lvl>
    <w:lvl w:ilvl="8" w:tplc="9904A8F4"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F666FD5"/>
    <w:multiLevelType w:val="hybridMultilevel"/>
    <w:tmpl w:val="42345022"/>
    <w:lvl w:ilvl="0" w:tplc="8F3A09A2">
      <w:start w:val="1"/>
      <w:numFmt w:val="bullet"/>
      <w:lvlText w:val=""/>
      <w:lvlJc w:val="left"/>
      <w:pPr>
        <w:ind w:left="720" w:hanging="360"/>
      </w:pPr>
      <w:rPr>
        <w:rFonts w:ascii="Symbol" w:hAnsi="Symbol" w:hint="default"/>
      </w:rPr>
    </w:lvl>
    <w:lvl w:ilvl="1" w:tplc="FDE4C420">
      <w:start w:val="1"/>
      <w:numFmt w:val="bullet"/>
      <w:lvlText w:val="o"/>
      <w:lvlJc w:val="left"/>
      <w:pPr>
        <w:ind w:left="1440" w:hanging="360"/>
      </w:pPr>
      <w:rPr>
        <w:rFonts w:ascii="Courier New" w:hAnsi="Courier New" w:hint="default"/>
      </w:rPr>
    </w:lvl>
    <w:lvl w:ilvl="2" w:tplc="A1584E6E">
      <w:start w:val="1"/>
      <w:numFmt w:val="bullet"/>
      <w:lvlText w:val=""/>
      <w:lvlJc w:val="left"/>
      <w:pPr>
        <w:ind w:left="2160" w:hanging="360"/>
      </w:pPr>
      <w:rPr>
        <w:rFonts w:ascii="Wingdings" w:hAnsi="Wingdings" w:hint="default"/>
      </w:rPr>
    </w:lvl>
    <w:lvl w:ilvl="3" w:tplc="37088E7A">
      <w:start w:val="1"/>
      <w:numFmt w:val="bullet"/>
      <w:lvlText w:val=""/>
      <w:lvlJc w:val="left"/>
      <w:pPr>
        <w:ind w:left="2880" w:hanging="360"/>
      </w:pPr>
      <w:rPr>
        <w:rFonts w:ascii="Symbol" w:hAnsi="Symbol" w:hint="default"/>
      </w:rPr>
    </w:lvl>
    <w:lvl w:ilvl="4" w:tplc="4BEE7DD0">
      <w:start w:val="1"/>
      <w:numFmt w:val="bullet"/>
      <w:lvlText w:val="o"/>
      <w:lvlJc w:val="left"/>
      <w:pPr>
        <w:ind w:left="3600" w:hanging="360"/>
      </w:pPr>
      <w:rPr>
        <w:rFonts w:ascii="Courier New" w:hAnsi="Courier New" w:hint="default"/>
      </w:rPr>
    </w:lvl>
    <w:lvl w:ilvl="5" w:tplc="07B89D58">
      <w:start w:val="1"/>
      <w:numFmt w:val="bullet"/>
      <w:lvlText w:val=""/>
      <w:lvlJc w:val="left"/>
      <w:pPr>
        <w:ind w:left="4320" w:hanging="360"/>
      </w:pPr>
      <w:rPr>
        <w:rFonts w:ascii="Wingdings" w:hAnsi="Wingdings" w:hint="default"/>
      </w:rPr>
    </w:lvl>
    <w:lvl w:ilvl="6" w:tplc="E69C7710">
      <w:start w:val="1"/>
      <w:numFmt w:val="bullet"/>
      <w:lvlText w:val=""/>
      <w:lvlJc w:val="left"/>
      <w:pPr>
        <w:ind w:left="5040" w:hanging="360"/>
      </w:pPr>
      <w:rPr>
        <w:rFonts w:ascii="Symbol" w:hAnsi="Symbol" w:hint="default"/>
      </w:rPr>
    </w:lvl>
    <w:lvl w:ilvl="7" w:tplc="3B34C25A">
      <w:start w:val="1"/>
      <w:numFmt w:val="bullet"/>
      <w:lvlText w:val="o"/>
      <w:lvlJc w:val="left"/>
      <w:pPr>
        <w:ind w:left="5760" w:hanging="360"/>
      </w:pPr>
      <w:rPr>
        <w:rFonts w:ascii="Courier New" w:hAnsi="Courier New" w:hint="default"/>
      </w:rPr>
    </w:lvl>
    <w:lvl w:ilvl="8" w:tplc="AC002016">
      <w:start w:val="1"/>
      <w:numFmt w:val="bullet"/>
      <w:lvlText w:val=""/>
      <w:lvlJc w:val="left"/>
      <w:pPr>
        <w:ind w:left="6480" w:hanging="360"/>
      </w:pPr>
      <w:rPr>
        <w:rFonts w:ascii="Wingdings" w:hAnsi="Wingdings" w:hint="default"/>
      </w:rPr>
    </w:lvl>
  </w:abstractNum>
  <w:abstractNum w:abstractNumId="108" w15:restartNumberingAfterBreak="0">
    <w:nsid w:val="71504CBD"/>
    <w:multiLevelType w:val="hybridMultilevel"/>
    <w:tmpl w:val="57081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2557E8C"/>
    <w:multiLevelType w:val="hybridMultilevel"/>
    <w:tmpl w:val="06A8C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3EC6966"/>
    <w:multiLevelType w:val="hybridMultilevel"/>
    <w:tmpl w:val="1F021492"/>
    <w:lvl w:ilvl="0" w:tplc="90F4618C">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1" w15:restartNumberingAfterBreak="0">
    <w:nsid w:val="74C62340"/>
    <w:multiLevelType w:val="hybridMultilevel"/>
    <w:tmpl w:val="10865E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15:restartNumberingAfterBreak="0">
    <w:nsid w:val="755F15B0"/>
    <w:multiLevelType w:val="hybridMultilevel"/>
    <w:tmpl w:val="26A04ECE"/>
    <w:lvl w:ilvl="0" w:tplc="793EBCA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781052F2"/>
    <w:multiLevelType w:val="hybridMultilevel"/>
    <w:tmpl w:val="84C4E1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4" w15:restartNumberingAfterBreak="0">
    <w:nsid w:val="78F355AD"/>
    <w:multiLevelType w:val="multilevel"/>
    <w:tmpl w:val="D3F057D4"/>
    <w:lvl w:ilvl="0">
      <w:start w:val="1"/>
      <w:numFmt w:val="decimal"/>
      <w:lvlText w:val="%1."/>
      <w:lvlJc w:val="left"/>
      <w:pPr>
        <w:ind w:left="720" w:hanging="360"/>
      </w:p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5" w15:restartNumberingAfterBreak="0">
    <w:nsid w:val="798C3981"/>
    <w:multiLevelType w:val="hybridMultilevel"/>
    <w:tmpl w:val="A60C8952"/>
    <w:lvl w:ilvl="0" w:tplc="878A4F64">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6" w15:restartNumberingAfterBreak="0">
    <w:nsid w:val="7A1005C9"/>
    <w:multiLevelType w:val="hybridMultilevel"/>
    <w:tmpl w:val="079A058A"/>
    <w:lvl w:ilvl="0" w:tplc="7D049F26">
      <w:start w:val="1"/>
      <w:numFmt w:val="bullet"/>
      <w:lvlText w:val="-"/>
      <w:lvlJc w:val="left"/>
      <w:pPr>
        <w:ind w:left="720" w:hanging="360"/>
      </w:pPr>
      <w:rPr>
        <w:rFonts w:ascii="Times New Roman" w:eastAsia="Times New Roman"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A1A04F1"/>
    <w:multiLevelType w:val="hybridMultilevel"/>
    <w:tmpl w:val="5F247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8" w15:restartNumberingAfterBreak="0">
    <w:nsid w:val="7B6A763A"/>
    <w:multiLevelType w:val="hybridMultilevel"/>
    <w:tmpl w:val="B92C5368"/>
    <w:lvl w:ilvl="0" w:tplc="1DF830D0">
      <w:start w:val="1"/>
      <w:numFmt w:val="bullet"/>
      <w:lvlText w:val="o"/>
      <w:lvlJc w:val="left"/>
      <w:pPr>
        <w:tabs>
          <w:tab w:val="num" w:pos="720"/>
        </w:tabs>
        <w:ind w:left="720" w:hanging="360"/>
      </w:pPr>
      <w:rPr>
        <w:rFonts w:ascii="Courier New" w:hAnsi="Courier New" w:cs="Courier New" w:hint="default"/>
      </w:rPr>
    </w:lvl>
    <w:lvl w:ilvl="1" w:tplc="1332C692" w:tentative="1">
      <w:start w:val="1"/>
      <w:numFmt w:val="bullet"/>
      <w:lvlText w:val="o"/>
      <w:lvlJc w:val="left"/>
      <w:pPr>
        <w:tabs>
          <w:tab w:val="num" w:pos="1440"/>
        </w:tabs>
        <w:ind w:left="1440" w:hanging="360"/>
      </w:pPr>
      <w:rPr>
        <w:rFonts w:ascii="Courier New" w:hAnsi="Courier New" w:cs="Courier New" w:hint="default"/>
      </w:rPr>
    </w:lvl>
    <w:lvl w:ilvl="2" w:tplc="8A9E4258" w:tentative="1">
      <w:start w:val="1"/>
      <w:numFmt w:val="bullet"/>
      <w:lvlText w:val=""/>
      <w:lvlJc w:val="left"/>
      <w:pPr>
        <w:tabs>
          <w:tab w:val="num" w:pos="2160"/>
        </w:tabs>
        <w:ind w:left="2160" w:hanging="360"/>
      </w:pPr>
      <w:rPr>
        <w:rFonts w:ascii="Wingdings" w:hAnsi="Wingdings" w:hint="default"/>
      </w:rPr>
    </w:lvl>
    <w:lvl w:ilvl="3" w:tplc="B58ADFD0" w:tentative="1">
      <w:start w:val="1"/>
      <w:numFmt w:val="bullet"/>
      <w:lvlText w:val=""/>
      <w:lvlJc w:val="left"/>
      <w:pPr>
        <w:tabs>
          <w:tab w:val="num" w:pos="2880"/>
        </w:tabs>
        <w:ind w:left="2880" w:hanging="360"/>
      </w:pPr>
      <w:rPr>
        <w:rFonts w:ascii="Symbol" w:hAnsi="Symbol" w:hint="default"/>
      </w:rPr>
    </w:lvl>
    <w:lvl w:ilvl="4" w:tplc="BD5E4064" w:tentative="1">
      <w:start w:val="1"/>
      <w:numFmt w:val="bullet"/>
      <w:lvlText w:val="o"/>
      <w:lvlJc w:val="left"/>
      <w:pPr>
        <w:tabs>
          <w:tab w:val="num" w:pos="3600"/>
        </w:tabs>
        <w:ind w:left="3600" w:hanging="360"/>
      </w:pPr>
      <w:rPr>
        <w:rFonts w:ascii="Courier New" w:hAnsi="Courier New" w:cs="Courier New" w:hint="default"/>
      </w:rPr>
    </w:lvl>
    <w:lvl w:ilvl="5" w:tplc="BCFED0B4" w:tentative="1">
      <w:start w:val="1"/>
      <w:numFmt w:val="bullet"/>
      <w:lvlText w:val=""/>
      <w:lvlJc w:val="left"/>
      <w:pPr>
        <w:tabs>
          <w:tab w:val="num" w:pos="4320"/>
        </w:tabs>
        <w:ind w:left="4320" w:hanging="360"/>
      </w:pPr>
      <w:rPr>
        <w:rFonts w:ascii="Wingdings" w:hAnsi="Wingdings" w:hint="default"/>
      </w:rPr>
    </w:lvl>
    <w:lvl w:ilvl="6" w:tplc="2DB00D36" w:tentative="1">
      <w:start w:val="1"/>
      <w:numFmt w:val="bullet"/>
      <w:lvlText w:val=""/>
      <w:lvlJc w:val="left"/>
      <w:pPr>
        <w:tabs>
          <w:tab w:val="num" w:pos="5040"/>
        </w:tabs>
        <w:ind w:left="5040" w:hanging="360"/>
      </w:pPr>
      <w:rPr>
        <w:rFonts w:ascii="Symbol" w:hAnsi="Symbol" w:hint="default"/>
      </w:rPr>
    </w:lvl>
    <w:lvl w:ilvl="7" w:tplc="3836DBD6" w:tentative="1">
      <w:start w:val="1"/>
      <w:numFmt w:val="bullet"/>
      <w:lvlText w:val="o"/>
      <w:lvlJc w:val="left"/>
      <w:pPr>
        <w:tabs>
          <w:tab w:val="num" w:pos="5760"/>
        </w:tabs>
        <w:ind w:left="5760" w:hanging="360"/>
      </w:pPr>
      <w:rPr>
        <w:rFonts w:ascii="Courier New" w:hAnsi="Courier New" w:cs="Courier New" w:hint="default"/>
      </w:rPr>
    </w:lvl>
    <w:lvl w:ilvl="8" w:tplc="6400E786"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BE95D7F"/>
    <w:multiLevelType w:val="multilevel"/>
    <w:tmpl w:val="6D0AA288"/>
    <w:name w:val="3.194857E-02"/>
    <w:lvl w:ilvl="0">
      <w:start w:val="1"/>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num w:numId="1">
    <w:abstractNumId w:val="95"/>
  </w:num>
  <w:num w:numId="2">
    <w:abstractNumId w:val="52"/>
  </w:num>
  <w:num w:numId="3">
    <w:abstractNumId w:val="13"/>
  </w:num>
  <w:num w:numId="4">
    <w:abstractNumId w:val="17"/>
  </w:num>
  <w:num w:numId="5">
    <w:abstractNumId w:val="94"/>
  </w:num>
  <w:num w:numId="6">
    <w:abstractNumId w:val="64"/>
  </w:num>
  <w:num w:numId="7">
    <w:abstractNumId w:val="55"/>
  </w:num>
  <w:num w:numId="8">
    <w:abstractNumId w:val="106"/>
  </w:num>
  <w:num w:numId="9">
    <w:abstractNumId w:val="91"/>
  </w:num>
  <w:num w:numId="10">
    <w:abstractNumId w:val="31"/>
  </w:num>
  <w:num w:numId="11">
    <w:abstractNumId w:val="90"/>
  </w:num>
  <w:num w:numId="12">
    <w:abstractNumId w:val="98"/>
  </w:num>
  <w:num w:numId="13">
    <w:abstractNumId w:val="54"/>
  </w:num>
  <w:num w:numId="14">
    <w:abstractNumId w:val="3"/>
  </w:num>
  <w:num w:numId="15">
    <w:abstractNumId w:val="32"/>
  </w:num>
  <w:num w:numId="16">
    <w:abstractNumId w:val="8"/>
  </w:num>
  <w:num w:numId="17">
    <w:abstractNumId w:val="33"/>
  </w:num>
  <w:num w:numId="18">
    <w:abstractNumId w:val="63"/>
  </w:num>
  <w:num w:numId="19">
    <w:abstractNumId w:val="103"/>
  </w:num>
  <w:num w:numId="20">
    <w:abstractNumId w:val="80"/>
  </w:num>
  <w:num w:numId="21">
    <w:abstractNumId w:val="96"/>
  </w:num>
  <w:num w:numId="22">
    <w:abstractNumId w:val="59"/>
  </w:num>
  <w:num w:numId="23">
    <w:abstractNumId w:val="118"/>
  </w:num>
  <w:num w:numId="24">
    <w:abstractNumId w:val="119"/>
  </w:num>
  <w:num w:numId="2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09"/>
  </w:num>
  <w:num w:numId="28">
    <w:abstractNumId w:val="69"/>
  </w:num>
  <w:num w:numId="29">
    <w:abstractNumId w:val="7"/>
  </w:num>
  <w:num w:numId="30">
    <w:abstractNumId w:val="72"/>
  </w:num>
  <w:num w:numId="31">
    <w:abstractNumId w:val="107"/>
  </w:num>
  <w:num w:numId="32">
    <w:abstractNumId w:val="28"/>
  </w:num>
  <w:num w:numId="33">
    <w:abstractNumId w:val="19"/>
  </w:num>
  <w:num w:numId="34">
    <w:abstractNumId w:val="79"/>
  </w:num>
  <w:num w:numId="35">
    <w:abstractNumId w:val="6"/>
  </w:num>
  <w:num w:numId="36">
    <w:abstractNumId w:val="100"/>
  </w:num>
  <w:num w:numId="37">
    <w:abstractNumId w:val="38"/>
  </w:num>
  <w:num w:numId="38">
    <w:abstractNumId w:val="115"/>
  </w:num>
  <w:num w:numId="39">
    <w:abstractNumId w:val="49"/>
  </w:num>
  <w:num w:numId="40">
    <w:abstractNumId w:val="29"/>
  </w:num>
  <w:num w:numId="41">
    <w:abstractNumId w:val="44"/>
  </w:num>
  <w:num w:numId="42">
    <w:abstractNumId w:val="34"/>
  </w:num>
  <w:num w:numId="43">
    <w:abstractNumId w:val="117"/>
  </w:num>
  <w:num w:numId="44">
    <w:abstractNumId w:val="62"/>
  </w:num>
  <w:num w:numId="45">
    <w:abstractNumId w:val="20"/>
  </w:num>
  <w:num w:numId="46">
    <w:abstractNumId w:val="50"/>
  </w:num>
  <w:num w:numId="47">
    <w:abstractNumId w:val="88"/>
  </w:num>
  <w:num w:numId="48">
    <w:abstractNumId w:val="15"/>
  </w:num>
  <w:num w:numId="49">
    <w:abstractNumId w:val="76"/>
  </w:num>
  <w:num w:numId="50">
    <w:abstractNumId w:val="27"/>
  </w:num>
  <w:num w:numId="51">
    <w:abstractNumId w:val="22"/>
  </w:num>
  <w:num w:numId="52">
    <w:abstractNumId w:val="92"/>
  </w:num>
  <w:num w:numId="53">
    <w:abstractNumId w:val="43"/>
  </w:num>
  <w:num w:numId="54">
    <w:abstractNumId w:val="85"/>
  </w:num>
  <w:num w:numId="55">
    <w:abstractNumId w:val="12"/>
  </w:num>
  <w:num w:numId="56">
    <w:abstractNumId w:val="11"/>
  </w:num>
  <w:num w:numId="57">
    <w:abstractNumId w:val="40"/>
  </w:num>
  <w:num w:numId="58">
    <w:abstractNumId w:val="60"/>
  </w:num>
  <w:num w:numId="59">
    <w:abstractNumId w:val="93"/>
  </w:num>
  <w:num w:numId="60">
    <w:abstractNumId w:val="26"/>
  </w:num>
  <w:num w:numId="61">
    <w:abstractNumId w:val="4"/>
  </w:num>
  <w:num w:numId="62">
    <w:abstractNumId w:val="99"/>
  </w:num>
  <w:num w:numId="63">
    <w:abstractNumId w:val="78"/>
  </w:num>
  <w:num w:numId="64">
    <w:abstractNumId w:val="51"/>
  </w:num>
  <w:num w:numId="65">
    <w:abstractNumId w:val="39"/>
  </w:num>
  <w:num w:numId="66">
    <w:abstractNumId w:val="110"/>
  </w:num>
  <w:num w:numId="67">
    <w:abstractNumId w:val="87"/>
  </w:num>
  <w:num w:numId="68">
    <w:abstractNumId w:val="46"/>
  </w:num>
  <w:num w:numId="69">
    <w:abstractNumId w:val="9"/>
  </w:num>
  <w:num w:numId="70">
    <w:abstractNumId w:val="10"/>
  </w:num>
  <w:num w:numId="71">
    <w:abstractNumId w:val="37"/>
  </w:num>
  <w:num w:numId="72">
    <w:abstractNumId w:val="71"/>
  </w:num>
  <w:num w:numId="73">
    <w:abstractNumId w:val="77"/>
  </w:num>
  <w:num w:numId="74">
    <w:abstractNumId w:val="113"/>
  </w:num>
  <w:num w:numId="75">
    <w:abstractNumId w:val="104"/>
  </w:num>
  <w:num w:numId="76">
    <w:abstractNumId w:val="65"/>
  </w:num>
  <w:num w:numId="77">
    <w:abstractNumId w:val="67"/>
  </w:num>
  <w:num w:numId="78">
    <w:abstractNumId w:val="112"/>
  </w:num>
  <w:num w:numId="79">
    <w:abstractNumId w:val="105"/>
  </w:num>
  <w:num w:numId="80">
    <w:abstractNumId w:val="83"/>
  </w:num>
  <w:num w:numId="81">
    <w:abstractNumId w:val="36"/>
  </w:num>
  <w:num w:numId="82">
    <w:abstractNumId w:val="45"/>
  </w:num>
  <w:num w:numId="83">
    <w:abstractNumId w:val="116"/>
  </w:num>
  <w:num w:numId="84">
    <w:abstractNumId w:val="68"/>
  </w:num>
  <w:num w:numId="85">
    <w:abstractNumId w:val="56"/>
  </w:num>
  <w:num w:numId="86">
    <w:abstractNumId w:val="35"/>
  </w:num>
  <w:num w:numId="87">
    <w:abstractNumId w:val="47"/>
  </w:num>
  <w:num w:numId="88">
    <w:abstractNumId w:val="108"/>
  </w:num>
  <w:num w:numId="89">
    <w:abstractNumId w:val="21"/>
  </w:num>
  <w:num w:numId="90">
    <w:abstractNumId w:val="74"/>
  </w:num>
  <w:num w:numId="91">
    <w:abstractNumId w:val="57"/>
  </w:num>
  <w:num w:numId="92">
    <w:abstractNumId w:val="66"/>
  </w:num>
  <w:num w:numId="93">
    <w:abstractNumId w:val="66"/>
  </w:num>
  <w:num w:numId="94">
    <w:abstractNumId w:val="97"/>
  </w:num>
  <w:num w:numId="95">
    <w:abstractNumId w:val="114"/>
  </w:num>
  <w:num w:numId="96">
    <w:abstractNumId w:val="86"/>
  </w:num>
  <w:num w:numId="97">
    <w:abstractNumId w:val="73"/>
  </w:num>
  <w:num w:numId="98">
    <w:abstractNumId w:val="75"/>
  </w:num>
  <w:num w:numId="99">
    <w:abstractNumId w:val="30"/>
  </w:num>
  <w:num w:numId="100">
    <w:abstractNumId w:val="5"/>
  </w:num>
  <w:num w:numId="101">
    <w:abstractNumId w:val="23"/>
  </w:num>
  <w:num w:numId="102">
    <w:abstractNumId w:val="102"/>
  </w:num>
  <w:num w:numId="103">
    <w:abstractNumId w:val="70"/>
  </w:num>
  <w:num w:numId="104">
    <w:abstractNumId w:val="111"/>
  </w:num>
  <w:num w:numId="105">
    <w:abstractNumId w:val="101"/>
  </w:num>
  <w:num w:numId="106">
    <w:abstractNumId w:val="84"/>
  </w:num>
  <w:num w:numId="107">
    <w:abstractNumId w:val="18"/>
  </w:num>
  <w:num w:numId="108">
    <w:abstractNumId w:val="0"/>
  </w:num>
  <w:num w:numId="109">
    <w:abstractNumId w:val="24"/>
  </w:num>
  <w:num w:numId="110">
    <w:abstractNumId w:val="48"/>
  </w:num>
  <w:num w:numId="111">
    <w:abstractNumId w:val="61"/>
  </w:num>
  <w:num w:numId="112">
    <w:abstractNumId w:val="82"/>
  </w:num>
  <w:num w:numId="113">
    <w:abstractNumId w:val="41"/>
  </w:num>
  <w:num w:numId="114">
    <w:abstractNumId w:val="89"/>
  </w:num>
  <w:num w:numId="115">
    <w:abstractNumId w:val="14"/>
  </w:num>
  <w:num w:numId="116">
    <w:abstractNumId w:val="81"/>
  </w:num>
  <w:num w:numId="117">
    <w:abstractNumId w:val="1"/>
  </w:num>
  <w:num w:numId="118">
    <w:abstractNumId w:val="25"/>
  </w:num>
  <w:num w:numId="119">
    <w:abstractNumId w:val="42"/>
  </w:num>
  <w:num w:numId="120">
    <w:abstractNumId w:val="53"/>
  </w:num>
  <w:num w:numId="121">
    <w:abstractNumId w:val="58"/>
  </w:num>
  <w:num w:numId="122">
    <w:abstractNumId w:val="16"/>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FR" w:vendorID="64" w:dllVersion="131078" w:nlCheck="1" w:checkStyle="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67075"/>
    <w:rsid w:val="00001479"/>
    <w:rsid w:val="00002E91"/>
    <w:rsid w:val="00003BD3"/>
    <w:rsid w:val="00005553"/>
    <w:rsid w:val="00010377"/>
    <w:rsid w:val="000106A3"/>
    <w:rsid w:val="00010F91"/>
    <w:rsid w:val="0001188C"/>
    <w:rsid w:val="00011B3D"/>
    <w:rsid w:val="00012EC6"/>
    <w:rsid w:val="000220FF"/>
    <w:rsid w:val="000269A8"/>
    <w:rsid w:val="00027036"/>
    <w:rsid w:val="00027FF7"/>
    <w:rsid w:val="00030C16"/>
    <w:rsid w:val="00034D3A"/>
    <w:rsid w:val="000363B0"/>
    <w:rsid w:val="00044BF7"/>
    <w:rsid w:val="00044D59"/>
    <w:rsid w:val="00044DCB"/>
    <w:rsid w:val="000451C9"/>
    <w:rsid w:val="00046A7F"/>
    <w:rsid w:val="000519F0"/>
    <w:rsid w:val="000536DE"/>
    <w:rsid w:val="0005480B"/>
    <w:rsid w:val="00055C3B"/>
    <w:rsid w:val="00055F46"/>
    <w:rsid w:val="00056C23"/>
    <w:rsid w:val="0006155F"/>
    <w:rsid w:val="00061F20"/>
    <w:rsid w:val="00063992"/>
    <w:rsid w:val="000660C5"/>
    <w:rsid w:val="00066A5D"/>
    <w:rsid w:val="000708CA"/>
    <w:rsid w:val="000719FD"/>
    <w:rsid w:val="00071EDE"/>
    <w:rsid w:val="00073FF8"/>
    <w:rsid w:val="00075223"/>
    <w:rsid w:val="000753E5"/>
    <w:rsid w:val="00075B7E"/>
    <w:rsid w:val="000764E4"/>
    <w:rsid w:val="00077372"/>
    <w:rsid w:val="00080515"/>
    <w:rsid w:val="00080642"/>
    <w:rsid w:val="00082824"/>
    <w:rsid w:val="00082E72"/>
    <w:rsid w:val="000847E5"/>
    <w:rsid w:val="00086F7C"/>
    <w:rsid w:val="0008700B"/>
    <w:rsid w:val="0009012D"/>
    <w:rsid w:val="000911C3"/>
    <w:rsid w:val="0009218E"/>
    <w:rsid w:val="00093158"/>
    <w:rsid w:val="00094123"/>
    <w:rsid w:val="000951E3"/>
    <w:rsid w:val="00096A4A"/>
    <w:rsid w:val="00097AF7"/>
    <w:rsid w:val="000A000B"/>
    <w:rsid w:val="000A4DA0"/>
    <w:rsid w:val="000A4FD4"/>
    <w:rsid w:val="000A54EF"/>
    <w:rsid w:val="000A6268"/>
    <w:rsid w:val="000B0017"/>
    <w:rsid w:val="000B237E"/>
    <w:rsid w:val="000B2950"/>
    <w:rsid w:val="000B2B14"/>
    <w:rsid w:val="000B58D0"/>
    <w:rsid w:val="000B7809"/>
    <w:rsid w:val="000B7BF6"/>
    <w:rsid w:val="000C1FCC"/>
    <w:rsid w:val="000C29FA"/>
    <w:rsid w:val="000C53AB"/>
    <w:rsid w:val="000D00A9"/>
    <w:rsid w:val="000D1B96"/>
    <w:rsid w:val="000D22F2"/>
    <w:rsid w:val="000D37BE"/>
    <w:rsid w:val="000D4524"/>
    <w:rsid w:val="000D47EC"/>
    <w:rsid w:val="000D5941"/>
    <w:rsid w:val="000D6C4C"/>
    <w:rsid w:val="000E02D8"/>
    <w:rsid w:val="000E0476"/>
    <w:rsid w:val="000E0937"/>
    <w:rsid w:val="000E3970"/>
    <w:rsid w:val="000E411D"/>
    <w:rsid w:val="000E5902"/>
    <w:rsid w:val="000E61E7"/>
    <w:rsid w:val="000F35E2"/>
    <w:rsid w:val="000F3F5A"/>
    <w:rsid w:val="000F5156"/>
    <w:rsid w:val="000F5308"/>
    <w:rsid w:val="000F5D15"/>
    <w:rsid w:val="000F682E"/>
    <w:rsid w:val="000F6B02"/>
    <w:rsid w:val="000F7A20"/>
    <w:rsid w:val="001025C6"/>
    <w:rsid w:val="00102D29"/>
    <w:rsid w:val="001053C2"/>
    <w:rsid w:val="00105F4A"/>
    <w:rsid w:val="0010784F"/>
    <w:rsid w:val="00111EAB"/>
    <w:rsid w:val="001121FE"/>
    <w:rsid w:val="00112A51"/>
    <w:rsid w:val="0011361D"/>
    <w:rsid w:val="00113CDF"/>
    <w:rsid w:val="00114392"/>
    <w:rsid w:val="00114486"/>
    <w:rsid w:val="00114F31"/>
    <w:rsid w:val="001153B6"/>
    <w:rsid w:val="0012041F"/>
    <w:rsid w:val="0012104B"/>
    <w:rsid w:val="0012119E"/>
    <w:rsid w:val="00121CDE"/>
    <w:rsid w:val="00121CF5"/>
    <w:rsid w:val="001238A5"/>
    <w:rsid w:val="00126958"/>
    <w:rsid w:val="0012745F"/>
    <w:rsid w:val="00127B68"/>
    <w:rsid w:val="00127EE5"/>
    <w:rsid w:val="00130169"/>
    <w:rsid w:val="00132899"/>
    <w:rsid w:val="00132D55"/>
    <w:rsid w:val="00135A79"/>
    <w:rsid w:val="001369DA"/>
    <w:rsid w:val="00140D3A"/>
    <w:rsid w:val="0014130D"/>
    <w:rsid w:val="00144EC3"/>
    <w:rsid w:val="00146C67"/>
    <w:rsid w:val="00147698"/>
    <w:rsid w:val="00150BC1"/>
    <w:rsid w:val="00150D9B"/>
    <w:rsid w:val="001515D8"/>
    <w:rsid w:val="001576B0"/>
    <w:rsid w:val="0016161F"/>
    <w:rsid w:val="00165229"/>
    <w:rsid w:val="00167531"/>
    <w:rsid w:val="001707C8"/>
    <w:rsid w:val="001714F6"/>
    <w:rsid w:val="00171F50"/>
    <w:rsid w:val="001734EF"/>
    <w:rsid w:val="00173908"/>
    <w:rsid w:val="00173EF2"/>
    <w:rsid w:val="00174159"/>
    <w:rsid w:val="001741C3"/>
    <w:rsid w:val="00175037"/>
    <w:rsid w:val="00175B29"/>
    <w:rsid w:val="001770B3"/>
    <w:rsid w:val="001802E9"/>
    <w:rsid w:val="00182B91"/>
    <w:rsid w:val="001871A7"/>
    <w:rsid w:val="0018771A"/>
    <w:rsid w:val="001904E8"/>
    <w:rsid w:val="00190D0B"/>
    <w:rsid w:val="00191995"/>
    <w:rsid w:val="00192F49"/>
    <w:rsid w:val="00193CA5"/>
    <w:rsid w:val="0019481D"/>
    <w:rsid w:val="00194B24"/>
    <w:rsid w:val="00195282"/>
    <w:rsid w:val="001A0679"/>
    <w:rsid w:val="001A1743"/>
    <w:rsid w:val="001A1F55"/>
    <w:rsid w:val="001A249B"/>
    <w:rsid w:val="001A30C3"/>
    <w:rsid w:val="001A6840"/>
    <w:rsid w:val="001A7E4D"/>
    <w:rsid w:val="001B1402"/>
    <w:rsid w:val="001B1C5C"/>
    <w:rsid w:val="001B3879"/>
    <w:rsid w:val="001B3E2D"/>
    <w:rsid w:val="001B45C4"/>
    <w:rsid w:val="001B5AAB"/>
    <w:rsid w:val="001B69A7"/>
    <w:rsid w:val="001B77C1"/>
    <w:rsid w:val="001B7C66"/>
    <w:rsid w:val="001B7E3D"/>
    <w:rsid w:val="001C125F"/>
    <w:rsid w:val="001C2862"/>
    <w:rsid w:val="001C2E06"/>
    <w:rsid w:val="001C3C07"/>
    <w:rsid w:val="001C4F76"/>
    <w:rsid w:val="001C5077"/>
    <w:rsid w:val="001C67C1"/>
    <w:rsid w:val="001C6917"/>
    <w:rsid w:val="001D2627"/>
    <w:rsid w:val="001D29D5"/>
    <w:rsid w:val="001D2C50"/>
    <w:rsid w:val="001D4597"/>
    <w:rsid w:val="001D49EC"/>
    <w:rsid w:val="001D6BDB"/>
    <w:rsid w:val="001D6D81"/>
    <w:rsid w:val="001E0171"/>
    <w:rsid w:val="001E2150"/>
    <w:rsid w:val="001E455D"/>
    <w:rsid w:val="001E4A83"/>
    <w:rsid w:val="001E5D07"/>
    <w:rsid w:val="001E7100"/>
    <w:rsid w:val="001F0461"/>
    <w:rsid w:val="001F07D6"/>
    <w:rsid w:val="001F0939"/>
    <w:rsid w:val="001F1B30"/>
    <w:rsid w:val="001F3608"/>
    <w:rsid w:val="001F406D"/>
    <w:rsid w:val="001F6AB3"/>
    <w:rsid w:val="00200403"/>
    <w:rsid w:val="0020208A"/>
    <w:rsid w:val="00206042"/>
    <w:rsid w:val="00206803"/>
    <w:rsid w:val="0020702B"/>
    <w:rsid w:val="00207D17"/>
    <w:rsid w:val="00207D6B"/>
    <w:rsid w:val="00207DAC"/>
    <w:rsid w:val="002106E6"/>
    <w:rsid w:val="00211FCA"/>
    <w:rsid w:val="00213BD5"/>
    <w:rsid w:val="00215F2C"/>
    <w:rsid w:val="00217517"/>
    <w:rsid w:val="00217559"/>
    <w:rsid w:val="00217850"/>
    <w:rsid w:val="00220743"/>
    <w:rsid w:val="00220961"/>
    <w:rsid w:val="002223DC"/>
    <w:rsid w:val="00223007"/>
    <w:rsid w:val="00232138"/>
    <w:rsid w:val="00232A47"/>
    <w:rsid w:val="0023337E"/>
    <w:rsid w:val="00233D1D"/>
    <w:rsid w:val="00236FC5"/>
    <w:rsid w:val="00237F64"/>
    <w:rsid w:val="00237FB5"/>
    <w:rsid w:val="00240C64"/>
    <w:rsid w:val="00240DFD"/>
    <w:rsid w:val="00242ECD"/>
    <w:rsid w:val="00243735"/>
    <w:rsid w:val="00244DDE"/>
    <w:rsid w:val="00247E3F"/>
    <w:rsid w:val="002513AD"/>
    <w:rsid w:val="00251C1E"/>
    <w:rsid w:val="00253CD8"/>
    <w:rsid w:val="00254D45"/>
    <w:rsid w:val="00257D32"/>
    <w:rsid w:val="0026022C"/>
    <w:rsid w:val="00261DAB"/>
    <w:rsid w:val="00262A2A"/>
    <w:rsid w:val="00263A7E"/>
    <w:rsid w:val="00264AB9"/>
    <w:rsid w:val="00265158"/>
    <w:rsid w:val="002652BA"/>
    <w:rsid w:val="00270600"/>
    <w:rsid w:val="002712F5"/>
    <w:rsid w:val="00271A4C"/>
    <w:rsid w:val="00272541"/>
    <w:rsid w:val="0027451E"/>
    <w:rsid w:val="002766EB"/>
    <w:rsid w:val="00282489"/>
    <w:rsid w:val="002829CC"/>
    <w:rsid w:val="0028505A"/>
    <w:rsid w:val="00287238"/>
    <w:rsid w:val="00287898"/>
    <w:rsid w:val="00290A3C"/>
    <w:rsid w:val="0029103A"/>
    <w:rsid w:val="0029219E"/>
    <w:rsid w:val="0029281B"/>
    <w:rsid w:val="002931A5"/>
    <w:rsid w:val="00294520"/>
    <w:rsid w:val="00294F7E"/>
    <w:rsid w:val="002A392D"/>
    <w:rsid w:val="002A43E3"/>
    <w:rsid w:val="002A57CA"/>
    <w:rsid w:val="002A7E55"/>
    <w:rsid w:val="002B0138"/>
    <w:rsid w:val="002B0E63"/>
    <w:rsid w:val="002B3468"/>
    <w:rsid w:val="002B3F90"/>
    <w:rsid w:val="002B4192"/>
    <w:rsid w:val="002B7510"/>
    <w:rsid w:val="002C0D46"/>
    <w:rsid w:val="002C1778"/>
    <w:rsid w:val="002C182A"/>
    <w:rsid w:val="002C3B1E"/>
    <w:rsid w:val="002C4BC4"/>
    <w:rsid w:val="002C58E5"/>
    <w:rsid w:val="002C6C84"/>
    <w:rsid w:val="002C7A79"/>
    <w:rsid w:val="002C7EA9"/>
    <w:rsid w:val="002D0A3E"/>
    <w:rsid w:val="002D0DCD"/>
    <w:rsid w:val="002D0E4B"/>
    <w:rsid w:val="002D1D09"/>
    <w:rsid w:val="002D20DB"/>
    <w:rsid w:val="002D3135"/>
    <w:rsid w:val="002D362E"/>
    <w:rsid w:val="002D3C9F"/>
    <w:rsid w:val="002E005C"/>
    <w:rsid w:val="002E138E"/>
    <w:rsid w:val="002E2A55"/>
    <w:rsid w:val="002E3FE1"/>
    <w:rsid w:val="002E68B5"/>
    <w:rsid w:val="002E6B5F"/>
    <w:rsid w:val="002E7628"/>
    <w:rsid w:val="002E78EE"/>
    <w:rsid w:val="002F0FDD"/>
    <w:rsid w:val="002F1EB5"/>
    <w:rsid w:val="002F354D"/>
    <w:rsid w:val="002F4AAB"/>
    <w:rsid w:val="002F4CF7"/>
    <w:rsid w:val="002F5710"/>
    <w:rsid w:val="002F655C"/>
    <w:rsid w:val="002F67EF"/>
    <w:rsid w:val="002F7E4A"/>
    <w:rsid w:val="003007A4"/>
    <w:rsid w:val="00302BF1"/>
    <w:rsid w:val="00304A5F"/>
    <w:rsid w:val="00306955"/>
    <w:rsid w:val="00307AB0"/>
    <w:rsid w:val="00312E7F"/>
    <w:rsid w:val="00313DF7"/>
    <w:rsid w:val="003201E1"/>
    <w:rsid w:val="00321D7E"/>
    <w:rsid w:val="00323BD0"/>
    <w:rsid w:val="00323D3A"/>
    <w:rsid w:val="00324198"/>
    <w:rsid w:val="003243D7"/>
    <w:rsid w:val="00324C5D"/>
    <w:rsid w:val="00330330"/>
    <w:rsid w:val="00331100"/>
    <w:rsid w:val="003311E5"/>
    <w:rsid w:val="0033246D"/>
    <w:rsid w:val="00340383"/>
    <w:rsid w:val="00342B0E"/>
    <w:rsid w:val="00342FFF"/>
    <w:rsid w:val="00343B51"/>
    <w:rsid w:val="00343E8F"/>
    <w:rsid w:val="0034496A"/>
    <w:rsid w:val="00345CC1"/>
    <w:rsid w:val="00346893"/>
    <w:rsid w:val="00347731"/>
    <w:rsid w:val="00350B92"/>
    <w:rsid w:val="00353142"/>
    <w:rsid w:val="00353615"/>
    <w:rsid w:val="00353B80"/>
    <w:rsid w:val="00355BAE"/>
    <w:rsid w:val="003561AC"/>
    <w:rsid w:val="00362688"/>
    <w:rsid w:val="003627CD"/>
    <w:rsid w:val="003632A2"/>
    <w:rsid w:val="003635B8"/>
    <w:rsid w:val="00364276"/>
    <w:rsid w:val="00364E0A"/>
    <w:rsid w:val="003665C0"/>
    <w:rsid w:val="003670F4"/>
    <w:rsid w:val="0036722B"/>
    <w:rsid w:val="003673D6"/>
    <w:rsid w:val="00367B64"/>
    <w:rsid w:val="003702AC"/>
    <w:rsid w:val="003712F7"/>
    <w:rsid w:val="003728E7"/>
    <w:rsid w:val="00376307"/>
    <w:rsid w:val="0037682B"/>
    <w:rsid w:val="00376DAB"/>
    <w:rsid w:val="00377C91"/>
    <w:rsid w:val="00380E21"/>
    <w:rsid w:val="00381238"/>
    <w:rsid w:val="00382AEE"/>
    <w:rsid w:val="0038682F"/>
    <w:rsid w:val="0039043B"/>
    <w:rsid w:val="0039209D"/>
    <w:rsid w:val="003937E7"/>
    <w:rsid w:val="00395CEC"/>
    <w:rsid w:val="003977A1"/>
    <w:rsid w:val="003A00BE"/>
    <w:rsid w:val="003A089E"/>
    <w:rsid w:val="003A1D54"/>
    <w:rsid w:val="003A3A0F"/>
    <w:rsid w:val="003A740D"/>
    <w:rsid w:val="003A7CA8"/>
    <w:rsid w:val="003B270D"/>
    <w:rsid w:val="003B4A36"/>
    <w:rsid w:val="003B62A4"/>
    <w:rsid w:val="003B6AE1"/>
    <w:rsid w:val="003B7981"/>
    <w:rsid w:val="003C0003"/>
    <w:rsid w:val="003C0190"/>
    <w:rsid w:val="003C0B98"/>
    <w:rsid w:val="003C0BFB"/>
    <w:rsid w:val="003C2091"/>
    <w:rsid w:val="003C3AE9"/>
    <w:rsid w:val="003C5A25"/>
    <w:rsid w:val="003C6930"/>
    <w:rsid w:val="003C693E"/>
    <w:rsid w:val="003D17A8"/>
    <w:rsid w:val="003D27EA"/>
    <w:rsid w:val="003D3036"/>
    <w:rsid w:val="003D3165"/>
    <w:rsid w:val="003D345C"/>
    <w:rsid w:val="003D686F"/>
    <w:rsid w:val="003D6EEB"/>
    <w:rsid w:val="003D7287"/>
    <w:rsid w:val="003D7986"/>
    <w:rsid w:val="003E0D4D"/>
    <w:rsid w:val="003E20F6"/>
    <w:rsid w:val="003E28FF"/>
    <w:rsid w:val="003E3336"/>
    <w:rsid w:val="003E71A5"/>
    <w:rsid w:val="003E723D"/>
    <w:rsid w:val="003E7DFF"/>
    <w:rsid w:val="003F0589"/>
    <w:rsid w:val="003F0A55"/>
    <w:rsid w:val="003F1D03"/>
    <w:rsid w:val="003F20AE"/>
    <w:rsid w:val="003F3826"/>
    <w:rsid w:val="003F51B4"/>
    <w:rsid w:val="003F5548"/>
    <w:rsid w:val="00400ECA"/>
    <w:rsid w:val="00400F9B"/>
    <w:rsid w:val="00402DAE"/>
    <w:rsid w:val="00404E27"/>
    <w:rsid w:val="00406157"/>
    <w:rsid w:val="00406E43"/>
    <w:rsid w:val="00406EB3"/>
    <w:rsid w:val="00410EB2"/>
    <w:rsid w:val="00411055"/>
    <w:rsid w:val="00413333"/>
    <w:rsid w:val="0041342F"/>
    <w:rsid w:val="00413F0B"/>
    <w:rsid w:val="004149A6"/>
    <w:rsid w:val="00414ECB"/>
    <w:rsid w:val="00415D25"/>
    <w:rsid w:val="00416892"/>
    <w:rsid w:val="00417034"/>
    <w:rsid w:val="00420A2F"/>
    <w:rsid w:val="0042333E"/>
    <w:rsid w:val="004244E7"/>
    <w:rsid w:val="004258F1"/>
    <w:rsid w:val="00426BAB"/>
    <w:rsid w:val="00427ED3"/>
    <w:rsid w:val="00430269"/>
    <w:rsid w:val="00431A9F"/>
    <w:rsid w:val="00431CEB"/>
    <w:rsid w:val="004328DA"/>
    <w:rsid w:val="00432B11"/>
    <w:rsid w:val="00434748"/>
    <w:rsid w:val="00435DFE"/>
    <w:rsid w:val="00440A95"/>
    <w:rsid w:val="004413F2"/>
    <w:rsid w:val="004416C9"/>
    <w:rsid w:val="00441B25"/>
    <w:rsid w:val="00441EF6"/>
    <w:rsid w:val="00441FFE"/>
    <w:rsid w:val="00445C7B"/>
    <w:rsid w:val="00446CA4"/>
    <w:rsid w:val="004470C5"/>
    <w:rsid w:val="004531F0"/>
    <w:rsid w:val="00455986"/>
    <w:rsid w:val="00455B50"/>
    <w:rsid w:val="00457F77"/>
    <w:rsid w:val="0046121B"/>
    <w:rsid w:val="0046417A"/>
    <w:rsid w:val="0046541E"/>
    <w:rsid w:val="00465E33"/>
    <w:rsid w:val="004663D8"/>
    <w:rsid w:val="00467315"/>
    <w:rsid w:val="00470511"/>
    <w:rsid w:val="00471A27"/>
    <w:rsid w:val="00471A8E"/>
    <w:rsid w:val="00472F30"/>
    <w:rsid w:val="00474045"/>
    <w:rsid w:val="004752D2"/>
    <w:rsid w:val="0047557F"/>
    <w:rsid w:val="00475A75"/>
    <w:rsid w:val="00483CC4"/>
    <w:rsid w:val="00484643"/>
    <w:rsid w:val="004852FE"/>
    <w:rsid w:val="00491F6B"/>
    <w:rsid w:val="004923B9"/>
    <w:rsid w:val="00492B9D"/>
    <w:rsid w:val="004936BA"/>
    <w:rsid w:val="004958C4"/>
    <w:rsid w:val="00497C7E"/>
    <w:rsid w:val="004A00F2"/>
    <w:rsid w:val="004A232A"/>
    <w:rsid w:val="004A2A16"/>
    <w:rsid w:val="004A499E"/>
    <w:rsid w:val="004A5DE6"/>
    <w:rsid w:val="004A70B8"/>
    <w:rsid w:val="004B0642"/>
    <w:rsid w:val="004B20CC"/>
    <w:rsid w:val="004B44F3"/>
    <w:rsid w:val="004B6DD0"/>
    <w:rsid w:val="004B7101"/>
    <w:rsid w:val="004B7DD2"/>
    <w:rsid w:val="004B7E88"/>
    <w:rsid w:val="004C01CD"/>
    <w:rsid w:val="004C0890"/>
    <w:rsid w:val="004C1030"/>
    <w:rsid w:val="004C1117"/>
    <w:rsid w:val="004C229B"/>
    <w:rsid w:val="004C3CE9"/>
    <w:rsid w:val="004C40CD"/>
    <w:rsid w:val="004C62FF"/>
    <w:rsid w:val="004C6F64"/>
    <w:rsid w:val="004D0473"/>
    <w:rsid w:val="004D21D7"/>
    <w:rsid w:val="004D4C97"/>
    <w:rsid w:val="004D52DF"/>
    <w:rsid w:val="004D77EC"/>
    <w:rsid w:val="004D7B0C"/>
    <w:rsid w:val="004E072A"/>
    <w:rsid w:val="004E07C1"/>
    <w:rsid w:val="004E11A3"/>
    <w:rsid w:val="004E584A"/>
    <w:rsid w:val="004F0D55"/>
    <w:rsid w:val="004F2597"/>
    <w:rsid w:val="004F389B"/>
    <w:rsid w:val="004F466A"/>
    <w:rsid w:val="004F51DF"/>
    <w:rsid w:val="004F5F5F"/>
    <w:rsid w:val="004F6C43"/>
    <w:rsid w:val="004F7455"/>
    <w:rsid w:val="0050044F"/>
    <w:rsid w:val="00501247"/>
    <w:rsid w:val="00501F31"/>
    <w:rsid w:val="00501F38"/>
    <w:rsid w:val="005023D6"/>
    <w:rsid w:val="005027FC"/>
    <w:rsid w:val="005033E1"/>
    <w:rsid w:val="00505E92"/>
    <w:rsid w:val="00505F47"/>
    <w:rsid w:val="00506394"/>
    <w:rsid w:val="0050651A"/>
    <w:rsid w:val="00506C04"/>
    <w:rsid w:val="0050712E"/>
    <w:rsid w:val="0050765A"/>
    <w:rsid w:val="00510C49"/>
    <w:rsid w:val="00510E85"/>
    <w:rsid w:val="005116E9"/>
    <w:rsid w:val="00511F8B"/>
    <w:rsid w:val="00512A53"/>
    <w:rsid w:val="00513648"/>
    <w:rsid w:val="00513FD5"/>
    <w:rsid w:val="005168A2"/>
    <w:rsid w:val="0052132E"/>
    <w:rsid w:val="0052168E"/>
    <w:rsid w:val="00525FAE"/>
    <w:rsid w:val="005271FE"/>
    <w:rsid w:val="0053189D"/>
    <w:rsid w:val="0053495B"/>
    <w:rsid w:val="00535F3E"/>
    <w:rsid w:val="00536E40"/>
    <w:rsid w:val="005401B5"/>
    <w:rsid w:val="0054174E"/>
    <w:rsid w:val="00541CF3"/>
    <w:rsid w:val="0054248A"/>
    <w:rsid w:val="0054261E"/>
    <w:rsid w:val="00544B40"/>
    <w:rsid w:val="005451A1"/>
    <w:rsid w:val="00545338"/>
    <w:rsid w:val="00545736"/>
    <w:rsid w:val="00546032"/>
    <w:rsid w:val="00546955"/>
    <w:rsid w:val="00550925"/>
    <w:rsid w:val="005513A3"/>
    <w:rsid w:val="00551464"/>
    <w:rsid w:val="0055339B"/>
    <w:rsid w:val="00554B95"/>
    <w:rsid w:val="0055567F"/>
    <w:rsid w:val="005559C2"/>
    <w:rsid w:val="00560924"/>
    <w:rsid w:val="00560F64"/>
    <w:rsid w:val="00563BB6"/>
    <w:rsid w:val="00565326"/>
    <w:rsid w:val="00565D54"/>
    <w:rsid w:val="00567075"/>
    <w:rsid w:val="005675C6"/>
    <w:rsid w:val="0057433C"/>
    <w:rsid w:val="00574965"/>
    <w:rsid w:val="0057569A"/>
    <w:rsid w:val="005779EB"/>
    <w:rsid w:val="00582A73"/>
    <w:rsid w:val="00584BF6"/>
    <w:rsid w:val="00585235"/>
    <w:rsid w:val="00585521"/>
    <w:rsid w:val="00585915"/>
    <w:rsid w:val="00585EC3"/>
    <w:rsid w:val="005864BE"/>
    <w:rsid w:val="0058699B"/>
    <w:rsid w:val="00586D5A"/>
    <w:rsid w:val="0059011D"/>
    <w:rsid w:val="00590BFE"/>
    <w:rsid w:val="00594248"/>
    <w:rsid w:val="00595CAA"/>
    <w:rsid w:val="00596FDE"/>
    <w:rsid w:val="00597390"/>
    <w:rsid w:val="005A0367"/>
    <w:rsid w:val="005A28A3"/>
    <w:rsid w:val="005A29BF"/>
    <w:rsid w:val="005A510B"/>
    <w:rsid w:val="005A5686"/>
    <w:rsid w:val="005A6575"/>
    <w:rsid w:val="005A6D2B"/>
    <w:rsid w:val="005B053B"/>
    <w:rsid w:val="005B09C0"/>
    <w:rsid w:val="005B123E"/>
    <w:rsid w:val="005B3CFB"/>
    <w:rsid w:val="005B3D7F"/>
    <w:rsid w:val="005B4619"/>
    <w:rsid w:val="005B5C75"/>
    <w:rsid w:val="005B7733"/>
    <w:rsid w:val="005B7CEA"/>
    <w:rsid w:val="005C0281"/>
    <w:rsid w:val="005C0CFA"/>
    <w:rsid w:val="005C0D81"/>
    <w:rsid w:val="005C3A8A"/>
    <w:rsid w:val="005C4372"/>
    <w:rsid w:val="005C4685"/>
    <w:rsid w:val="005C5AC5"/>
    <w:rsid w:val="005C672F"/>
    <w:rsid w:val="005C76E6"/>
    <w:rsid w:val="005C7711"/>
    <w:rsid w:val="005C77EF"/>
    <w:rsid w:val="005C7CBA"/>
    <w:rsid w:val="005D1BF2"/>
    <w:rsid w:val="005D545B"/>
    <w:rsid w:val="005D5C3F"/>
    <w:rsid w:val="005E003C"/>
    <w:rsid w:val="005E02D3"/>
    <w:rsid w:val="005E12F5"/>
    <w:rsid w:val="005E233F"/>
    <w:rsid w:val="005E293C"/>
    <w:rsid w:val="005E305A"/>
    <w:rsid w:val="005E478F"/>
    <w:rsid w:val="005E61FC"/>
    <w:rsid w:val="005E6A0D"/>
    <w:rsid w:val="005E74F3"/>
    <w:rsid w:val="005E75B1"/>
    <w:rsid w:val="005F028B"/>
    <w:rsid w:val="005F28A6"/>
    <w:rsid w:val="005F3310"/>
    <w:rsid w:val="005F377A"/>
    <w:rsid w:val="005F3960"/>
    <w:rsid w:val="005F5C69"/>
    <w:rsid w:val="005F7CD5"/>
    <w:rsid w:val="00601527"/>
    <w:rsid w:val="00602032"/>
    <w:rsid w:val="006028C4"/>
    <w:rsid w:val="00603D91"/>
    <w:rsid w:val="006076CE"/>
    <w:rsid w:val="00611EE8"/>
    <w:rsid w:val="00612A65"/>
    <w:rsid w:val="00613C22"/>
    <w:rsid w:val="00613F07"/>
    <w:rsid w:val="00615A21"/>
    <w:rsid w:val="006177FB"/>
    <w:rsid w:val="00621FA0"/>
    <w:rsid w:val="006230F8"/>
    <w:rsid w:val="00623B71"/>
    <w:rsid w:val="0062413F"/>
    <w:rsid w:val="006264FD"/>
    <w:rsid w:val="00626F34"/>
    <w:rsid w:val="00626FA9"/>
    <w:rsid w:val="00627506"/>
    <w:rsid w:val="006303D2"/>
    <w:rsid w:val="0063104C"/>
    <w:rsid w:val="00631981"/>
    <w:rsid w:val="00632098"/>
    <w:rsid w:val="006320F9"/>
    <w:rsid w:val="006334F8"/>
    <w:rsid w:val="006341BB"/>
    <w:rsid w:val="00635043"/>
    <w:rsid w:val="00636CA9"/>
    <w:rsid w:val="00637CCA"/>
    <w:rsid w:val="00641188"/>
    <w:rsid w:val="00641202"/>
    <w:rsid w:val="00643127"/>
    <w:rsid w:val="00643569"/>
    <w:rsid w:val="00646717"/>
    <w:rsid w:val="00646E8C"/>
    <w:rsid w:val="006510D6"/>
    <w:rsid w:val="00652EBF"/>
    <w:rsid w:val="00653466"/>
    <w:rsid w:val="006536E9"/>
    <w:rsid w:val="00653778"/>
    <w:rsid w:val="00656020"/>
    <w:rsid w:val="00656268"/>
    <w:rsid w:val="006567DC"/>
    <w:rsid w:val="006603E2"/>
    <w:rsid w:val="006633B3"/>
    <w:rsid w:val="00663A19"/>
    <w:rsid w:val="00663DCA"/>
    <w:rsid w:val="00664E53"/>
    <w:rsid w:val="00665E2E"/>
    <w:rsid w:val="00666AC5"/>
    <w:rsid w:val="00670CC9"/>
    <w:rsid w:val="006712F8"/>
    <w:rsid w:val="00671FA9"/>
    <w:rsid w:val="00675521"/>
    <w:rsid w:val="00675CA3"/>
    <w:rsid w:val="00677275"/>
    <w:rsid w:val="00680292"/>
    <w:rsid w:val="00680CBC"/>
    <w:rsid w:val="00682F15"/>
    <w:rsid w:val="006837A6"/>
    <w:rsid w:val="006844A7"/>
    <w:rsid w:val="00684D26"/>
    <w:rsid w:val="00687139"/>
    <w:rsid w:val="00687362"/>
    <w:rsid w:val="0069001B"/>
    <w:rsid w:val="006906A1"/>
    <w:rsid w:val="0069522B"/>
    <w:rsid w:val="006A03B3"/>
    <w:rsid w:val="006A1CF1"/>
    <w:rsid w:val="006A48B0"/>
    <w:rsid w:val="006A5D92"/>
    <w:rsid w:val="006A7788"/>
    <w:rsid w:val="006B1F7E"/>
    <w:rsid w:val="006B4926"/>
    <w:rsid w:val="006B5B1F"/>
    <w:rsid w:val="006B7624"/>
    <w:rsid w:val="006C2354"/>
    <w:rsid w:val="006C523F"/>
    <w:rsid w:val="006C6727"/>
    <w:rsid w:val="006D494F"/>
    <w:rsid w:val="006D5FFF"/>
    <w:rsid w:val="006D7342"/>
    <w:rsid w:val="006E0AAA"/>
    <w:rsid w:val="006E16D5"/>
    <w:rsid w:val="006E206C"/>
    <w:rsid w:val="006E23DE"/>
    <w:rsid w:val="006E3007"/>
    <w:rsid w:val="006E314E"/>
    <w:rsid w:val="006E32D4"/>
    <w:rsid w:val="006E4772"/>
    <w:rsid w:val="006E6E87"/>
    <w:rsid w:val="006E7105"/>
    <w:rsid w:val="006E7A5D"/>
    <w:rsid w:val="006F1A07"/>
    <w:rsid w:val="006F3D02"/>
    <w:rsid w:val="006F4DA5"/>
    <w:rsid w:val="006F597C"/>
    <w:rsid w:val="006F6757"/>
    <w:rsid w:val="006F68FA"/>
    <w:rsid w:val="006F7678"/>
    <w:rsid w:val="007020E0"/>
    <w:rsid w:val="007032EE"/>
    <w:rsid w:val="007034F8"/>
    <w:rsid w:val="00703525"/>
    <w:rsid w:val="007041FD"/>
    <w:rsid w:val="0070538C"/>
    <w:rsid w:val="0070621A"/>
    <w:rsid w:val="00707DD5"/>
    <w:rsid w:val="00710D94"/>
    <w:rsid w:val="007131D8"/>
    <w:rsid w:val="00713961"/>
    <w:rsid w:val="007141DB"/>
    <w:rsid w:val="007150D9"/>
    <w:rsid w:val="007151B0"/>
    <w:rsid w:val="0071610F"/>
    <w:rsid w:val="007208EC"/>
    <w:rsid w:val="00721C6E"/>
    <w:rsid w:val="00723370"/>
    <w:rsid w:val="0072483E"/>
    <w:rsid w:val="00731535"/>
    <w:rsid w:val="0073370E"/>
    <w:rsid w:val="00735B64"/>
    <w:rsid w:val="00740213"/>
    <w:rsid w:val="007407DD"/>
    <w:rsid w:val="0074099B"/>
    <w:rsid w:val="00740C20"/>
    <w:rsid w:val="00740CFE"/>
    <w:rsid w:val="007410C7"/>
    <w:rsid w:val="00741BD3"/>
    <w:rsid w:val="007436A2"/>
    <w:rsid w:val="00744E0B"/>
    <w:rsid w:val="0074683D"/>
    <w:rsid w:val="00747988"/>
    <w:rsid w:val="007505DB"/>
    <w:rsid w:val="0075180B"/>
    <w:rsid w:val="007529B6"/>
    <w:rsid w:val="0075441C"/>
    <w:rsid w:val="00755377"/>
    <w:rsid w:val="00757C46"/>
    <w:rsid w:val="00761B2A"/>
    <w:rsid w:val="00761F71"/>
    <w:rsid w:val="0076243E"/>
    <w:rsid w:val="00762CCD"/>
    <w:rsid w:val="0076465B"/>
    <w:rsid w:val="007666B2"/>
    <w:rsid w:val="00767A84"/>
    <w:rsid w:val="00773111"/>
    <w:rsid w:val="0077673A"/>
    <w:rsid w:val="00777588"/>
    <w:rsid w:val="00786099"/>
    <w:rsid w:val="00786E47"/>
    <w:rsid w:val="00787B7C"/>
    <w:rsid w:val="00791626"/>
    <w:rsid w:val="00792138"/>
    <w:rsid w:val="00792F7D"/>
    <w:rsid w:val="00793E55"/>
    <w:rsid w:val="00793EDD"/>
    <w:rsid w:val="00794523"/>
    <w:rsid w:val="007A23F3"/>
    <w:rsid w:val="007A2526"/>
    <w:rsid w:val="007A47BD"/>
    <w:rsid w:val="007A4ABE"/>
    <w:rsid w:val="007A60BE"/>
    <w:rsid w:val="007A6898"/>
    <w:rsid w:val="007B1011"/>
    <w:rsid w:val="007B1598"/>
    <w:rsid w:val="007B2B95"/>
    <w:rsid w:val="007B3704"/>
    <w:rsid w:val="007B55BF"/>
    <w:rsid w:val="007C288D"/>
    <w:rsid w:val="007C3077"/>
    <w:rsid w:val="007C36E4"/>
    <w:rsid w:val="007C67B4"/>
    <w:rsid w:val="007C755E"/>
    <w:rsid w:val="007C7A6A"/>
    <w:rsid w:val="007D07F3"/>
    <w:rsid w:val="007D3558"/>
    <w:rsid w:val="007D390F"/>
    <w:rsid w:val="007D407A"/>
    <w:rsid w:val="007D4280"/>
    <w:rsid w:val="007D4B90"/>
    <w:rsid w:val="007D4E43"/>
    <w:rsid w:val="007D4F75"/>
    <w:rsid w:val="007E183D"/>
    <w:rsid w:val="007E1F14"/>
    <w:rsid w:val="007E253A"/>
    <w:rsid w:val="007E25BE"/>
    <w:rsid w:val="007E7F0F"/>
    <w:rsid w:val="007F3A90"/>
    <w:rsid w:val="007F49C3"/>
    <w:rsid w:val="007F5C37"/>
    <w:rsid w:val="007F727A"/>
    <w:rsid w:val="00800D3C"/>
    <w:rsid w:val="008019CF"/>
    <w:rsid w:val="00802831"/>
    <w:rsid w:val="00803423"/>
    <w:rsid w:val="00803F48"/>
    <w:rsid w:val="00804D3D"/>
    <w:rsid w:val="008055B0"/>
    <w:rsid w:val="00806B61"/>
    <w:rsid w:val="00807940"/>
    <w:rsid w:val="0081082B"/>
    <w:rsid w:val="00812D93"/>
    <w:rsid w:val="00813954"/>
    <w:rsid w:val="008143BE"/>
    <w:rsid w:val="0081508E"/>
    <w:rsid w:val="008152B0"/>
    <w:rsid w:val="0081662A"/>
    <w:rsid w:val="00816A61"/>
    <w:rsid w:val="00817265"/>
    <w:rsid w:val="00817A05"/>
    <w:rsid w:val="00822481"/>
    <w:rsid w:val="0082419F"/>
    <w:rsid w:val="0083066D"/>
    <w:rsid w:val="008306C2"/>
    <w:rsid w:val="008317FA"/>
    <w:rsid w:val="008341F1"/>
    <w:rsid w:val="00834246"/>
    <w:rsid w:val="00834ABB"/>
    <w:rsid w:val="0083775B"/>
    <w:rsid w:val="00837788"/>
    <w:rsid w:val="00837D86"/>
    <w:rsid w:val="00840F7F"/>
    <w:rsid w:val="008422F4"/>
    <w:rsid w:val="008424B4"/>
    <w:rsid w:val="00842B56"/>
    <w:rsid w:val="00843365"/>
    <w:rsid w:val="00844A59"/>
    <w:rsid w:val="00844B3A"/>
    <w:rsid w:val="00844BD3"/>
    <w:rsid w:val="008453C9"/>
    <w:rsid w:val="00845BEF"/>
    <w:rsid w:val="00845E48"/>
    <w:rsid w:val="008501E3"/>
    <w:rsid w:val="0085048C"/>
    <w:rsid w:val="00850BF2"/>
    <w:rsid w:val="00850F20"/>
    <w:rsid w:val="00852123"/>
    <w:rsid w:val="008534A5"/>
    <w:rsid w:val="00855508"/>
    <w:rsid w:val="008559B8"/>
    <w:rsid w:val="00855AC7"/>
    <w:rsid w:val="00856EDE"/>
    <w:rsid w:val="008579EA"/>
    <w:rsid w:val="008607EE"/>
    <w:rsid w:val="00862E68"/>
    <w:rsid w:val="00863C99"/>
    <w:rsid w:val="00864629"/>
    <w:rsid w:val="00864CEB"/>
    <w:rsid w:val="0086521F"/>
    <w:rsid w:val="008719DE"/>
    <w:rsid w:val="00872B38"/>
    <w:rsid w:val="00875E19"/>
    <w:rsid w:val="008765C0"/>
    <w:rsid w:val="0088010F"/>
    <w:rsid w:val="008803CF"/>
    <w:rsid w:val="0088092E"/>
    <w:rsid w:val="00880934"/>
    <w:rsid w:val="0088133C"/>
    <w:rsid w:val="008815FD"/>
    <w:rsid w:val="00881650"/>
    <w:rsid w:val="00881D1E"/>
    <w:rsid w:val="00881EF8"/>
    <w:rsid w:val="0088268D"/>
    <w:rsid w:val="008838B4"/>
    <w:rsid w:val="0088445C"/>
    <w:rsid w:val="00885C02"/>
    <w:rsid w:val="008863E3"/>
    <w:rsid w:val="0088707D"/>
    <w:rsid w:val="0088756B"/>
    <w:rsid w:val="008910FC"/>
    <w:rsid w:val="00892338"/>
    <w:rsid w:val="00892A55"/>
    <w:rsid w:val="008934EC"/>
    <w:rsid w:val="0089511E"/>
    <w:rsid w:val="00895A79"/>
    <w:rsid w:val="00896565"/>
    <w:rsid w:val="008A0589"/>
    <w:rsid w:val="008A0ABA"/>
    <w:rsid w:val="008A218C"/>
    <w:rsid w:val="008A3D9E"/>
    <w:rsid w:val="008A3DE0"/>
    <w:rsid w:val="008A5E32"/>
    <w:rsid w:val="008B0A8F"/>
    <w:rsid w:val="008B160C"/>
    <w:rsid w:val="008B3B81"/>
    <w:rsid w:val="008B44FD"/>
    <w:rsid w:val="008B5CFD"/>
    <w:rsid w:val="008B69A4"/>
    <w:rsid w:val="008B74FA"/>
    <w:rsid w:val="008B760F"/>
    <w:rsid w:val="008B7D4D"/>
    <w:rsid w:val="008B7FE3"/>
    <w:rsid w:val="008C04BA"/>
    <w:rsid w:val="008C1518"/>
    <w:rsid w:val="008C1F12"/>
    <w:rsid w:val="008C351D"/>
    <w:rsid w:val="008C388E"/>
    <w:rsid w:val="008C523C"/>
    <w:rsid w:val="008C6310"/>
    <w:rsid w:val="008C67A6"/>
    <w:rsid w:val="008C684F"/>
    <w:rsid w:val="008C6F89"/>
    <w:rsid w:val="008C7581"/>
    <w:rsid w:val="008D39CD"/>
    <w:rsid w:val="008D54A8"/>
    <w:rsid w:val="008D774B"/>
    <w:rsid w:val="008D7C5E"/>
    <w:rsid w:val="008E1A0E"/>
    <w:rsid w:val="008E1C40"/>
    <w:rsid w:val="008E31FA"/>
    <w:rsid w:val="008E3841"/>
    <w:rsid w:val="008E6D8B"/>
    <w:rsid w:val="008E7567"/>
    <w:rsid w:val="008F153B"/>
    <w:rsid w:val="008F3852"/>
    <w:rsid w:val="008F3ED4"/>
    <w:rsid w:val="008F4E2B"/>
    <w:rsid w:val="008F5F24"/>
    <w:rsid w:val="008F5FB5"/>
    <w:rsid w:val="00902855"/>
    <w:rsid w:val="0090549F"/>
    <w:rsid w:val="00905877"/>
    <w:rsid w:val="00905A58"/>
    <w:rsid w:val="00905E76"/>
    <w:rsid w:val="009115BA"/>
    <w:rsid w:val="0091168F"/>
    <w:rsid w:val="00911829"/>
    <w:rsid w:val="00912934"/>
    <w:rsid w:val="00915F5C"/>
    <w:rsid w:val="00921D83"/>
    <w:rsid w:val="00922052"/>
    <w:rsid w:val="00922152"/>
    <w:rsid w:val="0092355B"/>
    <w:rsid w:val="00926010"/>
    <w:rsid w:val="009268FC"/>
    <w:rsid w:val="00926951"/>
    <w:rsid w:val="0092778D"/>
    <w:rsid w:val="00930080"/>
    <w:rsid w:val="00930ABE"/>
    <w:rsid w:val="009317A4"/>
    <w:rsid w:val="00932F50"/>
    <w:rsid w:val="00933529"/>
    <w:rsid w:val="0093378E"/>
    <w:rsid w:val="00934077"/>
    <w:rsid w:val="00936C04"/>
    <w:rsid w:val="00936D81"/>
    <w:rsid w:val="00940F26"/>
    <w:rsid w:val="00943944"/>
    <w:rsid w:val="00945E15"/>
    <w:rsid w:val="00945FB6"/>
    <w:rsid w:val="00946AA4"/>
    <w:rsid w:val="00946CD6"/>
    <w:rsid w:val="0094725A"/>
    <w:rsid w:val="00947740"/>
    <w:rsid w:val="00947E44"/>
    <w:rsid w:val="009509D3"/>
    <w:rsid w:val="00950A70"/>
    <w:rsid w:val="00950DC4"/>
    <w:rsid w:val="00950EA2"/>
    <w:rsid w:val="0095113E"/>
    <w:rsid w:val="009539A9"/>
    <w:rsid w:val="00953EFE"/>
    <w:rsid w:val="009556CB"/>
    <w:rsid w:val="00956D2A"/>
    <w:rsid w:val="0095711B"/>
    <w:rsid w:val="00957330"/>
    <w:rsid w:val="00957AE7"/>
    <w:rsid w:val="009607C6"/>
    <w:rsid w:val="00961D70"/>
    <w:rsid w:val="00961E61"/>
    <w:rsid w:val="00961FE4"/>
    <w:rsid w:val="0096331D"/>
    <w:rsid w:val="00964242"/>
    <w:rsid w:val="00966CF4"/>
    <w:rsid w:val="0096764A"/>
    <w:rsid w:val="00971DBE"/>
    <w:rsid w:val="00972C10"/>
    <w:rsid w:val="00974D47"/>
    <w:rsid w:val="009764C5"/>
    <w:rsid w:val="00977355"/>
    <w:rsid w:val="00977E46"/>
    <w:rsid w:val="00980828"/>
    <w:rsid w:val="009817A7"/>
    <w:rsid w:val="00981DC2"/>
    <w:rsid w:val="00982197"/>
    <w:rsid w:val="0098440E"/>
    <w:rsid w:val="00986D43"/>
    <w:rsid w:val="00987912"/>
    <w:rsid w:val="00990811"/>
    <w:rsid w:val="00991214"/>
    <w:rsid w:val="00991E73"/>
    <w:rsid w:val="0099253E"/>
    <w:rsid w:val="00992A5A"/>
    <w:rsid w:val="009936DA"/>
    <w:rsid w:val="009945CE"/>
    <w:rsid w:val="009A0A89"/>
    <w:rsid w:val="009A111D"/>
    <w:rsid w:val="009A227C"/>
    <w:rsid w:val="009A4EA5"/>
    <w:rsid w:val="009A5D50"/>
    <w:rsid w:val="009A6BA9"/>
    <w:rsid w:val="009A714E"/>
    <w:rsid w:val="009B0F50"/>
    <w:rsid w:val="009B1A55"/>
    <w:rsid w:val="009B3EB7"/>
    <w:rsid w:val="009B589F"/>
    <w:rsid w:val="009B604F"/>
    <w:rsid w:val="009B62BA"/>
    <w:rsid w:val="009B6523"/>
    <w:rsid w:val="009B69EE"/>
    <w:rsid w:val="009B7031"/>
    <w:rsid w:val="009B708C"/>
    <w:rsid w:val="009B7A88"/>
    <w:rsid w:val="009C146F"/>
    <w:rsid w:val="009C1829"/>
    <w:rsid w:val="009C2B38"/>
    <w:rsid w:val="009C46DD"/>
    <w:rsid w:val="009C4AFD"/>
    <w:rsid w:val="009C6068"/>
    <w:rsid w:val="009C6E48"/>
    <w:rsid w:val="009D0794"/>
    <w:rsid w:val="009D3769"/>
    <w:rsid w:val="009D3973"/>
    <w:rsid w:val="009D39AC"/>
    <w:rsid w:val="009D4C07"/>
    <w:rsid w:val="009D60C7"/>
    <w:rsid w:val="009D6967"/>
    <w:rsid w:val="009D6B87"/>
    <w:rsid w:val="009D7DAC"/>
    <w:rsid w:val="009E142A"/>
    <w:rsid w:val="009E1D25"/>
    <w:rsid w:val="009E3CEC"/>
    <w:rsid w:val="009E4BC0"/>
    <w:rsid w:val="009E7682"/>
    <w:rsid w:val="009F1630"/>
    <w:rsid w:val="009F56CC"/>
    <w:rsid w:val="009F733A"/>
    <w:rsid w:val="00A0014C"/>
    <w:rsid w:val="00A03BC6"/>
    <w:rsid w:val="00A05C6B"/>
    <w:rsid w:val="00A072BB"/>
    <w:rsid w:val="00A076B6"/>
    <w:rsid w:val="00A07F73"/>
    <w:rsid w:val="00A15A10"/>
    <w:rsid w:val="00A15CB4"/>
    <w:rsid w:val="00A1769A"/>
    <w:rsid w:val="00A20845"/>
    <w:rsid w:val="00A209DD"/>
    <w:rsid w:val="00A21C0A"/>
    <w:rsid w:val="00A24349"/>
    <w:rsid w:val="00A2546A"/>
    <w:rsid w:val="00A26A83"/>
    <w:rsid w:val="00A30719"/>
    <w:rsid w:val="00A31612"/>
    <w:rsid w:val="00A34884"/>
    <w:rsid w:val="00A35755"/>
    <w:rsid w:val="00A36DA3"/>
    <w:rsid w:val="00A36EE7"/>
    <w:rsid w:val="00A36FA7"/>
    <w:rsid w:val="00A43F6E"/>
    <w:rsid w:val="00A4773D"/>
    <w:rsid w:val="00A50E76"/>
    <w:rsid w:val="00A5109D"/>
    <w:rsid w:val="00A52EA0"/>
    <w:rsid w:val="00A542DF"/>
    <w:rsid w:val="00A54EF3"/>
    <w:rsid w:val="00A55080"/>
    <w:rsid w:val="00A5515D"/>
    <w:rsid w:val="00A56988"/>
    <w:rsid w:val="00A56B52"/>
    <w:rsid w:val="00A56B6F"/>
    <w:rsid w:val="00A572E6"/>
    <w:rsid w:val="00A62ED4"/>
    <w:rsid w:val="00A62EED"/>
    <w:rsid w:val="00A63EF4"/>
    <w:rsid w:val="00A66BC1"/>
    <w:rsid w:val="00A67D11"/>
    <w:rsid w:val="00A67D27"/>
    <w:rsid w:val="00A716FE"/>
    <w:rsid w:val="00A72740"/>
    <w:rsid w:val="00A74222"/>
    <w:rsid w:val="00A75692"/>
    <w:rsid w:val="00A7597D"/>
    <w:rsid w:val="00A76293"/>
    <w:rsid w:val="00A8329B"/>
    <w:rsid w:val="00A83490"/>
    <w:rsid w:val="00A8416B"/>
    <w:rsid w:val="00A871E6"/>
    <w:rsid w:val="00A8761E"/>
    <w:rsid w:val="00A87746"/>
    <w:rsid w:val="00A90C86"/>
    <w:rsid w:val="00A918CB"/>
    <w:rsid w:val="00A9252C"/>
    <w:rsid w:val="00A95A14"/>
    <w:rsid w:val="00A96AC6"/>
    <w:rsid w:val="00AA2DBA"/>
    <w:rsid w:val="00AA2DC8"/>
    <w:rsid w:val="00AA3BF9"/>
    <w:rsid w:val="00AA591C"/>
    <w:rsid w:val="00AA77F1"/>
    <w:rsid w:val="00AB0F6A"/>
    <w:rsid w:val="00AB1561"/>
    <w:rsid w:val="00AB3718"/>
    <w:rsid w:val="00AB4B55"/>
    <w:rsid w:val="00AB5A2A"/>
    <w:rsid w:val="00AB7A3E"/>
    <w:rsid w:val="00AC0591"/>
    <w:rsid w:val="00AC0CEF"/>
    <w:rsid w:val="00AC2F71"/>
    <w:rsid w:val="00AC3A47"/>
    <w:rsid w:val="00AC3E03"/>
    <w:rsid w:val="00AC5A76"/>
    <w:rsid w:val="00AC614E"/>
    <w:rsid w:val="00AC6C40"/>
    <w:rsid w:val="00AC6D06"/>
    <w:rsid w:val="00AC7095"/>
    <w:rsid w:val="00AC72C3"/>
    <w:rsid w:val="00AD0E91"/>
    <w:rsid w:val="00AD122D"/>
    <w:rsid w:val="00AD1C50"/>
    <w:rsid w:val="00AD3D0A"/>
    <w:rsid w:val="00AD40B7"/>
    <w:rsid w:val="00AD431C"/>
    <w:rsid w:val="00AD596C"/>
    <w:rsid w:val="00AD61CC"/>
    <w:rsid w:val="00AD64F3"/>
    <w:rsid w:val="00AD7922"/>
    <w:rsid w:val="00AE1769"/>
    <w:rsid w:val="00AE2866"/>
    <w:rsid w:val="00AE536E"/>
    <w:rsid w:val="00AE711B"/>
    <w:rsid w:val="00AE728B"/>
    <w:rsid w:val="00AE7E0D"/>
    <w:rsid w:val="00AF030A"/>
    <w:rsid w:val="00AF42ED"/>
    <w:rsid w:val="00AF43C1"/>
    <w:rsid w:val="00AF4CFE"/>
    <w:rsid w:val="00AF52B6"/>
    <w:rsid w:val="00AF5FA8"/>
    <w:rsid w:val="00B00645"/>
    <w:rsid w:val="00B02B51"/>
    <w:rsid w:val="00B04366"/>
    <w:rsid w:val="00B04777"/>
    <w:rsid w:val="00B047EB"/>
    <w:rsid w:val="00B0491E"/>
    <w:rsid w:val="00B05ACD"/>
    <w:rsid w:val="00B05DCE"/>
    <w:rsid w:val="00B0647F"/>
    <w:rsid w:val="00B07AAF"/>
    <w:rsid w:val="00B12226"/>
    <w:rsid w:val="00B131DC"/>
    <w:rsid w:val="00B13343"/>
    <w:rsid w:val="00B14277"/>
    <w:rsid w:val="00B154E0"/>
    <w:rsid w:val="00B16522"/>
    <w:rsid w:val="00B176CD"/>
    <w:rsid w:val="00B17F94"/>
    <w:rsid w:val="00B21F3E"/>
    <w:rsid w:val="00B248B9"/>
    <w:rsid w:val="00B25AAB"/>
    <w:rsid w:val="00B27451"/>
    <w:rsid w:val="00B30025"/>
    <w:rsid w:val="00B30359"/>
    <w:rsid w:val="00B30632"/>
    <w:rsid w:val="00B30636"/>
    <w:rsid w:val="00B31980"/>
    <w:rsid w:val="00B324F8"/>
    <w:rsid w:val="00B33BAF"/>
    <w:rsid w:val="00B3442D"/>
    <w:rsid w:val="00B36087"/>
    <w:rsid w:val="00B36CC8"/>
    <w:rsid w:val="00B37D37"/>
    <w:rsid w:val="00B40E4A"/>
    <w:rsid w:val="00B4201D"/>
    <w:rsid w:val="00B43345"/>
    <w:rsid w:val="00B44C50"/>
    <w:rsid w:val="00B453C6"/>
    <w:rsid w:val="00B51395"/>
    <w:rsid w:val="00B51AEE"/>
    <w:rsid w:val="00B51C89"/>
    <w:rsid w:val="00B52693"/>
    <w:rsid w:val="00B52F48"/>
    <w:rsid w:val="00B53141"/>
    <w:rsid w:val="00B537F8"/>
    <w:rsid w:val="00B53BCD"/>
    <w:rsid w:val="00B53CF6"/>
    <w:rsid w:val="00B54CEB"/>
    <w:rsid w:val="00B5588D"/>
    <w:rsid w:val="00B55C6B"/>
    <w:rsid w:val="00B57E1B"/>
    <w:rsid w:val="00B61B5B"/>
    <w:rsid w:val="00B61F09"/>
    <w:rsid w:val="00B6530A"/>
    <w:rsid w:val="00B65D4A"/>
    <w:rsid w:val="00B65E50"/>
    <w:rsid w:val="00B66006"/>
    <w:rsid w:val="00B67FAD"/>
    <w:rsid w:val="00B707C2"/>
    <w:rsid w:val="00B7250D"/>
    <w:rsid w:val="00B72FB5"/>
    <w:rsid w:val="00B7324D"/>
    <w:rsid w:val="00B73B84"/>
    <w:rsid w:val="00B73E5A"/>
    <w:rsid w:val="00B73F4F"/>
    <w:rsid w:val="00B75600"/>
    <w:rsid w:val="00B7697B"/>
    <w:rsid w:val="00B80F54"/>
    <w:rsid w:val="00B813D8"/>
    <w:rsid w:val="00B8332A"/>
    <w:rsid w:val="00B845AA"/>
    <w:rsid w:val="00B849BD"/>
    <w:rsid w:val="00B91E87"/>
    <w:rsid w:val="00B925FD"/>
    <w:rsid w:val="00BA03C3"/>
    <w:rsid w:val="00BA2B9A"/>
    <w:rsid w:val="00BA6BC3"/>
    <w:rsid w:val="00BA789A"/>
    <w:rsid w:val="00BA7D2F"/>
    <w:rsid w:val="00BB08EA"/>
    <w:rsid w:val="00BB1677"/>
    <w:rsid w:val="00BB2D90"/>
    <w:rsid w:val="00BB4AE9"/>
    <w:rsid w:val="00BB5E30"/>
    <w:rsid w:val="00BB7130"/>
    <w:rsid w:val="00BC0CE5"/>
    <w:rsid w:val="00BC2EC5"/>
    <w:rsid w:val="00BC5FF5"/>
    <w:rsid w:val="00BC7209"/>
    <w:rsid w:val="00BC7A1B"/>
    <w:rsid w:val="00BD00B7"/>
    <w:rsid w:val="00BD0699"/>
    <w:rsid w:val="00BD10DB"/>
    <w:rsid w:val="00BD1730"/>
    <w:rsid w:val="00BD3008"/>
    <w:rsid w:val="00BD454F"/>
    <w:rsid w:val="00BD488E"/>
    <w:rsid w:val="00BD501B"/>
    <w:rsid w:val="00BD58E0"/>
    <w:rsid w:val="00BD6FA5"/>
    <w:rsid w:val="00BD7BEE"/>
    <w:rsid w:val="00BE21C8"/>
    <w:rsid w:val="00BE485C"/>
    <w:rsid w:val="00BE55B1"/>
    <w:rsid w:val="00BE5981"/>
    <w:rsid w:val="00BE62EC"/>
    <w:rsid w:val="00BE7A93"/>
    <w:rsid w:val="00BF0A03"/>
    <w:rsid w:val="00BF0D71"/>
    <w:rsid w:val="00BF152F"/>
    <w:rsid w:val="00BF2E2E"/>
    <w:rsid w:val="00BF3354"/>
    <w:rsid w:val="00BF34CB"/>
    <w:rsid w:val="00BF3D89"/>
    <w:rsid w:val="00BF4F9B"/>
    <w:rsid w:val="00BF595E"/>
    <w:rsid w:val="00BF741E"/>
    <w:rsid w:val="00BF7E73"/>
    <w:rsid w:val="00BF7F67"/>
    <w:rsid w:val="00C00194"/>
    <w:rsid w:val="00C0038F"/>
    <w:rsid w:val="00C01063"/>
    <w:rsid w:val="00C01447"/>
    <w:rsid w:val="00C03771"/>
    <w:rsid w:val="00C06131"/>
    <w:rsid w:val="00C062D7"/>
    <w:rsid w:val="00C10FBA"/>
    <w:rsid w:val="00C113D7"/>
    <w:rsid w:val="00C11D17"/>
    <w:rsid w:val="00C13726"/>
    <w:rsid w:val="00C14649"/>
    <w:rsid w:val="00C1607A"/>
    <w:rsid w:val="00C16F26"/>
    <w:rsid w:val="00C17FB3"/>
    <w:rsid w:val="00C2090C"/>
    <w:rsid w:val="00C20C39"/>
    <w:rsid w:val="00C20FFF"/>
    <w:rsid w:val="00C21990"/>
    <w:rsid w:val="00C2277F"/>
    <w:rsid w:val="00C242D8"/>
    <w:rsid w:val="00C24332"/>
    <w:rsid w:val="00C251B8"/>
    <w:rsid w:val="00C2558B"/>
    <w:rsid w:val="00C25CB1"/>
    <w:rsid w:val="00C26EB6"/>
    <w:rsid w:val="00C27A34"/>
    <w:rsid w:val="00C30950"/>
    <w:rsid w:val="00C30B3F"/>
    <w:rsid w:val="00C33837"/>
    <w:rsid w:val="00C34348"/>
    <w:rsid w:val="00C352CF"/>
    <w:rsid w:val="00C365C4"/>
    <w:rsid w:val="00C36756"/>
    <w:rsid w:val="00C4024F"/>
    <w:rsid w:val="00C40878"/>
    <w:rsid w:val="00C41EAE"/>
    <w:rsid w:val="00C437A9"/>
    <w:rsid w:val="00C459A0"/>
    <w:rsid w:val="00C45C90"/>
    <w:rsid w:val="00C506DD"/>
    <w:rsid w:val="00C51DD3"/>
    <w:rsid w:val="00C52B51"/>
    <w:rsid w:val="00C53C47"/>
    <w:rsid w:val="00C55926"/>
    <w:rsid w:val="00C55FDD"/>
    <w:rsid w:val="00C563B7"/>
    <w:rsid w:val="00C6093A"/>
    <w:rsid w:val="00C6142B"/>
    <w:rsid w:val="00C627DD"/>
    <w:rsid w:val="00C63D7B"/>
    <w:rsid w:val="00C63F6D"/>
    <w:rsid w:val="00C641EF"/>
    <w:rsid w:val="00C647E6"/>
    <w:rsid w:val="00C653AF"/>
    <w:rsid w:val="00C67844"/>
    <w:rsid w:val="00C7116B"/>
    <w:rsid w:val="00C714D5"/>
    <w:rsid w:val="00C71656"/>
    <w:rsid w:val="00C758C3"/>
    <w:rsid w:val="00C76CDA"/>
    <w:rsid w:val="00C81BEB"/>
    <w:rsid w:val="00C81D84"/>
    <w:rsid w:val="00C821D1"/>
    <w:rsid w:val="00C82DBC"/>
    <w:rsid w:val="00C859EF"/>
    <w:rsid w:val="00C87025"/>
    <w:rsid w:val="00C90611"/>
    <w:rsid w:val="00C90637"/>
    <w:rsid w:val="00C90D18"/>
    <w:rsid w:val="00C90D54"/>
    <w:rsid w:val="00C9389A"/>
    <w:rsid w:val="00C942BB"/>
    <w:rsid w:val="00C9509D"/>
    <w:rsid w:val="00C95A48"/>
    <w:rsid w:val="00C967D9"/>
    <w:rsid w:val="00C977AF"/>
    <w:rsid w:val="00C9787D"/>
    <w:rsid w:val="00CA313C"/>
    <w:rsid w:val="00CA48AA"/>
    <w:rsid w:val="00CA72D3"/>
    <w:rsid w:val="00CB0CE3"/>
    <w:rsid w:val="00CB311B"/>
    <w:rsid w:val="00CB64C4"/>
    <w:rsid w:val="00CB657D"/>
    <w:rsid w:val="00CB6B02"/>
    <w:rsid w:val="00CC285E"/>
    <w:rsid w:val="00CC31BE"/>
    <w:rsid w:val="00CC4B27"/>
    <w:rsid w:val="00CC56D0"/>
    <w:rsid w:val="00CC7EDB"/>
    <w:rsid w:val="00CD0138"/>
    <w:rsid w:val="00CD2069"/>
    <w:rsid w:val="00CD6E97"/>
    <w:rsid w:val="00CE0442"/>
    <w:rsid w:val="00CE1E39"/>
    <w:rsid w:val="00CE2271"/>
    <w:rsid w:val="00CE3C6A"/>
    <w:rsid w:val="00CE3DB1"/>
    <w:rsid w:val="00CE49AD"/>
    <w:rsid w:val="00CF301E"/>
    <w:rsid w:val="00CF4158"/>
    <w:rsid w:val="00CF5239"/>
    <w:rsid w:val="00CF55C7"/>
    <w:rsid w:val="00CF5690"/>
    <w:rsid w:val="00CF672D"/>
    <w:rsid w:val="00CF6F0F"/>
    <w:rsid w:val="00D00C96"/>
    <w:rsid w:val="00D0101C"/>
    <w:rsid w:val="00D03D36"/>
    <w:rsid w:val="00D041B6"/>
    <w:rsid w:val="00D06BEC"/>
    <w:rsid w:val="00D079A6"/>
    <w:rsid w:val="00D12415"/>
    <w:rsid w:val="00D126AB"/>
    <w:rsid w:val="00D13BCB"/>
    <w:rsid w:val="00D14FDE"/>
    <w:rsid w:val="00D16BCB"/>
    <w:rsid w:val="00D1700B"/>
    <w:rsid w:val="00D1763E"/>
    <w:rsid w:val="00D17C75"/>
    <w:rsid w:val="00D20078"/>
    <w:rsid w:val="00D21FD3"/>
    <w:rsid w:val="00D2226B"/>
    <w:rsid w:val="00D24D67"/>
    <w:rsid w:val="00D2573E"/>
    <w:rsid w:val="00D27526"/>
    <w:rsid w:val="00D30018"/>
    <w:rsid w:val="00D30DF2"/>
    <w:rsid w:val="00D3166F"/>
    <w:rsid w:val="00D34048"/>
    <w:rsid w:val="00D374D2"/>
    <w:rsid w:val="00D37D6C"/>
    <w:rsid w:val="00D40461"/>
    <w:rsid w:val="00D40463"/>
    <w:rsid w:val="00D4064D"/>
    <w:rsid w:val="00D40731"/>
    <w:rsid w:val="00D41566"/>
    <w:rsid w:val="00D42C9C"/>
    <w:rsid w:val="00D439CA"/>
    <w:rsid w:val="00D504AD"/>
    <w:rsid w:val="00D51F46"/>
    <w:rsid w:val="00D569E6"/>
    <w:rsid w:val="00D57B22"/>
    <w:rsid w:val="00D60F5F"/>
    <w:rsid w:val="00D61249"/>
    <w:rsid w:val="00D61A3E"/>
    <w:rsid w:val="00D62EBB"/>
    <w:rsid w:val="00D63F9C"/>
    <w:rsid w:val="00D63FA2"/>
    <w:rsid w:val="00D64B4C"/>
    <w:rsid w:val="00D64EB6"/>
    <w:rsid w:val="00D64FB3"/>
    <w:rsid w:val="00D6676D"/>
    <w:rsid w:val="00D703E4"/>
    <w:rsid w:val="00D70525"/>
    <w:rsid w:val="00D747C5"/>
    <w:rsid w:val="00D74CB5"/>
    <w:rsid w:val="00D76195"/>
    <w:rsid w:val="00D77B11"/>
    <w:rsid w:val="00D80C15"/>
    <w:rsid w:val="00D84AC9"/>
    <w:rsid w:val="00D84D06"/>
    <w:rsid w:val="00D87AEA"/>
    <w:rsid w:val="00D9219D"/>
    <w:rsid w:val="00D94D1E"/>
    <w:rsid w:val="00D95C24"/>
    <w:rsid w:val="00D96CE5"/>
    <w:rsid w:val="00D9798E"/>
    <w:rsid w:val="00D9799B"/>
    <w:rsid w:val="00DA0B79"/>
    <w:rsid w:val="00DA6EAC"/>
    <w:rsid w:val="00DB07A6"/>
    <w:rsid w:val="00DB155E"/>
    <w:rsid w:val="00DB27C5"/>
    <w:rsid w:val="00DB2BF7"/>
    <w:rsid w:val="00DB31AD"/>
    <w:rsid w:val="00DB33A3"/>
    <w:rsid w:val="00DC0609"/>
    <w:rsid w:val="00DC1CBF"/>
    <w:rsid w:val="00DC40AE"/>
    <w:rsid w:val="00DC4B75"/>
    <w:rsid w:val="00DC5688"/>
    <w:rsid w:val="00DC597F"/>
    <w:rsid w:val="00DC67F5"/>
    <w:rsid w:val="00DC7724"/>
    <w:rsid w:val="00DD0DB3"/>
    <w:rsid w:val="00DD1406"/>
    <w:rsid w:val="00DD605E"/>
    <w:rsid w:val="00DD76D9"/>
    <w:rsid w:val="00DE0A23"/>
    <w:rsid w:val="00DE2B40"/>
    <w:rsid w:val="00DE363A"/>
    <w:rsid w:val="00DE7DEC"/>
    <w:rsid w:val="00DF131F"/>
    <w:rsid w:val="00DF3BD7"/>
    <w:rsid w:val="00DF4353"/>
    <w:rsid w:val="00E00B67"/>
    <w:rsid w:val="00E013F6"/>
    <w:rsid w:val="00E01B8E"/>
    <w:rsid w:val="00E02423"/>
    <w:rsid w:val="00E03616"/>
    <w:rsid w:val="00E03E10"/>
    <w:rsid w:val="00E050D6"/>
    <w:rsid w:val="00E05BB6"/>
    <w:rsid w:val="00E05DFC"/>
    <w:rsid w:val="00E05E99"/>
    <w:rsid w:val="00E077F3"/>
    <w:rsid w:val="00E10CE4"/>
    <w:rsid w:val="00E13861"/>
    <w:rsid w:val="00E14AB1"/>
    <w:rsid w:val="00E16720"/>
    <w:rsid w:val="00E17EF8"/>
    <w:rsid w:val="00E212F4"/>
    <w:rsid w:val="00E22618"/>
    <w:rsid w:val="00E226FC"/>
    <w:rsid w:val="00E22F40"/>
    <w:rsid w:val="00E23B48"/>
    <w:rsid w:val="00E23F9A"/>
    <w:rsid w:val="00E2405B"/>
    <w:rsid w:val="00E27275"/>
    <w:rsid w:val="00E30688"/>
    <w:rsid w:val="00E314A8"/>
    <w:rsid w:val="00E33167"/>
    <w:rsid w:val="00E345A1"/>
    <w:rsid w:val="00E34684"/>
    <w:rsid w:val="00E34938"/>
    <w:rsid w:val="00E35033"/>
    <w:rsid w:val="00E40DCB"/>
    <w:rsid w:val="00E41D0B"/>
    <w:rsid w:val="00E4347A"/>
    <w:rsid w:val="00E44A35"/>
    <w:rsid w:val="00E4546D"/>
    <w:rsid w:val="00E51414"/>
    <w:rsid w:val="00E51788"/>
    <w:rsid w:val="00E52495"/>
    <w:rsid w:val="00E53A80"/>
    <w:rsid w:val="00E57B72"/>
    <w:rsid w:val="00E57C81"/>
    <w:rsid w:val="00E613ED"/>
    <w:rsid w:val="00E61419"/>
    <w:rsid w:val="00E61606"/>
    <w:rsid w:val="00E61B84"/>
    <w:rsid w:val="00E61EDC"/>
    <w:rsid w:val="00E65278"/>
    <w:rsid w:val="00E6644A"/>
    <w:rsid w:val="00E67B14"/>
    <w:rsid w:val="00E735C8"/>
    <w:rsid w:val="00E7365E"/>
    <w:rsid w:val="00E74656"/>
    <w:rsid w:val="00E76A10"/>
    <w:rsid w:val="00E779DA"/>
    <w:rsid w:val="00E80EB4"/>
    <w:rsid w:val="00E81F07"/>
    <w:rsid w:val="00E83A29"/>
    <w:rsid w:val="00E84202"/>
    <w:rsid w:val="00E84311"/>
    <w:rsid w:val="00E856E9"/>
    <w:rsid w:val="00E861BC"/>
    <w:rsid w:val="00E8680C"/>
    <w:rsid w:val="00E87AF4"/>
    <w:rsid w:val="00E87BEC"/>
    <w:rsid w:val="00E92085"/>
    <w:rsid w:val="00E93F26"/>
    <w:rsid w:val="00E95D58"/>
    <w:rsid w:val="00E96F34"/>
    <w:rsid w:val="00EA15F7"/>
    <w:rsid w:val="00EA198A"/>
    <w:rsid w:val="00EA2CD6"/>
    <w:rsid w:val="00EA3970"/>
    <w:rsid w:val="00EA3C93"/>
    <w:rsid w:val="00EA58BF"/>
    <w:rsid w:val="00EA5A5B"/>
    <w:rsid w:val="00EA6886"/>
    <w:rsid w:val="00EA7B3F"/>
    <w:rsid w:val="00EA7D40"/>
    <w:rsid w:val="00EB0F1C"/>
    <w:rsid w:val="00EB17EB"/>
    <w:rsid w:val="00EB330B"/>
    <w:rsid w:val="00EB3D54"/>
    <w:rsid w:val="00EB4EAF"/>
    <w:rsid w:val="00EB5D52"/>
    <w:rsid w:val="00EB5E6E"/>
    <w:rsid w:val="00EB61E0"/>
    <w:rsid w:val="00EB6247"/>
    <w:rsid w:val="00EB7C3F"/>
    <w:rsid w:val="00EC1999"/>
    <w:rsid w:val="00EC1D61"/>
    <w:rsid w:val="00EC3676"/>
    <w:rsid w:val="00EC37AE"/>
    <w:rsid w:val="00EC4AF4"/>
    <w:rsid w:val="00EC4EF4"/>
    <w:rsid w:val="00EC4F6D"/>
    <w:rsid w:val="00EC55B9"/>
    <w:rsid w:val="00EC5879"/>
    <w:rsid w:val="00EC6734"/>
    <w:rsid w:val="00EC7BF3"/>
    <w:rsid w:val="00EC7EA9"/>
    <w:rsid w:val="00ED0A8B"/>
    <w:rsid w:val="00ED389D"/>
    <w:rsid w:val="00ED4DF3"/>
    <w:rsid w:val="00EE1663"/>
    <w:rsid w:val="00EE6AB6"/>
    <w:rsid w:val="00EE778B"/>
    <w:rsid w:val="00EF2CC8"/>
    <w:rsid w:val="00EF2F87"/>
    <w:rsid w:val="00EF6842"/>
    <w:rsid w:val="00F01C60"/>
    <w:rsid w:val="00F05A2D"/>
    <w:rsid w:val="00F060D8"/>
    <w:rsid w:val="00F06355"/>
    <w:rsid w:val="00F14378"/>
    <w:rsid w:val="00F15893"/>
    <w:rsid w:val="00F20535"/>
    <w:rsid w:val="00F20771"/>
    <w:rsid w:val="00F21D2F"/>
    <w:rsid w:val="00F223F9"/>
    <w:rsid w:val="00F23208"/>
    <w:rsid w:val="00F3024A"/>
    <w:rsid w:val="00F32BBE"/>
    <w:rsid w:val="00F33272"/>
    <w:rsid w:val="00F351F7"/>
    <w:rsid w:val="00F40229"/>
    <w:rsid w:val="00F45B6B"/>
    <w:rsid w:val="00F460BD"/>
    <w:rsid w:val="00F46B81"/>
    <w:rsid w:val="00F46D76"/>
    <w:rsid w:val="00F546CE"/>
    <w:rsid w:val="00F56A3D"/>
    <w:rsid w:val="00F56CE7"/>
    <w:rsid w:val="00F61B0F"/>
    <w:rsid w:val="00F64DD9"/>
    <w:rsid w:val="00F652BD"/>
    <w:rsid w:val="00F6739F"/>
    <w:rsid w:val="00F67AA4"/>
    <w:rsid w:val="00F70BF2"/>
    <w:rsid w:val="00F70F80"/>
    <w:rsid w:val="00F720C6"/>
    <w:rsid w:val="00F72841"/>
    <w:rsid w:val="00F72ED2"/>
    <w:rsid w:val="00F734F8"/>
    <w:rsid w:val="00F73DB5"/>
    <w:rsid w:val="00F73F6F"/>
    <w:rsid w:val="00F75038"/>
    <w:rsid w:val="00F75CB4"/>
    <w:rsid w:val="00F76108"/>
    <w:rsid w:val="00F76461"/>
    <w:rsid w:val="00F76E87"/>
    <w:rsid w:val="00F77679"/>
    <w:rsid w:val="00F8279D"/>
    <w:rsid w:val="00F82A62"/>
    <w:rsid w:val="00F82F17"/>
    <w:rsid w:val="00F83288"/>
    <w:rsid w:val="00F83974"/>
    <w:rsid w:val="00F84FEC"/>
    <w:rsid w:val="00F86A20"/>
    <w:rsid w:val="00F874D8"/>
    <w:rsid w:val="00F87D23"/>
    <w:rsid w:val="00F87DBB"/>
    <w:rsid w:val="00F87F6C"/>
    <w:rsid w:val="00F90433"/>
    <w:rsid w:val="00F907C8"/>
    <w:rsid w:val="00F9174E"/>
    <w:rsid w:val="00F9255D"/>
    <w:rsid w:val="00F92F95"/>
    <w:rsid w:val="00F94B90"/>
    <w:rsid w:val="00F9514B"/>
    <w:rsid w:val="00F95410"/>
    <w:rsid w:val="00F96662"/>
    <w:rsid w:val="00F976BE"/>
    <w:rsid w:val="00F97AE2"/>
    <w:rsid w:val="00FA0727"/>
    <w:rsid w:val="00FA169E"/>
    <w:rsid w:val="00FA1D85"/>
    <w:rsid w:val="00FA485F"/>
    <w:rsid w:val="00FB0083"/>
    <w:rsid w:val="00FB1CFB"/>
    <w:rsid w:val="00FB27AF"/>
    <w:rsid w:val="00FB3F28"/>
    <w:rsid w:val="00FB40CF"/>
    <w:rsid w:val="00FB5509"/>
    <w:rsid w:val="00FC2A9E"/>
    <w:rsid w:val="00FC52A1"/>
    <w:rsid w:val="00FC5A60"/>
    <w:rsid w:val="00FC7F85"/>
    <w:rsid w:val="00FD2252"/>
    <w:rsid w:val="00FD272C"/>
    <w:rsid w:val="00FD319D"/>
    <w:rsid w:val="00FD3580"/>
    <w:rsid w:val="00FD3C7C"/>
    <w:rsid w:val="00FD4A2C"/>
    <w:rsid w:val="00FD6D79"/>
    <w:rsid w:val="00FD77D6"/>
    <w:rsid w:val="00FE0831"/>
    <w:rsid w:val="00FE0BCB"/>
    <w:rsid w:val="00FE1F71"/>
    <w:rsid w:val="00FE250C"/>
    <w:rsid w:val="00FE2A4D"/>
    <w:rsid w:val="00FE4250"/>
    <w:rsid w:val="00FE6902"/>
    <w:rsid w:val="00FE6C95"/>
    <w:rsid w:val="00FF128C"/>
    <w:rsid w:val="00FF3787"/>
    <w:rsid w:val="00FF6268"/>
    <w:rsid w:val="00FF6AB8"/>
    <w:rsid w:val="00FF6BA2"/>
    <w:rsid w:val="00FF74DF"/>
    <w:rsid w:val="00FF7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chartTrackingRefBased/>
  <w15:docId w15:val="{FEE69429-DE2D-4322-ACE8-B50DBA0C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6"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F24"/>
    <w:rPr>
      <w:sz w:val="24"/>
      <w:szCs w:val="24"/>
      <w:lang w:eastAsia="en-US"/>
    </w:rPr>
  </w:style>
  <w:style w:type="paragraph" w:styleId="Heading1">
    <w:name w:val="heading 1"/>
    <w:basedOn w:val="Normal"/>
    <w:next w:val="Normal"/>
    <w:link w:val="Heading1Char"/>
    <w:uiPriority w:val="9"/>
    <w:qFormat/>
    <w:rsid w:val="0001188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pPr>
      <w:keepNext/>
      <w:spacing w:before="40" w:after="40"/>
      <w:jc w:val="center"/>
      <w:outlineLvl w:val="1"/>
    </w:pPr>
    <w:rPr>
      <w:rFonts w:ascii="Tahoma" w:hAnsi="Tahoma"/>
      <w:b/>
      <w:lang w:eastAsia="en-GB"/>
    </w:rPr>
  </w:style>
  <w:style w:type="paragraph" w:styleId="Heading3">
    <w:name w:val="heading 3"/>
    <w:basedOn w:val="Normal"/>
    <w:next w:val="Normal"/>
    <w:link w:val="Heading3Char"/>
    <w:uiPriority w:val="9"/>
    <w:qFormat/>
    <w:rsid w:val="0001188C"/>
    <w:pPr>
      <w:keepNext/>
      <w:spacing w:before="240" w:after="60"/>
      <w:outlineLvl w:val="2"/>
    </w:pPr>
    <w:rPr>
      <w:rFonts w:ascii="Calibri Light" w:hAnsi="Calibri Light"/>
      <w:b/>
      <w:bCs/>
      <w:sz w:val="26"/>
      <w:szCs w:val="26"/>
    </w:rPr>
  </w:style>
  <w:style w:type="paragraph" w:styleId="Heading4">
    <w:name w:val="heading 4"/>
    <w:basedOn w:val="Normal"/>
    <w:next w:val="Normal"/>
    <w:qFormat/>
    <w:pPr>
      <w:keepNext/>
      <w:spacing w:before="40" w:after="40"/>
      <w:outlineLvl w:val="3"/>
    </w:pPr>
    <w:rPr>
      <w:rFonts w:ascii="Tahoma" w:hAnsi="Tahoma"/>
      <w:b/>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single space,ft,footnote text,ft Char Char Char,ft Char Char,Fußnote,single space Char,ft Char,footnote text Char,FOOTNOTES,fn,F1,Geneva 9,Boston 1,f,Fußnotentext Char,ADB,Char"/>
    <w:basedOn w:val="Normal"/>
    <w:link w:val="FootnoteTextChar"/>
    <w:qFormat/>
    <w:rPr>
      <w:sz w:val="20"/>
      <w:szCs w:val="20"/>
    </w:rPr>
  </w:style>
  <w:style w:type="character" w:styleId="FootnoteReference">
    <w:name w:val="footnote reference"/>
    <w:aliases w:val="BVI fnr,ftref,16 Point,Superscript 6 Point,nota pié di pagina,Footnote symbol,Footnote reference number,Times 10 Point,Exposant 3 Point,EN Footnote Reference,note TESI,Footnote Reference Char Char Char,Ref,fr,Footnote number,styli,o,F"/>
    <w:link w:val="BVIfnrZnak"/>
    <w:uiPriority w:val="99"/>
    <w:qFormat/>
    <w:rPr>
      <w:vertAlign w:val="superscript"/>
    </w:rPr>
  </w:style>
  <w:style w:type="character" w:styleId="CommentReference">
    <w:name w:val="annotation reference"/>
    <w:uiPriority w:val="99"/>
    <w:rPr>
      <w:sz w:val="18"/>
    </w:rPr>
  </w:style>
  <w:style w:type="character" w:styleId="Hyperlink">
    <w:name w:val="Hyperlink"/>
    <w:rPr>
      <w:color w:val="0000FF"/>
      <w:u w:val="single"/>
    </w:rPr>
  </w:style>
  <w:style w:type="paragraph" w:customStyle="1" w:styleId="Char2">
    <w:name w:val="Char2"/>
    <w:basedOn w:val="Normal"/>
    <w:pPr>
      <w:spacing w:after="160" w:line="240" w:lineRule="exact"/>
    </w:pPr>
    <w:rPr>
      <w:rFonts w:ascii="Tahoma" w:hAnsi="Tahoma"/>
      <w:sz w:val="20"/>
      <w:szCs w:val="20"/>
    </w:rPr>
  </w:style>
  <w:style w:type="paragraph" w:customStyle="1" w:styleId="Point0number">
    <w:name w:val="Point 0 (number)"/>
    <w:basedOn w:val="Normal"/>
    <w:pPr>
      <w:numPr>
        <w:numId w:val="24"/>
      </w:numPr>
      <w:spacing w:before="120" w:after="120"/>
      <w:jc w:val="both"/>
    </w:pPr>
  </w:style>
  <w:style w:type="paragraph" w:customStyle="1" w:styleId="Point1number">
    <w:name w:val="Point 1 (number)"/>
    <w:basedOn w:val="Normal"/>
    <w:pPr>
      <w:numPr>
        <w:ilvl w:val="2"/>
        <w:numId w:val="24"/>
      </w:numPr>
      <w:spacing w:before="120" w:after="120"/>
      <w:jc w:val="both"/>
    </w:pPr>
  </w:style>
  <w:style w:type="paragraph" w:customStyle="1" w:styleId="Point2number">
    <w:name w:val="Point 2 (number)"/>
    <w:basedOn w:val="Normal"/>
    <w:pPr>
      <w:numPr>
        <w:ilvl w:val="4"/>
        <w:numId w:val="24"/>
      </w:numPr>
      <w:spacing w:before="120" w:after="120"/>
      <w:jc w:val="both"/>
    </w:pPr>
  </w:style>
  <w:style w:type="paragraph" w:customStyle="1" w:styleId="Point3number">
    <w:name w:val="Point 3 (number)"/>
    <w:basedOn w:val="Normal"/>
    <w:pPr>
      <w:numPr>
        <w:ilvl w:val="6"/>
        <w:numId w:val="24"/>
      </w:numPr>
      <w:spacing w:before="120" w:after="120"/>
      <w:jc w:val="both"/>
    </w:pPr>
  </w:style>
  <w:style w:type="paragraph" w:customStyle="1" w:styleId="Point0letter">
    <w:name w:val="Point 0 (letter)"/>
    <w:basedOn w:val="Normal"/>
    <w:pPr>
      <w:numPr>
        <w:ilvl w:val="1"/>
        <w:numId w:val="24"/>
      </w:numPr>
      <w:spacing w:before="120" w:after="120"/>
      <w:jc w:val="both"/>
    </w:pPr>
  </w:style>
  <w:style w:type="paragraph" w:customStyle="1" w:styleId="Point1letter">
    <w:name w:val="Point 1 (letter)"/>
    <w:basedOn w:val="Normal"/>
    <w:pPr>
      <w:numPr>
        <w:ilvl w:val="3"/>
        <w:numId w:val="24"/>
      </w:numPr>
      <w:spacing w:before="120" w:after="120"/>
      <w:jc w:val="both"/>
    </w:pPr>
  </w:style>
  <w:style w:type="paragraph" w:customStyle="1" w:styleId="Point2letter">
    <w:name w:val="Point 2 (letter)"/>
    <w:basedOn w:val="Normal"/>
    <w:pPr>
      <w:numPr>
        <w:ilvl w:val="5"/>
        <w:numId w:val="24"/>
      </w:numPr>
      <w:spacing w:before="120" w:after="120"/>
      <w:jc w:val="both"/>
    </w:pPr>
  </w:style>
  <w:style w:type="paragraph" w:customStyle="1" w:styleId="Point3letter">
    <w:name w:val="Point 3 (letter)"/>
    <w:basedOn w:val="Normal"/>
    <w:pPr>
      <w:numPr>
        <w:ilvl w:val="7"/>
        <w:numId w:val="24"/>
      </w:numPr>
      <w:spacing w:before="120" w:after="120"/>
      <w:jc w:val="both"/>
    </w:pPr>
  </w:style>
  <w:style w:type="paragraph" w:customStyle="1" w:styleId="Point4letter">
    <w:name w:val="Point 4 (letter)"/>
    <w:basedOn w:val="Normal"/>
    <w:pPr>
      <w:numPr>
        <w:ilvl w:val="8"/>
        <w:numId w:val="24"/>
      </w:numPr>
      <w:spacing w:before="120" w:after="120"/>
      <w:jc w:val="both"/>
    </w:pPr>
  </w:style>
  <w:style w:type="paragraph" w:customStyle="1" w:styleId="Titrearticle">
    <w:name w:val="Titre article"/>
    <w:basedOn w:val="Normal"/>
    <w:next w:val="Normal"/>
    <w:pPr>
      <w:keepNext/>
      <w:spacing w:before="360" w:after="120"/>
      <w:jc w:val="center"/>
    </w:pPr>
    <w:rPr>
      <w:i/>
    </w:rPr>
  </w:style>
  <w:style w:type="paragraph" w:styleId="CommentText">
    <w:name w:val="annotation text"/>
    <w:basedOn w:val="Normal"/>
    <w:link w:val="CommentTextChar"/>
    <w:uiPriority w:val="99"/>
  </w:style>
  <w:style w:type="paragraph" w:styleId="BodyText">
    <w:name w:val="Body Text"/>
    <w:basedOn w:val="Normal"/>
    <w:semiHidden/>
    <w:pPr>
      <w:autoSpaceDE w:val="0"/>
      <w:autoSpaceDN w:val="0"/>
      <w:adjustRightInd w:val="0"/>
    </w:pPr>
    <w:rPr>
      <w:b/>
      <w:sz w:val="28"/>
    </w:rPr>
  </w:style>
  <w:style w:type="paragraph" w:styleId="BalloonText">
    <w:name w:val="Balloon Text"/>
    <w:basedOn w:val="Normal"/>
    <w:link w:val="BalloonTextChar"/>
    <w:uiPriority w:val="99"/>
    <w:semiHidden/>
    <w:unhideWhenUsed/>
    <w:rsid w:val="00567075"/>
    <w:rPr>
      <w:rFonts w:ascii="Tahoma" w:hAnsi="Tahoma" w:cs="Tahoma"/>
      <w:sz w:val="16"/>
      <w:szCs w:val="16"/>
    </w:rPr>
  </w:style>
  <w:style w:type="character" w:customStyle="1" w:styleId="BalloonTextChar">
    <w:name w:val="Balloon Text Char"/>
    <w:link w:val="BalloonText"/>
    <w:uiPriority w:val="99"/>
    <w:semiHidden/>
    <w:rsid w:val="00567075"/>
    <w:rPr>
      <w:rFonts w:ascii="Tahoma" w:hAnsi="Tahoma" w:cs="Tahoma"/>
      <w:sz w:val="16"/>
      <w:szCs w:val="16"/>
      <w:lang w:val="fr-FR" w:eastAsia="en-US"/>
    </w:rPr>
  </w:style>
  <w:style w:type="paragraph" w:styleId="CommentSubject">
    <w:name w:val="annotation subject"/>
    <w:basedOn w:val="CommentText"/>
    <w:next w:val="CommentText"/>
    <w:link w:val="CommentSubjectChar"/>
    <w:uiPriority w:val="99"/>
    <w:semiHidden/>
    <w:unhideWhenUsed/>
    <w:rsid w:val="004E584A"/>
    <w:rPr>
      <w:b/>
      <w:bCs/>
      <w:sz w:val="20"/>
      <w:szCs w:val="20"/>
    </w:rPr>
  </w:style>
  <w:style w:type="character" w:customStyle="1" w:styleId="CommentTextChar">
    <w:name w:val="Comment Text Char"/>
    <w:link w:val="CommentText"/>
    <w:uiPriority w:val="99"/>
    <w:rsid w:val="004E584A"/>
    <w:rPr>
      <w:sz w:val="24"/>
      <w:szCs w:val="24"/>
      <w:lang w:val="fr-FR" w:eastAsia="en-US"/>
    </w:rPr>
  </w:style>
  <w:style w:type="character" w:customStyle="1" w:styleId="CommentSubjectChar">
    <w:name w:val="Comment Subject Char"/>
    <w:link w:val="CommentSubject"/>
    <w:uiPriority w:val="99"/>
    <w:semiHidden/>
    <w:rsid w:val="004E584A"/>
    <w:rPr>
      <w:b/>
      <w:bCs/>
      <w:sz w:val="24"/>
      <w:szCs w:val="24"/>
      <w:lang w:val="fr-FR" w:eastAsia="en-US"/>
    </w:rPr>
  </w:style>
  <w:style w:type="paragraph" w:customStyle="1" w:styleId="DarkList-Accent31">
    <w:name w:val="Dark List - Accent 31"/>
    <w:hidden/>
    <w:uiPriority w:val="99"/>
    <w:semiHidden/>
    <w:rsid w:val="004E584A"/>
    <w:rPr>
      <w:sz w:val="24"/>
      <w:szCs w:val="24"/>
      <w:lang w:eastAsia="en-US"/>
    </w:rPr>
  </w:style>
  <w:style w:type="paragraph" w:styleId="Header">
    <w:name w:val="header"/>
    <w:basedOn w:val="Normal"/>
    <w:link w:val="HeaderChar"/>
    <w:uiPriority w:val="99"/>
    <w:unhideWhenUsed/>
    <w:rsid w:val="00761B2A"/>
    <w:pPr>
      <w:tabs>
        <w:tab w:val="center" w:pos="4536"/>
        <w:tab w:val="right" w:pos="9072"/>
      </w:tabs>
    </w:pPr>
  </w:style>
  <w:style w:type="character" w:customStyle="1" w:styleId="HeaderChar">
    <w:name w:val="Header Char"/>
    <w:link w:val="Header"/>
    <w:uiPriority w:val="99"/>
    <w:rsid w:val="00761B2A"/>
    <w:rPr>
      <w:sz w:val="24"/>
      <w:szCs w:val="24"/>
      <w:lang w:val="fr-FR" w:eastAsia="en-US"/>
    </w:rPr>
  </w:style>
  <w:style w:type="paragraph" w:styleId="Footer">
    <w:name w:val="footer"/>
    <w:basedOn w:val="Normal"/>
    <w:link w:val="FooterChar"/>
    <w:uiPriority w:val="99"/>
    <w:unhideWhenUsed/>
    <w:rsid w:val="00761B2A"/>
    <w:pPr>
      <w:tabs>
        <w:tab w:val="center" w:pos="4536"/>
        <w:tab w:val="right" w:pos="9072"/>
      </w:tabs>
    </w:pPr>
  </w:style>
  <w:style w:type="character" w:customStyle="1" w:styleId="FooterChar">
    <w:name w:val="Footer Char"/>
    <w:link w:val="Footer"/>
    <w:uiPriority w:val="99"/>
    <w:rsid w:val="00761B2A"/>
    <w:rPr>
      <w:sz w:val="24"/>
      <w:szCs w:val="24"/>
      <w:lang w:val="fr-FR" w:eastAsia="en-US"/>
    </w:rPr>
  </w:style>
  <w:style w:type="character" w:customStyle="1" w:styleId="FootnoteTextChar">
    <w:name w:val="Footnote Text Char"/>
    <w:aliases w:val="Footnote Text Char Char Char Char,Footnote Text Char Char Char1,single space Char1,ft Char1,footnote text Char1,ft Char Char Char Char,ft Char Char Char1,Fußnote Char,single space Char Char,ft Char Char1,footnote text Char Char,f Char"/>
    <w:link w:val="FootnoteText"/>
    <w:uiPriority w:val="99"/>
    <w:qFormat/>
    <w:rsid w:val="00E30688"/>
    <w:rPr>
      <w:lang w:val="fr-FR" w:eastAsia="en-US"/>
    </w:rPr>
  </w:style>
  <w:style w:type="table" w:styleId="TableGrid">
    <w:name w:val="Table Grid"/>
    <w:aliases w:val="TabelEcorys"/>
    <w:basedOn w:val="TableNormal"/>
    <w:uiPriority w:val="39"/>
    <w:rsid w:val="00F56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01188C"/>
    <w:rPr>
      <w:rFonts w:ascii="Calibri Light" w:eastAsia="Times New Roman" w:hAnsi="Calibri Light" w:cs="Times New Roman"/>
      <w:b/>
      <w:bCs/>
      <w:kern w:val="32"/>
      <w:sz w:val="32"/>
      <w:szCs w:val="32"/>
      <w:lang w:val="fr-FR" w:eastAsia="en-US"/>
    </w:rPr>
  </w:style>
  <w:style w:type="character" w:customStyle="1" w:styleId="Heading3Char">
    <w:name w:val="Heading 3 Char"/>
    <w:link w:val="Heading3"/>
    <w:uiPriority w:val="9"/>
    <w:rsid w:val="0001188C"/>
    <w:rPr>
      <w:rFonts w:ascii="Calibri Light" w:eastAsia="Times New Roman" w:hAnsi="Calibri Light" w:cs="Times New Roman"/>
      <w:b/>
      <w:bCs/>
      <w:sz w:val="26"/>
      <w:szCs w:val="26"/>
      <w:lang w:val="fr-FR" w:eastAsia="en-US"/>
    </w:rPr>
  </w:style>
  <w:style w:type="paragraph" w:customStyle="1" w:styleId="ColorfulShading-Accent31">
    <w:name w:val="Colorful Shading - Accent 31"/>
    <w:basedOn w:val="Normal"/>
    <w:link w:val="ColorfulShading-Accent3Char"/>
    <w:uiPriority w:val="34"/>
    <w:qFormat/>
    <w:rsid w:val="0001188C"/>
    <w:pPr>
      <w:spacing w:after="160" w:line="259" w:lineRule="auto"/>
      <w:ind w:left="720"/>
      <w:contextualSpacing/>
    </w:pPr>
    <w:rPr>
      <w:rFonts w:ascii="Calibri" w:eastAsia="Calibri" w:hAnsi="Calibri"/>
      <w:sz w:val="22"/>
      <w:szCs w:val="22"/>
    </w:rPr>
  </w:style>
  <w:style w:type="character" w:customStyle="1" w:styleId="leaf">
    <w:name w:val="leaf"/>
    <w:rsid w:val="0001188C"/>
  </w:style>
  <w:style w:type="paragraph" w:customStyle="1" w:styleId="GridTable31">
    <w:name w:val="Grid Table 31"/>
    <w:basedOn w:val="Heading1"/>
    <w:next w:val="Normal"/>
    <w:uiPriority w:val="39"/>
    <w:unhideWhenUsed/>
    <w:qFormat/>
    <w:rsid w:val="0001188C"/>
    <w:pPr>
      <w:keepLines/>
      <w:spacing w:before="480" w:after="0" w:line="276" w:lineRule="auto"/>
      <w:outlineLvl w:val="9"/>
    </w:pPr>
    <w:rPr>
      <w:color w:val="2E74B5"/>
      <w:kern w:val="0"/>
      <w:sz w:val="28"/>
      <w:szCs w:val="28"/>
      <w:lang w:eastAsia="it-IT"/>
    </w:rPr>
  </w:style>
  <w:style w:type="paragraph" w:styleId="TOC1">
    <w:name w:val="toc 1"/>
    <w:basedOn w:val="Normal"/>
    <w:next w:val="Normal"/>
    <w:autoRedefine/>
    <w:uiPriority w:val="39"/>
    <w:unhideWhenUsed/>
    <w:rsid w:val="0001188C"/>
    <w:pPr>
      <w:spacing w:after="100" w:line="259" w:lineRule="auto"/>
    </w:pPr>
    <w:rPr>
      <w:rFonts w:ascii="Calibri" w:eastAsia="Calibri" w:hAnsi="Calibri"/>
      <w:sz w:val="22"/>
      <w:szCs w:val="22"/>
    </w:rPr>
  </w:style>
  <w:style w:type="character" w:customStyle="1" w:styleId="Heading2Char">
    <w:name w:val="Heading 2 Char"/>
    <w:link w:val="Heading2"/>
    <w:uiPriority w:val="9"/>
    <w:rsid w:val="0001188C"/>
    <w:rPr>
      <w:rFonts w:ascii="Tahoma" w:hAnsi="Tahoma"/>
      <w:b/>
      <w:sz w:val="24"/>
      <w:szCs w:val="24"/>
    </w:rPr>
  </w:style>
  <w:style w:type="paragraph" w:customStyle="1" w:styleId="Default">
    <w:name w:val="Default"/>
    <w:rsid w:val="0001188C"/>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01188C"/>
    <w:pPr>
      <w:spacing w:before="100" w:beforeAutospacing="1" w:after="100" w:afterAutospacing="1"/>
    </w:pPr>
    <w:rPr>
      <w:lang w:eastAsia="it-IT"/>
    </w:rPr>
  </w:style>
  <w:style w:type="paragraph" w:styleId="Caption">
    <w:name w:val="caption"/>
    <w:basedOn w:val="Normal"/>
    <w:next w:val="Normal"/>
    <w:uiPriority w:val="35"/>
    <w:qFormat/>
    <w:rsid w:val="0001188C"/>
    <w:pPr>
      <w:spacing w:after="200"/>
    </w:pPr>
    <w:rPr>
      <w:rFonts w:ascii="Calibri" w:eastAsia="Calibri" w:hAnsi="Calibri"/>
      <w:b/>
      <w:bCs/>
      <w:color w:val="5B9BD5"/>
      <w:sz w:val="18"/>
      <w:szCs w:val="18"/>
    </w:rPr>
  </w:style>
  <w:style w:type="paragraph" w:styleId="TOC2">
    <w:name w:val="toc 2"/>
    <w:basedOn w:val="Normal"/>
    <w:next w:val="Normal"/>
    <w:autoRedefine/>
    <w:uiPriority w:val="39"/>
    <w:unhideWhenUsed/>
    <w:rsid w:val="0001188C"/>
    <w:pPr>
      <w:spacing w:after="100" w:line="259" w:lineRule="auto"/>
      <w:ind w:left="220"/>
    </w:pPr>
    <w:rPr>
      <w:rFonts w:ascii="Calibri" w:eastAsia="Calibri" w:hAnsi="Calibri"/>
      <w:sz w:val="22"/>
      <w:szCs w:val="22"/>
    </w:rPr>
  </w:style>
  <w:style w:type="paragraph" w:customStyle="1" w:styleId="DocumentTitle">
    <w:name w:val="Document Title"/>
    <w:basedOn w:val="Normal"/>
    <w:link w:val="DocumentTitleChar"/>
    <w:qFormat/>
    <w:rsid w:val="0001188C"/>
    <w:pPr>
      <w:spacing w:after="240"/>
      <w:jc w:val="center"/>
    </w:pPr>
    <w:rPr>
      <w:rFonts w:ascii="Verdana" w:hAnsi="Verdana"/>
      <w:b/>
      <w:sz w:val="52"/>
      <w:szCs w:val="20"/>
    </w:rPr>
  </w:style>
  <w:style w:type="character" w:customStyle="1" w:styleId="DocumentTitleChar">
    <w:name w:val="Document Title Char"/>
    <w:link w:val="DocumentTitle"/>
    <w:rsid w:val="0001188C"/>
    <w:rPr>
      <w:rFonts w:ascii="Verdana" w:hAnsi="Verdana"/>
      <w:b/>
      <w:sz w:val="52"/>
      <w:lang w:val="fr-FR" w:eastAsia="en-US"/>
    </w:rPr>
  </w:style>
  <w:style w:type="paragraph" w:customStyle="1" w:styleId="DocumentSubtitle">
    <w:name w:val="Document Subtitle"/>
    <w:basedOn w:val="DocumentTitle"/>
    <w:link w:val="DocumentSubtitleChar"/>
    <w:qFormat/>
    <w:rsid w:val="0001188C"/>
    <w:rPr>
      <w:b w:val="0"/>
      <w:sz w:val="32"/>
      <w:szCs w:val="36"/>
    </w:rPr>
  </w:style>
  <w:style w:type="character" w:customStyle="1" w:styleId="DocumentSubtitleChar">
    <w:name w:val="Document Subtitle Char"/>
    <w:link w:val="DocumentSubtitle"/>
    <w:rsid w:val="0001188C"/>
    <w:rPr>
      <w:rFonts w:ascii="Verdana" w:hAnsi="Verdana"/>
      <w:sz w:val="32"/>
      <w:szCs w:val="36"/>
      <w:lang w:eastAsia="en-US"/>
    </w:rPr>
  </w:style>
  <w:style w:type="character" w:customStyle="1" w:styleId="ColorfulShading-Accent3Char">
    <w:name w:val="Colorful Shading - Accent 3 Char"/>
    <w:link w:val="ColorfulShading-Accent31"/>
    <w:uiPriority w:val="34"/>
    <w:rsid w:val="0001188C"/>
    <w:rPr>
      <w:rFonts w:ascii="Calibri" w:eastAsia="Calibri" w:hAnsi="Calibri"/>
      <w:sz w:val="22"/>
      <w:szCs w:val="22"/>
      <w:lang w:eastAsia="en-US"/>
    </w:rPr>
  </w:style>
  <w:style w:type="paragraph" w:customStyle="1" w:styleId="APA1">
    <w:name w:val="APA 1"/>
    <w:basedOn w:val="Normal"/>
    <w:next w:val="Normal"/>
    <w:autoRedefine/>
    <w:qFormat/>
    <w:rsid w:val="0001188C"/>
    <w:pPr>
      <w:spacing w:after="160" w:line="480" w:lineRule="auto"/>
      <w:jc w:val="center"/>
    </w:pPr>
    <w:rPr>
      <w:rFonts w:eastAsia="Calibri"/>
      <w:b/>
      <w:sz w:val="22"/>
      <w:szCs w:val="22"/>
    </w:rPr>
  </w:style>
  <w:style w:type="character" w:styleId="FollowedHyperlink">
    <w:name w:val="FollowedHyperlink"/>
    <w:uiPriority w:val="99"/>
    <w:semiHidden/>
    <w:unhideWhenUsed/>
    <w:rsid w:val="0001188C"/>
    <w:rPr>
      <w:color w:val="954F72"/>
      <w:u w:val="single"/>
    </w:rPr>
  </w:style>
  <w:style w:type="paragraph" w:styleId="TOC3">
    <w:name w:val="toc 3"/>
    <w:basedOn w:val="Normal"/>
    <w:next w:val="Normal"/>
    <w:autoRedefine/>
    <w:uiPriority w:val="39"/>
    <w:unhideWhenUsed/>
    <w:rsid w:val="0001188C"/>
    <w:pPr>
      <w:spacing w:after="100" w:line="259" w:lineRule="auto"/>
      <w:ind w:left="440"/>
    </w:pPr>
    <w:rPr>
      <w:rFonts w:ascii="Calibri" w:eastAsia="Calibri" w:hAnsi="Calibri"/>
      <w:sz w:val="22"/>
      <w:szCs w:val="22"/>
    </w:rPr>
  </w:style>
  <w:style w:type="paragraph" w:customStyle="1" w:styleId="Briefingtext">
    <w:name w:val="Briefing text"/>
    <w:basedOn w:val="Normal"/>
    <w:link w:val="BriefingtextChar"/>
    <w:rsid w:val="0091168F"/>
    <w:pPr>
      <w:spacing w:after="240"/>
      <w:jc w:val="both"/>
    </w:pPr>
    <w:rPr>
      <w:rFonts w:ascii="Arial" w:hAnsi="Arial" w:cs="Arial"/>
      <w:sz w:val="22"/>
    </w:rPr>
  </w:style>
  <w:style w:type="character" w:customStyle="1" w:styleId="BriefingtextChar">
    <w:name w:val="Briefing text Char"/>
    <w:link w:val="Briefingtext"/>
    <w:rsid w:val="0091168F"/>
    <w:rPr>
      <w:rFonts w:ascii="Arial" w:hAnsi="Arial" w:cs="Arial"/>
      <w:sz w:val="22"/>
      <w:szCs w:val="24"/>
      <w:lang w:eastAsia="en-US"/>
    </w:rPr>
  </w:style>
  <w:style w:type="paragraph" w:customStyle="1" w:styleId="Briefingheading1">
    <w:name w:val="Briefing heading 1"/>
    <w:basedOn w:val="Briefingtext"/>
    <w:next w:val="Briefingtext"/>
    <w:rsid w:val="0091168F"/>
    <w:pPr>
      <w:keepNext/>
      <w:spacing w:before="240"/>
    </w:pPr>
    <w:rPr>
      <w:b/>
      <w:sz w:val="24"/>
      <w:u w:val="single"/>
    </w:rPr>
  </w:style>
  <w:style w:type="paragraph" w:customStyle="1" w:styleId="Briefingheading3">
    <w:name w:val="Briefing heading 3"/>
    <w:basedOn w:val="Briefingtext"/>
    <w:next w:val="Briefingtext"/>
    <w:rsid w:val="0091168F"/>
    <w:pPr>
      <w:keepNext/>
      <w:spacing w:before="120" w:after="120"/>
    </w:pPr>
    <w:rPr>
      <w:rFonts w:cs="Times New Roman"/>
      <w:b/>
      <w:i/>
      <w:szCs w:val="20"/>
    </w:rPr>
  </w:style>
  <w:style w:type="character" w:customStyle="1" w:styleId="Footnote1">
    <w:name w:val="Footnote|1_"/>
    <w:link w:val="Footnote10"/>
    <w:locked/>
    <w:rsid w:val="0091168F"/>
    <w:rPr>
      <w:shd w:val="clear" w:color="auto" w:fill="FFFFFF"/>
    </w:rPr>
  </w:style>
  <w:style w:type="paragraph" w:customStyle="1" w:styleId="Footnote10">
    <w:name w:val="Footnote|1"/>
    <w:basedOn w:val="Normal"/>
    <w:link w:val="Footnote1"/>
    <w:qFormat/>
    <w:rsid w:val="0091168F"/>
    <w:pPr>
      <w:widowControl w:val="0"/>
      <w:shd w:val="clear" w:color="auto" w:fill="FFFFFF"/>
      <w:spacing w:line="222" w:lineRule="exact"/>
      <w:jc w:val="both"/>
    </w:pPr>
    <w:rPr>
      <w:sz w:val="20"/>
      <w:szCs w:val="20"/>
      <w:lang w:eastAsia="en-GB"/>
    </w:rPr>
  </w:style>
  <w:style w:type="character" w:customStyle="1" w:styleId="Bodytext4">
    <w:name w:val="Body text|4_"/>
    <w:link w:val="Bodytext40"/>
    <w:locked/>
    <w:rsid w:val="0091168F"/>
    <w:rPr>
      <w:b/>
      <w:bCs/>
      <w:sz w:val="26"/>
      <w:szCs w:val="26"/>
      <w:shd w:val="clear" w:color="auto" w:fill="FFFFFF"/>
    </w:rPr>
  </w:style>
  <w:style w:type="paragraph" w:customStyle="1" w:styleId="Bodytext40">
    <w:name w:val="Body text|4"/>
    <w:basedOn w:val="Normal"/>
    <w:link w:val="Bodytext4"/>
    <w:rsid w:val="0091168F"/>
    <w:pPr>
      <w:widowControl w:val="0"/>
      <w:shd w:val="clear" w:color="auto" w:fill="FFFFFF"/>
      <w:spacing w:after="580" w:line="427" w:lineRule="exact"/>
      <w:jc w:val="center"/>
    </w:pPr>
    <w:rPr>
      <w:b/>
      <w:bCs/>
      <w:sz w:val="26"/>
      <w:szCs w:val="26"/>
      <w:lang w:eastAsia="en-GB"/>
    </w:rPr>
  </w:style>
  <w:style w:type="character" w:customStyle="1" w:styleId="Bodytext2">
    <w:name w:val="Body text|2_"/>
    <w:link w:val="Bodytext20"/>
    <w:locked/>
    <w:rsid w:val="0091168F"/>
    <w:rPr>
      <w:shd w:val="clear" w:color="auto" w:fill="FFFFFF"/>
    </w:rPr>
  </w:style>
  <w:style w:type="paragraph" w:customStyle="1" w:styleId="Bodytext20">
    <w:name w:val="Body text|2"/>
    <w:basedOn w:val="Normal"/>
    <w:link w:val="Bodytext2"/>
    <w:qFormat/>
    <w:rsid w:val="0091168F"/>
    <w:pPr>
      <w:widowControl w:val="0"/>
      <w:shd w:val="clear" w:color="auto" w:fill="FFFFFF"/>
      <w:spacing w:before="280" w:after="280" w:line="274" w:lineRule="exact"/>
      <w:ind w:hanging="420"/>
      <w:jc w:val="both"/>
    </w:pPr>
    <w:rPr>
      <w:sz w:val="20"/>
      <w:szCs w:val="20"/>
      <w:lang w:eastAsia="en-GB"/>
    </w:rPr>
  </w:style>
  <w:style w:type="character" w:customStyle="1" w:styleId="Bodytext2Bold">
    <w:name w:val="Body text|2 + Bold"/>
    <w:rsid w:val="0091168F"/>
    <w:rPr>
      <w:rFonts w:ascii="Times New Roman" w:eastAsia="Times New Roman" w:hAnsi="Times New Roman" w:cs="Times New Roman" w:hint="default"/>
      <w:b/>
      <w:bCs/>
      <w:color w:val="000000"/>
      <w:spacing w:val="0"/>
      <w:w w:val="100"/>
      <w:position w:val="0"/>
      <w:sz w:val="24"/>
      <w:szCs w:val="24"/>
      <w:shd w:val="clear" w:color="auto" w:fill="FFFFFF"/>
      <w:lang w:val="fr-FR" w:eastAsia="en-US" w:bidi="en-US"/>
    </w:rPr>
  </w:style>
  <w:style w:type="character" w:customStyle="1" w:styleId="Footnote2">
    <w:name w:val="Footnote|2_"/>
    <w:link w:val="Footnote20"/>
    <w:rsid w:val="00440A95"/>
    <w:rPr>
      <w:sz w:val="21"/>
      <w:szCs w:val="21"/>
      <w:shd w:val="clear" w:color="auto" w:fill="FFFFFF"/>
    </w:rPr>
  </w:style>
  <w:style w:type="character" w:customStyle="1" w:styleId="Bodytext5">
    <w:name w:val="Body text|5_"/>
    <w:link w:val="Bodytext50"/>
    <w:rsid w:val="00440A95"/>
    <w:rPr>
      <w:sz w:val="21"/>
      <w:szCs w:val="21"/>
      <w:shd w:val="clear" w:color="auto" w:fill="FFFFFF"/>
    </w:rPr>
  </w:style>
  <w:style w:type="character" w:customStyle="1" w:styleId="Bodytext512pt">
    <w:name w:val="Body text|5 + 12 pt"/>
    <w:aliases w:val="Bold"/>
    <w:semiHidden/>
    <w:unhideWhenUsed/>
    <w:rsid w:val="00440A95"/>
    <w:rPr>
      <w:rFonts w:ascii="Times New Roman" w:eastAsia="Times New Roman" w:hAnsi="Times New Roman" w:cs="Times New Roman"/>
      <w:b/>
      <w:bCs/>
      <w:color w:val="000000"/>
      <w:spacing w:val="0"/>
      <w:w w:val="100"/>
      <w:position w:val="0"/>
      <w:sz w:val="24"/>
      <w:szCs w:val="24"/>
      <w:shd w:val="clear" w:color="auto" w:fill="FFFFFF"/>
      <w:lang w:val="fr-FR" w:eastAsia="en-US" w:bidi="en-US"/>
    </w:rPr>
  </w:style>
  <w:style w:type="paragraph" w:customStyle="1" w:styleId="Footnote20">
    <w:name w:val="Footnote|2"/>
    <w:basedOn w:val="Normal"/>
    <w:link w:val="Footnote2"/>
    <w:rsid w:val="00440A95"/>
    <w:pPr>
      <w:widowControl w:val="0"/>
      <w:shd w:val="clear" w:color="auto" w:fill="FFFFFF"/>
      <w:spacing w:line="232" w:lineRule="exact"/>
    </w:pPr>
    <w:rPr>
      <w:sz w:val="21"/>
      <w:szCs w:val="21"/>
      <w:lang w:eastAsia="en-GB"/>
    </w:rPr>
  </w:style>
  <w:style w:type="paragraph" w:customStyle="1" w:styleId="Bodytext50">
    <w:name w:val="Body text|5"/>
    <w:basedOn w:val="Normal"/>
    <w:link w:val="Bodytext5"/>
    <w:rsid w:val="00440A95"/>
    <w:pPr>
      <w:widowControl w:val="0"/>
      <w:shd w:val="clear" w:color="auto" w:fill="FFFFFF"/>
      <w:spacing w:before="280" w:after="280" w:line="274" w:lineRule="exact"/>
      <w:jc w:val="both"/>
    </w:pPr>
    <w:rPr>
      <w:sz w:val="21"/>
      <w:szCs w:val="21"/>
      <w:lang w:eastAsia="en-GB"/>
    </w:rPr>
  </w:style>
  <w:style w:type="paragraph" w:styleId="EndnoteText">
    <w:name w:val="endnote text"/>
    <w:basedOn w:val="Normal"/>
    <w:link w:val="EndnoteTextChar"/>
    <w:uiPriority w:val="99"/>
    <w:semiHidden/>
    <w:unhideWhenUsed/>
    <w:rsid w:val="00B73B84"/>
    <w:rPr>
      <w:sz w:val="20"/>
      <w:szCs w:val="20"/>
    </w:rPr>
  </w:style>
  <w:style w:type="character" w:customStyle="1" w:styleId="EndnoteTextChar">
    <w:name w:val="Endnote Text Char"/>
    <w:link w:val="EndnoteText"/>
    <w:uiPriority w:val="99"/>
    <w:semiHidden/>
    <w:rsid w:val="00B73B84"/>
    <w:rPr>
      <w:lang w:val="fr-FR" w:eastAsia="en-US"/>
    </w:rPr>
  </w:style>
  <w:style w:type="character" w:styleId="EndnoteReference">
    <w:name w:val="endnote reference"/>
    <w:uiPriority w:val="99"/>
    <w:semiHidden/>
    <w:unhideWhenUsed/>
    <w:rsid w:val="00B73B84"/>
    <w:rPr>
      <w:vertAlign w:val="superscript"/>
    </w:rPr>
  </w:style>
  <w:style w:type="character" w:customStyle="1" w:styleId="ListParagraphChar">
    <w:name w:val="List Paragraph Char"/>
    <w:link w:val="ListParagraph"/>
    <w:uiPriority w:val="34"/>
    <w:locked/>
    <w:rsid w:val="003D17A8"/>
    <w:rPr>
      <w:rFonts w:ascii="Calibri" w:hAnsi="Calibri" w:cs="Calibri"/>
    </w:rPr>
  </w:style>
  <w:style w:type="paragraph" w:styleId="ListParagraph">
    <w:name w:val="List Paragraph"/>
    <w:basedOn w:val="Normal"/>
    <w:link w:val="ListParagraphChar"/>
    <w:uiPriority w:val="34"/>
    <w:qFormat/>
    <w:rsid w:val="003D17A8"/>
    <w:pPr>
      <w:spacing w:after="160" w:line="252" w:lineRule="auto"/>
      <w:ind w:left="720"/>
      <w:contextualSpacing/>
    </w:pPr>
    <w:rPr>
      <w:rFonts w:ascii="Calibri" w:hAnsi="Calibri" w:cs="Calibri"/>
      <w:sz w:val="20"/>
      <w:szCs w:val="20"/>
      <w:lang w:eastAsia="en-GB"/>
    </w:rPr>
  </w:style>
  <w:style w:type="paragraph" w:styleId="Revision">
    <w:name w:val="Revision"/>
    <w:hidden/>
    <w:uiPriority w:val="99"/>
    <w:semiHidden/>
    <w:rsid w:val="001A0679"/>
    <w:rPr>
      <w:sz w:val="24"/>
      <w:szCs w:val="24"/>
      <w:lang w:eastAsia="en-US"/>
    </w:rPr>
  </w:style>
  <w:style w:type="paragraph" w:styleId="ListBullet3">
    <w:name w:val="List Bullet 3"/>
    <w:basedOn w:val="Normal"/>
    <w:uiPriority w:val="6"/>
    <w:unhideWhenUsed/>
    <w:rsid w:val="00C967D9"/>
    <w:pPr>
      <w:numPr>
        <w:numId w:val="117"/>
      </w:numPr>
      <w:spacing w:before="120" w:after="120"/>
      <w:contextualSpacing/>
      <w:jc w:val="both"/>
    </w:pPr>
    <w:rPr>
      <w:rFonts w:eastAsia="Calibri"/>
      <w:szCs w:val="22"/>
      <w:lang w:eastAsia="en-GB"/>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uiPriority w:val="99"/>
    <w:rsid w:val="00C967D9"/>
    <w:pPr>
      <w:spacing w:after="160" w:line="240" w:lineRule="exact"/>
    </w:pPr>
    <w:rPr>
      <w:sz w:val="20"/>
      <w:szCs w:val="20"/>
      <w:vertAlign w:val="superscript"/>
    </w:rPr>
  </w:style>
  <w:style w:type="character" w:customStyle="1" w:styleId="hgkelc">
    <w:name w:val="hgkelc"/>
    <w:rsid w:val="00AD3D0A"/>
  </w:style>
  <w:style w:type="character" w:customStyle="1" w:styleId="None">
    <w:name w:val="None"/>
    <w:rsid w:val="00AD3D0A"/>
  </w:style>
  <w:style w:type="paragraph" w:styleId="NoSpacing">
    <w:name w:val="No Spacing"/>
    <w:uiPriority w:val="1"/>
    <w:qFormat/>
    <w:rsid w:val="00AD3D0A"/>
    <w:pPr>
      <w:widowControl w:val="0"/>
    </w:pPr>
    <w:rPr>
      <w:color w:val="000000"/>
      <w:sz w:val="24"/>
      <w:szCs w:val="24"/>
      <w:lang w:eastAsia="en-US" w:bidi="en-US"/>
    </w:rPr>
  </w:style>
  <w:style w:type="paragraph" w:customStyle="1" w:styleId="Odwo0142anieprzypisu">
    <w:name w:val="Odwo&lt;0142&gt;anie przypisu"/>
    <w:aliases w:val="SUPER,BVI fnr Char1 Char"/>
    <w:basedOn w:val="Normal"/>
    <w:uiPriority w:val="99"/>
    <w:rsid w:val="00AD3D0A"/>
    <w:pPr>
      <w:spacing w:before="120" w:after="160" w:line="240" w:lineRule="exact"/>
      <w:jc w:val="both"/>
    </w:pPr>
    <w:rPr>
      <w:vertAlign w:val="superscript"/>
      <w:lang w:bidi="en-US"/>
    </w:rPr>
  </w:style>
  <w:style w:type="paragraph" w:customStyle="1" w:styleId="Body">
    <w:name w:val="Body"/>
    <w:uiPriority w:val="99"/>
    <w:rsid w:val="00554B95"/>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character" w:styleId="Strong">
    <w:name w:val="Strong"/>
    <w:uiPriority w:val="22"/>
    <w:qFormat/>
    <w:rsid w:val="00E8680C"/>
    <w:rPr>
      <w:b/>
      <w:bCs/>
    </w:rPr>
  </w:style>
  <w:style w:type="character" w:styleId="Emphasis">
    <w:name w:val="Emphasis"/>
    <w:uiPriority w:val="20"/>
    <w:qFormat/>
    <w:rsid w:val="00757C46"/>
    <w:rPr>
      <w:i/>
      <w:iCs/>
    </w:rPr>
  </w:style>
  <w:style w:type="character" w:customStyle="1" w:styleId="normaltextrun">
    <w:name w:val="normaltextrun"/>
    <w:basedOn w:val="DefaultParagraphFont"/>
    <w:rsid w:val="00C20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6948">
      <w:bodyDiv w:val="1"/>
      <w:marLeft w:val="0"/>
      <w:marRight w:val="0"/>
      <w:marTop w:val="0"/>
      <w:marBottom w:val="0"/>
      <w:divBdr>
        <w:top w:val="none" w:sz="0" w:space="0" w:color="auto"/>
        <w:left w:val="none" w:sz="0" w:space="0" w:color="auto"/>
        <w:bottom w:val="none" w:sz="0" w:space="0" w:color="auto"/>
        <w:right w:val="none" w:sz="0" w:space="0" w:color="auto"/>
      </w:divBdr>
    </w:div>
    <w:div w:id="172653355">
      <w:bodyDiv w:val="1"/>
      <w:marLeft w:val="0"/>
      <w:marRight w:val="0"/>
      <w:marTop w:val="0"/>
      <w:marBottom w:val="0"/>
      <w:divBdr>
        <w:top w:val="none" w:sz="0" w:space="0" w:color="auto"/>
        <w:left w:val="none" w:sz="0" w:space="0" w:color="auto"/>
        <w:bottom w:val="none" w:sz="0" w:space="0" w:color="auto"/>
        <w:right w:val="none" w:sz="0" w:space="0" w:color="auto"/>
      </w:divBdr>
    </w:div>
    <w:div w:id="219831989">
      <w:bodyDiv w:val="1"/>
      <w:marLeft w:val="0"/>
      <w:marRight w:val="0"/>
      <w:marTop w:val="0"/>
      <w:marBottom w:val="0"/>
      <w:divBdr>
        <w:top w:val="none" w:sz="0" w:space="0" w:color="auto"/>
        <w:left w:val="none" w:sz="0" w:space="0" w:color="auto"/>
        <w:bottom w:val="none" w:sz="0" w:space="0" w:color="auto"/>
        <w:right w:val="none" w:sz="0" w:space="0" w:color="auto"/>
      </w:divBdr>
    </w:div>
    <w:div w:id="512036715">
      <w:bodyDiv w:val="1"/>
      <w:marLeft w:val="0"/>
      <w:marRight w:val="0"/>
      <w:marTop w:val="0"/>
      <w:marBottom w:val="0"/>
      <w:divBdr>
        <w:top w:val="none" w:sz="0" w:space="0" w:color="auto"/>
        <w:left w:val="none" w:sz="0" w:space="0" w:color="auto"/>
        <w:bottom w:val="none" w:sz="0" w:space="0" w:color="auto"/>
        <w:right w:val="none" w:sz="0" w:space="0" w:color="auto"/>
      </w:divBdr>
    </w:div>
    <w:div w:id="593049973">
      <w:bodyDiv w:val="1"/>
      <w:marLeft w:val="0"/>
      <w:marRight w:val="0"/>
      <w:marTop w:val="0"/>
      <w:marBottom w:val="0"/>
      <w:divBdr>
        <w:top w:val="none" w:sz="0" w:space="0" w:color="auto"/>
        <w:left w:val="none" w:sz="0" w:space="0" w:color="auto"/>
        <w:bottom w:val="none" w:sz="0" w:space="0" w:color="auto"/>
        <w:right w:val="none" w:sz="0" w:space="0" w:color="auto"/>
      </w:divBdr>
    </w:div>
    <w:div w:id="649867584">
      <w:bodyDiv w:val="1"/>
      <w:marLeft w:val="0"/>
      <w:marRight w:val="0"/>
      <w:marTop w:val="0"/>
      <w:marBottom w:val="0"/>
      <w:divBdr>
        <w:top w:val="none" w:sz="0" w:space="0" w:color="auto"/>
        <w:left w:val="none" w:sz="0" w:space="0" w:color="auto"/>
        <w:bottom w:val="none" w:sz="0" w:space="0" w:color="auto"/>
        <w:right w:val="none" w:sz="0" w:space="0" w:color="auto"/>
      </w:divBdr>
    </w:div>
    <w:div w:id="650523487">
      <w:bodyDiv w:val="1"/>
      <w:marLeft w:val="0"/>
      <w:marRight w:val="0"/>
      <w:marTop w:val="0"/>
      <w:marBottom w:val="0"/>
      <w:divBdr>
        <w:top w:val="none" w:sz="0" w:space="0" w:color="auto"/>
        <w:left w:val="none" w:sz="0" w:space="0" w:color="auto"/>
        <w:bottom w:val="none" w:sz="0" w:space="0" w:color="auto"/>
        <w:right w:val="none" w:sz="0" w:space="0" w:color="auto"/>
      </w:divBdr>
    </w:div>
    <w:div w:id="719012118">
      <w:bodyDiv w:val="1"/>
      <w:marLeft w:val="0"/>
      <w:marRight w:val="0"/>
      <w:marTop w:val="0"/>
      <w:marBottom w:val="0"/>
      <w:divBdr>
        <w:top w:val="none" w:sz="0" w:space="0" w:color="auto"/>
        <w:left w:val="none" w:sz="0" w:space="0" w:color="auto"/>
        <w:bottom w:val="none" w:sz="0" w:space="0" w:color="auto"/>
        <w:right w:val="none" w:sz="0" w:space="0" w:color="auto"/>
      </w:divBdr>
    </w:div>
    <w:div w:id="800071117">
      <w:bodyDiv w:val="1"/>
      <w:marLeft w:val="0"/>
      <w:marRight w:val="0"/>
      <w:marTop w:val="0"/>
      <w:marBottom w:val="0"/>
      <w:divBdr>
        <w:top w:val="none" w:sz="0" w:space="0" w:color="auto"/>
        <w:left w:val="none" w:sz="0" w:space="0" w:color="auto"/>
        <w:bottom w:val="none" w:sz="0" w:space="0" w:color="auto"/>
        <w:right w:val="none" w:sz="0" w:space="0" w:color="auto"/>
      </w:divBdr>
    </w:div>
    <w:div w:id="849030764">
      <w:bodyDiv w:val="1"/>
      <w:marLeft w:val="0"/>
      <w:marRight w:val="0"/>
      <w:marTop w:val="0"/>
      <w:marBottom w:val="0"/>
      <w:divBdr>
        <w:top w:val="none" w:sz="0" w:space="0" w:color="auto"/>
        <w:left w:val="none" w:sz="0" w:space="0" w:color="auto"/>
        <w:bottom w:val="none" w:sz="0" w:space="0" w:color="auto"/>
        <w:right w:val="none" w:sz="0" w:space="0" w:color="auto"/>
      </w:divBdr>
    </w:div>
    <w:div w:id="1074549040">
      <w:bodyDiv w:val="1"/>
      <w:marLeft w:val="0"/>
      <w:marRight w:val="0"/>
      <w:marTop w:val="0"/>
      <w:marBottom w:val="0"/>
      <w:divBdr>
        <w:top w:val="none" w:sz="0" w:space="0" w:color="auto"/>
        <w:left w:val="none" w:sz="0" w:space="0" w:color="auto"/>
        <w:bottom w:val="none" w:sz="0" w:space="0" w:color="auto"/>
        <w:right w:val="none" w:sz="0" w:space="0" w:color="auto"/>
      </w:divBdr>
    </w:div>
    <w:div w:id="1088575847">
      <w:bodyDiv w:val="1"/>
      <w:marLeft w:val="0"/>
      <w:marRight w:val="0"/>
      <w:marTop w:val="0"/>
      <w:marBottom w:val="0"/>
      <w:divBdr>
        <w:top w:val="none" w:sz="0" w:space="0" w:color="auto"/>
        <w:left w:val="none" w:sz="0" w:space="0" w:color="auto"/>
        <w:bottom w:val="none" w:sz="0" w:space="0" w:color="auto"/>
        <w:right w:val="none" w:sz="0" w:space="0" w:color="auto"/>
      </w:divBdr>
    </w:div>
    <w:div w:id="1215850769">
      <w:bodyDiv w:val="1"/>
      <w:marLeft w:val="0"/>
      <w:marRight w:val="0"/>
      <w:marTop w:val="0"/>
      <w:marBottom w:val="0"/>
      <w:divBdr>
        <w:top w:val="none" w:sz="0" w:space="0" w:color="auto"/>
        <w:left w:val="none" w:sz="0" w:space="0" w:color="auto"/>
        <w:bottom w:val="none" w:sz="0" w:space="0" w:color="auto"/>
        <w:right w:val="none" w:sz="0" w:space="0" w:color="auto"/>
      </w:divBdr>
    </w:div>
    <w:div w:id="1223062341">
      <w:bodyDiv w:val="1"/>
      <w:marLeft w:val="0"/>
      <w:marRight w:val="0"/>
      <w:marTop w:val="0"/>
      <w:marBottom w:val="0"/>
      <w:divBdr>
        <w:top w:val="none" w:sz="0" w:space="0" w:color="auto"/>
        <w:left w:val="none" w:sz="0" w:space="0" w:color="auto"/>
        <w:bottom w:val="none" w:sz="0" w:space="0" w:color="auto"/>
        <w:right w:val="none" w:sz="0" w:space="0" w:color="auto"/>
      </w:divBdr>
    </w:div>
    <w:div w:id="1815952798">
      <w:bodyDiv w:val="1"/>
      <w:marLeft w:val="0"/>
      <w:marRight w:val="0"/>
      <w:marTop w:val="0"/>
      <w:marBottom w:val="0"/>
      <w:divBdr>
        <w:top w:val="none" w:sz="0" w:space="0" w:color="auto"/>
        <w:left w:val="none" w:sz="0" w:space="0" w:color="auto"/>
        <w:bottom w:val="none" w:sz="0" w:space="0" w:color="auto"/>
        <w:right w:val="none" w:sz="0" w:space="0" w:color="auto"/>
      </w:divBdr>
    </w:div>
    <w:div w:id="1884901500">
      <w:bodyDiv w:val="1"/>
      <w:marLeft w:val="0"/>
      <w:marRight w:val="0"/>
      <w:marTop w:val="0"/>
      <w:marBottom w:val="0"/>
      <w:divBdr>
        <w:top w:val="none" w:sz="0" w:space="0" w:color="auto"/>
        <w:left w:val="none" w:sz="0" w:space="0" w:color="auto"/>
        <w:bottom w:val="none" w:sz="0" w:space="0" w:color="auto"/>
        <w:right w:val="none" w:sz="0" w:space="0" w:color="auto"/>
      </w:divBdr>
    </w:div>
    <w:div w:id="1888296517">
      <w:bodyDiv w:val="1"/>
      <w:marLeft w:val="0"/>
      <w:marRight w:val="0"/>
      <w:marTop w:val="0"/>
      <w:marBottom w:val="0"/>
      <w:divBdr>
        <w:top w:val="none" w:sz="0" w:space="0" w:color="auto"/>
        <w:left w:val="none" w:sz="0" w:space="0" w:color="auto"/>
        <w:bottom w:val="none" w:sz="0" w:space="0" w:color="auto"/>
        <w:right w:val="none" w:sz="0" w:space="0" w:color="auto"/>
      </w:divBdr>
    </w:div>
    <w:div w:id="1928221304">
      <w:bodyDiv w:val="1"/>
      <w:marLeft w:val="0"/>
      <w:marRight w:val="0"/>
      <w:marTop w:val="0"/>
      <w:marBottom w:val="0"/>
      <w:divBdr>
        <w:top w:val="none" w:sz="0" w:space="0" w:color="auto"/>
        <w:left w:val="none" w:sz="0" w:space="0" w:color="auto"/>
        <w:bottom w:val="none" w:sz="0" w:space="0" w:color="auto"/>
        <w:right w:val="none" w:sz="0" w:space="0" w:color="auto"/>
      </w:divBdr>
    </w:div>
    <w:div w:id="2032683199">
      <w:bodyDiv w:val="1"/>
      <w:marLeft w:val="0"/>
      <w:marRight w:val="0"/>
      <w:marTop w:val="0"/>
      <w:marBottom w:val="0"/>
      <w:divBdr>
        <w:top w:val="none" w:sz="0" w:space="0" w:color="auto"/>
        <w:left w:val="none" w:sz="0" w:space="0" w:color="auto"/>
        <w:bottom w:val="none" w:sz="0" w:space="0" w:color="auto"/>
        <w:right w:val="none" w:sz="0" w:space="0" w:color="auto"/>
      </w:divBdr>
    </w:div>
    <w:div w:id="205542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80FB2F397B3D448BFDC6DF71B5B186" ma:contentTypeVersion="13" ma:contentTypeDescription="Create a new document." ma:contentTypeScope="" ma:versionID="422e7bda75d77bc4a3d622e7b1fdcc7e">
  <xsd:schema xmlns:xsd="http://www.w3.org/2001/XMLSchema" xmlns:xs="http://www.w3.org/2001/XMLSchema" xmlns:p="http://schemas.microsoft.com/office/2006/metadata/properties" xmlns:ns3="ffb6d218-e4ef-4c97-8942-1bf8159ddab9" xmlns:ns4="ba75fd84-9932-4f20-bd9a-caf75fd0bd51" targetNamespace="http://schemas.microsoft.com/office/2006/metadata/properties" ma:root="true" ma:fieldsID="f8f47c3ceb6126c7652f4f3ee64b154e" ns3:_="" ns4:_="">
    <xsd:import namespace="ffb6d218-e4ef-4c97-8942-1bf8159ddab9"/>
    <xsd:import namespace="ba75fd84-9932-4f20-bd9a-caf75fd0bd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6d218-e4ef-4c97-8942-1bf8159dd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75fd84-9932-4f20-bd9a-caf75fd0bd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0D89C-5382-46DF-B6AE-3AF1BF1DDA6C}">
  <ds:schemaRefs>
    <ds:schemaRef ds:uri="http://schemas.microsoft.com/sharepoint/v3/contenttype/forms"/>
  </ds:schemaRefs>
</ds:datastoreItem>
</file>

<file path=customXml/itemProps2.xml><?xml version="1.0" encoding="utf-8"?>
<ds:datastoreItem xmlns:ds="http://schemas.openxmlformats.org/officeDocument/2006/customXml" ds:itemID="{5F32A71F-683A-4F48-87BF-98DA3AECD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6d218-e4ef-4c97-8942-1bf8159ddab9"/>
    <ds:schemaRef ds:uri="ba75fd84-9932-4f20-bd9a-caf75fd0b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CAB8A8-9DA3-499A-A6C0-3656E1ED37C3}">
  <ds:schemaRefs>
    <ds:schemaRef ds:uri="http://purl.org/dc/elements/1.1/"/>
    <ds:schemaRef ds:uri="http://schemas.microsoft.com/office/2006/metadata/properties"/>
    <ds:schemaRef ds:uri="http://schemas.microsoft.com/office/infopath/2007/PartnerControls"/>
    <ds:schemaRef ds:uri="ba75fd84-9932-4f20-bd9a-caf75fd0bd51"/>
    <ds:schemaRef ds:uri="http://purl.org/dc/terms/"/>
    <ds:schemaRef ds:uri="ffb6d218-e4ef-4c97-8942-1bf8159ddab9"/>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1E4DB87-041C-49D6-9F1F-99BFF7FB7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2439</Words>
  <Characters>14119</Characters>
  <Application>Microsoft Office Word</Application>
  <DocSecurity>0</DocSecurity>
  <Lines>201</Lines>
  <Paragraphs>79</Paragraphs>
  <ScaleCrop>false</ScaleCrop>
  <HeadingPairs>
    <vt:vector size="2" baseType="variant">
      <vt:variant>
        <vt:lpstr>Title</vt:lpstr>
      </vt:variant>
      <vt:variant>
        <vt:i4>1</vt:i4>
      </vt:variant>
    </vt:vector>
  </HeadingPairs>
  <TitlesOfParts>
    <vt:vector size="1" baseType="lpstr">
      <vt:lpstr>OUTLINE OF CBC STRATEGY/PROGRAMMING DOCUMENT 2014-2020, WITH INDICATIVE PROGRAMME 2014-2017</vt:lpstr>
    </vt:vector>
  </TitlesOfParts>
  <Company>RELEX</Company>
  <LinksUpToDate>false</LinksUpToDate>
  <CharactersWithSpaces>16479</CharactersWithSpaces>
  <SharedDoc>false</SharedDoc>
  <HLinks>
    <vt:vector size="48" baseType="variant">
      <vt:variant>
        <vt:i4>6815806</vt:i4>
      </vt:variant>
      <vt:variant>
        <vt:i4>15</vt:i4>
      </vt:variant>
      <vt:variant>
        <vt:i4>0</vt:i4>
      </vt:variant>
      <vt:variant>
        <vt:i4>5</vt:i4>
      </vt:variant>
      <vt:variant>
        <vt:lpwstr>https://webgate.ec.europa.eu/regiokm/display/GEO/EU+Strategy+for+the+Danube+Region</vt:lpwstr>
      </vt:variant>
      <vt:variant>
        <vt:lpwstr/>
      </vt:variant>
      <vt:variant>
        <vt:i4>6815806</vt:i4>
      </vt:variant>
      <vt:variant>
        <vt:i4>12</vt:i4>
      </vt:variant>
      <vt:variant>
        <vt:i4>0</vt:i4>
      </vt:variant>
      <vt:variant>
        <vt:i4>5</vt:i4>
      </vt:variant>
      <vt:variant>
        <vt:lpwstr>https://webgate.ec.europa.eu/regiokm/display/GEO/EU+Strategy+for+the+Danube+Region</vt:lpwstr>
      </vt:variant>
      <vt:variant>
        <vt:lpwstr/>
      </vt:variant>
      <vt:variant>
        <vt:i4>2687019</vt:i4>
      </vt:variant>
      <vt:variant>
        <vt:i4>9</vt:i4>
      </vt:variant>
      <vt:variant>
        <vt:i4>0</vt:i4>
      </vt:variant>
      <vt:variant>
        <vt:i4>5</vt:i4>
      </vt:variant>
      <vt:variant>
        <vt:lpwstr>https://webgate.ec.europa.eu/regiokm/display/GEO/EU+Strategy+for+the+Baltic+Sea+Region</vt:lpwstr>
      </vt:variant>
      <vt:variant>
        <vt:lpwstr/>
      </vt:variant>
      <vt:variant>
        <vt:i4>3014763</vt:i4>
      </vt:variant>
      <vt:variant>
        <vt:i4>6</vt:i4>
      </vt:variant>
      <vt:variant>
        <vt:i4>0</vt:i4>
      </vt:variant>
      <vt:variant>
        <vt:i4>5</vt:i4>
      </vt:variant>
      <vt:variant>
        <vt:lpwstr>https://webgate.ec.europa.eu/regiokm/display/GEO/EU+Strategy+for+the+Adriatic+and+Ionian+Region</vt:lpwstr>
      </vt:variant>
      <vt:variant>
        <vt:lpwstr/>
      </vt:variant>
      <vt:variant>
        <vt:i4>6815806</vt:i4>
      </vt:variant>
      <vt:variant>
        <vt:i4>3</vt:i4>
      </vt:variant>
      <vt:variant>
        <vt:i4>0</vt:i4>
      </vt:variant>
      <vt:variant>
        <vt:i4>5</vt:i4>
      </vt:variant>
      <vt:variant>
        <vt:lpwstr>https://webgate.ec.europa.eu/regiokm/display/GEO/EU+Strategy+for+the+Danube+Region</vt:lpwstr>
      </vt:variant>
      <vt:variant>
        <vt:lpwstr/>
      </vt:variant>
      <vt:variant>
        <vt:i4>2687019</vt:i4>
      </vt:variant>
      <vt:variant>
        <vt:i4>0</vt:i4>
      </vt:variant>
      <vt:variant>
        <vt:i4>0</vt:i4>
      </vt:variant>
      <vt:variant>
        <vt:i4>5</vt:i4>
      </vt:variant>
      <vt:variant>
        <vt:lpwstr>https://webgate.ec.europa.eu/regiokm/display/GEO/EU+Strategy+for+the+Baltic+Sea+Region</vt:lpwstr>
      </vt:variant>
      <vt:variant>
        <vt:lpwstr/>
      </vt:variant>
      <vt:variant>
        <vt:i4>3866671</vt:i4>
      </vt:variant>
      <vt:variant>
        <vt:i4>3</vt:i4>
      </vt:variant>
      <vt:variant>
        <vt:i4>0</vt:i4>
      </vt:variant>
      <vt:variant>
        <vt:i4>5</vt:i4>
      </vt:variant>
      <vt:variant>
        <vt:lpwstr>https://ec.europa.eu/eurostat/documents/3217494/10880214/KS-01-20-301-EN-N.pdf/f4cdcf39-903e-e1b3-5472-a1f9e0231ff6?t=1591178674000</vt:lpwstr>
      </vt:variant>
      <vt:variant>
        <vt:lpwstr/>
      </vt:variant>
      <vt:variant>
        <vt:i4>2359327</vt:i4>
      </vt:variant>
      <vt:variant>
        <vt:i4>0</vt:i4>
      </vt:variant>
      <vt:variant>
        <vt:i4>0</vt:i4>
      </vt:variant>
      <vt:variant>
        <vt:i4>5</vt:i4>
      </vt:variant>
      <vt:variant>
        <vt:lpwstr>https://eeas.europa.eu/sites/default/files/joint_communication_renewed_partnership_southern_neighbourhood.pdf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CBC STRATEGY/PROGRAMMING DOCUMENT 2014-2020, WITH INDICATIVE PROGRAMME 2014-2017</dc:title>
  <dc:subject/>
  <dc:creator>rosephi</dc:creator>
  <cp:keywords/>
  <dc:description/>
  <cp:lastModifiedBy>WART Olivier (DGT)</cp:lastModifiedBy>
  <cp:revision>6</cp:revision>
  <cp:lastPrinted>2019-12-13T15:26:00Z</cp:lastPrinted>
  <dcterms:created xsi:type="dcterms:W3CDTF">2022-07-19T08:42:00Z</dcterms:created>
  <dcterms:modified xsi:type="dcterms:W3CDTF">2022-07-22T14:55:00Z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0x0101003580FB2F397B3D448BFDC6DF71B5B186</vt:lpwstr>
  </property>
</Properties>
</file>