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45" w:rsidRPr="00EB6B52" w:rsidRDefault="0000131D" w:rsidP="00186D6B">
      <w:pPr>
        <w:tabs>
          <w:tab w:val="left" w:pos="1418"/>
        </w:tabs>
        <w:autoSpaceDE w:val="0"/>
        <w:autoSpaceDN w:val="0"/>
        <w:adjustRightInd w:val="0"/>
        <w:spacing w:before="60"/>
        <w:ind w:right="-1"/>
        <w:rPr>
          <w:rFonts w:ascii="Calibri" w:hAnsi="Calibri" w:cs="Arial"/>
          <w:bCs/>
          <w:szCs w:val="22"/>
          <w:lang w:val="it-IT"/>
        </w:rPr>
      </w:pPr>
      <w:bookmarkStart w:id="0" w:name="_GoBack"/>
      <w:bookmarkEnd w:id="0"/>
      <w:r>
        <w:rPr>
          <w:rFonts w:ascii="Calibri" w:hAnsi="Calibri" w:cs="Arial"/>
          <w:bCs/>
          <w:szCs w:val="22"/>
          <w:lang w:val="it-IT"/>
        </w:rPr>
        <w:t xml:space="preserve"> </w:t>
      </w:r>
    </w:p>
    <w:p w:rsidR="00915E45" w:rsidRPr="00EB6B52" w:rsidRDefault="00915E45" w:rsidP="00186D6B">
      <w:pPr>
        <w:autoSpaceDE w:val="0"/>
        <w:autoSpaceDN w:val="0"/>
        <w:adjustRightInd w:val="0"/>
        <w:spacing w:after="0"/>
        <w:ind w:right="-1"/>
        <w:jc w:val="center"/>
        <w:outlineLvl w:val="0"/>
        <w:rPr>
          <w:rFonts w:ascii="Calibri" w:hAnsi="Calibri" w:cs="Arial"/>
          <w:bCs/>
          <w:sz w:val="28"/>
          <w:szCs w:val="28"/>
          <w:lang w:val="it-IT"/>
        </w:rPr>
      </w:pPr>
      <w:bookmarkStart w:id="1" w:name="_Toc309902887"/>
      <w:bookmarkStart w:id="2" w:name="_Toc323471101"/>
      <w:r w:rsidRPr="00EB6B52">
        <w:rPr>
          <w:rFonts w:ascii="Calibri" w:hAnsi="Calibri" w:cs="Arial"/>
          <w:bCs/>
          <w:sz w:val="28"/>
          <w:szCs w:val="28"/>
          <w:lang w:val="it-IT"/>
        </w:rPr>
        <w:t>Associazione per lo Sviluppo della Valutazione</w:t>
      </w:r>
      <w:bookmarkEnd w:id="1"/>
      <w:bookmarkEnd w:id="2"/>
    </w:p>
    <w:p w:rsidR="00915E45" w:rsidRPr="00EB6B52" w:rsidRDefault="00915E45" w:rsidP="00186D6B">
      <w:pPr>
        <w:autoSpaceDE w:val="0"/>
        <w:autoSpaceDN w:val="0"/>
        <w:adjustRightInd w:val="0"/>
        <w:spacing w:after="0"/>
        <w:ind w:right="-1"/>
        <w:jc w:val="center"/>
        <w:outlineLvl w:val="0"/>
        <w:rPr>
          <w:rFonts w:ascii="Calibri" w:hAnsi="Calibri" w:cs="Arial"/>
          <w:bCs/>
          <w:sz w:val="28"/>
          <w:szCs w:val="28"/>
          <w:lang w:val="it-IT"/>
        </w:rPr>
      </w:pPr>
      <w:bookmarkStart w:id="3" w:name="_Toc309902888"/>
      <w:bookmarkStart w:id="4" w:name="_Toc323471102"/>
      <w:r w:rsidRPr="00EB6B52">
        <w:rPr>
          <w:rFonts w:ascii="Calibri" w:hAnsi="Calibri" w:cs="Arial"/>
          <w:bCs/>
          <w:sz w:val="28"/>
          <w:szCs w:val="28"/>
          <w:lang w:val="it-IT"/>
        </w:rPr>
        <w:t>e l’Analisi delle Politiche Pubbliche</w:t>
      </w:r>
      <w:bookmarkEnd w:id="3"/>
      <w:bookmarkEnd w:id="4"/>
    </w:p>
    <w:p w:rsidR="00915E45" w:rsidRPr="00EB6B52" w:rsidRDefault="00915E45" w:rsidP="00186D6B">
      <w:pPr>
        <w:autoSpaceDE w:val="0"/>
        <w:autoSpaceDN w:val="0"/>
        <w:adjustRightInd w:val="0"/>
        <w:spacing w:after="0"/>
        <w:ind w:right="-1"/>
        <w:jc w:val="center"/>
        <w:outlineLvl w:val="0"/>
        <w:rPr>
          <w:rFonts w:ascii="Calibri" w:hAnsi="Calibri" w:cs="Arial"/>
          <w:bCs/>
          <w:sz w:val="28"/>
          <w:szCs w:val="28"/>
          <w:lang w:val="it-IT"/>
        </w:rPr>
      </w:pPr>
      <w:bookmarkStart w:id="5" w:name="_Toc309902889"/>
      <w:bookmarkStart w:id="6" w:name="_Toc323471103"/>
      <w:r w:rsidRPr="00EB6B52">
        <w:rPr>
          <w:rFonts w:ascii="Calibri" w:hAnsi="Calibri" w:cs="Arial"/>
          <w:bCs/>
          <w:sz w:val="28"/>
          <w:szCs w:val="28"/>
          <w:lang w:val="it-IT"/>
        </w:rPr>
        <w:t>(ASVAPP)</w:t>
      </w:r>
      <w:bookmarkEnd w:id="5"/>
      <w:bookmarkEnd w:id="6"/>
    </w:p>
    <w:p w:rsidR="00915E45" w:rsidRPr="00EB6B52" w:rsidRDefault="00915E45" w:rsidP="00186D6B">
      <w:pPr>
        <w:autoSpaceDE w:val="0"/>
        <w:autoSpaceDN w:val="0"/>
        <w:adjustRightInd w:val="0"/>
        <w:spacing w:before="60"/>
        <w:ind w:right="-1"/>
        <w:jc w:val="center"/>
        <w:rPr>
          <w:rFonts w:ascii="Calibri" w:hAnsi="Calibri" w:cs="Arial"/>
          <w:bCs/>
          <w:szCs w:val="22"/>
          <w:lang w:val="it-IT"/>
        </w:rPr>
      </w:pPr>
    </w:p>
    <w:p w:rsidR="0081132D" w:rsidRPr="00EB6B52" w:rsidRDefault="0081132D" w:rsidP="00186D6B">
      <w:pPr>
        <w:autoSpaceDE w:val="0"/>
        <w:autoSpaceDN w:val="0"/>
        <w:adjustRightInd w:val="0"/>
        <w:spacing w:before="60"/>
        <w:ind w:right="-1"/>
        <w:rPr>
          <w:rFonts w:ascii="Calibri" w:hAnsi="Calibri" w:cs="Arial"/>
          <w:bCs/>
          <w:szCs w:val="22"/>
          <w:lang w:val="it-IT"/>
        </w:rPr>
      </w:pPr>
    </w:p>
    <w:p w:rsidR="0081298E" w:rsidRPr="00EB6B52" w:rsidRDefault="0081298E" w:rsidP="00186D6B">
      <w:pPr>
        <w:spacing w:before="60"/>
        <w:ind w:right="-1"/>
        <w:rPr>
          <w:rFonts w:ascii="Calibri" w:hAnsi="Calibri"/>
          <w:sz w:val="36"/>
          <w:szCs w:val="40"/>
          <w:lang w:val="it-IT"/>
        </w:rPr>
      </w:pPr>
    </w:p>
    <w:p w:rsidR="00915E45" w:rsidRPr="0078350D" w:rsidRDefault="00A846FB" w:rsidP="00186D6B">
      <w:pPr>
        <w:spacing w:before="60" w:line="276" w:lineRule="auto"/>
        <w:ind w:right="-1" w:hanging="142"/>
        <w:jc w:val="center"/>
        <w:rPr>
          <w:rFonts w:ascii="Calibri" w:hAnsi="Calibri"/>
          <w:sz w:val="36"/>
          <w:szCs w:val="36"/>
        </w:rPr>
      </w:pPr>
      <w:r w:rsidRPr="0078350D">
        <w:rPr>
          <w:rFonts w:ascii="Calibri" w:hAnsi="Calibri"/>
          <w:sz w:val="36"/>
          <w:szCs w:val="28"/>
        </w:rPr>
        <w:t>COUNTERFACTUAL</w:t>
      </w:r>
      <w:r w:rsidRPr="0078350D">
        <w:rPr>
          <w:rFonts w:ascii="Calibri" w:hAnsi="Calibri"/>
          <w:sz w:val="44"/>
          <w:szCs w:val="36"/>
        </w:rPr>
        <w:t xml:space="preserve"> </w:t>
      </w:r>
      <w:r w:rsidR="00C64C98" w:rsidRPr="0078350D">
        <w:rPr>
          <w:rFonts w:ascii="Calibri" w:hAnsi="Calibri"/>
          <w:sz w:val="36"/>
          <w:szCs w:val="36"/>
        </w:rPr>
        <w:t>IMPACT EVALUATION OF</w:t>
      </w:r>
      <w:r w:rsidR="00B115AE" w:rsidRPr="0078350D">
        <w:rPr>
          <w:rFonts w:ascii="Calibri" w:hAnsi="Calibri"/>
          <w:sz w:val="36"/>
          <w:szCs w:val="36"/>
        </w:rPr>
        <w:t xml:space="preserve"> COHESION POLICY</w:t>
      </w:r>
      <w:r w:rsidR="008D53A1" w:rsidRPr="0078350D">
        <w:rPr>
          <w:rFonts w:ascii="Calibri" w:hAnsi="Calibri"/>
          <w:sz w:val="36"/>
          <w:szCs w:val="36"/>
        </w:rPr>
        <w:t>:</w:t>
      </w:r>
      <w:r w:rsidR="00C64C98" w:rsidRPr="0078350D">
        <w:rPr>
          <w:rFonts w:ascii="Calibri" w:hAnsi="Calibri"/>
          <w:sz w:val="36"/>
          <w:szCs w:val="36"/>
        </w:rPr>
        <w:t xml:space="preserve"> </w:t>
      </w:r>
      <w:r w:rsidR="00D70855" w:rsidRPr="0078350D">
        <w:rPr>
          <w:rFonts w:ascii="Calibri" w:hAnsi="Calibri"/>
          <w:sz w:val="36"/>
          <w:szCs w:val="36"/>
        </w:rPr>
        <w:br/>
      </w:r>
      <w:r w:rsidR="002436BF">
        <w:rPr>
          <w:rFonts w:ascii="Calibri" w:hAnsi="Calibri"/>
          <w:sz w:val="36"/>
          <w:szCs w:val="36"/>
        </w:rPr>
        <w:t xml:space="preserve">IMPACT AND COST-EFFECTIVENESS </w:t>
      </w:r>
      <w:r w:rsidR="00B115AE" w:rsidRPr="0078350D">
        <w:rPr>
          <w:rFonts w:ascii="Calibri" w:hAnsi="Calibri"/>
          <w:sz w:val="36"/>
          <w:szCs w:val="36"/>
        </w:rPr>
        <w:t>OF</w:t>
      </w:r>
      <w:r w:rsidR="00B115AE" w:rsidRPr="0078350D">
        <w:rPr>
          <w:rFonts w:ascii="Calibri" w:hAnsi="Calibri"/>
          <w:sz w:val="36"/>
          <w:szCs w:val="36"/>
        </w:rPr>
        <w:br/>
      </w:r>
      <w:r w:rsidRPr="0078350D">
        <w:rPr>
          <w:rFonts w:ascii="Calibri" w:hAnsi="Calibri"/>
          <w:sz w:val="36"/>
          <w:szCs w:val="36"/>
        </w:rPr>
        <w:t xml:space="preserve">INVESTMENT SUBSIDIES </w:t>
      </w:r>
      <w:r w:rsidR="00486EC3" w:rsidRPr="0078350D">
        <w:rPr>
          <w:rFonts w:ascii="Calibri" w:hAnsi="Calibri"/>
          <w:sz w:val="36"/>
          <w:szCs w:val="36"/>
        </w:rPr>
        <w:t>IN ITALY</w:t>
      </w:r>
      <w:r w:rsidR="00CA0395" w:rsidRPr="0078350D">
        <w:rPr>
          <w:rFonts w:ascii="Calibri" w:hAnsi="Calibri"/>
          <w:sz w:val="36"/>
          <w:szCs w:val="36"/>
        </w:rPr>
        <w:t xml:space="preserve"> </w:t>
      </w:r>
    </w:p>
    <w:p w:rsidR="00915E45" w:rsidRPr="0078350D" w:rsidRDefault="00915E45" w:rsidP="00186D6B">
      <w:pPr>
        <w:autoSpaceDE w:val="0"/>
        <w:autoSpaceDN w:val="0"/>
        <w:adjustRightInd w:val="0"/>
        <w:spacing w:before="60"/>
        <w:ind w:right="-1"/>
        <w:rPr>
          <w:rFonts w:ascii="Calibri" w:hAnsi="Calibri" w:cs="Arial"/>
          <w:bCs/>
          <w:sz w:val="32"/>
          <w:szCs w:val="22"/>
          <w:lang w:val="en-US"/>
        </w:rPr>
      </w:pPr>
    </w:p>
    <w:p w:rsidR="0081132D" w:rsidRPr="00EB6B52" w:rsidRDefault="0081132D" w:rsidP="00186D6B">
      <w:pPr>
        <w:autoSpaceDE w:val="0"/>
        <w:autoSpaceDN w:val="0"/>
        <w:adjustRightInd w:val="0"/>
        <w:spacing w:before="60"/>
        <w:ind w:right="-1"/>
        <w:rPr>
          <w:rFonts w:ascii="Calibri" w:hAnsi="Calibri" w:cs="Arial"/>
          <w:bCs/>
          <w:szCs w:val="22"/>
          <w:lang w:val="en-US"/>
        </w:rPr>
      </w:pPr>
    </w:p>
    <w:p w:rsidR="0081132D" w:rsidRPr="00EB6B52" w:rsidRDefault="0081132D" w:rsidP="00186D6B">
      <w:pPr>
        <w:autoSpaceDE w:val="0"/>
        <w:autoSpaceDN w:val="0"/>
        <w:adjustRightInd w:val="0"/>
        <w:spacing w:before="60"/>
        <w:ind w:right="-1"/>
        <w:rPr>
          <w:rFonts w:ascii="Calibri" w:hAnsi="Calibri" w:cs="Arial"/>
          <w:bCs/>
          <w:szCs w:val="22"/>
          <w:lang w:val="en-US"/>
        </w:rPr>
      </w:pPr>
    </w:p>
    <w:p w:rsidR="00D93A0F" w:rsidRPr="00EB6B52" w:rsidRDefault="00D93A0F" w:rsidP="00186D6B">
      <w:pPr>
        <w:autoSpaceDE w:val="0"/>
        <w:autoSpaceDN w:val="0"/>
        <w:adjustRightInd w:val="0"/>
        <w:spacing w:before="60"/>
        <w:ind w:right="-1"/>
        <w:outlineLvl w:val="0"/>
        <w:rPr>
          <w:rFonts w:ascii="Calibri" w:hAnsi="Calibri" w:cs="Arial"/>
          <w:bCs/>
          <w:sz w:val="28"/>
          <w:szCs w:val="28"/>
          <w:lang w:val="en-US"/>
        </w:rPr>
      </w:pPr>
    </w:p>
    <w:p w:rsidR="00D93A0F" w:rsidRPr="00EB6B52" w:rsidRDefault="00D93A0F" w:rsidP="00186D6B">
      <w:pPr>
        <w:autoSpaceDE w:val="0"/>
        <w:autoSpaceDN w:val="0"/>
        <w:adjustRightInd w:val="0"/>
        <w:spacing w:before="60"/>
        <w:ind w:right="-1" w:firstLine="709"/>
        <w:outlineLvl w:val="0"/>
        <w:rPr>
          <w:rFonts w:ascii="Calibri" w:hAnsi="Calibri" w:cs="Arial"/>
          <w:bCs/>
          <w:sz w:val="28"/>
          <w:szCs w:val="28"/>
          <w:lang w:val="en-US"/>
        </w:rPr>
      </w:pPr>
    </w:p>
    <w:p w:rsidR="00D93A0F" w:rsidRPr="00EB6B52" w:rsidRDefault="00D93A0F" w:rsidP="00186D6B">
      <w:pPr>
        <w:autoSpaceDE w:val="0"/>
        <w:autoSpaceDN w:val="0"/>
        <w:adjustRightInd w:val="0"/>
        <w:spacing w:before="60"/>
        <w:ind w:right="-1" w:firstLine="709"/>
        <w:outlineLvl w:val="0"/>
        <w:rPr>
          <w:rFonts w:ascii="Calibri" w:hAnsi="Calibri" w:cs="Arial"/>
          <w:bCs/>
          <w:sz w:val="28"/>
          <w:szCs w:val="28"/>
          <w:lang w:val="en-US"/>
        </w:rPr>
      </w:pPr>
    </w:p>
    <w:p w:rsidR="002A1859" w:rsidRPr="00794423" w:rsidRDefault="00D03132" w:rsidP="00186D6B">
      <w:pPr>
        <w:autoSpaceDE w:val="0"/>
        <w:autoSpaceDN w:val="0"/>
        <w:adjustRightInd w:val="0"/>
        <w:spacing w:before="60"/>
        <w:ind w:right="-1"/>
        <w:jc w:val="center"/>
        <w:outlineLvl w:val="0"/>
        <w:rPr>
          <w:rFonts w:ascii="Calibri" w:hAnsi="Calibri" w:cs="Arial"/>
          <w:bCs/>
          <w:sz w:val="32"/>
          <w:szCs w:val="32"/>
          <w:lang w:val="it-IT"/>
        </w:rPr>
      </w:pPr>
      <w:bookmarkStart w:id="7" w:name="_Toc309902890"/>
      <w:bookmarkStart w:id="8" w:name="_Toc323471104"/>
      <w:r>
        <w:rPr>
          <w:rFonts w:ascii="Calibri" w:hAnsi="Calibri" w:cs="Arial"/>
          <w:bCs/>
          <w:sz w:val="32"/>
          <w:szCs w:val="32"/>
          <w:lang w:val="en-US"/>
        </w:rPr>
        <w:t xml:space="preserve">Final </w:t>
      </w:r>
      <w:r w:rsidR="00972886" w:rsidRPr="00EB6B52">
        <w:rPr>
          <w:rFonts w:ascii="Calibri" w:hAnsi="Calibri" w:cs="Arial"/>
          <w:bCs/>
          <w:sz w:val="32"/>
          <w:szCs w:val="32"/>
          <w:lang w:val="en-US"/>
        </w:rPr>
        <w:t>Report to DG</w:t>
      </w:r>
      <w:r w:rsidR="00862A0C">
        <w:rPr>
          <w:rFonts w:ascii="Calibri" w:hAnsi="Calibri" w:cs="Arial"/>
          <w:bCs/>
          <w:sz w:val="32"/>
          <w:szCs w:val="32"/>
          <w:lang w:val="en-US"/>
        </w:rPr>
        <w:t xml:space="preserve"> Regional Policy</w:t>
      </w:r>
      <w:r w:rsidR="002A1859" w:rsidRPr="00EB6B52">
        <w:rPr>
          <w:rFonts w:ascii="Calibri" w:hAnsi="Calibri" w:cs="Arial"/>
          <w:bCs/>
          <w:sz w:val="32"/>
          <w:szCs w:val="32"/>
          <w:lang w:val="en-US"/>
        </w:rPr>
        <w:t xml:space="preserve"> </w:t>
      </w:r>
      <w:r w:rsidR="002A1859" w:rsidRPr="00EB6B52">
        <w:rPr>
          <w:rFonts w:ascii="Calibri" w:hAnsi="Calibri" w:cs="Arial"/>
          <w:bCs/>
          <w:sz w:val="32"/>
          <w:szCs w:val="32"/>
          <w:lang w:val="en-US"/>
        </w:rPr>
        <w:br/>
        <w:t xml:space="preserve">“Counterfactual Impact Evaluation of Cohesion Policy. </w:t>
      </w:r>
      <w:r w:rsidR="002A1859" w:rsidRPr="00EB6B52">
        <w:rPr>
          <w:rFonts w:ascii="Calibri" w:hAnsi="Calibri" w:cs="Arial"/>
          <w:bCs/>
          <w:sz w:val="32"/>
          <w:szCs w:val="32"/>
          <w:lang w:val="en-US"/>
        </w:rPr>
        <w:br/>
      </w:r>
      <w:r w:rsidR="002A1859" w:rsidRPr="00794423">
        <w:rPr>
          <w:rFonts w:ascii="Calibri" w:hAnsi="Calibri" w:cs="Arial"/>
          <w:bCs/>
          <w:sz w:val="32"/>
          <w:szCs w:val="32"/>
          <w:lang w:val="it-IT"/>
        </w:rPr>
        <w:t>Work Package 1: Examples from Enterprise Support”</w:t>
      </w:r>
      <w:r w:rsidR="002A1859" w:rsidRPr="00794423">
        <w:rPr>
          <w:rFonts w:ascii="Calibri" w:hAnsi="Calibri" w:cs="Arial"/>
          <w:bCs/>
          <w:sz w:val="32"/>
          <w:szCs w:val="32"/>
          <w:lang w:val="it-IT"/>
        </w:rPr>
        <w:br/>
        <w:t xml:space="preserve"> Contract n° 2010.CE.16.B.AT.042</w:t>
      </w:r>
      <w:bookmarkEnd w:id="7"/>
      <w:bookmarkEnd w:id="8"/>
    </w:p>
    <w:p w:rsidR="00D93A0F" w:rsidRPr="00794423" w:rsidRDefault="00D93A0F" w:rsidP="00186D6B">
      <w:pPr>
        <w:autoSpaceDE w:val="0"/>
        <w:autoSpaceDN w:val="0"/>
        <w:adjustRightInd w:val="0"/>
        <w:spacing w:before="60"/>
        <w:ind w:right="-1" w:firstLine="709"/>
        <w:outlineLvl w:val="0"/>
        <w:rPr>
          <w:rFonts w:ascii="Calibri" w:hAnsi="Calibri" w:cs="Arial"/>
          <w:bCs/>
          <w:sz w:val="32"/>
          <w:szCs w:val="32"/>
          <w:lang w:val="it-IT"/>
        </w:rPr>
      </w:pPr>
    </w:p>
    <w:p w:rsidR="00AD6BC6" w:rsidRPr="00794423" w:rsidRDefault="00AD6BC6" w:rsidP="00186D6B">
      <w:pPr>
        <w:autoSpaceDE w:val="0"/>
        <w:autoSpaceDN w:val="0"/>
        <w:adjustRightInd w:val="0"/>
        <w:spacing w:before="60"/>
        <w:ind w:right="-1" w:firstLine="709"/>
        <w:jc w:val="center"/>
        <w:outlineLvl w:val="0"/>
        <w:rPr>
          <w:rFonts w:ascii="Calibri" w:hAnsi="Calibri" w:cs="Arial"/>
          <w:bCs/>
          <w:sz w:val="32"/>
          <w:szCs w:val="22"/>
          <w:lang w:val="it-IT"/>
        </w:rPr>
      </w:pPr>
    </w:p>
    <w:p w:rsidR="00AD6BC6" w:rsidRPr="00794423" w:rsidRDefault="00AD6BC6" w:rsidP="00186D6B">
      <w:pPr>
        <w:autoSpaceDE w:val="0"/>
        <w:autoSpaceDN w:val="0"/>
        <w:adjustRightInd w:val="0"/>
        <w:spacing w:before="60"/>
        <w:ind w:right="-1" w:firstLine="709"/>
        <w:jc w:val="center"/>
        <w:outlineLvl w:val="0"/>
        <w:rPr>
          <w:rFonts w:ascii="Calibri" w:hAnsi="Calibri" w:cs="Arial"/>
          <w:bCs/>
          <w:sz w:val="32"/>
          <w:szCs w:val="22"/>
          <w:lang w:val="it-IT"/>
        </w:rPr>
      </w:pPr>
    </w:p>
    <w:p w:rsidR="00972886" w:rsidRPr="00794423" w:rsidRDefault="00972886" w:rsidP="00186D6B">
      <w:pPr>
        <w:autoSpaceDE w:val="0"/>
        <w:autoSpaceDN w:val="0"/>
        <w:adjustRightInd w:val="0"/>
        <w:spacing w:before="60"/>
        <w:ind w:right="-1" w:firstLine="709"/>
        <w:jc w:val="center"/>
        <w:outlineLvl w:val="0"/>
        <w:rPr>
          <w:rFonts w:ascii="Calibri" w:hAnsi="Calibri" w:cs="Arial"/>
          <w:bCs/>
          <w:sz w:val="32"/>
          <w:szCs w:val="22"/>
          <w:lang w:val="it-IT"/>
        </w:rPr>
      </w:pPr>
    </w:p>
    <w:p w:rsidR="00972886" w:rsidRPr="00794423" w:rsidRDefault="00972886" w:rsidP="00186D6B">
      <w:pPr>
        <w:autoSpaceDE w:val="0"/>
        <w:autoSpaceDN w:val="0"/>
        <w:adjustRightInd w:val="0"/>
        <w:spacing w:before="60"/>
        <w:ind w:right="-1" w:firstLine="709"/>
        <w:jc w:val="center"/>
        <w:outlineLvl w:val="0"/>
        <w:rPr>
          <w:rFonts w:ascii="Calibri" w:hAnsi="Calibri" w:cs="Arial"/>
          <w:bCs/>
          <w:sz w:val="32"/>
          <w:szCs w:val="22"/>
          <w:lang w:val="it-IT"/>
        </w:rPr>
      </w:pPr>
    </w:p>
    <w:p w:rsidR="00972886" w:rsidRPr="00794423" w:rsidRDefault="00972886" w:rsidP="00186D6B">
      <w:pPr>
        <w:autoSpaceDE w:val="0"/>
        <w:autoSpaceDN w:val="0"/>
        <w:adjustRightInd w:val="0"/>
        <w:spacing w:before="60"/>
        <w:ind w:right="-1" w:firstLine="709"/>
        <w:jc w:val="center"/>
        <w:outlineLvl w:val="0"/>
        <w:rPr>
          <w:rFonts w:ascii="Calibri" w:hAnsi="Calibri" w:cs="Arial"/>
          <w:bCs/>
          <w:sz w:val="32"/>
          <w:szCs w:val="22"/>
          <w:lang w:val="it-IT"/>
        </w:rPr>
      </w:pPr>
    </w:p>
    <w:p w:rsidR="00AD6BC6" w:rsidRPr="00794423" w:rsidRDefault="00AD6BC6" w:rsidP="00186D6B">
      <w:pPr>
        <w:autoSpaceDE w:val="0"/>
        <w:autoSpaceDN w:val="0"/>
        <w:adjustRightInd w:val="0"/>
        <w:spacing w:before="60"/>
        <w:ind w:right="-1" w:firstLine="709"/>
        <w:jc w:val="center"/>
        <w:outlineLvl w:val="0"/>
        <w:rPr>
          <w:rFonts w:ascii="Calibri" w:hAnsi="Calibri" w:cs="Arial"/>
          <w:bCs/>
          <w:sz w:val="32"/>
          <w:szCs w:val="22"/>
          <w:lang w:val="it-IT"/>
        </w:rPr>
      </w:pPr>
    </w:p>
    <w:p w:rsidR="008D53A1" w:rsidRPr="004435D8" w:rsidRDefault="00335644" w:rsidP="004E1D22">
      <w:pPr>
        <w:autoSpaceDE w:val="0"/>
        <w:autoSpaceDN w:val="0"/>
        <w:adjustRightInd w:val="0"/>
        <w:spacing w:before="60"/>
        <w:ind w:right="-1"/>
        <w:jc w:val="center"/>
        <w:rPr>
          <w:rFonts w:ascii="Calibri" w:hAnsi="Calibri" w:cs="Arial"/>
          <w:bCs/>
          <w:sz w:val="32"/>
          <w:szCs w:val="22"/>
          <w:lang w:val="it-IT"/>
        </w:rPr>
      </w:pPr>
      <w:r>
        <w:rPr>
          <w:rFonts w:ascii="Calibri" w:hAnsi="Calibri" w:cs="Arial"/>
          <w:bCs/>
          <w:sz w:val="32"/>
          <w:szCs w:val="22"/>
          <w:lang w:val="it-IT"/>
        </w:rPr>
        <w:t>JUNE</w:t>
      </w:r>
      <w:r w:rsidR="008D53A1" w:rsidRPr="004435D8">
        <w:rPr>
          <w:rFonts w:ascii="Calibri" w:hAnsi="Calibri" w:cs="Arial"/>
          <w:bCs/>
          <w:sz w:val="32"/>
          <w:szCs w:val="22"/>
          <w:lang w:val="it-IT"/>
        </w:rPr>
        <w:t xml:space="preserve"> 2012 </w:t>
      </w:r>
    </w:p>
    <w:p w:rsidR="00915E45" w:rsidRPr="004435D8" w:rsidRDefault="00915E45" w:rsidP="00186D6B">
      <w:pPr>
        <w:autoSpaceDE w:val="0"/>
        <w:autoSpaceDN w:val="0"/>
        <w:adjustRightInd w:val="0"/>
        <w:spacing w:before="60"/>
        <w:ind w:right="-1"/>
        <w:jc w:val="center"/>
        <w:rPr>
          <w:rFonts w:ascii="Cambria" w:hAnsi="Cambria" w:cs="Arial"/>
          <w:b/>
          <w:bCs/>
          <w:szCs w:val="22"/>
          <w:lang w:val="it-IT"/>
        </w:rPr>
      </w:pPr>
    </w:p>
    <w:p w:rsidR="00915E45" w:rsidRPr="004435D8" w:rsidRDefault="00915E45" w:rsidP="00186D6B">
      <w:pPr>
        <w:autoSpaceDE w:val="0"/>
        <w:autoSpaceDN w:val="0"/>
        <w:adjustRightInd w:val="0"/>
        <w:spacing w:before="60"/>
        <w:ind w:right="-1"/>
        <w:jc w:val="center"/>
        <w:rPr>
          <w:rFonts w:ascii="Cambria" w:hAnsi="Cambria" w:cs="Arial"/>
          <w:b/>
          <w:bCs/>
          <w:szCs w:val="22"/>
          <w:lang w:val="it-IT"/>
        </w:rPr>
      </w:pPr>
    </w:p>
    <w:p w:rsidR="00915E45" w:rsidRPr="004435D8" w:rsidRDefault="00915E45" w:rsidP="00944503">
      <w:pPr>
        <w:autoSpaceDE w:val="0"/>
        <w:autoSpaceDN w:val="0"/>
        <w:adjustRightInd w:val="0"/>
        <w:spacing w:before="60"/>
        <w:jc w:val="center"/>
        <w:rPr>
          <w:rFonts w:ascii="Cambria" w:hAnsi="Cambria" w:cs="Arial"/>
          <w:b/>
          <w:bCs/>
          <w:szCs w:val="22"/>
          <w:lang w:val="it-IT"/>
        </w:rPr>
      </w:pPr>
    </w:p>
    <w:p w:rsidR="00915E45" w:rsidRPr="004435D8" w:rsidRDefault="00915E45" w:rsidP="00944503">
      <w:pPr>
        <w:autoSpaceDE w:val="0"/>
        <w:autoSpaceDN w:val="0"/>
        <w:adjustRightInd w:val="0"/>
        <w:spacing w:before="60"/>
        <w:jc w:val="center"/>
        <w:rPr>
          <w:rFonts w:ascii="Cambria" w:hAnsi="Cambria" w:cs="Arial"/>
          <w:b/>
          <w:bCs/>
          <w:szCs w:val="22"/>
          <w:lang w:val="it-IT"/>
        </w:rPr>
      </w:pPr>
    </w:p>
    <w:p w:rsidR="00915E45" w:rsidRPr="004435D8" w:rsidRDefault="00915E45" w:rsidP="00944503">
      <w:pPr>
        <w:autoSpaceDE w:val="0"/>
        <w:autoSpaceDN w:val="0"/>
        <w:adjustRightInd w:val="0"/>
        <w:spacing w:before="60"/>
        <w:jc w:val="center"/>
        <w:rPr>
          <w:rFonts w:ascii="Cambria" w:hAnsi="Cambria" w:cs="Arial"/>
          <w:b/>
          <w:bCs/>
          <w:szCs w:val="22"/>
          <w:lang w:val="it-IT"/>
        </w:rPr>
      </w:pPr>
    </w:p>
    <w:p w:rsidR="00915E45" w:rsidRPr="004435D8" w:rsidRDefault="00915E45"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F46A72" w:rsidRPr="004435D8" w:rsidRDefault="00F46A72" w:rsidP="00F46A72">
      <w:pPr>
        <w:autoSpaceDE w:val="0"/>
        <w:autoSpaceDN w:val="0"/>
        <w:adjustRightInd w:val="0"/>
        <w:spacing w:before="60"/>
        <w:rPr>
          <w:rFonts w:ascii="Cambria" w:hAnsi="Cambria" w:cs="Arial"/>
          <w:b/>
          <w:bCs/>
          <w:szCs w:val="22"/>
          <w:lang w:val="it-IT"/>
        </w:rPr>
      </w:pPr>
    </w:p>
    <w:p w:rsidR="00915E45" w:rsidRPr="006C4460" w:rsidRDefault="00915E45" w:rsidP="00972886">
      <w:pPr>
        <w:autoSpaceDE w:val="0"/>
        <w:autoSpaceDN w:val="0"/>
        <w:adjustRightInd w:val="0"/>
        <w:spacing w:before="60"/>
        <w:jc w:val="center"/>
        <w:outlineLvl w:val="0"/>
        <w:rPr>
          <w:rFonts w:ascii="Cambria" w:hAnsi="Cambria" w:cs="Arial"/>
          <w:bCs/>
          <w:szCs w:val="22"/>
          <w:lang w:val="it-IT"/>
        </w:rPr>
      </w:pPr>
      <w:bookmarkStart w:id="9" w:name="_Toc309902892"/>
      <w:bookmarkStart w:id="10" w:name="_Toc323471105"/>
      <w:r w:rsidRPr="006C4460">
        <w:rPr>
          <w:rFonts w:ascii="Cambria" w:hAnsi="Cambria" w:cs="Arial"/>
          <w:bCs/>
          <w:szCs w:val="22"/>
          <w:lang w:val="it-IT"/>
        </w:rPr>
        <w:t>Associazione per lo Sviluppo della Valutazione</w:t>
      </w:r>
      <w:bookmarkEnd w:id="9"/>
      <w:r w:rsidR="00972886">
        <w:rPr>
          <w:rFonts w:ascii="Cambria" w:hAnsi="Cambria" w:cs="Arial"/>
          <w:bCs/>
          <w:szCs w:val="22"/>
          <w:lang w:val="it-IT"/>
        </w:rPr>
        <w:t xml:space="preserve"> </w:t>
      </w:r>
      <w:r w:rsidR="00294C20">
        <w:rPr>
          <w:rFonts w:ascii="Cambria" w:hAnsi="Cambria" w:cs="Arial"/>
          <w:bCs/>
          <w:szCs w:val="22"/>
          <w:lang w:val="it-IT"/>
        </w:rPr>
        <w:br/>
      </w:r>
      <w:r w:rsidRPr="006C4460">
        <w:rPr>
          <w:rFonts w:ascii="Cambria" w:hAnsi="Cambria" w:cs="Arial"/>
          <w:bCs/>
          <w:szCs w:val="22"/>
          <w:lang w:val="it-IT"/>
        </w:rPr>
        <w:t>e l’Analisi delle Politiche Pubbliche</w:t>
      </w:r>
      <w:bookmarkEnd w:id="10"/>
    </w:p>
    <w:p w:rsidR="00915E45" w:rsidRPr="006C4460" w:rsidRDefault="00915E45" w:rsidP="00944503">
      <w:pPr>
        <w:autoSpaceDE w:val="0"/>
        <w:autoSpaceDN w:val="0"/>
        <w:adjustRightInd w:val="0"/>
        <w:spacing w:before="60"/>
        <w:jc w:val="center"/>
        <w:rPr>
          <w:rFonts w:ascii="Cambria" w:hAnsi="Cambria" w:cs="Arial"/>
          <w:bCs/>
          <w:szCs w:val="22"/>
          <w:lang w:val="it-IT"/>
        </w:rPr>
      </w:pPr>
      <w:r w:rsidRPr="006C4460">
        <w:rPr>
          <w:rFonts w:ascii="Cambria" w:hAnsi="Cambria" w:cs="Arial"/>
          <w:bCs/>
          <w:szCs w:val="22"/>
          <w:lang w:val="it-IT"/>
        </w:rPr>
        <w:t>via Donati, 17</w:t>
      </w:r>
    </w:p>
    <w:p w:rsidR="00915E45" w:rsidRPr="006C4460" w:rsidRDefault="00915E45" w:rsidP="00944503">
      <w:pPr>
        <w:autoSpaceDE w:val="0"/>
        <w:autoSpaceDN w:val="0"/>
        <w:adjustRightInd w:val="0"/>
        <w:spacing w:before="60"/>
        <w:jc w:val="center"/>
        <w:rPr>
          <w:rFonts w:ascii="Cambria" w:hAnsi="Cambria" w:cs="Arial"/>
          <w:bCs/>
          <w:szCs w:val="22"/>
          <w:lang w:val="it-IT"/>
        </w:rPr>
      </w:pPr>
      <w:r w:rsidRPr="006C4460">
        <w:rPr>
          <w:rFonts w:ascii="Cambria" w:hAnsi="Cambria" w:cs="Arial"/>
          <w:bCs/>
          <w:szCs w:val="22"/>
          <w:lang w:val="it-IT"/>
        </w:rPr>
        <w:t>10121 Torino</w:t>
      </w:r>
      <w:r w:rsidR="0078350D">
        <w:rPr>
          <w:rFonts w:ascii="Cambria" w:hAnsi="Cambria" w:cs="Arial"/>
          <w:bCs/>
          <w:szCs w:val="22"/>
          <w:lang w:val="it-IT"/>
        </w:rPr>
        <w:t>, Italy</w:t>
      </w:r>
    </w:p>
    <w:p w:rsidR="00915E45" w:rsidRPr="006C4460" w:rsidRDefault="00915E45" w:rsidP="00944503">
      <w:pPr>
        <w:autoSpaceDE w:val="0"/>
        <w:autoSpaceDN w:val="0"/>
        <w:adjustRightInd w:val="0"/>
        <w:spacing w:before="60"/>
        <w:jc w:val="center"/>
        <w:rPr>
          <w:rFonts w:ascii="Cambria" w:hAnsi="Cambria" w:cs="Arial"/>
          <w:bCs/>
          <w:szCs w:val="22"/>
          <w:lang w:val="it-IT"/>
        </w:rPr>
      </w:pPr>
      <w:r w:rsidRPr="006C4460">
        <w:rPr>
          <w:rFonts w:ascii="Cambria" w:hAnsi="Cambria" w:cs="Arial"/>
          <w:bCs/>
          <w:szCs w:val="22"/>
          <w:lang w:val="it-IT"/>
        </w:rPr>
        <w:t>Tel: +39-011-533191</w:t>
      </w:r>
    </w:p>
    <w:p w:rsidR="00915E45" w:rsidRPr="00794423" w:rsidRDefault="00915E45" w:rsidP="00944503">
      <w:pPr>
        <w:autoSpaceDE w:val="0"/>
        <w:autoSpaceDN w:val="0"/>
        <w:adjustRightInd w:val="0"/>
        <w:spacing w:before="60"/>
        <w:jc w:val="center"/>
        <w:rPr>
          <w:rFonts w:ascii="Cambria" w:hAnsi="Cambria"/>
          <w:bCs/>
          <w:szCs w:val="22"/>
        </w:rPr>
      </w:pPr>
      <w:r w:rsidRPr="00794423">
        <w:rPr>
          <w:rFonts w:ascii="Cambria" w:hAnsi="Cambria" w:cs="Arial"/>
          <w:bCs/>
          <w:szCs w:val="22"/>
        </w:rPr>
        <w:t>Fax: +39-011-5130721</w:t>
      </w:r>
    </w:p>
    <w:p w:rsidR="00915E45" w:rsidRPr="00794423" w:rsidRDefault="00915E45" w:rsidP="00944503">
      <w:pPr>
        <w:autoSpaceDE w:val="0"/>
        <w:autoSpaceDN w:val="0"/>
        <w:adjustRightInd w:val="0"/>
        <w:spacing w:before="60"/>
        <w:jc w:val="center"/>
        <w:rPr>
          <w:rFonts w:ascii="Cambria" w:hAnsi="Cambria" w:cs="Arial"/>
          <w:bCs/>
          <w:szCs w:val="22"/>
        </w:rPr>
      </w:pPr>
      <w:r w:rsidRPr="00794423">
        <w:rPr>
          <w:rFonts w:ascii="Cambria" w:hAnsi="Cambria" w:cs="Arial"/>
          <w:bCs/>
          <w:szCs w:val="22"/>
        </w:rPr>
        <w:t xml:space="preserve">E-mail: </w:t>
      </w:r>
      <w:hyperlink r:id="rId8" w:history="1">
        <w:r w:rsidR="00294C20" w:rsidRPr="00794423">
          <w:rPr>
            <w:rStyle w:val="Hyperlink"/>
            <w:rFonts w:ascii="Cambria" w:hAnsi="Cambria" w:cs="Arial"/>
            <w:bCs/>
            <w:color w:val="auto"/>
            <w:szCs w:val="22"/>
          </w:rPr>
          <w:t>staff</w:t>
        </w:r>
        <w:r w:rsidRPr="00794423">
          <w:rPr>
            <w:rStyle w:val="Hyperlink"/>
            <w:rFonts w:ascii="Cambria" w:hAnsi="Cambria" w:cs="Arial"/>
            <w:bCs/>
            <w:color w:val="auto"/>
            <w:szCs w:val="22"/>
          </w:rPr>
          <w:t>@prova.org</w:t>
        </w:r>
      </w:hyperlink>
    </w:p>
    <w:p w:rsidR="0080074C" w:rsidRPr="00DB502D" w:rsidRDefault="00794423" w:rsidP="006640EA">
      <w:pPr>
        <w:autoSpaceDE w:val="0"/>
        <w:autoSpaceDN w:val="0"/>
        <w:adjustRightInd w:val="0"/>
        <w:spacing w:after="0"/>
        <w:jc w:val="center"/>
        <w:rPr>
          <w:rFonts w:ascii="Cambria" w:hAnsi="Cambria" w:cs="Arial"/>
          <w:bCs/>
          <w:szCs w:val="22"/>
        </w:rPr>
      </w:pPr>
      <w:hyperlink r:id="rId9" w:history="1">
        <w:r w:rsidR="00915E45" w:rsidRPr="00DB502D">
          <w:rPr>
            <w:rStyle w:val="Hyperlink"/>
            <w:rFonts w:ascii="Cambria" w:hAnsi="Cambria" w:cs="Arial"/>
            <w:bCs/>
            <w:color w:val="auto"/>
            <w:szCs w:val="22"/>
          </w:rPr>
          <w:t>http://www.prova.org</w:t>
        </w:r>
      </w:hyperlink>
      <w:bookmarkStart w:id="11" w:name="_Toc286414226"/>
      <w:r w:rsidR="0080074C" w:rsidRPr="00DB502D">
        <w:rPr>
          <w:rFonts w:ascii="Calibri" w:hAnsi="Calibri"/>
          <w:sz w:val="28"/>
          <w:szCs w:val="28"/>
        </w:rPr>
        <w:br w:type="page"/>
      </w:r>
    </w:p>
    <w:p w:rsidR="00C072C2" w:rsidRDefault="0081298E" w:rsidP="00FC0D4E">
      <w:pPr>
        <w:pStyle w:val="Heading1"/>
        <w:jc w:val="center"/>
        <w:rPr>
          <w:sz w:val="28"/>
          <w:lang w:val="en-US"/>
        </w:rPr>
      </w:pPr>
      <w:bookmarkStart w:id="12" w:name="_Toc323471106"/>
      <w:r w:rsidRPr="00FC0D4E">
        <w:rPr>
          <w:sz w:val="28"/>
          <w:lang w:val="en-US"/>
        </w:rPr>
        <w:lastRenderedPageBreak/>
        <w:t>TABLE OF CONTENT</w:t>
      </w:r>
      <w:r w:rsidR="00294C20" w:rsidRPr="00FC0D4E">
        <w:rPr>
          <w:sz w:val="28"/>
          <w:lang w:val="en-US"/>
        </w:rPr>
        <w:t>S</w:t>
      </w:r>
      <w:bookmarkEnd w:id="12"/>
    </w:p>
    <w:p w:rsidR="006640EA" w:rsidRPr="006640EA" w:rsidRDefault="006640EA" w:rsidP="006640EA">
      <w:pPr>
        <w:rPr>
          <w:lang w:val="en-US"/>
        </w:rPr>
      </w:pPr>
    </w:p>
    <w:p w:rsidR="00362EED" w:rsidRPr="000E49ED" w:rsidRDefault="00362EED" w:rsidP="006640EA">
      <w:pPr>
        <w:autoSpaceDE w:val="0"/>
        <w:autoSpaceDN w:val="0"/>
        <w:adjustRightInd w:val="0"/>
        <w:spacing w:after="0"/>
        <w:jc w:val="center"/>
        <w:rPr>
          <w:rFonts w:ascii="Calibri" w:hAnsi="Calibri"/>
          <w:lang w:val="en-US"/>
        </w:rPr>
      </w:pPr>
    </w:p>
    <w:p w:rsidR="00BB322E" w:rsidRPr="00F57DA6" w:rsidRDefault="00BB322E" w:rsidP="006640EA">
      <w:pPr>
        <w:pStyle w:val="Titolosommario2"/>
        <w:spacing w:before="0"/>
        <w:rPr>
          <w:b w:val="0"/>
          <w:lang w:val="en-GB"/>
        </w:rPr>
      </w:pPr>
    </w:p>
    <w:p w:rsidR="00BB322E" w:rsidRPr="006640EA" w:rsidRDefault="00B96E8F" w:rsidP="00BB322E">
      <w:pPr>
        <w:pStyle w:val="TOC1"/>
        <w:rPr>
          <w:rFonts w:eastAsia="MS Mincho"/>
          <w:b w:val="0"/>
          <w:noProof/>
          <w:lang w:val="it-IT" w:eastAsia="it-IT"/>
        </w:rPr>
      </w:pPr>
      <w:r w:rsidRPr="006640EA">
        <w:rPr>
          <w:b w:val="0"/>
          <w:lang w:val="it-IT"/>
        </w:rPr>
        <w:fldChar w:fldCharType="begin"/>
      </w:r>
      <w:r w:rsidR="00BB322E" w:rsidRPr="006640EA">
        <w:rPr>
          <w:b w:val="0"/>
          <w:lang w:val="it-IT"/>
        </w:rPr>
        <w:instrText xml:space="preserve"> TOC \o "1-3" \h \z \u </w:instrText>
      </w:r>
      <w:r w:rsidRPr="006640EA">
        <w:rPr>
          <w:b w:val="0"/>
          <w:lang w:val="it-IT"/>
        </w:rPr>
        <w:fldChar w:fldCharType="separate"/>
      </w:r>
      <w:hyperlink w:anchor="_Toc323471107" w:history="1">
        <w:r w:rsidR="00BB322E" w:rsidRPr="006640EA">
          <w:rPr>
            <w:rStyle w:val="Hyperlink"/>
            <w:b w:val="0"/>
            <w:noProof/>
            <w:lang w:val="en-US"/>
          </w:rPr>
          <w:t>ACKNOWLEDGMENTS</w:t>
        </w:r>
        <w:r w:rsidR="00BB322E" w:rsidRPr="006640EA">
          <w:rPr>
            <w:b w:val="0"/>
            <w:noProof/>
            <w:webHidden/>
          </w:rPr>
          <w:tab/>
        </w:r>
        <w:r w:rsidRPr="006640EA">
          <w:rPr>
            <w:b w:val="0"/>
            <w:noProof/>
            <w:webHidden/>
          </w:rPr>
          <w:fldChar w:fldCharType="begin"/>
        </w:r>
        <w:r w:rsidR="00BB322E" w:rsidRPr="006640EA">
          <w:rPr>
            <w:b w:val="0"/>
            <w:noProof/>
            <w:webHidden/>
          </w:rPr>
          <w:instrText xml:space="preserve"> PAGEREF _Toc323471107 \h </w:instrText>
        </w:r>
        <w:r w:rsidRPr="006640EA">
          <w:rPr>
            <w:b w:val="0"/>
            <w:noProof/>
            <w:webHidden/>
          </w:rPr>
        </w:r>
        <w:r w:rsidRPr="006640EA">
          <w:rPr>
            <w:b w:val="0"/>
            <w:noProof/>
            <w:webHidden/>
          </w:rPr>
          <w:fldChar w:fldCharType="separate"/>
        </w:r>
        <w:r w:rsidR="00F3734D">
          <w:rPr>
            <w:b w:val="0"/>
            <w:noProof/>
            <w:webHidden/>
          </w:rPr>
          <w:t>2</w:t>
        </w:r>
        <w:r w:rsidRPr="006640EA">
          <w:rPr>
            <w:b w:val="0"/>
            <w:noProof/>
            <w:webHidden/>
          </w:rPr>
          <w:fldChar w:fldCharType="end"/>
        </w:r>
      </w:hyperlink>
    </w:p>
    <w:p w:rsidR="00BB322E" w:rsidRPr="006640EA" w:rsidRDefault="00794423" w:rsidP="00BB322E">
      <w:pPr>
        <w:pStyle w:val="TOC1"/>
        <w:rPr>
          <w:rFonts w:eastAsia="MS Mincho"/>
          <w:b w:val="0"/>
          <w:noProof/>
          <w:lang w:val="it-IT" w:eastAsia="it-IT"/>
        </w:rPr>
      </w:pPr>
      <w:hyperlink w:anchor="_Toc323471108" w:history="1">
        <w:r w:rsidR="00BB322E" w:rsidRPr="006640EA">
          <w:rPr>
            <w:rStyle w:val="Hyperlink"/>
            <w:b w:val="0"/>
            <w:noProof/>
          </w:rPr>
          <w:t>EXECUTIVE SUMMARY</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_Toc323471108 \h </w:instrText>
        </w:r>
        <w:r w:rsidR="00B96E8F" w:rsidRPr="006640EA">
          <w:rPr>
            <w:b w:val="0"/>
            <w:noProof/>
            <w:webHidden/>
          </w:rPr>
        </w:r>
        <w:r w:rsidR="00B96E8F" w:rsidRPr="006640EA">
          <w:rPr>
            <w:b w:val="0"/>
            <w:noProof/>
            <w:webHidden/>
          </w:rPr>
          <w:fldChar w:fldCharType="separate"/>
        </w:r>
        <w:r w:rsidR="00F3734D">
          <w:rPr>
            <w:b w:val="0"/>
            <w:noProof/>
            <w:webHidden/>
          </w:rPr>
          <w:t>3</w:t>
        </w:r>
        <w:r w:rsidR="00B96E8F" w:rsidRPr="006640EA">
          <w:rPr>
            <w:b w:val="0"/>
            <w:noProof/>
            <w:webHidden/>
          </w:rPr>
          <w:fldChar w:fldCharType="end"/>
        </w:r>
      </w:hyperlink>
    </w:p>
    <w:p w:rsidR="00BB322E" w:rsidRPr="006640EA" w:rsidRDefault="00794423" w:rsidP="00BB322E">
      <w:pPr>
        <w:pStyle w:val="TOC1"/>
        <w:rPr>
          <w:rStyle w:val="Hyperlink"/>
          <w:rFonts w:eastAsia="MS Mincho"/>
          <w:b w:val="0"/>
          <w:caps w:val="0"/>
          <w:noProof/>
          <w:color w:val="auto"/>
          <w:u w:val="none"/>
          <w:lang w:val="it-IT" w:eastAsia="it-IT"/>
        </w:rPr>
      </w:pPr>
      <w:hyperlink w:anchor="_Toc323471111" w:history="1">
        <w:r w:rsidR="00BB322E" w:rsidRPr="006640EA">
          <w:rPr>
            <w:rStyle w:val="Hyperlink"/>
            <w:b w:val="0"/>
            <w:noProof/>
          </w:rPr>
          <w:t>INTRODUCTION</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_Toc323471111 \h </w:instrText>
        </w:r>
        <w:r w:rsidR="00B96E8F" w:rsidRPr="006640EA">
          <w:rPr>
            <w:b w:val="0"/>
            <w:noProof/>
            <w:webHidden/>
          </w:rPr>
        </w:r>
        <w:r w:rsidR="00B96E8F" w:rsidRPr="006640EA">
          <w:rPr>
            <w:b w:val="0"/>
            <w:noProof/>
            <w:webHidden/>
          </w:rPr>
          <w:fldChar w:fldCharType="separate"/>
        </w:r>
        <w:r w:rsidR="00F3734D">
          <w:rPr>
            <w:b w:val="0"/>
            <w:noProof/>
            <w:webHidden/>
          </w:rPr>
          <w:t>10</w:t>
        </w:r>
        <w:r w:rsidR="00B96E8F" w:rsidRPr="006640EA">
          <w:rPr>
            <w:b w:val="0"/>
            <w:noProof/>
            <w:webHidden/>
          </w:rPr>
          <w:fldChar w:fldCharType="end"/>
        </w:r>
      </w:hyperlink>
    </w:p>
    <w:p w:rsidR="00BB322E" w:rsidRPr="006640EA" w:rsidRDefault="00794423" w:rsidP="00BB322E">
      <w:pPr>
        <w:pStyle w:val="TOC1"/>
        <w:rPr>
          <w:rStyle w:val="Hyperlink"/>
          <w:rFonts w:eastAsia="MS Mincho"/>
          <w:b w:val="0"/>
          <w:caps w:val="0"/>
          <w:noProof/>
          <w:color w:val="auto"/>
          <w:u w:val="none"/>
          <w:lang w:val="it-IT" w:eastAsia="it-IT"/>
        </w:rPr>
      </w:pPr>
      <w:hyperlink w:anchor="_Toc323471112" w:history="1">
        <w:r w:rsidR="00BB322E" w:rsidRPr="006640EA">
          <w:rPr>
            <w:rStyle w:val="Hyperlink"/>
            <w:b w:val="0"/>
            <w:noProof/>
          </w:rPr>
          <w:t xml:space="preserve">PART I. </w:t>
        </w:r>
        <w:r w:rsidR="00BB322E" w:rsidRPr="006640EA">
          <w:rPr>
            <w:rFonts w:eastAsia="MS Mincho"/>
            <w:b w:val="0"/>
            <w:noProof/>
            <w:lang w:val="it-IT" w:eastAsia="it-IT"/>
          </w:rPr>
          <w:t xml:space="preserve"> </w:t>
        </w:r>
        <w:r w:rsidR="00BB322E" w:rsidRPr="006640EA">
          <w:rPr>
            <w:rStyle w:val="Hyperlink"/>
            <w:b w:val="0"/>
            <w:noProof/>
          </w:rPr>
          <w:t>OBJECTIVES, METHODS, AND DATA</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_Toc323471112 \h </w:instrText>
        </w:r>
        <w:r w:rsidR="00B96E8F" w:rsidRPr="006640EA">
          <w:rPr>
            <w:b w:val="0"/>
            <w:noProof/>
            <w:webHidden/>
          </w:rPr>
        </w:r>
        <w:r w:rsidR="00B96E8F" w:rsidRPr="006640EA">
          <w:rPr>
            <w:b w:val="0"/>
            <w:noProof/>
            <w:webHidden/>
          </w:rPr>
          <w:fldChar w:fldCharType="separate"/>
        </w:r>
        <w:r w:rsidR="00F3734D">
          <w:rPr>
            <w:b w:val="0"/>
            <w:noProof/>
            <w:webHidden/>
          </w:rPr>
          <w:t>11</w:t>
        </w:r>
        <w:r w:rsidR="00B96E8F" w:rsidRPr="006640EA">
          <w:rPr>
            <w:b w:val="0"/>
            <w:noProof/>
            <w:webHidden/>
          </w:rPr>
          <w:fldChar w:fldCharType="end"/>
        </w:r>
      </w:hyperlink>
    </w:p>
    <w:p w:rsidR="00BB322E" w:rsidRPr="006640EA" w:rsidRDefault="00794423" w:rsidP="00BB322E">
      <w:pPr>
        <w:pStyle w:val="TOC1"/>
        <w:rPr>
          <w:rFonts w:eastAsia="MS Mincho"/>
          <w:b w:val="0"/>
          <w:noProof/>
          <w:lang w:val="it-IT" w:eastAsia="it-IT"/>
        </w:rPr>
      </w:pPr>
      <w:hyperlink w:anchor="_Toc323471125" w:history="1">
        <w:r w:rsidR="00BB322E" w:rsidRPr="006640EA">
          <w:rPr>
            <w:rStyle w:val="Hyperlink"/>
            <w:b w:val="0"/>
            <w:noProof/>
          </w:rPr>
          <w:t>PART II.  RESULTS FROM THE ECONOMETRIC ANALYSIS AND FROM THE BENEFICIARY SURVEYS</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_Toc323471125 \h </w:instrText>
        </w:r>
        <w:r w:rsidR="00B96E8F" w:rsidRPr="006640EA">
          <w:rPr>
            <w:b w:val="0"/>
            <w:noProof/>
            <w:webHidden/>
          </w:rPr>
        </w:r>
        <w:r w:rsidR="00B96E8F" w:rsidRPr="006640EA">
          <w:rPr>
            <w:b w:val="0"/>
            <w:noProof/>
            <w:webHidden/>
          </w:rPr>
          <w:fldChar w:fldCharType="separate"/>
        </w:r>
        <w:r w:rsidR="00F3734D">
          <w:rPr>
            <w:b w:val="0"/>
            <w:noProof/>
            <w:webHidden/>
          </w:rPr>
          <w:t>23</w:t>
        </w:r>
        <w:r w:rsidR="00B96E8F" w:rsidRPr="006640EA">
          <w:rPr>
            <w:b w:val="0"/>
            <w:noProof/>
            <w:webHidden/>
          </w:rPr>
          <w:fldChar w:fldCharType="end"/>
        </w:r>
      </w:hyperlink>
    </w:p>
    <w:p w:rsidR="00BB322E" w:rsidRPr="006640EA" w:rsidRDefault="00794423" w:rsidP="00BB322E">
      <w:pPr>
        <w:pStyle w:val="TOC1"/>
        <w:rPr>
          <w:rFonts w:eastAsia="MS Mincho"/>
          <w:b w:val="0"/>
          <w:noProof/>
          <w:lang w:val="it-IT" w:eastAsia="it-IT"/>
        </w:rPr>
      </w:pPr>
      <w:hyperlink w:anchor="_Toc323471136" w:history="1">
        <w:r w:rsidR="00BB322E" w:rsidRPr="006640EA">
          <w:rPr>
            <w:rStyle w:val="Hyperlink"/>
            <w:b w:val="0"/>
            <w:noProof/>
          </w:rPr>
          <w:t>References</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_Toc323471136 \h </w:instrText>
        </w:r>
        <w:r w:rsidR="00B96E8F" w:rsidRPr="006640EA">
          <w:rPr>
            <w:b w:val="0"/>
            <w:noProof/>
            <w:webHidden/>
          </w:rPr>
        </w:r>
        <w:r w:rsidR="00B96E8F" w:rsidRPr="006640EA">
          <w:rPr>
            <w:b w:val="0"/>
            <w:noProof/>
            <w:webHidden/>
          </w:rPr>
          <w:fldChar w:fldCharType="separate"/>
        </w:r>
        <w:r w:rsidR="00F3734D">
          <w:rPr>
            <w:b w:val="0"/>
            <w:noProof/>
            <w:webHidden/>
          </w:rPr>
          <w:t>44</w:t>
        </w:r>
        <w:r w:rsidR="00B96E8F" w:rsidRPr="006640EA">
          <w:rPr>
            <w:b w:val="0"/>
            <w:noProof/>
            <w:webHidden/>
          </w:rPr>
          <w:fldChar w:fldCharType="end"/>
        </w:r>
      </w:hyperlink>
    </w:p>
    <w:p w:rsidR="00BB322E" w:rsidRPr="006640EA" w:rsidRDefault="00794423" w:rsidP="00BB322E">
      <w:pPr>
        <w:pStyle w:val="TOC1"/>
        <w:rPr>
          <w:rFonts w:eastAsia="MS Mincho"/>
          <w:b w:val="0"/>
          <w:noProof/>
          <w:lang w:val="it-IT" w:eastAsia="it-IT"/>
        </w:rPr>
      </w:pPr>
      <w:hyperlink w:anchor="_Toc323471137" w:history="1">
        <w:r w:rsidR="00BB322E" w:rsidRPr="006640EA">
          <w:rPr>
            <w:rStyle w:val="Hyperlink"/>
            <w:b w:val="0"/>
            <w:noProof/>
          </w:rPr>
          <w:t>TECHNICAL ANNEX</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_Toc323471137 \h </w:instrText>
        </w:r>
        <w:r w:rsidR="00B96E8F" w:rsidRPr="006640EA">
          <w:rPr>
            <w:b w:val="0"/>
            <w:noProof/>
            <w:webHidden/>
          </w:rPr>
        </w:r>
        <w:r w:rsidR="00B96E8F" w:rsidRPr="006640EA">
          <w:rPr>
            <w:b w:val="0"/>
            <w:noProof/>
            <w:webHidden/>
          </w:rPr>
          <w:fldChar w:fldCharType="separate"/>
        </w:r>
        <w:r w:rsidR="00F3734D">
          <w:rPr>
            <w:b w:val="0"/>
            <w:noProof/>
            <w:webHidden/>
          </w:rPr>
          <w:t>46</w:t>
        </w:r>
        <w:r w:rsidR="00B96E8F" w:rsidRPr="006640EA">
          <w:rPr>
            <w:b w:val="0"/>
            <w:noProof/>
            <w:webHidden/>
          </w:rPr>
          <w:fldChar w:fldCharType="end"/>
        </w:r>
      </w:hyperlink>
    </w:p>
    <w:p w:rsidR="00BB322E" w:rsidRPr="006640EA" w:rsidRDefault="00794423" w:rsidP="00BB322E">
      <w:pPr>
        <w:pStyle w:val="TOC1"/>
        <w:rPr>
          <w:rFonts w:eastAsia="MS Mincho"/>
          <w:b w:val="0"/>
          <w:noProof/>
          <w:lang w:val="it-IT" w:eastAsia="it-IT"/>
        </w:rPr>
      </w:pPr>
      <w:hyperlink w:anchor="_Toc323471138" w:history="1">
        <w:r w:rsidR="00BB322E" w:rsidRPr="006640EA">
          <w:rPr>
            <w:rStyle w:val="Hyperlink"/>
            <w:b w:val="0"/>
            <w:noProof/>
          </w:rPr>
          <w:t>A.1  ADDITIONAL DETAILS ON THE DATA USED FOR THE EVALUATION</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_Toc323471138 \h </w:instrText>
        </w:r>
        <w:r w:rsidR="00B96E8F" w:rsidRPr="006640EA">
          <w:rPr>
            <w:b w:val="0"/>
            <w:noProof/>
            <w:webHidden/>
          </w:rPr>
        </w:r>
        <w:r w:rsidR="00B96E8F" w:rsidRPr="006640EA">
          <w:rPr>
            <w:b w:val="0"/>
            <w:noProof/>
            <w:webHidden/>
          </w:rPr>
          <w:fldChar w:fldCharType="separate"/>
        </w:r>
        <w:r w:rsidR="00F3734D">
          <w:rPr>
            <w:b w:val="0"/>
            <w:noProof/>
            <w:webHidden/>
          </w:rPr>
          <w:t>46</w:t>
        </w:r>
        <w:r w:rsidR="00B96E8F" w:rsidRPr="006640EA">
          <w:rPr>
            <w:b w:val="0"/>
            <w:noProof/>
            <w:webHidden/>
          </w:rPr>
          <w:fldChar w:fldCharType="end"/>
        </w:r>
      </w:hyperlink>
    </w:p>
    <w:p w:rsidR="00BB322E" w:rsidRPr="006640EA" w:rsidRDefault="00794423" w:rsidP="00BB322E">
      <w:pPr>
        <w:pStyle w:val="TOC1"/>
        <w:rPr>
          <w:rFonts w:eastAsia="MS Mincho"/>
          <w:b w:val="0"/>
          <w:noProof/>
          <w:lang w:val="it-IT" w:eastAsia="it-IT"/>
        </w:rPr>
      </w:pPr>
      <w:hyperlink w:anchor="_Toc323471146" w:history="1">
        <w:r w:rsidR="00BB322E" w:rsidRPr="006640EA">
          <w:rPr>
            <w:rStyle w:val="Hyperlink"/>
            <w:b w:val="0"/>
            <w:noProof/>
          </w:rPr>
          <w:t>A.2 THE IMPACT IDENTIFICATION STRATEGIES &amp; ESTIMATION MODELS</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_Toc323471146 \h </w:instrText>
        </w:r>
        <w:r w:rsidR="00B96E8F" w:rsidRPr="006640EA">
          <w:rPr>
            <w:b w:val="0"/>
            <w:noProof/>
            <w:webHidden/>
          </w:rPr>
        </w:r>
        <w:r w:rsidR="00B96E8F" w:rsidRPr="006640EA">
          <w:rPr>
            <w:b w:val="0"/>
            <w:noProof/>
            <w:webHidden/>
          </w:rPr>
          <w:fldChar w:fldCharType="separate"/>
        </w:r>
        <w:r w:rsidR="00F3734D">
          <w:rPr>
            <w:b w:val="0"/>
            <w:noProof/>
            <w:webHidden/>
          </w:rPr>
          <w:t>48</w:t>
        </w:r>
        <w:r w:rsidR="00B96E8F" w:rsidRPr="006640EA">
          <w:rPr>
            <w:b w:val="0"/>
            <w:noProof/>
            <w:webHidden/>
          </w:rPr>
          <w:fldChar w:fldCharType="end"/>
        </w:r>
      </w:hyperlink>
    </w:p>
    <w:p w:rsidR="00BB322E" w:rsidRPr="006640EA" w:rsidRDefault="00794423" w:rsidP="00BB322E">
      <w:pPr>
        <w:pStyle w:val="TOC1"/>
        <w:rPr>
          <w:rFonts w:eastAsia="MS Mincho"/>
          <w:b w:val="0"/>
          <w:noProof/>
          <w:lang w:val="it-IT" w:eastAsia="it-IT"/>
        </w:rPr>
      </w:pPr>
      <w:hyperlink w:anchor="_Toc323471156" w:history="1">
        <w:r w:rsidR="00BB322E" w:rsidRPr="006640EA">
          <w:rPr>
            <w:rStyle w:val="Hyperlink"/>
            <w:b w:val="0"/>
            <w:noProof/>
          </w:rPr>
          <w:t>A.3 SENSITIVITY ANALYSIS</w:t>
        </w:r>
        <w:r w:rsidR="00BB322E" w:rsidRPr="006640EA">
          <w:rPr>
            <w:b w:val="0"/>
            <w:noProof/>
            <w:webHidden/>
          </w:rPr>
          <w:tab/>
        </w:r>
        <w:r w:rsidR="00B96E8F" w:rsidRPr="006640EA">
          <w:rPr>
            <w:b w:val="0"/>
            <w:noProof/>
            <w:webHidden/>
          </w:rPr>
          <w:fldChar w:fldCharType="begin"/>
        </w:r>
        <w:r w:rsidR="00BB322E" w:rsidRPr="006640EA">
          <w:rPr>
            <w:b w:val="0"/>
            <w:noProof/>
            <w:webHidden/>
          </w:rPr>
          <w:instrText xml:space="preserve"> PAGEREF _Toc323471156 \h </w:instrText>
        </w:r>
        <w:r w:rsidR="00B96E8F" w:rsidRPr="006640EA">
          <w:rPr>
            <w:b w:val="0"/>
            <w:noProof/>
            <w:webHidden/>
          </w:rPr>
        </w:r>
        <w:r w:rsidR="00B96E8F" w:rsidRPr="006640EA">
          <w:rPr>
            <w:b w:val="0"/>
            <w:noProof/>
            <w:webHidden/>
          </w:rPr>
          <w:fldChar w:fldCharType="separate"/>
        </w:r>
        <w:r w:rsidR="00F3734D">
          <w:rPr>
            <w:b w:val="0"/>
            <w:noProof/>
            <w:webHidden/>
          </w:rPr>
          <w:t>59</w:t>
        </w:r>
        <w:r w:rsidR="00B96E8F" w:rsidRPr="006640EA">
          <w:rPr>
            <w:b w:val="0"/>
            <w:noProof/>
            <w:webHidden/>
          </w:rPr>
          <w:fldChar w:fldCharType="end"/>
        </w:r>
      </w:hyperlink>
    </w:p>
    <w:p w:rsidR="00BB322E" w:rsidRPr="00BB322E" w:rsidRDefault="00B96E8F">
      <w:pPr>
        <w:rPr>
          <w:lang w:val="it-IT"/>
        </w:rPr>
      </w:pPr>
      <w:r w:rsidRPr="006640EA">
        <w:rPr>
          <w:lang w:val="it-IT"/>
        </w:rPr>
        <w:fldChar w:fldCharType="end"/>
      </w:r>
    </w:p>
    <w:p w:rsidR="00C072C2" w:rsidRPr="00817CE1" w:rsidRDefault="00C072C2" w:rsidP="0093753E">
      <w:pPr>
        <w:ind w:left="-142" w:right="-427"/>
        <w:rPr>
          <w:lang w:val="en-US"/>
        </w:rPr>
      </w:pPr>
    </w:p>
    <w:p w:rsidR="00C072C2" w:rsidRPr="00495AB3" w:rsidRDefault="00C072C2">
      <w:pPr>
        <w:spacing w:after="0"/>
        <w:jc w:val="left"/>
        <w:rPr>
          <w:rFonts w:ascii="Calibri" w:hAnsi="Calibri"/>
          <w:sz w:val="28"/>
          <w:szCs w:val="28"/>
        </w:rPr>
      </w:pPr>
    </w:p>
    <w:p w:rsidR="00310F54" w:rsidRDefault="00310F54">
      <w:pPr>
        <w:spacing w:after="0"/>
        <w:jc w:val="left"/>
        <w:rPr>
          <w:rFonts w:ascii="Calibri" w:hAnsi="Calibri"/>
        </w:rPr>
      </w:pPr>
    </w:p>
    <w:p w:rsidR="00D93A0F" w:rsidRDefault="00D93A0F">
      <w:pPr>
        <w:spacing w:after="0"/>
        <w:jc w:val="left"/>
        <w:rPr>
          <w:rFonts w:ascii="Calibri" w:hAnsi="Calibri"/>
        </w:rPr>
      </w:pPr>
    </w:p>
    <w:p w:rsidR="00D93A0F" w:rsidRDefault="00D93A0F">
      <w:pPr>
        <w:spacing w:after="0"/>
        <w:jc w:val="left"/>
        <w:rPr>
          <w:rFonts w:ascii="Calibri" w:hAnsi="Calibri"/>
        </w:rPr>
      </w:pPr>
    </w:p>
    <w:p w:rsidR="00D93A0F" w:rsidRDefault="00D93A0F">
      <w:pPr>
        <w:spacing w:after="0"/>
        <w:jc w:val="left"/>
        <w:rPr>
          <w:rFonts w:ascii="Calibri" w:hAnsi="Calibri"/>
        </w:rPr>
      </w:pPr>
    </w:p>
    <w:p w:rsidR="00D93A0F" w:rsidRDefault="00D93A0F">
      <w:pPr>
        <w:spacing w:after="0"/>
        <w:jc w:val="left"/>
        <w:rPr>
          <w:rFonts w:ascii="Calibri" w:hAnsi="Calibri"/>
        </w:rPr>
      </w:pPr>
    </w:p>
    <w:p w:rsidR="00D93A0F" w:rsidRDefault="00D93A0F">
      <w:pPr>
        <w:spacing w:after="0"/>
        <w:jc w:val="left"/>
        <w:rPr>
          <w:rFonts w:ascii="Calibri" w:hAnsi="Calibri"/>
        </w:rPr>
      </w:pPr>
    </w:p>
    <w:p w:rsidR="00E31666" w:rsidRDefault="00E31666">
      <w:pPr>
        <w:spacing w:after="0"/>
        <w:jc w:val="left"/>
        <w:rPr>
          <w:rFonts w:ascii="Calibri" w:hAnsi="Calibri"/>
          <w:color w:val="FF0000"/>
        </w:rPr>
        <w:sectPr w:rsidR="00E31666" w:rsidSect="0032498C">
          <w:headerReference w:type="default" r:id="rId10"/>
          <w:footerReference w:type="even" r:id="rId11"/>
          <w:footerReference w:type="default" r:id="rId12"/>
          <w:footerReference w:type="first" r:id="rId13"/>
          <w:type w:val="continuous"/>
          <w:pgSz w:w="11906" w:h="16838"/>
          <w:pgMar w:top="1134" w:right="1134" w:bottom="1134" w:left="1134" w:header="425" w:footer="709" w:gutter="0"/>
          <w:pgNumType w:start="1"/>
          <w:cols w:space="708"/>
          <w:titlePg/>
          <w:docGrid w:linePitch="360"/>
        </w:sectPr>
      </w:pPr>
    </w:p>
    <w:p w:rsidR="00D93A0F" w:rsidRPr="00EE4099" w:rsidRDefault="00D93A0F">
      <w:pPr>
        <w:spacing w:after="0"/>
        <w:jc w:val="left"/>
        <w:rPr>
          <w:rFonts w:ascii="Calibri" w:hAnsi="Calibri"/>
        </w:rPr>
      </w:pPr>
    </w:p>
    <w:p w:rsidR="00325728" w:rsidRPr="00EE4099" w:rsidRDefault="00325728">
      <w:pPr>
        <w:spacing w:after="0"/>
        <w:jc w:val="left"/>
        <w:rPr>
          <w:rFonts w:ascii="Calibri" w:hAnsi="Calibri"/>
        </w:rPr>
      </w:pPr>
      <w:r w:rsidRPr="00EE4099">
        <w:rPr>
          <w:rFonts w:ascii="Calibri" w:hAnsi="Calibri"/>
        </w:rPr>
        <w:br w:type="page"/>
      </w:r>
    </w:p>
    <w:p w:rsidR="009C19E1" w:rsidRPr="00495AB3" w:rsidRDefault="009C19E1" w:rsidP="009C19E1">
      <w:pPr>
        <w:pStyle w:val="Heading1"/>
        <w:rPr>
          <w:lang w:val="en-US"/>
        </w:rPr>
      </w:pPr>
      <w:bookmarkStart w:id="13" w:name="_Toc323471063"/>
      <w:bookmarkStart w:id="14" w:name="_Toc323471107"/>
      <w:r w:rsidRPr="00495AB3">
        <w:rPr>
          <w:lang w:val="en-US"/>
        </w:rPr>
        <w:t>ACKNOWLEDGMENTS</w:t>
      </w:r>
      <w:bookmarkEnd w:id="13"/>
      <w:bookmarkEnd w:id="14"/>
    </w:p>
    <w:p w:rsidR="00ED5CAE" w:rsidRDefault="00ED5CAE" w:rsidP="00944503">
      <w:pPr>
        <w:autoSpaceDE w:val="0"/>
        <w:autoSpaceDN w:val="0"/>
        <w:adjustRightInd w:val="0"/>
        <w:spacing w:before="60" w:line="276" w:lineRule="auto"/>
        <w:rPr>
          <w:rFonts w:ascii="Cambria" w:hAnsi="Cambria" w:cs="Arial"/>
          <w:bCs/>
          <w:sz w:val="22"/>
          <w:szCs w:val="22"/>
          <w:lang w:val="en-US"/>
        </w:rPr>
      </w:pPr>
      <w:r>
        <w:rPr>
          <w:rFonts w:ascii="Cambria" w:hAnsi="Cambria" w:cs="Arial"/>
          <w:bCs/>
          <w:sz w:val="22"/>
          <w:szCs w:val="22"/>
          <w:lang w:val="en-US"/>
        </w:rPr>
        <w:t xml:space="preserve">This document contains the </w:t>
      </w:r>
      <w:r w:rsidR="00007B9B">
        <w:rPr>
          <w:rFonts w:ascii="Cambria" w:hAnsi="Cambria" w:cs="Arial"/>
          <w:bCs/>
          <w:sz w:val="22"/>
          <w:szCs w:val="22"/>
          <w:lang w:val="en-US"/>
        </w:rPr>
        <w:t>final</w:t>
      </w:r>
      <w:r w:rsidR="00976FE4">
        <w:rPr>
          <w:rFonts w:ascii="Cambria" w:hAnsi="Cambria" w:cs="Arial"/>
          <w:bCs/>
          <w:sz w:val="22"/>
          <w:szCs w:val="22"/>
          <w:lang w:val="en-US"/>
        </w:rPr>
        <w:t xml:space="preserve"> </w:t>
      </w:r>
      <w:r>
        <w:rPr>
          <w:rFonts w:ascii="Cambria" w:hAnsi="Cambria" w:cs="Arial"/>
          <w:bCs/>
          <w:sz w:val="22"/>
          <w:szCs w:val="22"/>
          <w:lang w:val="en-US"/>
        </w:rPr>
        <w:t>r</w:t>
      </w:r>
      <w:r w:rsidR="00915E45" w:rsidRPr="00C0607D">
        <w:rPr>
          <w:rFonts w:ascii="Cambria" w:hAnsi="Cambria" w:cs="Arial"/>
          <w:bCs/>
          <w:sz w:val="22"/>
          <w:szCs w:val="22"/>
          <w:lang w:val="en-US"/>
        </w:rPr>
        <w:t>eport for Work Package 1 of the Counterfactual Impact Evaluation of Cohesion Policy, submitted by the Associazione per lo Sviluppo della Valutazione e l’Analisi delle Politiche Pubbliche (ASVAPP) under contract with DG Regio. n° 2010.CE.16.B.AT.042.</w:t>
      </w:r>
      <w:r>
        <w:rPr>
          <w:rFonts w:ascii="Cambria" w:hAnsi="Cambria" w:cs="Arial"/>
          <w:bCs/>
          <w:sz w:val="22"/>
          <w:szCs w:val="22"/>
          <w:lang w:val="en-US"/>
        </w:rPr>
        <w:t xml:space="preserve">  </w:t>
      </w:r>
    </w:p>
    <w:p w:rsidR="00DF5EA0" w:rsidRDefault="009C19E1" w:rsidP="00944503">
      <w:pPr>
        <w:autoSpaceDE w:val="0"/>
        <w:autoSpaceDN w:val="0"/>
        <w:adjustRightInd w:val="0"/>
        <w:spacing w:before="60" w:line="276" w:lineRule="auto"/>
        <w:rPr>
          <w:rFonts w:ascii="Cambria" w:hAnsi="Cambria" w:cs="Arial"/>
          <w:bCs/>
          <w:sz w:val="22"/>
          <w:szCs w:val="22"/>
          <w:lang w:val="en-US"/>
        </w:rPr>
      </w:pPr>
      <w:r>
        <w:rPr>
          <w:rFonts w:ascii="Cambria" w:hAnsi="Cambria" w:cs="Arial"/>
          <w:bCs/>
          <w:sz w:val="22"/>
          <w:szCs w:val="22"/>
          <w:lang w:val="en-US"/>
        </w:rPr>
        <w:t xml:space="preserve">Several people contributed to this project.  </w:t>
      </w:r>
      <w:bookmarkStart w:id="15" w:name="_Toc286414227"/>
      <w:bookmarkEnd w:id="11"/>
      <w:r w:rsidR="00B806B2">
        <w:rPr>
          <w:rFonts w:ascii="Cambria" w:hAnsi="Cambria" w:cs="Arial"/>
          <w:bCs/>
          <w:sz w:val="22"/>
          <w:szCs w:val="22"/>
          <w:lang w:val="en-US"/>
        </w:rPr>
        <w:t>We first would like to thank</w:t>
      </w:r>
      <w:r w:rsidR="00E90E4E">
        <w:rPr>
          <w:rFonts w:ascii="Cambria" w:hAnsi="Cambria" w:cs="Arial"/>
          <w:bCs/>
          <w:sz w:val="22"/>
          <w:szCs w:val="22"/>
          <w:lang w:val="en-US"/>
        </w:rPr>
        <w:t xml:space="preserve"> </w:t>
      </w:r>
      <w:r w:rsidR="00B806B2" w:rsidRPr="004E776B">
        <w:rPr>
          <w:rFonts w:ascii="Cambria" w:hAnsi="Cambria" w:cs="Arial"/>
          <w:bCs/>
          <w:sz w:val="22"/>
          <w:szCs w:val="22"/>
          <w:lang w:val="en-US"/>
        </w:rPr>
        <w:t>Sergio Giso</w:t>
      </w:r>
      <w:r w:rsidR="00310F54">
        <w:rPr>
          <w:rFonts w:ascii="Cambria" w:hAnsi="Cambria" w:cs="Arial"/>
          <w:bCs/>
          <w:sz w:val="22"/>
          <w:szCs w:val="22"/>
          <w:lang w:val="en-US"/>
        </w:rPr>
        <w:t>n</w:t>
      </w:r>
      <w:r w:rsidR="00B806B2">
        <w:rPr>
          <w:rFonts w:ascii="Cambria" w:hAnsi="Cambria" w:cs="Arial"/>
          <w:bCs/>
          <w:sz w:val="22"/>
          <w:szCs w:val="22"/>
          <w:lang w:val="en-US"/>
        </w:rPr>
        <w:t xml:space="preserve"> of the Italian Ministry of Economic D</w:t>
      </w:r>
      <w:r w:rsidR="00B806B2" w:rsidRPr="004E776B">
        <w:rPr>
          <w:rFonts w:ascii="Cambria" w:hAnsi="Cambria" w:cs="Arial"/>
          <w:bCs/>
          <w:sz w:val="22"/>
          <w:szCs w:val="22"/>
          <w:lang w:val="en-US"/>
        </w:rPr>
        <w:t xml:space="preserve">evelopment for the </w:t>
      </w:r>
      <w:r w:rsidR="00B806B2">
        <w:rPr>
          <w:rFonts w:ascii="Cambria" w:hAnsi="Cambria" w:cs="Arial"/>
          <w:bCs/>
          <w:sz w:val="22"/>
          <w:szCs w:val="22"/>
          <w:lang w:val="en-US"/>
        </w:rPr>
        <w:t xml:space="preserve">invaluable </w:t>
      </w:r>
      <w:r w:rsidR="00B806B2" w:rsidRPr="004E776B">
        <w:rPr>
          <w:rFonts w:ascii="Cambria" w:hAnsi="Cambria" w:cs="Arial"/>
          <w:bCs/>
          <w:sz w:val="22"/>
          <w:szCs w:val="22"/>
          <w:lang w:val="en-US"/>
        </w:rPr>
        <w:t xml:space="preserve">help in extracting the data  from the </w:t>
      </w:r>
      <w:r w:rsidR="00B806B2">
        <w:rPr>
          <w:rFonts w:ascii="Cambria" w:hAnsi="Cambria" w:cs="Arial"/>
          <w:bCs/>
          <w:sz w:val="22"/>
          <w:szCs w:val="22"/>
          <w:lang w:val="en-US"/>
        </w:rPr>
        <w:t xml:space="preserve">law </w:t>
      </w:r>
      <w:r w:rsidR="00B806B2" w:rsidRPr="004E776B">
        <w:rPr>
          <w:rFonts w:ascii="Cambria" w:hAnsi="Cambria" w:cs="Arial"/>
          <w:bCs/>
          <w:sz w:val="22"/>
          <w:szCs w:val="22"/>
          <w:lang w:val="en-US"/>
        </w:rPr>
        <w:t xml:space="preserve">488 </w:t>
      </w:r>
      <w:r w:rsidR="00B806B2">
        <w:rPr>
          <w:rFonts w:ascii="Cambria" w:hAnsi="Cambria" w:cs="Arial"/>
          <w:bCs/>
          <w:sz w:val="22"/>
          <w:szCs w:val="22"/>
          <w:lang w:val="en-US"/>
        </w:rPr>
        <w:t xml:space="preserve">unwieldy </w:t>
      </w:r>
      <w:r w:rsidR="00B806B2" w:rsidRPr="004E776B">
        <w:rPr>
          <w:rFonts w:ascii="Cambria" w:hAnsi="Cambria" w:cs="Arial"/>
          <w:bCs/>
          <w:sz w:val="22"/>
          <w:szCs w:val="22"/>
          <w:lang w:val="en-US"/>
        </w:rPr>
        <w:t>archives.  We are</w:t>
      </w:r>
      <w:r w:rsidR="00B806B2">
        <w:rPr>
          <w:rFonts w:ascii="Cambria" w:hAnsi="Cambria" w:cs="Arial"/>
          <w:bCs/>
          <w:sz w:val="22"/>
          <w:szCs w:val="22"/>
          <w:lang w:val="en-US"/>
        </w:rPr>
        <w:t xml:space="preserve"> </w:t>
      </w:r>
      <w:r w:rsidR="00B806B2" w:rsidRPr="004E776B">
        <w:rPr>
          <w:rFonts w:ascii="Cambria" w:hAnsi="Cambria" w:cs="Arial"/>
          <w:bCs/>
          <w:sz w:val="22"/>
          <w:szCs w:val="22"/>
          <w:lang w:val="en-US"/>
        </w:rPr>
        <w:t>grate</w:t>
      </w:r>
      <w:r w:rsidR="00B806B2">
        <w:rPr>
          <w:rFonts w:ascii="Cambria" w:hAnsi="Cambria" w:cs="Arial"/>
          <w:bCs/>
          <w:sz w:val="22"/>
          <w:szCs w:val="22"/>
          <w:lang w:val="en-US"/>
        </w:rPr>
        <w:t xml:space="preserve">ful to Enrico Rettore, </w:t>
      </w:r>
      <w:r w:rsidR="00EA7F93">
        <w:rPr>
          <w:rFonts w:ascii="Cambria" w:hAnsi="Cambria" w:cs="Arial"/>
          <w:bCs/>
          <w:sz w:val="22"/>
          <w:szCs w:val="22"/>
          <w:lang w:val="en-US"/>
        </w:rPr>
        <w:t xml:space="preserve">Dirk </w:t>
      </w:r>
      <w:r w:rsidR="00B806B2" w:rsidRPr="00C36CCA">
        <w:rPr>
          <w:rFonts w:ascii="Cambria" w:hAnsi="Cambria" w:cs="Arial"/>
          <w:bCs/>
          <w:sz w:val="22"/>
          <w:szCs w:val="22"/>
          <w:lang w:val="en-US"/>
        </w:rPr>
        <w:t>Czarnitzki</w:t>
      </w:r>
      <w:r w:rsidR="008D53A1">
        <w:rPr>
          <w:rFonts w:ascii="Cambria" w:hAnsi="Cambria" w:cs="Arial"/>
          <w:bCs/>
          <w:sz w:val="22"/>
          <w:szCs w:val="22"/>
          <w:lang w:val="en-US"/>
        </w:rPr>
        <w:t>,</w:t>
      </w:r>
      <w:r w:rsidR="00237597">
        <w:rPr>
          <w:rFonts w:ascii="Cambria" w:hAnsi="Cambria" w:cs="Arial"/>
          <w:bCs/>
          <w:sz w:val="22"/>
          <w:szCs w:val="22"/>
          <w:lang w:val="en-US"/>
        </w:rPr>
        <w:t xml:space="preserve"> </w:t>
      </w:r>
      <w:r w:rsidR="003D4DA3">
        <w:rPr>
          <w:rFonts w:ascii="Cambria" w:hAnsi="Cambria" w:cs="Arial"/>
          <w:bCs/>
          <w:sz w:val="22"/>
          <w:szCs w:val="22"/>
          <w:lang w:val="en-US"/>
        </w:rPr>
        <w:t xml:space="preserve">Manlio Calzaroni </w:t>
      </w:r>
      <w:r w:rsidR="00B806B2">
        <w:rPr>
          <w:rFonts w:ascii="Cambria" w:hAnsi="Cambria" w:cs="Arial"/>
          <w:bCs/>
          <w:sz w:val="22"/>
          <w:szCs w:val="22"/>
          <w:lang w:val="en-US"/>
        </w:rPr>
        <w:t xml:space="preserve">and Daniel Mouqué for encouragement, suggestions and advice.  The Italian Statistics Agency (ISTAT) entered a joint research agreement with DG Regio to be a partner in this project. </w:t>
      </w:r>
      <w:r w:rsidR="00310F54">
        <w:rPr>
          <w:rFonts w:ascii="Cambria" w:hAnsi="Cambria" w:cs="Arial"/>
          <w:bCs/>
          <w:sz w:val="22"/>
          <w:szCs w:val="22"/>
          <w:lang w:val="en-US"/>
        </w:rPr>
        <w:t>Under the supervision of Manlio</w:t>
      </w:r>
      <w:r w:rsidR="00B806B2">
        <w:rPr>
          <w:rFonts w:ascii="Cambria" w:hAnsi="Cambria" w:cs="Arial"/>
          <w:bCs/>
          <w:sz w:val="22"/>
          <w:szCs w:val="22"/>
          <w:lang w:val="en-US"/>
        </w:rPr>
        <w:t xml:space="preserve"> Calzaroni, </w:t>
      </w:r>
      <w:r w:rsidR="00B806B2" w:rsidRPr="007508A5">
        <w:rPr>
          <w:rFonts w:ascii="Cambria" w:hAnsi="Cambria" w:cs="Arial"/>
          <w:bCs/>
          <w:sz w:val="22"/>
          <w:szCs w:val="22"/>
          <w:lang w:val="en-US"/>
        </w:rPr>
        <w:t>Monica Consalvi, Alessandra Fiore</w:t>
      </w:r>
      <w:r w:rsidR="00B806B2">
        <w:rPr>
          <w:rFonts w:ascii="Cambria" w:hAnsi="Cambria" w:cs="Arial"/>
          <w:bCs/>
          <w:sz w:val="22"/>
          <w:szCs w:val="22"/>
          <w:lang w:val="en-US"/>
        </w:rPr>
        <w:t xml:space="preserve">, </w:t>
      </w:r>
      <w:r w:rsidR="00B806B2" w:rsidRPr="007508A5">
        <w:rPr>
          <w:rFonts w:ascii="Cambria" w:hAnsi="Cambria" w:cs="Arial"/>
          <w:bCs/>
          <w:sz w:val="22"/>
          <w:szCs w:val="22"/>
          <w:lang w:val="en-US"/>
        </w:rPr>
        <w:t xml:space="preserve">Roberto Palumbo </w:t>
      </w:r>
      <w:r w:rsidR="00B806B2">
        <w:rPr>
          <w:rFonts w:ascii="Cambria" w:hAnsi="Cambria" w:cs="Arial"/>
          <w:bCs/>
          <w:sz w:val="22"/>
          <w:szCs w:val="22"/>
          <w:lang w:val="en-US"/>
        </w:rPr>
        <w:t xml:space="preserve">and Marco Ventura merged the law 488 </w:t>
      </w:r>
      <w:r w:rsidR="009A0895">
        <w:rPr>
          <w:rFonts w:ascii="Cambria" w:hAnsi="Cambria" w:cs="Arial"/>
          <w:bCs/>
          <w:sz w:val="22"/>
          <w:szCs w:val="22"/>
          <w:lang w:val="en-US"/>
        </w:rPr>
        <w:t>and the</w:t>
      </w:r>
      <w:r w:rsidR="00AD206D">
        <w:rPr>
          <w:rFonts w:ascii="Cambria" w:hAnsi="Cambria" w:cs="Arial"/>
          <w:bCs/>
          <w:sz w:val="22"/>
          <w:szCs w:val="22"/>
          <w:lang w:val="en-US"/>
        </w:rPr>
        <w:t xml:space="preserve"> SME Piemonte beneficiary data with </w:t>
      </w:r>
      <w:r>
        <w:rPr>
          <w:rFonts w:ascii="Cambria" w:hAnsi="Cambria" w:cs="Arial"/>
          <w:bCs/>
          <w:sz w:val="22"/>
          <w:szCs w:val="22"/>
          <w:lang w:val="en-US"/>
        </w:rPr>
        <w:t xml:space="preserve">ASIA data on </w:t>
      </w:r>
      <w:r w:rsidR="00B806B2">
        <w:rPr>
          <w:rFonts w:ascii="Cambria" w:hAnsi="Cambria" w:cs="Arial"/>
          <w:bCs/>
          <w:sz w:val="22"/>
          <w:szCs w:val="22"/>
          <w:lang w:val="en-US"/>
        </w:rPr>
        <w:t>employment and gros</w:t>
      </w:r>
      <w:r w:rsidR="00310F54">
        <w:rPr>
          <w:rFonts w:ascii="Cambria" w:hAnsi="Cambria" w:cs="Arial"/>
          <w:bCs/>
          <w:sz w:val="22"/>
          <w:szCs w:val="22"/>
          <w:lang w:val="en-US"/>
        </w:rPr>
        <w:t xml:space="preserve">s sales,  and investment from </w:t>
      </w:r>
      <w:r w:rsidR="00B806B2">
        <w:rPr>
          <w:rFonts w:ascii="Cambria" w:hAnsi="Cambria" w:cs="Arial"/>
          <w:bCs/>
          <w:sz w:val="22"/>
          <w:szCs w:val="22"/>
          <w:lang w:val="en-US"/>
        </w:rPr>
        <w:t>balance sheet data.</w:t>
      </w:r>
    </w:p>
    <w:p w:rsidR="00B806B2" w:rsidRPr="00675CE2" w:rsidRDefault="00B806B2" w:rsidP="00944503">
      <w:pPr>
        <w:autoSpaceDE w:val="0"/>
        <w:autoSpaceDN w:val="0"/>
        <w:adjustRightInd w:val="0"/>
        <w:spacing w:before="60" w:line="276" w:lineRule="auto"/>
        <w:rPr>
          <w:rFonts w:ascii="Cambria" w:hAnsi="Cambria" w:cs="Arial"/>
          <w:bCs/>
          <w:sz w:val="22"/>
          <w:szCs w:val="22"/>
          <w:lang w:val="en-US"/>
        </w:rPr>
      </w:pPr>
      <w:r>
        <w:rPr>
          <w:rFonts w:ascii="Cambria" w:hAnsi="Cambria" w:cs="Arial"/>
          <w:bCs/>
          <w:sz w:val="22"/>
          <w:szCs w:val="22"/>
          <w:lang w:val="en-US"/>
        </w:rPr>
        <w:t xml:space="preserve">The </w:t>
      </w:r>
      <w:r w:rsidR="003D4DA3">
        <w:rPr>
          <w:rFonts w:ascii="Cambria" w:hAnsi="Cambria" w:cs="Arial"/>
          <w:bCs/>
          <w:sz w:val="22"/>
          <w:szCs w:val="22"/>
          <w:lang w:val="en-US"/>
        </w:rPr>
        <w:t xml:space="preserve">analysis </w:t>
      </w:r>
      <w:r>
        <w:rPr>
          <w:rFonts w:ascii="Cambria" w:hAnsi="Cambria" w:cs="Arial"/>
          <w:bCs/>
          <w:sz w:val="22"/>
          <w:szCs w:val="22"/>
          <w:lang w:val="en-US"/>
        </w:rPr>
        <w:t xml:space="preserve">work </w:t>
      </w:r>
      <w:r w:rsidR="00237597">
        <w:rPr>
          <w:rFonts w:ascii="Cambria" w:hAnsi="Cambria" w:cs="Arial"/>
          <w:bCs/>
          <w:sz w:val="22"/>
          <w:szCs w:val="22"/>
          <w:lang w:val="en-US"/>
        </w:rPr>
        <w:t>has taken place</w:t>
      </w:r>
      <w:r>
        <w:rPr>
          <w:rFonts w:ascii="Cambria" w:hAnsi="Cambria" w:cs="Arial"/>
          <w:bCs/>
          <w:sz w:val="22"/>
          <w:szCs w:val="22"/>
          <w:lang w:val="en-US"/>
        </w:rPr>
        <w:t xml:space="preserve"> under the </w:t>
      </w:r>
      <w:r w:rsidR="003D4DA3">
        <w:rPr>
          <w:rFonts w:ascii="Cambria" w:hAnsi="Cambria" w:cs="Arial"/>
          <w:bCs/>
          <w:sz w:val="22"/>
          <w:szCs w:val="22"/>
          <w:lang w:val="en-US"/>
        </w:rPr>
        <w:t xml:space="preserve">overall </w:t>
      </w:r>
      <w:r>
        <w:rPr>
          <w:rFonts w:ascii="Cambria" w:hAnsi="Cambria" w:cs="Arial"/>
          <w:bCs/>
          <w:sz w:val="22"/>
          <w:szCs w:val="22"/>
          <w:lang w:val="en-US"/>
        </w:rPr>
        <w:t>direction of Alberto Martini.  Daniele Bondonio, the principal investigator for the project, provided guidance to the data processing and</w:t>
      </w:r>
      <w:r w:rsidR="00BC04D8">
        <w:rPr>
          <w:rFonts w:ascii="Cambria" w:hAnsi="Cambria" w:cs="Arial"/>
          <w:bCs/>
          <w:sz w:val="22"/>
          <w:szCs w:val="22"/>
          <w:lang w:val="en-US"/>
        </w:rPr>
        <w:t xml:space="preserve"> conducted the</w:t>
      </w:r>
      <w:r>
        <w:rPr>
          <w:rFonts w:ascii="Cambria" w:hAnsi="Cambria" w:cs="Arial"/>
          <w:bCs/>
          <w:sz w:val="22"/>
          <w:szCs w:val="22"/>
          <w:lang w:val="en-US"/>
        </w:rPr>
        <w:t xml:space="preserve"> impact analysis of the 488 an</w:t>
      </w:r>
      <w:r w:rsidR="00BC04D8">
        <w:rPr>
          <w:rFonts w:ascii="Cambria" w:hAnsi="Cambria" w:cs="Arial"/>
          <w:bCs/>
          <w:sz w:val="22"/>
          <w:szCs w:val="22"/>
          <w:lang w:val="en-US"/>
        </w:rPr>
        <w:t>d SME Piemonte data, coordinating</w:t>
      </w:r>
      <w:r>
        <w:rPr>
          <w:rFonts w:ascii="Cambria" w:hAnsi="Cambria" w:cs="Arial"/>
          <w:bCs/>
          <w:sz w:val="22"/>
          <w:szCs w:val="22"/>
          <w:lang w:val="en-US"/>
        </w:rPr>
        <w:t xml:space="preserve"> the work </w:t>
      </w:r>
      <w:r w:rsidR="00310F54">
        <w:rPr>
          <w:rFonts w:ascii="Cambria" w:hAnsi="Cambria" w:cs="Arial"/>
          <w:bCs/>
          <w:sz w:val="22"/>
          <w:szCs w:val="22"/>
          <w:lang w:val="en-US"/>
        </w:rPr>
        <w:t>of Francesca Anglois, Gianluca Strada and</w:t>
      </w:r>
      <w:r>
        <w:rPr>
          <w:rFonts w:ascii="Cambria" w:hAnsi="Cambria" w:cs="Arial"/>
          <w:bCs/>
          <w:sz w:val="22"/>
          <w:szCs w:val="22"/>
          <w:lang w:val="en-US"/>
        </w:rPr>
        <w:t xml:space="preserve"> Nicol</w:t>
      </w:r>
      <w:r w:rsidR="00BC04D8">
        <w:rPr>
          <w:rFonts w:ascii="Cambria" w:hAnsi="Cambria" w:cs="Arial"/>
          <w:bCs/>
          <w:sz w:val="22"/>
          <w:szCs w:val="22"/>
          <w:lang w:val="en-US"/>
        </w:rPr>
        <w:t>etta Torchio.  T</w:t>
      </w:r>
      <w:r w:rsidR="00DF5EA0">
        <w:rPr>
          <w:rFonts w:ascii="Cambria" w:hAnsi="Cambria" w:cs="Arial"/>
          <w:bCs/>
          <w:sz w:val="22"/>
          <w:szCs w:val="22"/>
          <w:lang w:val="en-US"/>
        </w:rPr>
        <w:t xml:space="preserve">he </w:t>
      </w:r>
      <w:r w:rsidR="00237597">
        <w:rPr>
          <w:rFonts w:ascii="Cambria" w:hAnsi="Cambria" w:cs="Arial"/>
          <w:bCs/>
          <w:sz w:val="22"/>
          <w:szCs w:val="22"/>
          <w:lang w:val="en-US"/>
        </w:rPr>
        <w:t>writing of this</w:t>
      </w:r>
      <w:r>
        <w:rPr>
          <w:rFonts w:ascii="Cambria" w:hAnsi="Cambria" w:cs="Arial"/>
          <w:bCs/>
          <w:sz w:val="22"/>
          <w:szCs w:val="22"/>
          <w:lang w:val="en-US"/>
        </w:rPr>
        <w:t xml:space="preserve"> report</w:t>
      </w:r>
      <w:r w:rsidR="00237597">
        <w:rPr>
          <w:rFonts w:ascii="Cambria" w:hAnsi="Cambria" w:cs="Arial"/>
          <w:bCs/>
          <w:sz w:val="22"/>
          <w:szCs w:val="22"/>
          <w:lang w:val="en-US"/>
        </w:rPr>
        <w:t xml:space="preserve"> has been</w:t>
      </w:r>
      <w:r w:rsidR="00DA0D0E">
        <w:rPr>
          <w:rFonts w:ascii="Cambria" w:hAnsi="Cambria" w:cs="Arial"/>
          <w:bCs/>
          <w:sz w:val="22"/>
          <w:szCs w:val="22"/>
          <w:lang w:val="en-US"/>
        </w:rPr>
        <w:t xml:space="preserve"> </w:t>
      </w:r>
      <w:r w:rsidR="0080570C">
        <w:rPr>
          <w:rFonts w:ascii="Cambria" w:hAnsi="Cambria" w:cs="Arial"/>
          <w:bCs/>
          <w:sz w:val="22"/>
          <w:szCs w:val="22"/>
          <w:lang w:val="en-US"/>
        </w:rPr>
        <w:t xml:space="preserve">a joint effort </w:t>
      </w:r>
      <w:r w:rsidR="00BC04D8">
        <w:rPr>
          <w:rFonts w:ascii="Cambria" w:hAnsi="Cambria" w:cs="Arial"/>
          <w:bCs/>
          <w:sz w:val="22"/>
          <w:szCs w:val="22"/>
          <w:lang w:val="en-US"/>
        </w:rPr>
        <w:t>of Alberto Martini</w:t>
      </w:r>
      <w:r w:rsidR="003D4DA3">
        <w:rPr>
          <w:rFonts w:ascii="Cambria" w:hAnsi="Cambria" w:cs="Arial"/>
          <w:bCs/>
          <w:sz w:val="22"/>
          <w:szCs w:val="22"/>
          <w:lang w:val="en-US"/>
        </w:rPr>
        <w:t xml:space="preserve"> and Daniele Bondonio</w:t>
      </w:r>
      <w:r w:rsidR="0080570C">
        <w:rPr>
          <w:rFonts w:ascii="Cambria" w:hAnsi="Cambria" w:cs="Arial"/>
          <w:bCs/>
          <w:sz w:val="22"/>
          <w:szCs w:val="22"/>
          <w:lang w:val="en-US"/>
        </w:rPr>
        <w:t>.</w:t>
      </w:r>
    </w:p>
    <w:p w:rsidR="00E31666" w:rsidRDefault="00E31666" w:rsidP="00EA0E46">
      <w:pPr>
        <w:spacing w:before="60"/>
        <w:rPr>
          <w:rFonts w:ascii="Calibri" w:hAnsi="Calibri"/>
          <w:lang w:val="en-US"/>
        </w:rPr>
      </w:pPr>
    </w:p>
    <w:p w:rsidR="00754702" w:rsidRDefault="00120A53" w:rsidP="00EA0E46">
      <w:pPr>
        <w:spacing w:before="60"/>
        <w:rPr>
          <w:rFonts w:ascii="Calibri" w:hAnsi="Calibri"/>
          <w:lang w:val="en-US"/>
        </w:rPr>
      </w:pPr>
      <w:r>
        <w:rPr>
          <w:rFonts w:ascii="Calibri" w:hAnsi="Calibri"/>
          <w:lang w:val="en-US"/>
        </w:rPr>
        <w:br w:type="page"/>
      </w:r>
    </w:p>
    <w:p w:rsidR="00120A53" w:rsidRDefault="00120A53" w:rsidP="00120A53">
      <w:pPr>
        <w:spacing w:line="276" w:lineRule="auto"/>
        <w:ind w:right="-1" w:hanging="142"/>
        <w:jc w:val="center"/>
        <w:rPr>
          <w:rFonts w:ascii="Calibri" w:hAnsi="Calibri"/>
          <w:b/>
          <w:sz w:val="36"/>
          <w:szCs w:val="36"/>
        </w:rPr>
      </w:pPr>
      <w:r w:rsidRPr="00CF639A">
        <w:rPr>
          <w:rFonts w:ascii="Calibri" w:hAnsi="Calibri"/>
          <w:b/>
          <w:sz w:val="36"/>
          <w:szCs w:val="28"/>
        </w:rPr>
        <w:t>COUNTERFACTUAL</w:t>
      </w:r>
      <w:r w:rsidRPr="00CF639A">
        <w:rPr>
          <w:rFonts w:ascii="Calibri" w:hAnsi="Calibri"/>
          <w:b/>
          <w:sz w:val="44"/>
          <w:szCs w:val="36"/>
        </w:rPr>
        <w:t xml:space="preserve"> </w:t>
      </w:r>
      <w:r w:rsidRPr="00CF639A">
        <w:rPr>
          <w:rFonts w:ascii="Calibri" w:hAnsi="Calibri"/>
          <w:b/>
          <w:sz w:val="36"/>
          <w:szCs w:val="36"/>
        </w:rPr>
        <w:t>IMPACT EVALUATION OF COHESION POLIC</w:t>
      </w:r>
      <w:r w:rsidR="002867B4">
        <w:rPr>
          <w:rFonts w:ascii="Calibri" w:hAnsi="Calibri"/>
          <w:b/>
          <w:sz w:val="36"/>
          <w:szCs w:val="36"/>
        </w:rPr>
        <w:t xml:space="preserve">Y:  </w:t>
      </w:r>
      <w:r w:rsidR="002867B4">
        <w:rPr>
          <w:rFonts w:ascii="Calibri" w:hAnsi="Calibri"/>
          <w:b/>
          <w:sz w:val="36"/>
          <w:szCs w:val="36"/>
        </w:rPr>
        <w:br/>
        <w:t xml:space="preserve">IMPACT AND </w:t>
      </w:r>
      <w:r>
        <w:rPr>
          <w:rFonts w:ascii="Calibri" w:hAnsi="Calibri"/>
          <w:b/>
          <w:sz w:val="36"/>
          <w:szCs w:val="36"/>
        </w:rPr>
        <w:t>COST-EFFECTIVENESS</w:t>
      </w:r>
      <w:r w:rsidR="008332CC">
        <w:rPr>
          <w:rFonts w:ascii="Calibri" w:hAnsi="Calibri"/>
          <w:b/>
          <w:sz w:val="36"/>
          <w:szCs w:val="36"/>
        </w:rPr>
        <w:t xml:space="preserve"> OF</w:t>
      </w:r>
      <w:r>
        <w:rPr>
          <w:rFonts w:ascii="Calibri" w:hAnsi="Calibri"/>
          <w:b/>
          <w:sz w:val="36"/>
          <w:szCs w:val="36"/>
        </w:rPr>
        <w:br/>
      </w:r>
      <w:r w:rsidRPr="00CF639A">
        <w:rPr>
          <w:rFonts w:ascii="Calibri" w:hAnsi="Calibri"/>
          <w:b/>
          <w:sz w:val="36"/>
          <w:szCs w:val="36"/>
        </w:rPr>
        <w:t xml:space="preserve">INVESTMENT SUBSIDIES IN ITALY </w:t>
      </w:r>
    </w:p>
    <w:p w:rsidR="00120A53" w:rsidRPr="005C354A" w:rsidRDefault="00120A53" w:rsidP="00120A53">
      <w:pPr>
        <w:spacing w:line="276" w:lineRule="auto"/>
        <w:ind w:right="-1" w:hanging="142"/>
        <w:jc w:val="center"/>
        <w:rPr>
          <w:rFonts w:ascii="Calibri" w:hAnsi="Calibri"/>
          <w:b/>
        </w:rPr>
      </w:pPr>
    </w:p>
    <w:p w:rsidR="00120A53" w:rsidRPr="003B709E" w:rsidRDefault="00120A53" w:rsidP="00120A53">
      <w:pPr>
        <w:spacing w:line="276" w:lineRule="auto"/>
        <w:ind w:right="-1" w:hanging="142"/>
        <w:jc w:val="center"/>
        <w:rPr>
          <w:rFonts w:ascii="Calibri" w:hAnsi="Calibri"/>
          <w:b/>
          <w:sz w:val="36"/>
          <w:szCs w:val="36"/>
        </w:rPr>
      </w:pPr>
      <w:bookmarkStart w:id="16" w:name="_Toc323471064"/>
      <w:bookmarkStart w:id="17" w:name="_Toc323471108"/>
      <w:r w:rsidRPr="003B709E">
        <w:rPr>
          <w:rFonts w:ascii="Calibri" w:hAnsi="Calibri"/>
          <w:b/>
          <w:sz w:val="36"/>
          <w:szCs w:val="36"/>
        </w:rPr>
        <w:t>EXECUTIVE SUMMARY</w:t>
      </w:r>
      <w:bookmarkEnd w:id="16"/>
      <w:bookmarkEnd w:id="17"/>
    </w:p>
    <w:p w:rsidR="00120A53" w:rsidRPr="001D6918" w:rsidRDefault="00120A53" w:rsidP="00120A53"/>
    <w:p w:rsidR="00120A53" w:rsidRPr="00015B76" w:rsidRDefault="00120A53" w:rsidP="00120A53">
      <w:pPr>
        <w:autoSpaceDE w:val="0"/>
        <w:autoSpaceDN w:val="0"/>
        <w:adjustRightInd w:val="0"/>
        <w:spacing w:after="60" w:line="276" w:lineRule="auto"/>
        <w:rPr>
          <w:rFonts w:ascii="Calibri" w:hAnsi="Calibri" w:cs="Arial"/>
          <w:b/>
          <w:bCs/>
          <w:sz w:val="22"/>
          <w:szCs w:val="22"/>
          <w:lang w:val="en-US"/>
        </w:rPr>
      </w:pPr>
      <w:r w:rsidRPr="00015B76">
        <w:rPr>
          <w:rFonts w:ascii="Calibri" w:hAnsi="Calibri" w:cs="Arial"/>
          <w:b/>
          <w:bCs/>
          <w:sz w:val="22"/>
          <w:szCs w:val="22"/>
          <w:lang w:val="en-US"/>
        </w:rPr>
        <w:t>A.</w:t>
      </w:r>
      <w:r w:rsidRPr="00015B76">
        <w:rPr>
          <w:rFonts w:ascii="Calibri" w:hAnsi="Calibri" w:cs="Arial"/>
          <w:b/>
          <w:bCs/>
          <w:sz w:val="22"/>
          <w:szCs w:val="22"/>
          <w:lang w:val="en-US"/>
        </w:rPr>
        <w:tab/>
        <w:t>MOTIVATION AND DESIGN OF THE STUDY</w:t>
      </w:r>
    </w:p>
    <w:p w:rsidR="00120A53" w:rsidRDefault="00120A53" w:rsidP="00120A53">
      <w:pPr>
        <w:autoSpaceDE w:val="0"/>
        <w:autoSpaceDN w:val="0"/>
        <w:adjustRightInd w:val="0"/>
        <w:spacing w:after="60" w:line="276" w:lineRule="auto"/>
        <w:rPr>
          <w:rFonts w:ascii="Cambria" w:hAnsi="Cambria" w:cs="Arial"/>
          <w:bCs/>
          <w:sz w:val="22"/>
          <w:szCs w:val="22"/>
        </w:rPr>
      </w:pPr>
      <w:r>
        <w:rPr>
          <w:rFonts w:ascii="Calibri" w:hAnsi="Calibri" w:cs="Arial"/>
          <w:b/>
          <w:bCs/>
          <w:sz w:val="22"/>
          <w:szCs w:val="22"/>
          <w:lang w:val="en-US"/>
        </w:rPr>
        <w:t xml:space="preserve">Lack </w:t>
      </w:r>
      <w:r w:rsidRPr="00015B76">
        <w:rPr>
          <w:rFonts w:ascii="Calibri" w:hAnsi="Calibri" w:cs="Arial"/>
          <w:b/>
          <w:bCs/>
          <w:sz w:val="22"/>
          <w:szCs w:val="22"/>
          <w:lang w:val="en-US"/>
        </w:rPr>
        <w:t>of evidence</w:t>
      </w:r>
      <w:r>
        <w:rPr>
          <w:rFonts w:ascii="Calibri" w:hAnsi="Calibri" w:cs="Arial"/>
          <w:b/>
          <w:bCs/>
          <w:sz w:val="22"/>
          <w:szCs w:val="22"/>
          <w:lang w:val="en-US"/>
        </w:rPr>
        <w:t xml:space="preserve">. </w:t>
      </w:r>
      <w:r>
        <w:rPr>
          <w:rFonts w:ascii="Cambria" w:hAnsi="Cambria"/>
          <w:sz w:val="22"/>
          <w:szCs w:val="22"/>
        </w:rPr>
        <w:t>Despite</w:t>
      </w:r>
      <w:r w:rsidRPr="00EB6B52">
        <w:rPr>
          <w:rFonts w:ascii="Cambria" w:hAnsi="Cambria"/>
          <w:sz w:val="22"/>
          <w:szCs w:val="22"/>
        </w:rPr>
        <w:t xml:space="preserve"> billion</w:t>
      </w:r>
      <w:r>
        <w:rPr>
          <w:rFonts w:ascii="Cambria" w:hAnsi="Cambria"/>
          <w:sz w:val="22"/>
          <w:szCs w:val="22"/>
        </w:rPr>
        <w:t xml:space="preserve">s </w:t>
      </w:r>
      <w:r w:rsidRPr="00EB6B52">
        <w:rPr>
          <w:rFonts w:ascii="Cambria" w:hAnsi="Cambria"/>
          <w:sz w:val="22"/>
          <w:szCs w:val="22"/>
        </w:rPr>
        <w:t xml:space="preserve">spent every year by EU Member States to subsidize the investment of private enterprises, </w:t>
      </w:r>
      <w:r w:rsidRPr="001D3E9D">
        <w:rPr>
          <w:rFonts w:ascii="Cambria" w:hAnsi="Cambria"/>
          <w:i/>
          <w:sz w:val="22"/>
          <w:szCs w:val="22"/>
        </w:rPr>
        <w:t>there are very few rigorous evaluation</w:t>
      </w:r>
      <w:r>
        <w:rPr>
          <w:rFonts w:ascii="Cambria" w:hAnsi="Cambria"/>
          <w:i/>
          <w:sz w:val="22"/>
          <w:szCs w:val="22"/>
        </w:rPr>
        <w:t>s</w:t>
      </w:r>
      <w:r w:rsidRPr="001D3E9D">
        <w:rPr>
          <w:rFonts w:ascii="Cambria" w:hAnsi="Cambria"/>
          <w:i/>
          <w:sz w:val="22"/>
          <w:szCs w:val="22"/>
        </w:rPr>
        <w:t xml:space="preserve"> assessing </w:t>
      </w:r>
      <w:r>
        <w:rPr>
          <w:rFonts w:ascii="Cambria" w:hAnsi="Cambria"/>
          <w:i/>
          <w:sz w:val="22"/>
          <w:szCs w:val="22"/>
        </w:rPr>
        <w:t xml:space="preserve">their </w:t>
      </w:r>
      <w:r w:rsidRPr="001D3E9D">
        <w:rPr>
          <w:rFonts w:ascii="Cambria" w:hAnsi="Cambria"/>
          <w:i/>
          <w:sz w:val="22"/>
          <w:szCs w:val="22"/>
        </w:rPr>
        <w:t>impac</w:t>
      </w:r>
      <w:r>
        <w:rPr>
          <w:rFonts w:ascii="Cambria" w:hAnsi="Cambria"/>
          <w:i/>
          <w:sz w:val="22"/>
          <w:szCs w:val="22"/>
        </w:rPr>
        <w:t>t</w:t>
      </w:r>
      <w:r>
        <w:rPr>
          <w:rFonts w:ascii="Cambria" w:hAnsi="Cambria"/>
          <w:b/>
          <w:i/>
          <w:sz w:val="22"/>
          <w:szCs w:val="22"/>
        </w:rPr>
        <w:t xml:space="preserve"> </w:t>
      </w:r>
      <w:r w:rsidRPr="00EB6B52">
        <w:rPr>
          <w:rFonts w:ascii="Cambria" w:hAnsi="Cambria"/>
          <w:sz w:val="22"/>
          <w:szCs w:val="22"/>
        </w:rPr>
        <w:t>on investment decisions and on the perf</w:t>
      </w:r>
      <w:r>
        <w:rPr>
          <w:rFonts w:ascii="Cambria" w:hAnsi="Cambria"/>
          <w:sz w:val="22"/>
          <w:szCs w:val="22"/>
        </w:rPr>
        <w:t>ormance of the subsidized firms</w:t>
      </w:r>
      <w:r w:rsidRPr="00EB6B52">
        <w:rPr>
          <w:rFonts w:ascii="Cambria" w:hAnsi="Cambria"/>
          <w:sz w:val="22"/>
          <w:szCs w:val="22"/>
        </w:rPr>
        <w:t xml:space="preserve">.  To date, most of the evaluations of these programmes have been descriptive in nature and driven by </w:t>
      </w:r>
      <w:r>
        <w:rPr>
          <w:rFonts w:ascii="Cambria" w:hAnsi="Cambria"/>
          <w:sz w:val="22"/>
          <w:szCs w:val="22"/>
        </w:rPr>
        <w:t>the need to be accountable for visible results</w:t>
      </w:r>
      <w:r w:rsidRPr="00EB6B52">
        <w:rPr>
          <w:rFonts w:ascii="Cambria" w:hAnsi="Cambria"/>
          <w:sz w:val="22"/>
          <w:szCs w:val="22"/>
        </w:rPr>
        <w:t xml:space="preserve">. </w:t>
      </w:r>
      <w:r>
        <w:rPr>
          <w:rFonts w:ascii="Cambria" w:hAnsi="Cambria"/>
          <w:sz w:val="22"/>
          <w:szCs w:val="22"/>
        </w:rPr>
        <w:t>S</w:t>
      </w:r>
      <w:r w:rsidRPr="00982F9E">
        <w:rPr>
          <w:rFonts w:ascii="Cambria" w:hAnsi="Cambria"/>
          <w:sz w:val="22"/>
          <w:szCs w:val="22"/>
        </w:rPr>
        <w:t>uch aggregate figur</w:t>
      </w:r>
      <w:r>
        <w:rPr>
          <w:rFonts w:ascii="Cambria" w:hAnsi="Cambria"/>
          <w:sz w:val="22"/>
          <w:szCs w:val="22"/>
        </w:rPr>
        <w:t xml:space="preserve">es are of limited use for policy </w:t>
      </w:r>
      <w:r w:rsidRPr="00982F9E">
        <w:rPr>
          <w:rFonts w:ascii="Cambria" w:hAnsi="Cambria"/>
          <w:sz w:val="22"/>
          <w:szCs w:val="22"/>
        </w:rPr>
        <w:t>design</w:t>
      </w:r>
      <w:r>
        <w:rPr>
          <w:rFonts w:ascii="Cambria" w:hAnsi="Cambria"/>
          <w:sz w:val="22"/>
          <w:szCs w:val="22"/>
        </w:rPr>
        <w:t xml:space="preserve"> because they do not establish any plausible </w:t>
      </w:r>
      <w:r w:rsidRPr="00982F9E">
        <w:rPr>
          <w:rFonts w:ascii="Cambria" w:hAnsi="Cambria"/>
          <w:sz w:val="22"/>
          <w:szCs w:val="22"/>
        </w:rPr>
        <w:t xml:space="preserve">causal link between the receipt of </w:t>
      </w:r>
      <w:r>
        <w:rPr>
          <w:rFonts w:ascii="Cambria" w:hAnsi="Cambria"/>
          <w:sz w:val="22"/>
          <w:szCs w:val="22"/>
        </w:rPr>
        <w:t xml:space="preserve">specific </w:t>
      </w:r>
      <w:r w:rsidRPr="00982F9E">
        <w:rPr>
          <w:rFonts w:ascii="Cambria" w:hAnsi="Cambria"/>
          <w:sz w:val="22"/>
          <w:szCs w:val="22"/>
        </w:rPr>
        <w:t>subsidies and t</w:t>
      </w:r>
      <w:r>
        <w:rPr>
          <w:rFonts w:ascii="Cambria" w:hAnsi="Cambria"/>
          <w:sz w:val="22"/>
          <w:szCs w:val="22"/>
        </w:rPr>
        <w:t xml:space="preserve">he results claimed. </w:t>
      </w:r>
      <w:r w:rsidRPr="00C5579C">
        <w:rPr>
          <w:rFonts w:ascii="Cambria" w:hAnsi="Cambria" w:cs="Arial"/>
          <w:bCs/>
          <w:sz w:val="22"/>
          <w:szCs w:val="22"/>
          <w:lang w:val="en-US"/>
        </w:rPr>
        <w:t>The purpose of th</w:t>
      </w:r>
      <w:r>
        <w:rPr>
          <w:rFonts w:ascii="Cambria" w:hAnsi="Cambria" w:cs="Arial"/>
          <w:bCs/>
          <w:sz w:val="22"/>
          <w:szCs w:val="22"/>
          <w:lang w:val="en-US"/>
        </w:rPr>
        <w:t>is</w:t>
      </w:r>
      <w:r w:rsidRPr="00C5579C">
        <w:rPr>
          <w:rFonts w:ascii="Cambria" w:hAnsi="Cambria" w:cs="Arial"/>
          <w:bCs/>
          <w:sz w:val="22"/>
          <w:szCs w:val="22"/>
          <w:lang w:val="en-US"/>
        </w:rPr>
        <w:t xml:space="preserve"> study is </w:t>
      </w:r>
      <w:r>
        <w:rPr>
          <w:rFonts w:ascii="Cambria" w:hAnsi="Cambria" w:cs="Arial"/>
          <w:bCs/>
          <w:sz w:val="22"/>
          <w:szCs w:val="22"/>
          <w:lang w:val="en-US"/>
        </w:rPr>
        <w:t xml:space="preserve">to conduct a </w:t>
      </w:r>
      <w:r w:rsidRPr="00007B9B">
        <w:rPr>
          <w:rFonts w:ascii="Cambria" w:hAnsi="Cambria" w:cs="Arial"/>
          <w:bCs/>
          <w:sz w:val="22"/>
          <w:szCs w:val="22"/>
        </w:rPr>
        <w:t>rigorous</w:t>
      </w:r>
      <w:r w:rsidRPr="00007B9B">
        <w:rPr>
          <w:rFonts w:ascii="Cambria" w:hAnsi="Cambria" w:cs="Arial"/>
          <w:bCs/>
          <w:sz w:val="22"/>
          <w:szCs w:val="22"/>
          <w:lang w:val="en-US"/>
        </w:rPr>
        <w:t xml:space="preserve"> </w:t>
      </w:r>
      <w:r w:rsidRPr="00007B9B">
        <w:rPr>
          <w:rFonts w:ascii="Cambria" w:hAnsi="Cambria" w:cs="Arial"/>
          <w:bCs/>
          <w:sz w:val="22"/>
          <w:szCs w:val="22"/>
        </w:rPr>
        <w:t>evaluation</w:t>
      </w:r>
      <w:r>
        <w:rPr>
          <w:rFonts w:ascii="Cambria" w:hAnsi="Cambria" w:cs="Arial"/>
          <w:b/>
          <w:bCs/>
          <w:i/>
          <w:sz w:val="22"/>
          <w:szCs w:val="22"/>
        </w:rPr>
        <w:t xml:space="preserve"> </w:t>
      </w:r>
      <w:r w:rsidRPr="0080570C">
        <w:rPr>
          <w:rFonts w:ascii="Cambria" w:hAnsi="Cambria" w:cs="Arial"/>
          <w:bCs/>
          <w:sz w:val="22"/>
          <w:szCs w:val="22"/>
        </w:rPr>
        <w:t xml:space="preserve">of the impact of </w:t>
      </w:r>
      <w:r>
        <w:rPr>
          <w:rFonts w:ascii="Cambria" w:hAnsi="Cambria" w:cs="Arial"/>
          <w:bCs/>
          <w:sz w:val="22"/>
          <w:szCs w:val="22"/>
        </w:rPr>
        <w:t>grants and loans co-financed by Cohesion Policy in Italy</w:t>
      </w:r>
      <w:r w:rsidRPr="00CF3F46">
        <w:rPr>
          <w:rFonts w:ascii="Cambria" w:hAnsi="Cambria" w:cs="Arial"/>
          <w:bCs/>
          <w:sz w:val="22"/>
          <w:szCs w:val="22"/>
        </w:rPr>
        <w:t xml:space="preserve">. State of the art counterfactual non-experimental methods have been applied to </w:t>
      </w:r>
      <w:r w:rsidRPr="00CF3F46">
        <w:rPr>
          <w:rFonts w:ascii="Cambria" w:hAnsi="Cambria"/>
          <w:sz w:val="22"/>
          <w:szCs w:val="22"/>
        </w:rPr>
        <w:t xml:space="preserve">estimate </w:t>
      </w:r>
      <w:r>
        <w:rPr>
          <w:rFonts w:ascii="Cambria" w:hAnsi="Cambria"/>
          <w:sz w:val="22"/>
          <w:szCs w:val="22"/>
        </w:rPr>
        <w:t xml:space="preserve">the impact on </w:t>
      </w:r>
      <w:r w:rsidRPr="00CF3F46">
        <w:rPr>
          <w:rFonts w:ascii="Cambria" w:hAnsi="Cambria"/>
          <w:sz w:val="22"/>
          <w:szCs w:val="22"/>
        </w:rPr>
        <w:t>emplo</w:t>
      </w:r>
      <w:r>
        <w:rPr>
          <w:rFonts w:ascii="Cambria" w:hAnsi="Cambria"/>
          <w:sz w:val="22"/>
          <w:szCs w:val="22"/>
        </w:rPr>
        <w:t xml:space="preserve">yment creation, growth in sales, </w:t>
      </w:r>
      <w:r w:rsidRPr="00CF3F46">
        <w:rPr>
          <w:rFonts w:ascii="Cambria" w:hAnsi="Cambria"/>
          <w:sz w:val="22"/>
          <w:szCs w:val="22"/>
        </w:rPr>
        <w:t>level of investment</w:t>
      </w:r>
      <w:r w:rsidRPr="00CF3F46">
        <w:rPr>
          <w:rFonts w:ascii="Cambria" w:hAnsi="Cambria" w:cs="Arial"/>
          <w:bCs/>
          <w:sz w:val="22"/>
          <w:szCs w:val="22"/>
        </w:rPr>
        <w:t xml:space="preserve"> and changes in labour productivity and average payroll costs.</w:t>
      </w:r>
    </w:p>
    <w:p w:rsidR="00120A53" w:rsidRPr="007B1779" w:rsidRDefault="00120A53" w:rsidP="00120A53">
      <w:pPr>
        <w:autoSpaceDE w:val="0"/>
        <w:autoSpaceDN w:val="0"/>
        <w:adjustRightInd w:val="0"/>
        <w:spacing w:after="60" w:line="276" w:lineRule="auto"/>
        <w:rPr>
          <w:rFonts w:ascii="Calibri" w:hAnsi="Calibri" w:cs="Arial"/>
          <w:b/>
          <w:bCs/>
          <w:sz w:val="22"/>
          <w:szCs w:val="22"/>
          <w:lang w:val="en-US"/>
        </w:rPr>
      </w:pPr>
      <w:r w:rsidRPr="00015B76">
        <w:rPr>
          <w:rFonts w:ascii="Calibri" w:hAnsi="Calibri" w:cs="Arial"/>
          <w:b/>
          <w:bCs/>
          <w:sz w:val="22"/>
          <w:szCs w:val="22"/>
          <w:lang w:val="en-US"/>
        </w:rPr>
        <w:t>Adopting counterfactual methods</w:t>
      </w:r>
      <w:r>
        <w:rPr>
          <w:rFonts w:ascii="Calibri" w:hAnsi="Calibri" w:cs="Arial"/>
          <w:b/>
          <w:bCs/>
          <w:sz w:val="22"/>
          <w:szCs w:val="22"/>
          <w:lang w:val="en-US"/>
        </w:rPr>
        <w:t xml:space="preserve">. </w:t>
      </w:r>
      <w:r w:rsidRPr="00007B9B">
        <w:rPr>
          <w:rFonts w:ascii="Cambria" w:hAnsi="Cambria"/>
          <w:sz w:val="22"/>
          <w:szCs w:val="22"/>
        </w:rPr>
        <w:t xml:space="preserve">Impact evaluation </w:t>
      </w:r>
      <w:r>
        <w:rPr>
          <w:rFonts w:ascii="Cambria" w:hAnsi="Cambria"/>
          <w:sz w:val="22"/>
          <w:szCs w:val="22"/>
        </w:rPr>
        <w:t xml:space="preserve">using comparison groups </w:t>
      </w:r>
      <w:r w:rsidRPr="00007B9B">
        <w:rPr>
          <w:rFonts w:ascii="Cambria" w:hAnsi="Cambria"/>
          <w:sz w:val="22"/>
          <w:szCs w:val="22"/>
        </w:rPr>
        <w:t xml:space="preserve">is an </w:t>
      </w:r>
      <w:r>
        <w:rPr>
          <w:rFonts w:ascii="Cambria" w:hAnsi="Cambria"/>
          <w:sz w:val="22"/>
          <w:szCs w:val="22"/>
        </w:rPr>
        <w:t>appropriate</w:t>
      </w:r>
      <w:r w:rsidRPr="00007B9B">
        <w:rPr>
          <w:rFonts w:ascii="Cambria" w:hAnsi="Cambria"/>
          <w:sz w:val="22"/>
          <w:szCs w:val="22"/>
        </w:rPr>
        <w:t xml:space="preserve"> tool to answer the question “</w:t>
      </w:r>
      <w:r>
        <w:rPr>
          <w:rFonts w:ascii="Cambria" w:hAnsi="Cambria"/>
          <w:sz w:val="22"/>
          <w:szCs w:val="22"/>
        </w:rPr>
        <w:t>which are</w:t>
      </w:r>
      <w:r w:rsidRPr="00007B9B">
        <w:rPr>
          <w:rFonts w:ascii="Cambria" w:hAnsi="Cambria"/>
          <w:sz w:val="22"/>
          <w:szCs w:val="22"/>
        </w:rPr>
        <w:t xml:space="preserve"> </w:t>
      </w:r>
      <w:r>
        <w:rPr>
          <w:rFonts w:ascii="Cambria" w:hAnsi="Cambria"/>
          <w:sz w:val="22"/>
          <w:szCs w:val="22"/>
        </w:rPr>
        <w:t xml:space="preserve">the effects on firm performance from obtaining an investment subsidy?” and more specific questions such as  “which type of policy instruments are more effective in subsidizing which type of firms?“ </w:t>
      </w:r>
      <w:r w:rsidRPr="00982F9E">
        <w:rPr>
          <w:rFonts w:ascii="Cambria" w:hAnsi="Cambria"/>
          <w:sz w:val="22"/>
          <w:szCs w:val="22"/>
        </w:rPr>
        <w:t xml:space="preserve"> </w:t>
      </w:r>
      <w:r>
        <w:rPr>
          <w:rFonts w:ascii="Cambria" w:hAnsi="Cambria"/>
          <w:sz w:val="22"/>
          <w:szCs w:val="22"/>
        </w:rPr>
        <w:t xml:space="preserve">Answering these questions is neither easy nor cheap.  </w:t>
      </w:r>
      <w:r w:rsidRPr="00932ED7">
        <w:rPr>
          <w:rFonts w:ascii="Cambria" w:hAnsi="Cambria"/>
          <w:sz w:val="22"/>
          <w:szCs w:val="22"/>
        </w:rPr>
        <w:t xml:space="preserve">To identify the (causal) effect </w:t>
      </w:r>
      <w:r>
        <w:rPr>
          <w:rFonts w:ascii="Cambria" w:hAnsi="Cambria"/>
          <w:sz w:val="22"/>
          <w:szCs w:val="22"/>
        </w:rPr>
        <w:t>of a</w:t>
      </w:r>
      <w:r w:rsidRPr="00932ED7">
        <w:rPr>
          <w:rFonts w:ascii="Cambria" w:hAnsi="Cambria"/>
          <w:sz w:val="22"/>
          <w:szCs w:val="22"/>
        </w:rPr>
        <w:t xml:space="preserve"> subsidy one must</w:t>
      </w:r>
      <w:r>
        <w:rPr>
          <w:rFonts w:ascii="Cambria" w:hAnsi="Cambria"/>
          <w:sz w:val="22"/>
          <w:szCs w:val="22"/>
        </w:rPr>
        <w:t xml:space="preserve"> compare the </w:t>
      </w:r>
      <w:r w:rsidRPr="002A2314">
        <w:rPr>
          <w:rFonts w:ascii="Cambria" w:hAnsi="Cambria"/>
          <w:sz w:val="22"/>
          <w:szCs w:val="22"/>
        </w:rPr>
        <w:t xml:space="preserve">changes </w:t>
      </w:r>
      <w:r w:rsidRPr="002C5045">
        <w:rPr>
          <w:rFonts w:ascii="Cambria" w:hAnsi="Cambria"/>
          <w:i/>
          <w:sz w:val="22"/>
          <w:szCs w:val="22"/>
        </w:rPr>
        <w:t xml:space="preserve">observed </w:t>
      </w:r>
      <w:r w:rsidRPr="002A2314">
        <w:rPr>
          <w:rFonts w:ascii="Cambria" w:hAnsi="Cambria"/>
          <w:sz w:val="22"/>
          <w:szCs w:val="22"/>
        </w:rPr>
        <w:t xml:space="preserve">among supported enterprises (changes in a given indicator over a given period), with the changes that would have been observed in the </w:t>
      </w:r>
      <w:r w:rsidRPr="002A2314">
        <w:rPr>
          <w:rFonts w:ascii="Cambria" w:hAnsi="Cambria"/>
          <w:i/>
          <w:sz w:val="22"/>
          <w:szCs w:val="22"/>
        </w:rPr>
        <w:t>same time</w:t>
      </w:r>
      <w:r w:rsidRPr="002A2314">
        <w:rPr>
          <w:rFonts w:ascii="Cambria" w:hAnsi="Cambria"/>
          <w:sz w:val="22"/>
          <w:szCs w:val="22"/>
        </w:rPr>
        <w:t xml:space="preserve"> period for the </w:t>
      </w:r>
      <w:r w:rsidRPr="002A2314">
        <w:rPr>
          <w:rFonts w:ascii="Cambria" w:hAnsi="Cambria"/>
          <w:i/>
          <w:sz w:val="22"/>
          <w:szCs w:val="22"/>
        </w:rPr>
        <w:t xml:space="preserve">same </w:t>
      </w:r>
      <w:r w:rsidRPr="002C5045">
        <w:rPr>
          <w:rFonts w:ascii="Cambria" w:hAnsi="Cambria"/>
          <w:sz w:val="22"/>
          <w:szCs w:val="22"/>
        </w:rPr>
        <w:t>firms</w:t>
      </w:r>
      <w:r w:rsidRPr="002A2314">
        <w:rPr>
          <w:rFonts w:ascii="Cambria" w:hAnsi="Cambria"/>
          <w:sz w:val="22"/>
          <w:szCs w:val="22"/>
        </w:rPr>
        <w:t xml:space="preserve">, </w:t>
      </w:r>
      <w:r w:rsidRPr="002A2314">
        <w:rPr>
          <w:rFonts w:ascii="Cambria" w:hAnsi="Cambria"/>
          <w:i/>
          <w:sz w:val="22"/>
          <w:szCs w:val="22"/>
        </w:rPr>
        <w:t>had they not</w:t>
      </w:r>
      <w:r>
        <w:rPr>
          <w:rFonts w:ascii="Cambria" w:hAnsi="Cambria"/>
          <w:sz w:val="22"/>
          <w:szCs w:val="22"/>
        </w:rPr>
        <w:t xml:space="preserve"> rec</w:t>
      </w:r>
      <w:r w:rsidRPr="002A2314">
        <w:rPr>
          <w:rFonts w:ascii="Cambria" w:hAnsi="Cambria"/>
          <w:sz w:val="22"/>
          <w:szCs w:val="22"/>
        </w:rPr>
        <w:t xml:space="preserve">eived the support. This hypothetical change, not observable by definition, is </w:t>
      </w:r>
      <w:r>
        <w:rPr>
          <w:rFonts w:ascii="Cambria" w:hAnsi="Cambria"/>
          <w:sz w:val="22"/>
          <w:szCs w:val="22"/>
        </w:rPr>
        <w:t>labelled</w:t>
      </w:r>
      <w:r w:rsidRPr="002A2314">
        <w:rPr>
          <w:rFonts w:ascii="Cambria" w:hAnsi="Cambria"/>
          <w:sz w:val="22"/>
          <w:szCs w:val="22"/>
        </w:rPr>
        <w:t xml:space="preserve"> </w:t>
      </w:r>
      <w:r w:rsidRPr="005A6413">
        <w:rPr>
          <w:rFonts w:ascii="Cambria" w:hAnsi="Cambria"/>
          <w:b/>
          <w:sz w:val="22"/>
          <w:szCs w:val="22"/>
        </w:rPr>
        <w:t>“</w:t>
      </w:r>
      <w:r w:rsidRPr="0075639F">
        <w:rPr>
          <w:rFonts w:ascii="Cambria" w:hAnsi="Cambria"/>
          <w:i/>
          <w:sz w:val="22"/>
          <w:szCs w:val="22"/>
        </w:rPr>
        <w:t>counterfactual</w:t>
      </w:r>
      <w:r>
        <w:rPr>
          <w:rFonts w:ascii="Cambria" w:hAnsi="Cambria"/>
          <w:sz w:val="22"/>
          <w:szCs w:val="22"/>
        </w:rPr>
        <w:t>”</w:t>
      </w:r>
      <w:r w:rsidRPr="002A2314">
        <w:rPr>
          <w:rFonts w:ascii="Cambria" w:hAnsi="Cambria"/>
          <w:sz w:val="22"/>
          <w:szCs w:val="22"/>
        </w:rPr>
        <w:t>.</w:t>
      </w:r>
      <w:r w:rsidRPr="002A2314">
        <w:rPr>
          <w:rFonts w:ascii="Cambria" w:hAnsi="Cambria"/>
          <w:color w:val="FF6600"/>
          <w:sz w:val="22"/>
          <w:szCs w:val="22"/>
        </w:rPr>
        <w:t xml:space="preserve"> </w:t>
      </w:r>
      <w:r w:rsidRPr="00040C67">
        <w:rPr>
          <w:rFonts w:ascii="Cambria" w:hAnsi="Cambria"/>
          <w:sz w:val="22"/>
          <w:szCs w:val="22"/>
        </w:rPr>
        <w:t>The counterfactual change must be recovered from data pertaining to</w:t>
      </w:r>
      <w:r>
        <w:rPr>
          <w:rFonts w:ascii="Cambria" w:hAnsi="Cambria"/>
          <w:sz w:val="22"/>
          <w:szCs w:val="22"/>
        </w:rPr>
        <w:t xml:space="preserve"> other enterprises that, while</w:t>
      </w:r>
      <w:r w:rsidRPr="00040C67">
        <w:rPr>
          <w:rFonts w:ascii="Cambria" w:hAnsi="Cambria"/>
          <w:sz w:val="22"/>
          <w:szCs w:val="22"/>
        </w:rPr>
        <w:t xml:space="preserve"> not receiving </w:t>
      </w:r>
      <w:r>
        <w:rPr>
          <w:rFonts w:ascii="Cambria" w:hAnsi="Cambria"/>
          <w:sz w:val="22"/>
          <w:szCs w:val="22"/>
        </w:rPr>
        <w:t xml:space="preserve">the subsidy, are </w:t>
      </w:r>
      <w:r w:rsidRPr="006F242D">
        <w:rPr>
          <w:rFonts w:ascii="Cambria" w:hAnsi="Cambria"/>
          <w:sz w:val="22"/>
          <w:szCs w:val="22"/>
        </w:rPr>
        <w:t xml:space="preserve">similar enough to </w:t>
      </w:r>
      <w:r>
        <w:rPr>
          <w:rFonts w:ascii="Cambria" w:hAnsi="Cambria"/>
          <w:sz w:val="22"/>
          <w:szCs w:val="22"/>
        </w:rPr>
        <w:t xml:space="preserve">credibly </w:t>
      </w:r>
      <w:r w:rsidRPr="00F55522">
        <w:rPr>
          <w:rFonts w:ascii="Cambria" w:hAnsi="Cambria"/>
          <w:i/>
          <w:sz w:val="22"/>
          <w:szCs w:val="22"/>
        </w:rPr>
        <w:t>reproduce what would have happened</w:t>
      </w:r>
      <w:r w:rsidRPr="00D8693F">
        <w:rPr>
          <w:rFonts w:ascii="Cambria" w:hAnsi="Cambria"/>
          <w:i/>
          <w:sz w:val="22"/>
          <w:szCs w:val="22"/>
        </w:rPr>
        <w:t xml:space="preserve"> </w:t>
      </w:r>
      <w:r w:rsidRPr="006F242D">
        <w:rPr>
          <w:rFonts w:ascii="Cambria" w:hAnsi="Cambria"/>
          <w:sz w:val="22"/>
          <w:szCs w:val="22"/>
        </w:rPr>
        <w:t xml:space="preserve">to the subsidized firms </w:t>
      </w:r>
      <w:r w:rsidRPr="00F55522">
        <w:rPr>
          <w:rFonts w:ascii="Cambria" w:hAnsi="Cambria"/>
          <w:i/>
          <w:sz w:val="22"/>
          <w:szCs w:val="22"/>
        </w:rPr>
        <w:t>in absence of the subsidy</w:t>
      </w:r>
      <w:r w:rsidRPr="006F242D">
        <w:rPr>
          <w:rFonts w:ascii="Cambria" w:hAnsi="Cambria"/>
          <w:sz w:val="22"/>
          <w:szCs w:val="22"/>
        </w:rPr>
        <w:t>.</w:t>
      </w:r>
    </w:p>
    <w:p w:rsidR="00120A53" w:rsidRDefault="00120A53" w:rsidP="00120A53">
      <w:pPr>
        <w:autoSpaceDE w:val="0"/>
        <w:autoSpaceDN w:val="0"/>
        <w:adjustRightInd w:val="0"/>
        <w:spacing w:after="60" w:line="276" w:lineRule="auto"/>
        <w:rPr>
          <w:rFonts w:ascii="Cambria" w:hAnsi="Cambria"/>
          <w:sz w:val="22"/>
          <w:szCs w:val="22"/>
        </w:rPr>
      </w:pPr>
      <w:bookmarkStart w:id="18" w:name="_Toc309902904"/>
      <w:r w:rsidRPr="00015B76">
        <w:rPr>
          <w:rFonts w:ascii="Calibri" w:hAnsi="Calibri" w:cs="Arial"/>
          <w:b/>
          <w:bCs/>
          <w:sz w:val="22"/>
          <w:szCs w:val="22"/>
          <w:lang w:val="en-US"/>
        </w:rPr>
        <w:t>The policies considered</w:t>
      </w:r>
      <w:r>
        <w:rPr>
          <w:rFonts w:ascii="Calibri" w:hAnsi="Calibri" w:cs="Arial"/>
          <w:b/>
          <w:bCs/>
          <w:sz w:val="22"/>
          <w:szCs w:val="22"/>
          <w:lang w:val="en-US"/>
        </w:rPr>
        <w:t xml:space="preserve">. </w:t>
      </w:r>
      <w:r>
        <w:rPr>
          <w:rFonts w:ascii="Cambria" w:hAnsi="Cambria"/>
          <w:sz w:val="22"/>
          <w:szCs w:val="22"/>
        </w:rPr>
        <w:t>We evaluate</w:t>
      </w:r>
      <w:r w:rsidRPr="00400F27">
        <w:rPr>
          <w:rFonts w:ascii="Cambria" w:hAnsi="Cambria"/>
          <w:sz w:val="22"/>
          <w:szCs w:val="22"/>
        </w:rPr>
        <w:t xml:space="preserve"> </w:t>
      </w:r>
      <w:r w:rsidRPr="00AF051D">
        <w:rPr>
          <w:rFonts w:ascii="Cambria" w:hAnsi="Cambria"/>
          <w:i/>
          <w:sz w:val="22"/>
          <w:szCs w:val="22"/>
        </w:rPr>
        <w:t>enterprise support policies</w:t>
      </w:r>
      <w:r w:rsidRPr="00400F27">
        <w:rPr>
          <w:rFonts w:ascii="Cambria" w:hAnsi="Cambria"/>
          <w:sz w:val="22"/>
          <w:szCs w:val="22"/>
        </w:rPr>
        <w:t xml:space="preserve"> </w:t>
      </w:r>
      <w:r>
        <w:rPr>
          <w:rFonts w:ascii="Cambria" w:hAnsi="Cambria"/>
          <w:sz w:val="22"/>
          <w:szCs w:val="22"/>
        </w:rPr>
        <w:t xml:space="preserve">at two distinct geographic levels.  At the </w:t>
      </w:r>
      <w:r w:rsidRPr="003C555D">
        <w:rPr>
          <w:rFonts w:ascii="Cambria" w:hAnsi="Cambria"/>
          <w:i/>
          <w:sz w:val="22"/>
          <w:szCs w:val="22"/>
        </w:rPr>
        <w:t>national level</w:t>
      </w:r>
      <w:r>
        <w:rPr>
          <w:rFonts w:ascii="Cambria" w:hAnsi="Cambria"/>
          <w:sz w:val="22"/>
          <w:szCs w:val="22"/>
        </w:rPr>
        <w:t xml:space="preserve"> we focus on “Law 488/92”, </w:t>
      </w:r>
      <w:r w:rsidRPr="00400F27">
        <w:rPr>
          <w:rFonts w:ascii="Cambria" w:hAnsi="Cambria"/>
          <w:sz w:val="22"/>
          <w:szCs w:val="22"/>
        </w:rPr>
        <w:t>a</w:t>
      </w:r>
      <w:r>
        <w:rPr>
          <w:rFonts w:ascii="Cambria" w:hAnsi="Cambria"/>
          <w:sz w:val="22"/>
          <w:szCs w:val="22"/>
        </w:rPr>
        <w:t xml:space="preserve"> large-scale very generous programme </w:t>
      </w:r>
      <w:r w:rsidRPr="00400F27">
        <w:rPr>
          <w:rFonts w:ascii="Cambria" w:hAnsi="Cambria"/>
          <w:sz w:val="22"/>
          <w:szCs w:val="22"/>
        </w:rPr>
        <w:t>target</w:t>
      </w:r>
      <w:r>
        <w:rPr>
          <w:rFonts w:ascii="Cambria" w:hAnsi="Cambria"/>
          <w:sz w:val="22"/>
          <w:szCs w:val="22"/>
        </w:rPr>
        <w:t xml:space="preserve">ing industrial firms: it </w:t>
      </w:r>
      <w:r w:rsidRPr="00400F27">
        <w:rPr>
          <w:rFonts w:ascii="Cambria" w:hAnsi="Cambria"/>
          <w:sz w:val="22"/>
          <w:szCs w:val="22"/>
        </w:rPr>
        <w:t>support</w:t>
      </w:r>
      <w:r>
        <w:rPr>
          <w:rFonts w:ascii="Cambria" w:hAnsi="Cambria"/>
          <w:sz w:val="22"/>
          <w:szCs w:val="22"/>
        </w:rPr>
        <w:t>ed</w:t>
      </w:r>
      <w:r w:rsidRPr="00400F27">
        <w:rPr>
          <w:rFonts w:ascii="Cambria" w:hAnsi="Cambria"/>
          <w:sz w:val="22"/>
          <w:szCs w:val="22"/>
        </w:rPr>
        <w:t xml:space="preserve"> investments in physical capital through </w:t>
      </w:r>
      <w:r>
        <w:rPr>
          <w:rFonts w:ascii="Cambria" w:hAnsi="Cambria"/>
          <w:sz w:val="22"/>
          <w:szCs w:val="22"/>
        </w:rPr>
        <w:t xml:space="preserve">generous </w:t>
      </w:r>
      <w:r w:rsidRPr="00400F27">
        <w:rPr>
          <w:rFonts w:ascii="Cambria" w:hAnsi="Cambria"/>
          <w:sz w:val="22"/>
          <w:szCs w:val="22"/>
        </w:rPr>
        <w:t>non-repayable grants</w:t>
      </w:r>
      <w:r>
        <w:rPr>
          <w:rFonts w:ascii="Cambria" w:hAnsi="Cambria"/>
          <w:sz w:val="22"/>
          <w:szCs w:val="22"/>
        </w:rPr>
        <w:t xml:space="preserve"> assigned through open competitions implemented on a regional basis. We examine the  impact of the competitions that took place between 2000 and 2004.</w:t>
      </w:r>
    </w:p>
    <w:p w:rsidR="00120A53" w:rsidRDefault="00120A53" w:rsidP="00120A53">
      <w:pPr>
        <w:autoSpaceDE w:val="0"/>
        <w:autoSpaceDN w:val="0"/>
        <w:adjustRightInd w:val="0"/>
        <w:spacing w:after="60" w:line="276" w:lineRule="auto"/>
        <w:rPr>
          <w:rFonts w:ascii="Cambria" w:hAnsi="Cambria"/>
          <w:sz w:val="22"/>
          <w:szCs w:val="22"/>
        </w:rPr>
      </w:pPr>
      <w:r>
        <w:rPr>
          <w:rFonts w:ascii="Cambria" w:hAnsi="Cambria"/>
          <w:sz w:val="22"/>
          <w:szCs w:val="22"/>
        </w:rPr>
        <w:t>At the regional level we focus on a single Italian region, Piemonte (</w:t>
      </w:r>
      <w:r w:rsidRPr="00400F27">
        <w:rPr>
          <w:rFonts w:ascii="Cambria" w:hAnsi="Cambria"/>
          <w:sz w:val="22"/>
          <w:szCs w:val="22"/>
        </w:rPr>
        <w:t>a NUTS 2 region of 4.5 million people</w:t>
      </w:r>
      <w:r>
        <w:rPr>
          <w:rFonts w:ascii="Cambria" w:hAnsi="Cambria"/>
          <w:sz w:val="22"/>
          <w:szCs w:val="22"/>
        </w:rPr>
        <w:t xml:space="preserve"> in N</w:t>
      </w:r>
      <w:r w:rsidRPr="00400F27">
        <w:rPr>
          <w:rFonts w:ascii="Cambria" w:hAnsi="Cambria"/>
          <w:sz w:val="22"/>
          <w:szCs w:val="22"/>
        </w:rPr>
        <w:t>orthern Italy</w:t>
      </w:r>
      <w:r>
        <w:rPr>
          <w:rFonts w:ascii="Cambria" w:hAnsi="Cambria"/>
          <w:sz w:val="22"/>
          <w:szCs w:val="22"/>
        </w:rPr>
        <w:t xml:space="preserve">), for which we were able to build a unique database on the entire spectrum of 25 different investment support measures available </w:t>
      </w:r>
      <w:r w:rsidRPr="00400F27">
        <w:rPr>
          <w:rFonts w:ascii="Cambria" w:hAnsi="Cambria"/>
          <w:sz w:val="22"/>
          <w:szCs w:val="22"/>
        </w:rPr>
        <w:t>to S</w:t>
      </w:r>
      <w:r>
        <w:rPr>
          <w:rFonts w:ascii="Cambria" w:hAnsi="Cambria"/>
          <w:sz w:val="22"/>
          <w:szCs w:val="22"/>
        </w:rPr>
        <w:t>MEs (introduced by separate regional and national laws as well as by the 2000-06 Objective 2 Unified Programming Document). The investments were subsidized between 2005 and 2009.  We will refer to the set of such support measures as “SME-</w:t>
      </w:r>
      <w:r w:rsidRPr="00400F27">
        <w:rPr>
          <w:rFonts w:ascii="Cambria" w:hAnsi="Cambria"/>
          <w:sz w:val="22"/>
          <w:szCs w:val="22"/>
        </w:rPr>
        <w:t>Piemonte”.</w:t>
      </w:r>
      <w:r>
        <w:rPr>
          <w:rFonts w:ascii="Cambria" w:hAnsi="Cambria"/>
          <w:sz w:val="22"/>
          <w:szCs w:val="22"/>
        </w:rPr>
        <w:t xml:space="preserve">  </w:t>
      </w:r>
    </w:p>
    <w:p w:rsidR="00120A53" w:rsidRPr="00450CD1" w:rsidRDefault="00120A53" w:rsidP="00120A53">
      <w:pPr>
        <w:autoSpaceDE w:val="0"/>
        <w:autoSpaceDN w:val="0"/>
        <w:adjustRightInd w:val="0"/>
        <w:spacing w:after="60" w:line="276" w:lineRule="auto"/>
        <w:rPr>
          <w:rFonts w:ascii="Cambria" w:hAnsi="Cambria"/>
          <w:sz w:val="22"/>
          <w:szCs w:val="22"/>
        </w:rPr>
      </w:pPr>
      <w:r>
        <w:rPr>
          <w:rFonts w:ascii="Cambria" w:hAnsi="Cambria"/>
          <w:sz w:val="22"/>
          <w:szCs w:val="22"/>
        </w:rPr>
        <w:t xml:space="preserve">Law 488 and SME-Piemonte </w:t>
      </w:r>
      <w:r w:rsidRPr="00C8734C">
        <w:rPr>
          <w:rFonts w:ascii="Cambria" w:hAnsi="Cambria"/>
          <w:sz w:val="22"/>
          <w:szCs w:val="22"/>
        </w:rPr>
        <w:t>differ along many dimensions</w:t>
      </w:r>
      <w:r w:rsidRPr="00A7339B">
        <w:rPr>
          <w:rFonts w:ascii="Cambria" w:hAnsi="Cambria"/>
          <w:sz w:val="22"/>
          <w:szCs w:val="22"/>
        </w:rPr>
        <w:t>, most notably in terms of average size of the</w:t>
      </w:r>
      <w:r>
        <w:rPr>
          <w:rFonts w:ascii="Cambria" w:hAnsi="Cambria"/>
          <w:sz w:val="22"/>
          <w:szCs w:val="22"/>
        </w:rPr>
        <w:t xml:space="preserve"> subsidy.  </w:t>
      </w:r>
      <w:r w:rsidRPr="00BE47F0">
        <w:rPr>
          <w:rFonts w:ascii="Cambria" w:hAnsi="Cambria"/>
          <w:sz w:val="22"/>
          <w:szCs w:val="22"/>
        </w:rPr>
        <w:t xml:space="preserve">Law 488 </w:t>
      </w:r>
      <w:r>
        <w:rPr>
          <w:rFonts w:ascii="Cambria" w:hAnsi="Cambria"/>
          <w:sz w:val="22"/>
          <w:szCs w:val="22"/>
        </w:rPr>
        <w:t xml:space="preserve">made </w:t>
      </w:r>
      <w:r w:rsidRPr="0059440C">
        <w:rPr>
          <w:rFonts w:ascii="Cambria" w:hAnsi="Cambria"/>
          <w:sz w:val="22"/>
          <w:szCs w:val="22"/>
        </w:rPr>
        <w:t xml:space="preserve">grants worth on average over </w:t>
      </w:r>
      <w:r w:rsidRPr="005B11FE">
        <w:rPr>
          <w:rFonts w:ascii="Cambria" w:hAnsi="Cambria"/>
          <w:i/>
          <w:sz w:val="22"/>
          <w:szCs w:val="22"/>
        </w:rPr>
        <w:t>€400,000</w:t>
      </w:r>
      <w:r w:rsidRPr="0059440C">
        <w:rPr>
          <w:rFonts w:ascii="Cambria" w:hAnsi="Cambria"/>
          <w:sz w:val="22"/>
          <w:szCs w:val="22"/>
        </w:rPr>
        <w:t xml:space="preserve">, and </w:t>
      </w:r>
      <w:r>
        <w:rPr>
          <w:rFonts w:ascii="Cambria" w:hAnsi="Cambria"/>
          <w:sz w:val="22"/>
          <w:szCs w:val="22"/>
        </w:rPr>
        <w:t xml:space="preserve">there were no limits to eligibility for large firms nor for small firms: 50% of 488 recipients were micro enterprises of less than 10 employees).  </w:t>
      </w:r>
      <w:r w:rsidRPr="0059440C">
        <w:rPr>
          <w:rFonts w:ascii="Cambria" w:hAnsi="Cambria"/>
          <w:sz w:val="22"/>
          <w:szCs w:val="22"/>
        </w:rPr>
        <w:t xml:space="preserve">By contrast, the </w:t>
      </w:r>
      <w:r>
        <w:rPr>
          <w:rFonts w:ascii="Cambria" w:hAnsi="Cambria"/>
          <w:sz w:val="22"/>
          <w:szCs w:val="22"/>
        </w:rPr>
        <w:t xml:space="preserve">set of </w:t>
      </w:r>
      <w:r w:rsidRPr="0059440C">
        <w:rPr>
          <w:rFonts w:ascii="Cambria" w:hAnsi="Cambria"/>
          <w:sz w:val="22"/>
          <w:szCs w:val="22"/>
        </w:rPr>
        <w:t>subsidies to SME</w:t>
      </w:r>
      <w:r w:rsidRPr="00BE47F0">
        <w:rPr>
          <w:rFonts w:ascii="Cambria" w:hAnsi="Cambria"/>
          <w:sz w:val="22"/>
          <w:szCs w:val="22"/>
        </w:rPr>
        <w:t xml:space="preserve"> in Piemonte exclude</w:t>
      </w:r>
      <w:r>
        <w:rPr>
          <w:rFonts w:ascii="Cambria" w:hAnsi="Cambria"/>
          <w:sz w:val="22"/>
          <w:szCs w:val="22"/>
        </w:rPr>
        <w:t>d large firms and we</w:t>
      </w:r>
      <w:r w:rsidRPr="00BE47F0">
        <w:rPr>
          <w:rFonts w:ascii="Cambria" w:hAnsi="Cambria"/>
          <w:sz w:val="22"/>
          <w:szCs w:val="22"/>
        </w:rPr>
        <w:t xml:space="preserve">re predominantly </w:t>
      </w:r>
      <w:r>
        <w:rPr>
          <w:rFonts w:ascii="Cambria" w:hAnsi="Cambria"/>
          <w:sz w:val="22"/>
          <w:szCs w:val="22"/>
        </w:rPr>
        <w:t>tied to repayable subsidies (in the form of soft loans and subsidies to reduce the costs for interest payments of loans awarded by private banks–the latter often referred to as “interest rate subsidies”)</w:t>
      </w:r>
      <w:r w:rsidRPr="00BE47F0">
        <w:rPr>
          <w:rFonts w:ascii="Cambria" w:hAnsi="Cambria"/>
          <w:sz w:val="22"/>
          <w:szCs w:val="22"/>
        </w:rPr>
        <w:t xml:space="preserve">. </w:t>
      </w:r>
      <w:r>
        <w:rPr>
          <w:rFonts w:ascii="Cambria" w:hAnsi="Cambria"/>
          <w:sz w:val="22"/>
          <w:szCs w:val="22"/>
        </w:rPr>
        <w:t>T</w:t>
      </w:r>
      <w:r w:rsidRPr="00BE47F0">
        <w:rPr>
          <w:rFonts w:ascii="Cambria" w:hAnsi="Cambria"/>
          <w:sz w:val="22"/>
          <w:szCs w:val="22"/>
        </w:rPr>
        <w:t xml:space="preserve">he average economic value of the support to </w:t>
      </w:r>
      <w:r>
        <w:rPr>
          <w:rFonts w:ascii="Cambria" w:hAnsi="Cambria"/>
          <w:sz w:val="22"/>
          <w:szCs w:val="22"/>
        </w:rPr>
        <w:t>a single SME in Piemonte was</w:t>
      </w:r>
      <w:r w:rsidRPr="00BE47F0">
        <w:rPr>
          <w:rFonts w:ascii="Cambria" w:hAnsi="Cambria"/>
          <w:sz w:val="22"/>
          <w:szCs w:val="22"/>
        </w:rPr>
        <w:t xml:space="preserve"> </w:t>
      </w:r>
      <w:r>
        <w:rPr>
          <w:rFonts w:ascii="Cambria" w:hAnsi="Cambria"/>
          <w:sz w:val="22"/>
          <w:szCs w:val="22"/>
        </w:rPr>
        <w:t>of the order of</w:t>
      </w:r>
      <w:r w:rsidRPr="00BE47F0">
        <w:rPr>
          <w:rFonts w:ascii="Cambria" w:hAnsi="Cambria"/>
          <w:sz w:val="22"/>
          <w:szCs w:val="22"/>
        </w:rPr>
        <w:t xml:space="preserve"> </w:t>
      </w:r>
      <w:r w:rsidRPr="005B11FE">
        <w:rPr>
          <w:rFonts w:ascii="Cambria" w:hAnsi="Cambria"/>
          <w:i/>
          <w:sz w:val="22"/>
          <w:szCs w:val="22"/>
        </w:rPr>
        <w:t>€10,000</w:t>
      </w:r>
      <w:bookmarkEnd w:id="18"/>
      <w:r w:rsidRPr="00BE47F0">
        <w:rPr>
          <w:rFonts w:ascii="Cambria" w:hAnsi="Cambria" w:cs="Arial"/>
          <w:sz w:val="22"/>
          <w:szCs w:val="22"/>
        </w:rPr>
        <w:t xml:space="preserve">. </w:t>
      </w:r>
      <w:bookmarkStart w:id="19" w:name="_Toc184079424"/>
    </w:p>
    <w:p w:rsidR="00120A53" w:rsidRPr="00913FF4" w:rsidRDefault="00120A53" w:rsidP="00120A53">
      <w:pPr>
        <w:tabs>
          <w:tab w:val="left" w:pos="567"/>
          <w:tab w:val="left" w:pos="851"/>
          <w:tab w:val="left" w:pos="8080"/>
        </w:tabs>
        <w:spacing w:after="60" w:line="276" w:lineRule="auto"/>
        <w:rPr>
          <w:rFonts w:ascii="Cambria" w:hAnsi="Cambria"/>
          <w:sz w:val="22"/>
          <w:szCs w:val="22"/>
        </w:rPr>
      </w:pPr>
      <w:r w:rsidRPr="00015B76">
        <w:rPr>
          <w:rFonts w:ascii="Calibri" w:hAnsi="Calibri" w:cs="Arial"/>
          <w:b/>
          <w:sz w:val="22"/>
          <w:szCs w:val="22"/>
        </w:rPr>
        <w:t>Data sources</w:t>
      </w:r>
      <w:r>
        <w:rPr>
          <w:rFonts w:ascii="Calibri" w:hAnsi="Calibri" w:cs="Arial"/>
          <w:b/>
          <w:sz w:val="22"/>
          <w:szCs w:val="22"/>
        </w:rPr>
        <w:t xml:space="preserve">. </w:t>
      </w:r>
      <w:r w:rsidRPr="0059440C">
        <w:rPr>
          <w:rFonts w:ascii="Cambria" w:hAnsi="Cambria" w:cs="Arial"/>
          <w:sz w:val="22"/>
          <w:szCs w:val="22"/>
        </w:rPr>
        <w:t>The data</w:t>
      </w:r>
      <w:r>
        <w:rPr>
          <w:rFonts w:ascii="Cambria" w:hAnsi="Cambria" w:cs="Arial"/>
          <w:sz w:val="22"/>
          <w:szCs w:val="22"/>
        </w:rPr>
        <w:t xml:space="preserve"> come from several sources:  </w:t>
      </w:r>
      <w:r>
        <w:rPr>
          <w:rFonts w:ascii="Cambria" w:hAnsi="Cambria"/>
          <w:sz w:val="22"/>
          <w:szCs w:val="22"/>
        </w:rPr>
        <w:t>while</w:t>
      </w:r>
      <w:r w:rsidRPr="00230EE7">
        <w:rPr>
          <w:rFonts w:ascii="Cambria" w:hAnsi="Cambria"/>
          <w:sz w:val="22"/>
          <w:szCs w:val="22"/>
        </w:rPr>
        <w:t xml:space="preserve"> data on</w:t>
      </w:r>
      <w:r w:rsidRPr="005D260A">
        <w:rPr>
          <w:rFonts w:ascii="Cambria" w:hAnsi="Cambria"/>
          <w:b/>
          <w:i/>
          <w:sz w:val="22"/>
          <w:szCs w:val="22"/>
        </w:rPr>
        <w:t xml:space="preserve"> </w:t>
      </w:r>
      <w:r w:rsidRPr="0044344E">
        <w:rPr>
          <w:rFonts w:ascii="Cambria" w:hAnsi="Cambria"/>
          <w:i/>
          <w:sz w:val="22"/>
          <w:szCs w:val="22"/>
        </w:rPr>
        <w:t xml:space="preserve">beneficiary enterprises </w:t>
      </w:r>
      <w:r w:rsidRPr="0044344E">
        <w:rPr>
          <w:rFonts w:ascii="Cambria" w:hAnsi="Cambria"/>
          <w:sz w:val="22"/>
          <w:szCs w:val="22"/>
        </w:rPr>
        <w:t xml:space="preserve">are routinely collected by </w:t>
      </w:r>
      <w:r w:rsidRPr="0044344E">
        <w:rPr>
          <w:rFonts w:ascii="Cambria" w:hAnsi="Cambria"/>
          <w:i/>
          <w:sz w:val="22"/>
          <w:szCs w:val="22"/>
        </w:rPr>
        <w:t>monitoring systems</w:t>
      </w:r>
      <w:r>
        <w:rPr>
          <w:rFonts w:ascii="Cambria" w:hAnsi="Cambria"/>
          <w:sz w:val="22"/>
          <w:szCs w:val="22"/>
        </w:rPr>
        <w:t xml:space="preserve">, </w:t>
      </w:r>
      <w:r w:rsidRPr="0044344E">
        <w:rPr>
          <w:rFonts w:ascii="Cambria" w:hAnsi="Cambria"/>
          <w:sz w:val="22"/>
          <w:szCs w:val="22"/>
        </w:rPr>
        <w:t>data on</w:t>
      </w:r>
      <w:r w:rsidRPr="0044344E">
        <w:rPr>
          <w:rFonts w:ascii="Cambria" w:hAnsi="Cambria"/>
          <w:i/>
          <w:sz w:val="22"/>
          <w:szCs w:val="22"/>
        </w:rPr>
        <w:t xml:space="preserve"> outcomes for all enterprises</w:t>
      </w:r>
      <w:r w:rsidRPr="0044344E">
        <w:rPr>
          <w:rFonts w:ascii="Cambria" w:hAnsi="Cambria"/>
          <w:sz w:val="22"/>
          <w:szCs w:val="22"/>
        </w:rPr>
        <w:t xml:space="preserve"> </w:t>
      </w:r>
      <w:r>
        <w:rPr>
          <w:rFonts w:ascii="Cambria" w:hAnsi="Cambria"/>
          <w:sz w:val="22"/>
          <w:szCs w:val="22"/>
        </w:rPr>
        <w:t xml:space="preserve">must exist independently of the policy being evaluated. The latter in our case is the Statistical Archive of Active Enterprises (ASIA) assembled by the </w:t>
      </w:r>
      <w:r>
        <w:rPr>
          <w:rFonts w:ascii="Cambria" w:hAnsi="Cambria" w:cs="Arial"/>
          <w:bCs/>
          <w:sz w:val="22"/>
          <w:szCs w:val="22"/>
          <w:lang w:val="en-US"/>
        </w:rPr>
        <w:t>Italian Statistical Agency (</w:t>
      </w:r>
      <w:r>
        <w:rPr>
          <w:rFonts w:ascii="Cambria" w:hAnsi="Cambria"/>
          <w:sz w:val="22"/>
          <w:szCs w:val="22"/>
        </w:rPr>
        <w:t>ISTAT) by merging several administrative data sources</w:t>
      </w:r>
      <w:r w:rsidRPr="00495AB3">
        <w:rPr>
          <w:rFonts w:ascii="Cambria" w:hAnsi="Cambria"/>
          <w:sz w:val="22"/>
          <w:szCs w:val="22"/>
        </w:rPr>
        <w:t xml:space="preserve">.  </w:t>
      </w:r>
      <w:r>
        <w:rPr>
          <w:rFonts w:ascii="Cambria" w:hAnsi="Cambria"/>
          <w:sz w:val="22"/>
          <w:szCs w:val="22"/>
        </w:rPr>
        <w:t>The availability of ASIA allows this study to go a step further with respect to previous studies of Law 488,  which were forced to use commercially available data archives, typically limited to corporations</w:t>
      </w:r>
      <w:r>
        <w:rPr>
          <w:rFonts w:ascii="Cambria" w:hAnsi="Cambria" w:cs="Arial"/>
          <w:sz w:val="22"/>
          <w:szCs w:val="22"/>
        </w:rPr>
        <w:t xml:space="preserve">. Moreover, </w:t>
      </w:r>
      <w:r w:rsidRPr="00015B76">
        <w:rPr>
          <w:rFonts w:ascii="Cambria" w:hAnsi="Cambria"/>
          <w:sz w:val="22"/>
          <w:szCs w:val="22"/>
        </w:rPr>
        <w:t xml:space="preserve">a beneficiary survey was administered to about 1,000 firms, 500 drawn from the SME population of Piemonte, </w:t>
      </w:r>
      <w:r>
        <w:rPr>
          <w:rFonts w:ascii="Cambria" w:hAnsi="Cambria"/>
          <w:sz w:val="22"/>
          <w:szCs w:val="22"/>
        </w:rPr>
        <w:t xml:space="preserve"> and about 400 from </w:t>
      </w:r>
      <w:r w:rsidRPr="00015B76">
        <w:rPr>
          <w:rFonts w:ascii="Cambria" w:hAnsi="Cambria"/>
          <w:sz w:val="22"/>
          <w:szCs w:val="22"/>
        </w:rPr>
        <w:t>Law 488 recipients</w:t>
      </w:r>
      <w:r>
        <w:rPr>
          <w:rFonts w:ascii="Cambria" w:hAnsi="Cambria"/>
          <w:sz w:val="22"/>
          <w:szCs w:val="22"/>
        </w:rPr>
        <w:t xml:space="preserve"> and </w:t>
      </w:r>
      <w:r w:rsidRPr="00015B76">
        <w:rPr>
          <w:rFonts w:ascii="Cambria" w:hAnsi="Cambria"/>
          <w:sz w:val="22"/>
          <w:szCs w:val="22"/>
        </w:rPr>
        <w:t>rejected applicants.  The main goal of the survey was</w:t>
      </w:r>
      <w:r>
        <w:rPr>
          <w:rFonts w:ascii="Cambria" w:hAnsi="Cambria"/>
          <w:sz w:val="22"/>
          <w:szCs w:val="22"/>
        </w:rPr>
        <w:t xml:space="preserve"> gathering information on</w:t>
      </w:r>
      <w:r w:rsidRPr="00015B76">
        <w:rPr>
          <w:rFonts w:ascii="Cambria" w:hAnsi="Cambria"/>
          <w:sz w:val="22"/>
          <w:szCs w:val="22"/>
        </w:rPr>
        <w:t xml:space="preserve"> additionality (or deadweight</w:t>
      </w:r>
      <w:r>
        <w:rPr>
          <w:rFonts w:ascii="Cambria" w:hAnsi="Cambria"/>
          <w:sz w:val="22"/>
          <w:szCs w:val="22"/>
        </w:rPr>
        <w:t>) in the investment decisions, as  perceived by the managers or by the owners  of the beneficiary firms.</w:t>
      </w:r>
    </w:p>
    <w:p w:rsidR="00120A53" w:rsidRPr="007B1779" w:rsidRDefault="00120A53" w:rsidP="00120A53">
      <w:pPr>
        <w:tabs>
          <w:tab w:val="left" w:pos="567"/>
          <w:tab w:val="left" w:pos="851"/>
          <w:tab w:val="left" w:pos="8080"/>
        </w:tabs>
        <w:spacing w:after="60" w:line="276" w:lineRule="auto"/>
        <w:rPr>
          <w:rFonts w:ascii="Calibri" w:hAnsi="Calibri" w:cs="Arial"/>
          <w:b/>
          <w:sz w:val="22"/>
          <w:szCs w:val="22"/>
        </w:rPr>
      </w:pPr>
      <w:bookmarkStart w:id="20" w:name="_Toc309902906"/>
      <w:bookmarkEnd w:id="19"/>
      <w:r w:rsidRPr="00015B76">
        <w:rPr>
          <w:rFonts w:ascii="Calibri" w:hAnsi="Calibri" w:cs="Arial"/>
          <w:b/>
          <w:sz w:val="22"/>
          <w:szCs w:val="22"/>
        </w:rPr>
        <w:t>Impacts and cost-effectiveness</w:t>
      </w:r>
      <w:r>
        <w:rPr>
          <w:rFonts w:ascii="Calibri" w:hAnsi="Calibri" w:cs="Arial"/>
          <w:b/>
          <w:sz w:val="22"/>
          <w:szCs w:val="22"/>
        </w:rPr>
        <w:t xml:space="preserve">. </w:t>
      </w:r>
      <w:r>
        <w:rPr>
          <w:rFonts w:ascii="Cambria" w:hAnsi="Cambria"/>
          <w:sz w:val="22"/>
          <w:szCs w:val="22"/>
        </w:rPr>
        <w:t>T</w:t>
      </w:r>
      <w:r>
        <w:rPr>
          <w:rFonts w:ascii="Cambria" w:hAnsi="Cambria" w:cs="Arial"/>
          <w:sz w:val="22"/>
          <w:szCs w:val="22"/>
        </w:rPr>
        <w:t xml:space="preserve">he econometric estimates of impact represent </w:t>
      </w:r>
      <w:r w:rsidRPr="00400F27">
        <w:rPr>
          <w:rFonts w:ascii="Cambria" w:hAnsi="Cambria" w:cs="Arial"/>
          <w:sz w:val="22"/>
          <w:szCs w:val="22"/>
        </w:rPr>
        <w:t xml:space="preserve">the difference between the </w:t>
      </w:r>
      <w:r>
        <w:rPr>
          <w:rFonts w:ascii="Cambria" w:hAnsi="Cambria" w:cs="Arial"/>
          <w:sz w:val="22"/>
          <w:szCs w:val="22"/>
        </w:rPr>
        <w:t xml:space="preserve">average </w:t>
      </w:r>
      <w:r w:rsidRPr="00400F27">
        <w:rPr>
          <w:rFonts w:ascii="Cambria" w:hAnsi="Cambria" w:cs="Arial"/>
          <w:sz w:val="22"/>
          <w:szCs w:val="22"/>
        </w:rPr>
        <w:t xml:space="preserve">growth </w:t>
      </w:r>
      <w:r>
        <w:rPr>
          <w:rFonts w:ascii="Cambria" w:hAnsi="Cambria" w:cs="Arial"/>
          <w:sz w:val="22"/>
          <w:szCs w:val="22"/>
        </w:rPr>
        <w:t xml:space="preserve">in employment (or sales, or investment) </w:t>
      </w:r>
      <w:r w:rsidRPr="00400F27">
        <w:rPr>
          <w:rFonts w:ascii="Cambria" w:hAnsi="Cambria" w:cs="Arial"/>
          <w:sz w:val="22"/>
          <w:szCs w:val="22"/>
        </w:rPr>
        <w:t>observed among beneficiar</w:t>
      </w:r>
      <w:r>
        <w:rPr>
          <w:rFonts w:ascii="Cambria" w:hAnsi="Cambria" w:cs="Arial"/>
          <w:sz w:val="22"/>
          <w:szCs w:val="22"/>
        </w:rPr>
        <w:t>y firms</w:t>
      </w:r>
      <w:r w:rsidRPr="00400F27">
        <w:rPr>
          <w:rFonts w:ascii="Cambria" w:hAnsi="Cambria" w:cs="Arial"/>
          <w:sz w:val="22"/>
          <w:szCs w:val="22"/>
        </w:rPr>
        <w:t xml:space="preserve"> and </w:t>
      </w:r>
      <w:r>
        <w:rPr>
          <w:rFonts w:ascii="Cambria" w:hAnsi="Cambria" w:cs="Arial"/>
          <w:sz w:val="22"/>
          <w:szCs w:val="22"/>
        </w:rPr>
        <w:t xml:space="preserve">the average </w:t>
      </w:r>
      <w:r w:rsidRPr="00400F27">
        <w:rPr>
          <w:rFonts w:ascii="Cambria" w:hAnsi="Cambria" w:cs="Arial"/>
          <w:sz w:val="22"/>
          <w:szCs w:val="22"/>
        </w:rPr>
        <w:t xml:space="preserve">growth </w:t>
      </w:r>
      <w:r>
        <w:rPr>
          <w:rFonts w:ascii="Cambria" w:hAnsi="Cambria" w:cs="Arial"/>
          <w:sz w:val="22"/>
          <w:szCs w:val="22"/>
        </w:rPr>
        <w:t xml:space="preserve">in the same measures </w:t>
      </w:r>
      <w:r w:rsidRPr="00400F27">
        <w:rPr>
          <w:rFonts w:ascii="Cambria" w:hAnsi="Cambria" w:cs="Arial"/>
          <w:sz w:val="22"/>
          <w:szCs w:val="22"/>
        </w:rPr>
        <w:t>observed among</w:t>
      </w:r>
      <w:r>
        <w:rPr>
          <w:rFonts w:ascii="Cambria" w:hAnsi="Cambria" w:cs="Arial"/>
          <w:sz w:val="22"/>
          <w:szCs w:val="22"/>
        </w:rPr>
        <w:t xml:space="preserve"> a subset of non-beneficiary firms-</w:t>
      </w:r>
      <w:r w:rsidRPr="00A87C54">
        <w:rPr>
          <w:rFonts w:ascii="Cambria" w:hAnsi="Cambria" w:cs="Arial"/>
          <w:sz w:val="22"/>
          <w:szCs w:val="22"/>
        </w:rPr>
        <w:t>chosen</w:t>
      </w:r>
      <w:r w:rsidRPr="00400F27">
        <w:rPr>
          <w:rFonts w:ascii="Cambria" w:hAnsi="Cambria" w:cs="Arial"/>
          <w:sz w:val="22"/>
          <w:szCs w:val="22"/>
        </w:rPr>
        <w:t xml:space="preserve"> to represent </w:t>
      </w:r>
      <w:r>
        <w:rPr>
          <w:rFonts w:ascii="Cambria" w:hAnsi="Cambria" w:cs="Arial"/>
          <w:sz w:val="22"/>
          <w:szCs w:val="22"/>
        </w:rPr>
        <w:t xml:space="preserve">in the best possible way what would have happened to the beneficiaries had they not received the subsidy.  Making beneficiaries </w:t>
      </w:r>
      <w:r w:rsidRPr="00780B90">
        <w:rPr>
          <w:rFonts w:ascii="Cambria" w:hAnsi="Cambria" w:cs="Arial"/>
          <w:i/>
          <w:sz w:val="22"/>
          <w:szCs w:val="22"/>
        </w:rPr>
        <w:t>as comparable as possible to non-beneficiaries</w:t>
      </w:r>
      <w:r>
        <w:rPr>
          <w:rFonts w:ascii="Cambria" w:hAnsi="Cambria" w:cs="Arial"/>
          <w:sz w:val="22"/>
          <w:szCs w:val="22"/>
        </w:rPr>
        <w:t xml:space="preserve"> involves some complex estimation models: some of them are dealt in an intuitive way in the body of this report, while a more rigorous description of the entire spectrum is offered in the Technical Annex. </w:t>
      </w:r>
    </w:p>
    <w:p w:rsidR="00120A53" w:rsidRDefault="00120A53" w:rsidP="00120A53">
      <w:pPr>
        <w:tabs>
          <w:tab w:val="left" w:pos="560"/>
          <w:tab w:val="left" w:pos="851"/>
          <w:tab w:val="left" w:pos="8080"/>
        </w:tabs>
        <w:spacing w:after="60" w:line="276" w:lineRule="auto"/>
        <w:rPr>
          <w:rFonts w:ascii="Cambria" w:hAnsi="Cambria" w:cs="Arial"/>
          <w:sz w:val="22"/>
          <w:szCs w:val="22"/>
        </w:rPr>
      </w:pPr>
      <w:r>
        <w:rPr>
          <w:rFonts w:ascii="Cambria" w:hAnsi="Cambria"/>
          <w:sz w:val="22"/>
          <w:szCs w:val="22"/>
        </w:rPr>
        <w:t xml:space="preserve">In addition to the impact estimates, we compute the </w:t>
      </w:r>
      <w:r w:rsidRPr="00780B90">
        <w:rPr>
          <w:rFonts w:ascii="Cambria" w:hAnsi="Cambria"/>
          <w:i/>
          <w:sz w:val="22"/>
          <w:szCs w:val="22"/>
        </w:rPr>
        <w:t xml:space="preserve">cost of obtaining </w:t>
      </w:r>
      <w:r>
        <w:rPr>
          <w:rFonts w:ascii="Cambria" w:hAnsi="Cambria"/>
          <w:i/>
          <w:sz w:val="22"/>
          <w:szCs w:val="22"/>
        </w:rPr>
        <w:t>such</w:t>
      </w:r>
      <w:r w:rsidRPr="00780B90">
        <w:rPr>
          <w:rFonts w:ascii="Cambria" w:hAnsi="Cambria"/>
          <w:i/>
          <w:sz w:val="22"/>
          <w:szCs w:val="22"/>
        </w:rPr>
        <w:t xml:space="preserve"> impact</w:t>
      </w:r>
      <w:r>
        <w:rPr>
          <w:rFonts w:ascii="Cambria" w:hAnsi="Cambria"/>
          <w:sz w:val="22"/>
          <w:szCs w:val="22"/>
        </w:rPr>
        <w:t xml:space="preserve">, by using the information on the actual amount of the subsidy.  In the case of employment, we calculate the </w:t>
      </w:r>
      <w:r w:rsidRPr="00B007B8">
        <w:rPr>
          <w:rFonts w:ascii="Cambria" w:hAnsi="Cambria"/>
          <w:i/>
          <w:sz w:val="22"/>
          <w:szCs w:val="22"/>
        </w:rPr>
        <w:t>average cost of an additional job created thanks to the subsidy.</w:t>
      </w:r>
      <w:r>
        <w:rPr>
          <w:rFonts w:ascii="Cambria" w:hAnsi="Cambria"/>
          <w:sz w:val="22"/>
          <w:szCs w:val="22"/>
        </w:rPr>
        <w:t xml:space="preserve">  In the case of outcome expressed in monetary terms, we compute the average c</w:t>
      </w:r>
      <w:r>
        <w:rPr>
          <w:rFonts w:ascii="Cambria" w:hAnsi="Cambria" w:cs="Arial"/>
          <w:sz w:val="22"/>
          <w:szCs w:val="22"/>
        </w:rPr>
        <w:t>ost to obtain one extra euro of sales, or one extra euro of investment.  These measures, because of their simplicity, are more appealing to policy-makers (and to the taxpayer), since they convey a more intuitive notion of “success” of a programme than the traditional impact estimates.</w:t>
      </w:r>
    </w:p>
    <w:p w:rsidR="00120A53" w:rsidRPr="00015B76" w:rsidRDefault="00120A53" w:rsidP="00120A53">
      <w:pPr>
        <w:tabs>
          <w:tab w:val="left" w:pos="560"/>
          <w:tab w:val="left" w:pos="851"/>
          <w:tab w:val="left" w:pos="8080"/>
        </w:tabs>
        <w:spacing w:before="120" w:after="60" w:line="276" w:lineRule="auto"/>
        <w:rPr>
          <w:rFonts w:ascii="Calibri" w:hAnsi="Calibri" w:cs="Arial"/>
          <w:b/>
          <w:sz w:val="22"/>
          <w:szCs w:val="22"/>
        </w:rPr>
      </w:pPr>
      <w:r w:rsidRPr="00015B76">
        <w:rPr>
          <w:rFonts w:ascii="Calibri" w:hAnsi="Calibri" w:cs="Arial"/>
          <w:b/>
          <w:sz w:val="22"/>
          <w:szCs w:val="22"/>
        </w:rPr>
        <w:t>B.</w:t>
      </w:r>
      <w:r w:rsidRPr="00015B76">
        <w:rPr>
          <w:rFonts w:ascii="Calibri" w:hAnsi="Calibri" w:cs="Arial"/>
          <w:b/>
          <w:sz w:val="22"/>
          <w:szCs w:val="22"/>
        </w:rPr>
        <w:tab/>
        <w:t xml:space="preserve">AVERAGE IMPACTS AND COST-EFFECTIVENESS ACROSS ALL RECIPIENTS </w:t>
      </w:r>
    </w:p>
    <w:p w:rsidR="00120A53" w:rsidRPr="00D47FE3" w:rsidRDefault="00120A53" w:rsidP="00120A53">
      <w:pPr>
        <w:tabs>
          <w:tab w:val="left" w:pos="560"/>
          <w:tab w:val="left" w:pos="851"/>
          <w:tab w:val="left" w:pos="8080"/>
        </w:tabs>
        <w:spacing w:after="60" w:line="276" w:lineRule="auto"/>
        <w:rPr>
          <w:rFonts w:ascii="Cambria" w:hAnsi="Cambria" w:cs="Arial"/>
          <w:sz w:val="2"/>
          <w:szCs w:val="22"/>
        </w:rPr>
      </w:pPr>
      <w:r>
        <w:rPr>
          <w:rFonts w:ascii="Cambria" w:hAnsi="Cambria" w:cs="Arial"/>
          <w:sz w:val="22"/>
          <w:szCs w:val="22"/>
        </w:rPr>
        <w:t>The</w:t>
      </w:r>
      <w:r w:rsidRPr="00E85839">
        <w:rPr>
          <w:rFonts w:ascii="Cambria" w:hAnsi="Cambria" w:cs="Arial"/>
          <w:sz w:val="22"/>
          <w:szCs w:val="22"/>
        </w:rPr>
        <w:t xml:space="preserve"> top two horizontal bars</w:t>
      </w:r>
      <w:r w:rsidRPr="00780B90">
        <w:rPr>
          <w:rFonts w:ascii="Cambria" w:hAnsi="Cambria" w:cs="Arial"/>
          <w:sz w:val="22"/>
          <w:szCs w:val="22"/>
        </w:rPr>
        <w:t xml:space="preserve"> </w:t>
      </w:r>
      <w:r>
        <w:rPr>
          <w:rFonts w:ascii="Cambria" w:hAnsi="Cambria" w:cs="Arial"/>
          <w:sz w:val="22"/>
          <w:szCs w:val="22"/>
        </w:rPr>
        <w:t xml:space="preserve">in </w:t>
      </w:r>
      <w:r w:rsidRPr="00E85839">
        <w:rPr>
          <w:rFonts w:ascii="Cambria" w:hAnsi="Cambria" w:cs="Arial"/>
          <w:sz w:val="22"/>
          <w:szCs w:val="22"/>
        </w:rPr>
        <w:t>Fig</w:t>
      </w:r>
      <w:r>
        <w:rPr>
          <w:rFonts w:ascii="Cambria" w:hAnsi="Cambria" w:cs="Arial"/>
          <w:sz w:val="22"/>
          <w:szCs w:val="22"/>
        </w:rPr>
        <w:t>ure E</w:t>
      </w:r>
      <w:r w:rsidRPr="00E85839">
        <w:rPr>
          <w:rFonts w:ascii="Cambria" w:hAnsi="Cambria" w:cs="Arial"/>
          <w:sz w:val="22"/>
          <w:szCs w:val="22"/>
        </w:rPr>
        <w:t>S</w:t>
      </w:r>
      <w:r>
        <w:rPr>
          <w:rFonts w:ascii="Cambria" w:hAnsi="Cambria" w:cs="Arial"/>
          <w:sz w:val="22"/>
          <w:szCs w:val="22"/>
        </w:rPr>
        <w:t xml:space="preserve">1, ES2 and ES3 </w:t>
      </w:r>
      <w:r w:rsidRPr="00E85839">
        <w:rPr>
          <w:rFonts w:ascii="Cambria" w:hAnsi="Cambria" w:cs="Arial"/>
          <w:sz w:val="22"/>
          <w:szCs w:val="22"/>
        </w:rPr>
        <w:t>represent</w:t>
      </w:r>
      <w:r>
        <w:rPr>
          <w:rFonts w:ascii="Cambria" w:hAnsi="Cambria" w:cs="Arial"/>
          <w:sz w:val="22"/>
          <w:szCs w:val="22"/>
        </w:rPr>
        <w:t xml:space="preserve"> </w:t>
      </w:r>
      <w:r w:rsidRPr="00E85839">
        <w:rPr>
          <w:rFonts w:ascii="Cambria" w:hAnsi="Cambria" w:cs="Arial"/>
          <w:sz w:val="22"/>
          <w:szCs w:val="22"/>
        </w:rPr>
        <w:t>estimates</w:t>
      </w:r>
      <w:r>
        <w:rPr>
          <w:rFonts w:ascii="Cambria" w:hAnsi="Cambria" w:cs="Arial"/>
          <w:sz w:val="22"/>
          <w:szCs w:val="22"/>
        </w:rPr>
        <w:t xml:space="preserve"> of the </w:t>
      </w:r>
      <w:r w:rsidRPr="0041216B">
        <w:rPr>
          <w:rFonts w:ascii="Cambria" w:hAnsi="Cambria" w:cs="Arial"/>
          <w:b/>
          <w:i/>
          <w:sz w:val="22"/>
          <w:szCs w:val="22"/>
        </w:rPr>
        <w:t>average impact</w:t>
      </w:r>
      <w:r>
        <w:rPr>
          <w:rFonts w:ascii="Cambria" w:hAnsi="Cambria" w:cs="Arial"/>
          <w:sz w:val="22"/>
          <w:szCs w:val="22"/>
        </w:rPr>
        <w:t xml:space="preserve"> of each type of subsidy on employment, sales and investment. The bottom two bars contain the results of the simple, yet very informative, cost-effectiveness calculation.</w:t>
      </w:r>
    </w:p>
    <w:p w:rsidR="005568C1" w:rsidRDefault="00120A53" w:rsidP="00120A53">
      <w:pPr>
        <w:tabs>
          <w:tab w:val="left" w:pos="560"/>
          <w:tab w:val="left" w:pos="851"/>
          <w:tab w:val="left" w:pos="8080"/>
        </w:tabs>
        <w:spacing w:after="60" w:line="276" w:lineRule="auto"/>
        <w:rPr>
          <w:rFonts w:ascii="Cambria" w:hAnsi="Cambria"/>
          <w:sz w:val="22"/>
          <w:szCs w:val="22"/>
        </w:rPr>
      </w:pPr>
      <w:r>
        <w:rPr>
          <w:rFonts w:ascii="Calibri" w:hAnsi="Calibri" w:cs="Arial"/>
          <w:b/>
          <w:sz w:val="22"/>
          <w:szCs w:val="22"/>
        </w:rPr>
        <w:t>E</w:t>
      </w:r>
      <w:r w:rsidRPr="00015B76">
        <w:rPr>
          <w:rFonts w:ascii="Calibri" w:hAnsi="Calibri" w:cs="Arial"/>
          <w:b/>
          <w:sz w:val="22"/>
          <w:szCs w:val="22"/>
        </w:rPr>
        <w:t xml:space="preserve">mployment. </w:t>
      </w:r>
      <w:r w:rsidRPr="00A40F2A">
        <w:rPr>
          <w:rFonts w:ascii="Cambria" w:hAnsi="Cambria" w:cs="Arial"/>
          <w:sz w:val="22"/>
          <w:szCs w:val="22"/>
        </w:rPr>
        <w:t xml:space="preserve"> </w:t>
      </w:r>
      <w:r>
        <w:rPr>
          <w:rFonts w:ascii="Cambria" w:hAnsi="Cambria" w:cs="Arial"/>
          <w:sz w:val="22"/>
          <w:szCs w:val="22"/>
        </w:rPr>
        <w:t>Figure ES1 shows that</w:t>
      </w:r>
      <w:r w:rsidRPr="00E85839">
        <w:rPr>
          <w:rFonts w:ascii="Cambria" w:hAnsi="Cambria" w:cs="Arial"/>
          <w:sz w:val="22"/>
          <w:szCs w:val="22"/>
        </w:rPr>
        <w:t xml:space="preserve"> </w:t>
      </w:r>
      <w:r w:rsidRPr="0041216B">
        <w:rPr>
          <w:rFonts w:ascii="Cambria" w:hAnsi="Cambria" w:cs="Arial"/>
          <w:i/>
          <w:sz w:val="22"/>
          <w:szCs w:val="22"/>
        </w:rPr>
        <w:t xml:space="preserve">Law 488 creates almost </w:t>
      </w:r>
      <w:r>
        <w:rPr>
          <w:rFonts w:ascii="Cambria" w:hAnsi="Cambria" w:cs="Arial"/>
          <w:i/>
          <w:sz w:val="22"/>
          <w:szCs w:val="22"/>
        </w:rPr>
        <w:t>2</w:t>
      </w:r>
      <w:r w:rsidRPr="0041216B">
        <w:rPr>
          <w:rFonts w:ascii="Cambria" w:hAnsi="Cambria" w:cs="Arial"/>
          <w:i/>
          <w:sz w:val="22"/>
          <w:szCs w:val="22"/>
        </w:rPr>
        <w:t xml:space="preserve"> jobs per subsidized firm, while the SMEs only </w:t>
      </w:r>
      <w:r>
        <w:rPr>
          <w:rFonts w:ascii="Cambria" w:hAnsi="Cambria" w:cs="Arial"/>
          <w:i/>
          <w:sz w:val="22"/>
          <w:szCs w:val="22"/>
        </w:rPr>
        <w:t>1/3</w:t>
      </w:r>
      <w:r w:rsidRPr="0041216B">
        <w:rPr>
          <w:rFonts w:ascii="Cambria" w:hAnsi="Cambria" w:cs="Arial"/>
          <w:i/>
          <w:sz w:val="22"/>
          <w:szCs w:val="22"/>
        </w:rPr>
        <w:t xml:space="preserve"> of a job per subsidized firm</w:t>
      </w:r>
      <w:r>
        <w:rPr>
          <w:rFonts w:ascii="Cambria" w:hAnsi="Cambria" w:cs="Arial"/>
          <w:i/>
          <w:sz w:val="22"/>
          <w:szCs w:val="22"/>
        </w:rPr>
        <w:t xml:space="preserve">.  </w:t>
      </w:r>
      <w:r>
        <w:rPr>
          <w:rFonts w:ascii="Cambria" w:hAnsi="Cambria" w:cs="Arial"/>
          <w:sz w:val="22"/>
          <w:szCs w:val="22"/>
        </w:rPr>
        <w:t>If we were to take such impacts at face value, w</w:t>
      </w:r>
      <w:r w:rsidRPr="00E85839">
        <w:rPr>
          <w:rFonts w:ascii="Cambria" w:hAnsi="Cambria" w:cs="Arial"/>
          <w:sz w:val="22"/>
          <w:szCs w:val="22"/>
        </w:rPr>
        <w:t xml:space="preserve">e would incorrectly conclude that the grants made under Law 488 were </w:t>
      </w:r>
      <w:r w:rsidRPr="00D654CF">
        <w:rPr>
          <w:rFonts w:ascii="Cambria" w:hAnsi="Cambria" w:cs="Arial"/>
          <w:i/>
          <w:sz w:val="22"/>
          <w:szCs w:val="22"/>
        </w:rPr>
        <w:t>more effective</w:t>
      </w:r>
      <w:r w:rsidRPr="00E85839">
        <w:rPr>
          <w:rFonts w:ascii="Cambria" w:hAnsi="Cambria" w:cs="Arial"/>
          <w:sz w:val="22"/>
          <w:szCs w:val="22"/>
        </w:rPr>
        <w:t xml:space="preserve"> than the small scale support given to SMEs in Piemonte.</w:t>
      </w:r>
      <w:r w:rsidRPr="005F0FC6">
        <w:rPr>
          <w:rFonts w:ascii="Cambria" w:hAnsi="Cambria" w:cs="Arial"/>
          <w:i/>
          <w:sz w:val="22"/>
          <w:szCs w:val="22"/>
        </w:rPr>
        <w:t xml:space="preserve">  </w:t>
      </w:r>
      <w:r>
        <w:rPr>
          <w:rFonts w:ascii="Cambria" w:hAnsi="Cambria" w:cs="Arial"/>
          <w:sz w:val="22"/>
          <w:szCs w:val="22"/>
        </w:rPr>
        <w:t>Such</w:t>
      </w:r>
      <w:r w:rsidRPr="00E85839">
        <w:rPr>
          <w:rFonts w:ascii="Cambria" w:hAnsi="Cambria"/>
          <w:sz w:val="22"/>
          <w:szCs w:val="22"/>
        </w:rPr>
        <w:t xml:space="preserve"> c</w:t>
      </w:r>
      <w:r>
        <w:rPr>
          <w:rFonts w:ascii="Cambria" w:hAnsi="Cambria"/>
          <w:sz w:val="22"/>
          <w:szCs w:val="22"/>
        </w:rPr>
        <w:t>onclusion is completely reversed</w:t>
      </w:r>
      <w:r w:rsidRPr="00E85839">
        <w:rPr>
          <w:rFonts w:ascii="Cambria" w:hAnsi="Cambria"/>
          <w:sz w:val="22"/>
          <w:szCs w:val="22"/>
        </w:rPr>
        <w:t xml:space="preserve"> when costs </w:t>
      </w:r>
      <w:r>
        <w:rPr>
          <w:rFonts w:ascii="Cambria" w:hAnsi="Cambria"/>
          <w:sz w:val="22"/>
          <w:szCs w:val="22"/>
        </w:rPr>
        <w:t xml:space="preserve">of the subsidy </w:t>
      </w:r>
      <w:r w:rsidRPr="00E85839">
        <w:rPr>
          <w:rFonts w:ascii="Cambria" w:hAnsi="Cambria"/>
          <w:sz w:val="22"/>
          <w:szCs w:val="22"/>
        </w:rPr>
        <w:t xml:space="preserve">are taken into account.  It costs </w:t>
      </w:r>
      <w:r>
        <w:rPr>
          <w:rFonts w:ascii="Cambria" w:hAnsi="Cambria"/>
          <w:sz w:val="22"/>
          <w:szCs w:val="22"/>
        </w:rPr>
        <w:t xml:space="preserve">on average </w:t>
      </w:r>
      <w:r w:rsidRPr="00E85839">
        <w:rPr>
          <w:rFonts w:ascii="Cambria" w:hAnsi="Cambria"/>
          <w:sz w:val="22"/>
          <w:szCs w:val="22"/>
        </w:rPr>
        <w:t>about € 33,000 to create a job with the mix of measures activated in Piemonte, while it takes on average over € 230,00</w:t>
      </w:r>
      <w:r>
        <w:rPr>
          <w:rFonts w:ascii="Cambria" w:hAnsi="Cambria"/>
          <w:sz w:val="22"/>
          <w:szCs w:val="22"/>
        </w:rPr>
        <w:t>0</w:t>
      </w:r>
      <w:r w:rsidRPr="00E85839">
        <w:rPr>
          <w:rFonts w:ascii="Cambria" w:hAnsi="Cambria"/>
          <w:sz w:val="22"/>
          <w:szCs w:val="22"/>
        </w:rPr>
        <w:t xml:space="preserve"> to do so with the non-repayable grants of Law 488.</w:t>
      </w:r>
      <w:r>
        <w:rPr>
          <w:rFonts w:ascii="Cambria" w:hAnsi="Cambria"/>
          <w:sz w:val="22"/>
          <w:szCs w:val="22"/>
        </w:rPr>
        <w:t xml:space="preserve"> </w:t>
      </w:r>
    </w:p>
    <w:p w:rsidR="00120A53" w:rsidRPr="00723806" w:rsidRDefault="00120A53" w:rsidP="00120A53">
      <w:pPr>
        <w:tabs>
          <w:tab w:val="left" w:pos="560"/>
          <w:tab w:val="left" w:pos="851"/>
          <w:tab w:val="left" w:pos="8080"/>
        </w:tabs>
        <w:spacing w:after="60" w:line="276" w:lineRule="auto"/>
        <w:rPr>
          <w:rFonts w:ascii="Cambria" w:hAnsi="Cambria"/>
          <w:b/>
          <w:i/>
          <w:sz w:val="22"/>
          <w:szCs w:val="22"/>
        </w:rPr>
      </w:pPr>
      <w:r>
        <w:rPr>
          <w:rFonts w:ascii="Calibri" w:hAnsi="Calibri"/>
          <w:b/>
          <w:sz w:val="22"/>
          <w:szCs w:val="22"/>
        </w:rPr>
        <w:t xml:space="preserve">Figure ES1.  Average impacts on </w:t>
      </w:r>
      <w:r w:rsidRPr="00E85839">
        <w:rPr>
          <w:rFonts w:ascii="Calibri" w:hAnsi="Calibri"/>
          <w:b/>
          <w:sz w:val="22"/>
          <w:szCs w:val="22"/>
        </w:rPr>
        <w:t>employment</w:t>
      </w:r>
      <w:r>
        <w:rPr>
          <w:rFonts w:ascii="Calibri" w:hAnsi="Calibri"/>
          <w:b/>
          <w:sz w:val="22"/>
          <w:szCs w:val="22"/>
        </w:rPr>
        <w:t xml:space="preserve"> and related cost-effectiveness </w:t>
      </w:r>
    </w:p>
    <w:p w:rsidR="00120A53" w:rsidRDefault="00984C55" w:rsidP="00120A53">
      <w:pPr>
        <w:spacing w:line="276" w:lineRule="auto"/>
        <w:rPr>
          <w:rFonts w:ascii="Cambria" w:hAnsi="Cambria"/>
          <w:sz w:val="22"/>
          <w:szCs w:val="22"/>
        </w:rPr>
      </w:pPr>
      <w:bookmarkStart w:id="21" w:name="_MON_1388411512"/>
      <w:bookmarkStart w:id="22" w:name="_MON_1389775129"/>
      <w:bookmarkStart w:id="23" w:name="_MON_1389783675"/>
      <w:bookmarkStart w:id="24" w:name="_MON_1388409656"/>
      <w:bookmarkEnd w:id="21"/>
      <w:bookmarkEnd w:id="22"/>
      <w:bookmarkEnd w:id="23"/>
      <w:bookmarkEnd w:id="24"/>
      <w:r>
        <w:rPr>
          <w:noProof/>
          <w:szCs w:val="22"/>
          <w:lang w:eastAsia="en-GB"/>
        </w:rPr>
        <w:drawing>
          <wp:inline distT="0" distB="0" distL="0" distR="0">
            <wp:extent cx="6113780" cy="1127125"/>
            <wp:effectExtent l="0" t="0" r="7620" b="0"/>
            <wp:docPr id="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3780" cy="1127125"/>
                    </a:xfrm>
                    <a:prstGeom prst="rect">
                      <a:avLst/>
                    </a:prstGeom>
                    <a:noFill/>
                    <a:ln>
                      <a:noFill/>
                    </a:ln>
                  </pic:spPr>
                </pic:pic>
              </a:graphicData>
            </a:graphic>
          </wp:inline>
        </w:drawing>
      </w:r>
    </w:p>
    <w:p w:rsidR="00120A53" w:rsidRDefault="00120A53" w:rsidP="00120A53">
      <w:pPr>
        <w:spacing w:after="60" w:line="276" w:lineRule="auto"/>
        <w:rPr>
          <w:rFonts w:ascii="Cambria" w:eastAsia="MS Mincho" w:hAnsi="Cambria" w:cs="Cambria"/>
          <w:sz w:val="22"/>
          <w:szCs w:val="22"/>
          <w:lang w:eastAsia="it-IT"/>
        </w:rPr>
      </w:pPr>
      <w:r w:rsidRPr="00AD028A">
        <w:rPr>
          <w:rFonts w:ascii="Calibri" w:hAnsi="Calibri"/>
          <w:b/>
          <w:sz w:val="22"/>
          <w:szCs w:val="22"/>
        </w:rPr>
        <w:t>Comparis</w:t>
      </w:r>
      <w:r>
        <w:rPr>
          <w:rFonts w:ascii="Calibri" w:hAnsi="Calibri"/>
          <w:b/>
          <w:sz w:val="22"/>
          <w:szCs w:val="22"/>
        </w:rPr>
        <w:t>on</w:t>
      </w:r>
      <w:r w:rsidRPr="00AD028A">
        <w:rPr>
          <w:rFonts w:ascii="Calibri" w:hAnsi="Calibri"/>
          <w:b/>
          <w:sz w:val="22"/>
          <w:szCs w:val="22"/>
        </w:rPr>
        <w:t xml:space="preserve"> with monitoring data.</w:t>
      </w:r>
      <w:r>
        <w:rPr>
          <w:rFonts w:ascii="Calibri" w:hAnsi="Calibri"/>
          <w:b/>
          <w:sz w:val="22"/>
          <w:szCs w:val="22"/>
        </w:rPr>
        <w:t xml:space="preserve"> </w:t>
      </w:r>
      <w:r>
        <w:rPr>
          <w:rFonts w:ascii="Cambria" w:eastAsia="MS Mincho" w:hAnsi="Cambria" w:cs="Cambria"/>
          <w:sz w:val="22"/>
          <w:szCs w:val="22"/>
          <w:lang w:eastAsia="it-IT"/>
        </w:rPr>
        <w:t>In t</w:t>
      </w:r>
      <w:r w:rsidRPr="00AD028A">
        <w:rPr>
          <w:rFonts w:ascii="Cambria" w:eastAsia="MS Mincho" w:hAnsi="Cambria" w:cs="Cambria"/>
          <w:sz w:val="22"/>
          <w:szCs w:val="22"/>
          <w:lang w:eastAsia="it-IT"/>
        </w:rPr>
        <w:t>he case of Law 488</w:t>
      </w:r>
      <w:r>
        <w:rPr>
          <w:rFonts w:ascii="Cambria" w:eastAsia="MS Mincho" w:hAnsi="Cambria" w:cs="Cambria"/>
          <w:sz w:val="22"/>
          <w:szCs w:val="22"/>
          <w:lang w:eastAsia="it-IT"/>
        </w:rPr>
        <w:t>, a</w:t>
      </w:r>
      <w:r w:rsidRPr="00AD028A">
        <w:rPr>
          <w:rFonts w:ascii="Cambria" w:eastAsia="MS Mincho" w:hAnsi="Cambria" w:cs="Cambria"/>
          <w:sz w:val="22"/>
          <w:szCs w:val="22"/>
          <w:lang w:eastAsia="it-IT"/>
        </w:rPr>
        <w:t xml:space="preserve"> useful comparison can be performed with t</w:t>
      </w:r>
      <w:r>
        <w:rPr>
          <w:rFonts w:ascii="Cambria" w:eastAsia="MS Mincho" w:hAnsi="Cambria" w:cs="Cambria"/>
          <w:sz w:val="22"/>
          <w:szCs w:val="22"/>
          <w:lang w:eastAsia="it-IT"/>
        </w:rPr>
        <w:t>he number of jobs to be created and</w:t>
      </w:r>
      <w:r w:rsidRPr="00AD028A">
        <w:rPr>
          <w:rFonts w:ascii="Cambria" w:eastAsia="MS Mincho" w:hAnsi="Cambria" w:cs="Cambria"/>
          <w:sz w:val="22"/>
          <w:szCs w:val="22"/>
          <w:lang w:eastAsia="it-IT"/>
        </w:rPr>
        <w:t xml:space="preserve"> declared </w:t>
      </w:r>
      <w:r>
        <w:rPr>
          <w:rFonts w:ascii="Cambria" w:eastAsia="MS Mincho" w:hAnsi="Cambria" w:cs="Cambria"/>
          <w:sz w:val="22"/>
          <w:szCs w:val="22"/>
          <w:lang w:eastAsia="it-IT"/>
        </w:rPr>
        <w:t>in the grant</w:t>
      </w:r>
      <w:r w:rsidRPr="00AD028A">
        <w:rPr>
          <w:rFonts w:ascii="Cambria" w:eastAsia="MS Mincho" w:hAnsi="Cambria" w:cs="Cambria"/>
          <w:sz w:val="22"/>
          <w:szCs w:val="22"/>
          <w:lang w:eastAsia="it-IT"/>
        </w:rPr>
        <w:t xml:space="preserve"> application</w:t>
      </w:r>
      <w:r w:rsidRPr="006D2967">
        <w:rPr>
          <w:rFonts w:ascii="Cambria" w:eastAsia="MS Mincho" w:hAnsi="Cambria" w:cs="Cambria"/>
          <w:sz w:val="22"/>
          <w:szCs w:val="22"/>
          <w:lang w:eastAsia="it-IT"/>
        </w:rPr>
        <w:t>. These tend to be large figures, because in th</w:t>
      </w:r>
      <w:r w:rsidRPr="006D2967">
        <w:rPr>
          <w:rFonts w:ascii="Cambria" w:eastAsia="MS Mincho" w:hAnsi="Cambria" w:cs="Times"/>
          <w:sz w:val="22"/>
          <w:szCs w:val="22"/>
          <w:lang w:eastAsia="it-IT"/>
        </w:rPr>
        <w:t>e 488 procedure, the h</w:t>
      </w:r>
      <w:r>
        <w:rPr>
          <w:rFonts w:ascii="Cambria" w:eastAsia="MS Mincho" w:hAnsi="Cambria" w:cs="Times"/>
          <w:sz w:val="22"/>
          <w:szCs w:val="22"/>
          <w:lang w:eastAsia="it-IT"/>
        </w:rPr>
        <w:t>igher the employment/</w:t>
      </w:r>
      <w:r w:rsidRPr="006D2967">
        <w:rPr>
          <w:rFonts w:ascii="Cambria" w:eastAsia="MS Mincho" w:hAnsi="Cambria" w:cs="Times"/>
          <w:sz w:val="22"/>
          <w:szCs w:val="22"/>
          <w:lang w:eastAsia="it-IT"/>
        </w:rPr>
        <w:t xml:space="preserve">investment ratio declared in the application, the higher the score the project received. Therefore, firms had the incentive to declare </w:t>
      </w:r>
      <w:r>
        <w:rPr>
          <w:rFonts w:ascii="Cambria" w:eastAsia="MS Mincho" w:hAnsi="Cambria" w:cs="Times"/>
          <w:sz w:val="22"/>
          <w:szCs w:val="22"/>
          <w:lang w:eastAsia="it-IT"/>
        </w:rPr>
        <w:t>l</w:t>
      </w:r>
      <w:r w:rsidRPr="006D2967">
        <w:rPr>
          <w:rFonts w:ascii="Cambria" w:eastAsia="MS Mincho" w:hAnsi="Cambria" w:cs="Times"/>
          <w:sz w:val="22"/>
          <w:szCs w:val="22"/>
          <w:lang w:eastAsia="it-IT"/>
        </w:rPr>
        <w:t>arge figures for the number of new jobs to be created, in order to improve the probability of receiving the subsidy</w:t>
      </w:r>
      <w:r w:rsidRPr="006D2967">
        <w:rPr>
          <w:rFonts w:ascii="Cambria" w:eastAsia="MS Mincho" w:hAnsi="Cambria" w:cs="Cambria"/>
          <w:sz w:val="22"/>
          <w:szCs w:val="22"/>
          <w:lang w:eastAsia="it-IT"/>
        </w:rPr>
        <w:t xml:space="preserve">.  If the jobs created </w:t>
      </w:r>
      <w:r w:rsidRPr="006D2967">
        <w:rPr>
          <w:rFonts w:ascii="Cambria" w:eastAsia="MS Mincho" w:hAnsi="Cambria" w:cs="Cambria"/>
          <w:i/>
          <w:sz w:val="22"/>
          <w:szCs w:val="22"/>
          <w:lang w:eastAsia="it-IT"/>
        </w:rPr>
        <w:t xml:space="preserve">thanks </w:t>
      </w:r>
      <w:r w:rsidRPr="006D2967">
        <w:rPr>
          <w:rFonts w:ascii="Cambria" w:eastAsia="MS Mincho" w:hAnsi="Cambria" w:cs="Cambria"/>
          <w:sz w:val="22"/>
          <w:szCs w:val="22"/>
          <w:lang w:eastAsia="it-IT"/>
        </w:rPr>
        <w:t xml:space="preserve">to the investments </w:t>
      </w:r>
      <w:r>
        <w:rPr>
          <w:rFonts w:ascii="Cambria" w:eastAsia="MS Mincho" w:hAnsi="Cambria" w:cs="Cambria"/>
          <w:sz w:val="22"/>
          <w:szCs w:val="22"/>
          <w:lang w:eastAsia="it-IT"/>
        </w:rPr>
        <w:t xml:space="preserve">had </w:t>
      </w:r>
      <w:r w:rsidRPr="006D2967">
        <w:rPr>
          <w:rFonts w:ascii="Cambria" w:eastAsia="MS Mincho" w:hAnsi="Cambria" w:cs="Cambria"/>
          <w:sz w:val="22"/>
          <w:szCs w:val="22"/>
          <w:lang w:eastAsia="it-IT"/>
        </w:rPr>
        <w:t>been those promised in the grant application, we would have 82,000 new jobs,</w:t>
      </w:r>
      <w:r>
        <w:rPr>
          <w:rFonts w:ascii="Cambria" w:eastAsia="MS Mincho" w:hAnsi="Cambria" w:cs="Cambria"/>
          <w:sz w:val="22"/>
          <w:szCs w:val="22"/>
          <w:lang w:eastAsia="it-IT"/>
        </w:rPr>
        <w:t xml:space="preserve"> instead we estimate that only about 12,000 jobs were created. </w:t>
      </w:r>
      <w:r w:rsidRPr="006D2967">
        <w:rPr>
          <w:rFonts w:ascii="Cambria" w:eastAsia="MS Mincho" w:hAnsi="Cambria" w:cs="Cambria"/>
          <w:sz w:val="22"/>
          <w:szCs w:val="22"/>
          <w:lang w:eastAsia="it-IT"/>
        </w:rPr>
        <w:t xml:space="preserve"> </w:t>
      </w:r>
      <w:r>
        <w:rPr>
          <w:rFonts w:ascii="Cambria" w:eastAsia="MS Mincho" w:hAnsi="Cambria" w:cs="Cambria"/>
          <w:sz w:val="22"/>
          <w:szCs w:val="22"/>
          <w:lang w:eastAsia="it-IT"/>
        </w:rPr>
        <w:t>J</w:t>
      </w:r>
      <w:r w:rsidRPr="006D2967">
        <w:rPr>
          <w:rFonts w:ascii="Cambria" w:eastAsia="MS Mincho" w:hAnsi="Cambria" w:cs="Cambria"/>
          <w:sz w:val="22"/>
          <w:szCs w:val="22"/>
          <w:lang w:eastAsia="it-IT"/>
        </w:rPr>
        <w:t xml:space="preserve">obs reported  by the employers reflect actual hiring practices, but that does not prove at all that these jobs were created because of subsidy.  </w:t>
      </w:r>
      <w:r>
        <w:rPr>
          <w:rFonts w:ascii="Cambria" w:eastAsia="MS Mincho" w:hAnsi="Cambria" w:cs="Cambria"/>
          <w:sz w:val="22"/>
          <w:szCs w:val="22"/>
          <w:lang w:eastAsia="it-IT"/>
        </w:rPr>
        <w:t xml:space="preserve">According to our calculation, only a small fraction  of those promised were actually  additional jobs </w:t>
      </w:r>
    </w:p>
    <w:p w:rsidR="00120A53" w:rsidRPr="00015B76" w:rsidRDefault="00120A53" w:rsidP="00120A53">
      <w:pPr>
        <w:spacing w:after="60" w:line="276" w:lineRule="auto"/>
        <w:rPr>
          <w:rFonts w:ascii="Calibri" w:hAnsi="Calibri"/>
          <w:b/>
          <w:sz w:val="22"/>
          <w:szCs w:val="22"/>
        </w:rPr>
      </w:pPr>
      <w:r w:rsidRPr="00421C24">
        <w:rPr>
          <w:rFonts w:ascii="Calibri" w:hAnsi="Calibri"/>
          <w:b/>
          <w:sz w:val="22"/>
          <w:szCs w:val="22"/>
        </w:rPr>
        <w:t>Sales.</w:t>
      </w:r>
      <w:r w:rsidRPr="00015B76">
        <w:rPr>
          <w:rFonts w:ascii="Calibri" w:hAnsi="Calibri"/>
          <w:b/>
        </w:rPr>
        <w:t xml:space="preserve"> </w:t>
      </w:r>
      <w:r>
        <w:rPr>
          <w:rFonts w:ascii="Cambria" w:hAnsi="Cambria"/>
          <w:sz w:val="22"/>
          <w:szCs w:val="22"/>
        </w:rPr>
        <w:t xml:space="preserve"> I</w:t>
      </w:r>
      <w:r w:rsidRPr="00823250">
        <w:rPr>
          <w:rFonts w:ascii="Cambria" w:hAnsi="Cambria"/>
          <w:sz w:val="22"/>
          <w:szCs w:val="22"/>
        </w:rPr>
        <w:t>f taken by themselves</w:t>
      </w:r>
      <w:r>
        <w:rPr>
          <w:rFonts w:ascii="Cambria" w:hAnsi="Cambria"/>
          <w:sz w:val="22"/>
          <w:szCs w:val="22"/>
        </w:rPr>
        <w:t>, t</w:t>
      </w:r>
      <w:r w:rsidRPr="00823250">
        <w:rPr>
          <w:rFonts w:ascii="Cambria" w:hAnsi="Cambria"/>
          <w:sz w:val="22"/>
          <w:szCs w:val="22"/>
        </w:rPr>
        <w:t>he impact figures</w:t>
      </w:r>
      <w:r>
        <w:rPr>
          <w:rFonts w:ascii="Cambria" w:hAnsi="Cambria"/>
          <w:sz w:val="22"/>
          <w:szCs w:val="22"/>
        </w:rPr>
        <w:t xml:space="preserve"> for sales</w:t>
      </w:r>
      <w:r w:rsidRPr="00823250">
        <w:rPr>
          <w:rFonts w:ascii="Cambria" w:hAnsi="Cambria"/>
          <w:sz w:val="22"/>
          <w:szCs w:val="22"/>
        </w:rPr>
        <w:t xml:space="preserve"> are misleading, as shown in Figure </w:t>
      </w:r>
      <w:r>
        <w:rPr>
          <w:rFonts w:ascii="Cambria" w:hAnsi="Cambria"/>
          <w:sz w:val="22"/>
          <w:szCs w:val="22"/>
        </w:rPr>
        <w:t>ES</w:t>
      </w:r>
      <w:r w:rsidRPr="00823250">
        <w:rPr>
          <w:rFonts w:ascii="Cambria" w:hAnsi="Cambria"/>
          <w:sz w:val="22"/>
          <w:szCs w:val="22"/>
        </w:rPr>
        <w:t>2: the top two bars show that the presence o</w:t>
      </w:r>
      <w:r>
        <w:rPr>
          <w:rFonts w:ascii="Cambria" w:hAnsi="Cambria"/>
          <w:sz w:val="22"/>
          <w:szCs w:val="22"/>
        </w:rPr>
        <w:t>f the subsidy generates about €</w:t>
      </w:r>
      <w:r w:rsidRPr="00823250">
        <w:rPr>
          <w:rFonts w:ascii="Cambria" w:hAnsi="Cambria"/>
          <w:sz w:val="22"/>
          <w:szCs w:val="22"/>
        </w:rPr>
        <w:t>40,000 extra sales on average among SM</w:t>
      </w:r>
      <w:r>
        <w:rPr>
          <w:rFonts w:ascii="Cambria" w:hAnsi="Cambria"/>
          <w:sz w:val="22"/>
          <w:szCs w:val="22"/>
        </w:rPr>
        <w:t>E, while the increase is over €</w:t>
      </w:r>
      <w:r w:rsidRPr="00823250">
        <w:rPr>
          <w:rFonts w:ascii="Cambria" w:hAnsi="Cambria"/>
          <w:sz w:val="22"/>
          <w:szCs w:val="22"/>
        </w:rPr>
        <w:t>17</w:t>
      </w:r>
      <w:r>
        <w:rPr>
          <w:rFonts w:ascii="Cambria" w:hAnsi="Cambria"/>
          <w:sz w:val="22"/>
          <w:szCs w:val="22"/>
        </w:rPr>
        <w:t xml:space="preserve">0,000 for </w:t>
      </w:r>
      <w:r w:rsidRPr="00823250">
        <w:rPr>
          <w:rFonts w:ascii="Cambria" w:hAnsi="Cambria"/>
          <w:sz w:val="22"/>
          <w:szCs w:val="22"/>
        </w:rPr>
        <w:t>488  beneficiaries</w:t>
      </w:r>
      <w:r>
        <w:rPr>
          <w:rFonts w:ascii="Cambria" w:hAnsi="Cambria"/>
          <w:sz w:val="22"/>
          <w:szCs w:val="22"/>
        </w:rPr>
        <w:t>. However, the 488</w:t>
      </w:r>
      <w:r w:rsidRPr="00823250">
        <w:rPr>
          <w:rFonts w:ascii="Cambria" w:hAnsi="Cambria"/>
          <w:sz w:val="22"/>
          <w:szCs w:val="22"/>
        </w:rPr>
        <w:t xml:space="preserve"> result is obtained at a very high cost: it takes only </w:t>
      </w:r>
      <w:r w:rsidRPr="003F1295">
        <w:rPr>
          <w:rFonts w:ascii="Calibri" w:hAnsi="Calibri"/>
          <w:i/>
          <w:sz w:val="22"/>
          <w:szCs w:val="22"/>
        </w:rPr>
        <w:t>25 cents</w:t>
      </w:r>
      <w:r w:rsidRPr="00823250">
        <w:rPr>
          <w:rFonts w:ascii="Cambria" w:hAnsi="Cambria"/>
          <w:sz w:val="22"/>
          <w:szCs w:val="22"/>
        </w:rPr>
        <w:t xml:space="preserve"> of subsidy to generate one additional euro of sales among SME, while it takes more than </w:t>
      </w:r>
      <w:r w:rsidRPr="003F1295">
        <w:rPr>
          <w:rFonts w:ascii="Cambria" w:hAnsi="Cambria"/>
          <w:i/>
          <w:sz w:val="22"/>
          <w:szCs w:val="22"/>
        </w:rPr>
        <w:t>2 euro</w:t>
      </w:r>
      <w:r w:rsidRPr="00823250">
        <w:rPr>
          <w:rFonts w:ascii="Cambria" w:hAnsi="Cambria"/>
          <w:sz w:val="22"/>
          <w:szCs w:val="22"/>
        </w:rPr>
        <w:t xml:space="preserve"> with Law 488 subsidies, almost 10 times as much.</w:t>
      </w:r>
    </w:p>
    <w:p w:rsidR="00120A53" w:rsidRPr="00723806" w:rsidRDefault="00120A53" w:rsidP="00120A53">
      <w:pPr>
        <w:tabs>
          <w:tab w:val="left" w:pos="560"/>
          <w:tab w:val="left" w:pos="851"/>
          <w:tab w:val="left" w:pos="8080"/>
        </w:tabs>
        <w:spacing w:before="120" w:after="60" w:line="276" w:lineRule="auto"/>
        <w:rPr>
          <w:rFonts w:ascii="Cambria" w:hAnsi="Cambria"/>
          <w:b/>
          <w:i/>
          <w:sz w:val="22"/>
          <w:szCs w:val="22"/>
        </w:rPr>
      </w:pPr>
      <w:r w:rsidRPr="00144C0F">
        <w:rPr>
          <w:rFonts w:ascii="Calibri" w:hAnsi="Calibri"/>
          <w:b/>
          <w:sz w:val="22"/>
        </w:rPr>
        <w:t xml:space="preserve">Figure </w:t>
      </w:r>
      <w:r>
        <w:rPr>
          <w:rFonts w:ascii="Calibri" w:hAnsi="Calibri"/>
          <w:b/>
          <w:sz w:val="22"/>
        </w:rPr>
        <w:t>E</w:t>
      </w:r>
      <w:r w:rsidRPr="00144C0F">
        <w:rPr>
          <w:rFonts w:ascii="Calibri" w:hAnsi="Calibri"/>
          <w:b/>
          <w:sz w:val="22"/>
        </w:rPr>
        <w:t>S2.  Average impacts</w:t>
      </w:r>
      <w:r>
        <w:rPr>
          <w:rFonts w:ascii="Calibri" w:hAnsi="Calibri"/>
          <w:b/>
          <w:sz w:val="22"/>
        </w:rPr>
        <w:t xml:space="preserve"> </w:t>
      </w:r>
      <w:r w:rsidRPr="00144C0F">
        <w:rPr>
          <w:rFonts w:ascii="Calibri" w:hAnsi="Calibri"/>
          <w:b/>
          <w:sz w:val="22"/>
        </w:rPr>
        <w:t>on sales</w:t>
      </w:r>
      <w:r>
        <w:rPr>
          <w:rFonts w:ascii="Calibri" w:hAnsi="Calibri"/>
          <w:b/>
          <w:sz w:val="22"/>
        </w:rPr>
        <w:t xml:space="preserve"> and related cost-effectiveness</w:t>
      </w:r>
      <w:r w:rsidRPr="00144C0F">
        <w:rPr>
          <w:rFonts w:ascii="Calibri" w:hAnsi="Calibri"/>
          <w:b/>
          <w:sz w:val="22"/>
        </w:rPr>
        <w:t xml:space="preserve"> </w:t>
      </w:r>
    </w:p>
    <w:p w:rsidR="00120A53" w:rsidRPr="003F1295" w:rsidRDefault="00984C55" w:rsidP="00120A53">
      <w:pPr>
        <w:spacing w:line="276" w:lineRule="auto"/>
        <w:rPr>
          <w:rFonts w:ascii="Calibri" w:hAnsi="Calibri"/>
          <w:noProof/>
          <w:sz w:val="22"/>
          <w:szCs w:val="22"/>
          <w:lang w:val="it-IT" w:eastAsia="it-IT"/>
        </w:rPr>
      </w:pPr>
      <w:bookmarkStart w:id="25" w:name="_MON_1389775361"/>
      <w:bookmarkStart w:id="26" w:name="_MON_1389775387"/>
      <w:bookmarkStart w:id="27" w:name="_MON_1388409528"/>
      <w:bookmarkStart w:id="28" w:name="_MON_1388409682"/>
      <w:bookmarkEnd w:id="25"/>
      <w:bookmarkEnd w:id="26"/>
      <w:bookmarkEnd w:id="27"/>
      <w:bookmarkEnd w:id="28"/>
      <w:r>
        <w:rPr>
          <w:noProof/>
          <w:szCs w:val="22"/>
          <w:lang w:eastAsia="en-GB"/>
        </w:rPr>
        <w:drawing>
          <wp:inline distT="0" distB="0" distL="0" distR="0">
            <wp:extent cx="6113780" cy="1127125"/>
            <wp:effectExtent l="0" t="0" r="7620" b="0"/>
            <wp:docPr id="1"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3780" cy="1127125"/>
                    </a:xfrm>
                    <a:prstGeom prst="rect">
                      <a:avLst/>
                    </a:prstGeom>
                    <a:noFill/>
                    <a:ln>
                      <a:noFill/>
                    </a:ln>
                  </pic:spPr>
                </pic:pic>
              </a:graphicData>
            </a:graphic>
          </wp:inline>
        </w:drawing>
      </w:r>
    </w:p>
    <w:p w:rsidR="00120A53" w:rsidRDefault="00120A53" w:rsidP="00120A53">
      <w:pPr>
        <w:spacing w:before="120" w:line="276" w:lineRule="auto"/>
        <w:rPr>
          <w:rFonts w:ascii="Calibri" w:hAnsi="Calibri"/>
          <w:b/>
          <w:sz w:val="22"/>
        </w:rPr>
      </w:pPr>
      <w:r w:rsidRPr="006C0B80">
        <w:rPr>
          <w:rFonts w:ascii="Calibri" w:hAnsi="Calibri"/>
          <w:b/>
          <w:sz w:val="22"/>
          <w:szCs w:val="22"/>
          <w:lang w:val="en-US"/>
        </w:rPr>
        <w:t xml:space="preserve">Investment.  </w:t>
      </w:r>
      <w:r w:rsidRPr="001D6ACA">
        <w:rPr>
          <w:rFonts w:ascii="Cambria" w:hAnsi="Cambria"/>
          <w:sz w:val="22"/>
          <w:szCs w:val="22"/>
        </w:rPr>
        <w:t xml:space="preserve">Less extreme differences </w:t>
      </w:r>
      <w:r>
        <w:rPr>
          <w:rFonts w:ascii="Cambria" w:hAnsi="Cambria"/>
          <w:sz w:val="22"/>
          <w:szCs w:val="22"/>
        </w:rPr>
        <w:t xml:space="preserve">between groups </w:t>
      </w:r>
      <w:r w:rsidRPr="001D6ACA">
        <w:rPr>
          <w:rFonts w:ascii="Cambria" w:hAnsi="Cambria"/>
          <w:sz w:val="22"/>
          <w:szCs w:val="22"/>
        </w:rPr>
        <w:t xml:space="preserve">are observed for investment, shown in Figure </w:t>
      </w:r>
      <w:r>
        <w:rPr>
          <w:rFonts w:ascii="Cambria" w:hAnsi="Cambria"/>
          <w:sz w:val="22"/>
          <w:szCs w:val="22"/>
        </w:rPr>
        <w:t>ES3.  T</w:t>
      </w:r>
      <w:r w:rsidRPr="001D6ACA">
        <w:rPr>
          <w:rFonts w:ascii="Cambria" w:hAnsi="Cambria"/>
          <w:sz w:val="22"/>
          <w:szCs w:val="22"/>
        </w:rPr>
        <w:t xml:space="preserve">he average impact per firm is much larger for 488 grants than for the </w:t>
      </w:r>
      <w:r>
        <w:rPr>
          <w:rFonts w:ascii="Cambria" w:hAnsi="Cambria"/>
          <w:sz w:val="22"/>
          <w:szCs w:val="22"/>
        </w:rPr>
        <w:t xml:space="preserve">mix of support for the </w:t>
      </w:r>
      <w:r w:rsidRPr="001D6ACA">
        <w:rPr>
          <w:rFonts w:ascii="Cambria" w:hAnsi="Cambria"/>
          <w:sz w:val="22"/>
          <w:szCs w:val="22"/>
        </w:rPr>
        <w:t xml:space="preserve">SMEs in Piemonte.  Considering costs reverses </w:t>
      </w:r>
      <w:r>
        <w:rPr>
          <w:rFonts w:ascii="Cambria" w:hAnsi="Cambria"/>
          <w:sz w:val="22"/>
          <w:szCs w:val="22"/>
        </w:rPr>
        <w:t>the</w:t>
      </w:r>
      <w:r w:rsidRPr="001D6ACA">
        <w:rPr>
          <w:rFonts w:ascii="Cambria" w:hAnsi="Cambria"/>
          <w:sz w:val="22"/>
          <w:szCs w:val="22"/>
        </w:rPr>
        <w:t xml:space="preserve"> inequality: it takes more than twice as much public expenditure to increase private investment for Law 488 than for the i</w:t>
      </w:r>
      <w:r>
        <w:rPr>
          <w:rFonts w:ascii="Cambria" w:hAnsi="Cambria"/>
          <w:sz w:val="22"/>
          <w:szCs w:val="22"/>
        </w:rPr>
        <w:t>nterventions in support of SMEs.</w:t>
      </w:r>
    </w:p>
    <w:p w:rsidR="00120A53" w:rsidRPr="00723806" w:rsidRDefault="00120A53" w:rsidP="00120A53">
      <w:pPr>
        <w:tabs>
          <w:tab w:val="left" w:pos="560"/>
          <w:tab w:val="left" w:pos="851"/>
          <w:tab w:val="left" w:pos="8080"/>
        </w:tabs>
        <w:spacing w:after="60" w:line="276" w:lineRule="auto"/>
        <w:rPr>
          <w:rFonts w:ascii="Cambria" w:hAnsi="Cambria"/>
          <w:b/>
          <w:i/>
          <w:sz w:val="22"/>
          <w:szCs w:val="22"/>
        </w:rPr>
      </w:pPr>
      <w:r w:rsidRPr="00E85839">
        <w:rPr>
          <w:rFonts w:ascii="Calibri" w:hAnsi="Calibri"/>
          <w:b/>
          <w:sz w:val="22"/>
        </w:rPr>
        <w:t xml:space="preserve">Figure </w:t>
      </w:r>
      <w:r>
        <w:rPr>
          <w:rFonts w:ascii="Calibri" w:hAnsi="Calibri"/>
          <w:b/>
          <w:sz w:val="22"/>
        </w:rPr>
        <w:t>E</w:t>
      </w:r>
      <w:r w:rsidRPr="00E85839">
        <w:rPr>
          <w:rFonts w:ascii="Calibri" w:hAnsi="Calibri"/>
          <w:b/>
          <w:sz w:val="22"/>
        </w:rPr>
        <w:t xml:space="preserve">S3.  Average impacts </w:t>
      </w:r>
      <w:r>
        <w:rPr>
          <w:rFonts w:ascii="Calibri" w:hAnsi="Calibri"/>
          <w:b/>
          <w:sz w:val="22"/>
        </w:rPr>
        <w:t>on</w:t>
      </w:r>
      <w:r w:rsidRPr="00E85839">
        <w:rPr>
          <w:rFonts w:ascii="Calibri" w:hAnsi="Calibri"/>
          <w:b/>
          <w:sz w:val="22"/>
        </w:rPr>
        <w:t xml:space="preserve"> investment</w:t>
      </w:r>
      <w:r>
        <w:rPr>
          <w:rFonts w:ascii="Calibri" w:hAnsi="Calibri"/>
          <w:b/>
          <w:sz w:val="22"/>
        </w:rPr>
        <w:t xml:space="preserve"> and related cost-effectiveness</w:t>
      </w:r>
      <w:r w:rsidRPr="00434151">
        <w:rPr>
          <w:rFonts w:ascii="Calibri" w:hAnsi="Calibri"/>
          <w:b/>
          <w:sz w:val="22"/>
          <w:szCs w:val="22"/>
        </w:rPr>
        <w:t xml:space="preserve"> </w:t>
      </w:r>
    </w:p>
    <w:p w:rsidR="00120A53" w:rsidRPr="001544F6" w:rsidRDefault="00984C55" w:rsidP="00120A53">
      <w:pPr>
        <w:spacing w:line="276" w:lineRule="auto"/>
      </w:pPr>
      <w:r>
        <w:rPr>
          <w:noProof/>
          <w:lang w:eastAsia="en-GB"/>
        </w:rPr>
        <w:drawing>
          <wp:inline distT="0" distB="0" distL="0" distR="0">
            <wp:extent cx="6113780" cy="1127125"/>
            <wp:effectExtent l="0" t="0" r="7620" b="0"/>
            <wp:docPr id="2"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3780" cy="1127125"/>
                    </a:xfrm>
                    <a:prstGeom prst="rect">
                      <a:avLst/>
                    </a:prstGeom>
                    <a:noFill/>
                    <a:ln>
                      <a:noFill/>
                    </a:ln>
                  </pic:spPr>
                </pic:pic>
              </a:graphicData>
            </a:graphic>
          </wp:inline>
        </w:drawing>
      </w:r>
    </w:p>
    <w:p w:rsidR="00120A53" w:rsidRPr="003F79B9" w:rsidRDefault="00120A53" w:rsidP="00120A53">
      <w:pPr>
        <w:spacing w:before="240" w:after="60" w:line="276" w:lineRule="auto"/>
        <w:jc w:val="left"/>
        <w:rPr>
          <w:rFonts w:ascii="Cambria" w:hAnsi="Cambria"/>
          <w:sz w:val="22"/>
          <w:szCs w:val="22"/>
        </w:rPr>
      </w:pPr>
      <w:bookmarkStart w:id="29" w:name="_MON_1389775407"/>
      <w:bookmarkStart w:id="30" w:name="_MON_1388409699"/>
      <w:bookmarkStart w:id="31" w:name="_MON_1389775233"/>
      <w:bookmarkEnd w:id="20"/>
      <w:bookmarkEnd w:id="29"/>
      <w:bookmarkEnd w:id="30"/>
      <w:bookmarkEnd w:id="31"/>
      <w:r w:rsidRPr="00015B76">
        <w:rPr>
          <w:rFonts w:ascii="Calibri" w:hAnsi="Calibri" w:cs="Arial"/>
          <w:b/>
          <w:sz w:val="22"/>
          <w:szCs w:val="22"/>
        </w:rPr>
        <w:t>C.</w:t>
      </w:r>
      <w:r w:rsidRPr="00015B76">
        <w:rPr>
          <w:rFonts w:ascii="Calibri" w:hAnsi="Calibri" w:cs="Arial"/>
          <w:b/>
          <w:sz w:val="22"/>
          <w:szCs w:val="22"/>
        </w:rPr>
        <w:tab/>
        <w:t>HOW IMPACTS VARY ACROSS ENTERPRISES</w:t>
      </w:r>
      <w:r>
        <w:rPr>
          <w:rFonts w:ascii="Calibri" w:hAnsi="Calibri" w:cs="Arial"/>
          <w:b/>
          <w:sz w:val="22"/>
          <w:szCs w:val="22"/>
        </w:rPr>
        <w:t xml:space="preserve"> AND POLICY INSTRUMENTS </w:t>
      </w:r>
    </w:p>
    <w:p w:rsidR="00120A53" w:rsidRPr="00A30F50" w:rsidRDefault="00120A53"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Cambria" w:hAnsi="Cambria" w:cs="Arial"/>
          <w:sz w:val="22"/>
          <w:szCs w:val="22"/>
        </w:rPr>
      </w:pPr>
      <w:r w:rsidRPr="00A30F50">
        <w:rPr>
          <w:rFonts w:ascii="Cambria" w:hAnsi="Cambria" w:cs="Arial"/>
          <w:sz w:val="22"/>
          <w:szCs w:val="22"/>
        </w:rPr>
        <w:t xml:space="preserve">The information on how impacts vary across different types of firms or policy tools can be crucially important in order to target the intervention on the basis of </w:t>
      </w:r>
      <w:r w:rsidRPr="00A30F50">
        <w:rPr>
          <w:rFonts w:ascii="Cambria" w:hAnsi="Cambria" w:cs="Arial"/>
          <w:i/>
          <w:sz w:val="22"/>
          <w:szCs w:val="22"/>
        </w:rPr>
        <w:t xml:space="preserve">evidence of differential </w:t>
      </w:r>
      <w:r>
        <w:rPr>
          <w:rFonts w:ascii="Cambria" w:hAnsi="Cambria" w:cs="Arial"/>
          <w:i/>
          <w:sz w:val="22"/>
          <w:szCs w:val="22"/>
        </w:rPr>
        <w:t>cost-</w:t>
      </w:r>
      <w:r w:rsidRPr="00A30F50">
        <w:rPr>
          <w:rFonts w:ascii="Cambria" w:hAnsi="Cambria" w:cs="Arial"/>
          <w:i/>
          <w:sz w:val="22"/>
          <w:szCs w:val="22"/>
        </w:rPr>
        <w:t>effectiveness</w:t>
      </w:r>
      <w:r w:rsidRPr="00A30F50">
        <w:rPr>
          <w:rFonts w:ascii="Cambria" w:hAnsi="Cambria" w:cs="Arial"/>
          <w:sz w:val="22"/>
          <w:szCs w:val="22"/>
        </w:rPr>
        <w:t>, not just guesswork.</w:t>
      </w:r>
      <w:r>
        <w:rPr>
          <w:rFonts w:ascii="Cambria" w:hAnsi="Cambria" w:cs="Arial"/>
          <w:sz w:val="22"/>
          <w:szCs w:val="22"/>
        </w:rPr>
        <w:t xml:space="preserve"> </w:t>
      </w:r>
    </w:p>
    <w:p w:rsidR="00120A53" w:rsidRDefault="00120A53"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Cambria" w:hAnsi="Cambria"/>
          <w:sz w:val="22"/>
          <w:szCs w:val="22"/>
        </w:rPr>
      </w:pPr>
      <w:r w:rsidRPr="00A30F50">
        <w:rPr>
          <w:rFonts w:ascii="Calibri" w:hAnsi="Calibri" w:cs="Arial"/>
          <w:b/>
          <w:sz w:val="22"/>
          <w:szCs w:val="22"/>
        </w:rPr>
        <w:t xml:space="preserve">How </w:t>
      </w:r>
      <w:r>
        <w:rPr>
          <w:rFonts w:ascii="Calibri" w:hAnsi="Calibri" w:cs="Arial"/>
          <w:b/>
          <w:sz w:val="22"/>
          <w:szCs w:val="22"/>
        </w:rPr>
        <w:t>imp</w:t>
      </w:r>
      <w:r w:rsidRPr="00A30F50">
        <w:rPr>
          <w:rFonts w:ascii="Calibri" w:hAnsi="Calibri" w:cs="Arial"/>
          <w:b/>
          <w:sz w:val="22"/>
          <w:szCs w:val="22"/>
        </w:rPr>
        <w:t>acts</w:t>
      </w:r>
      <w:r>
        <w:rPr>
          <w:rFonts w:ascii="Calibri" w:hAnsi="Calibri" w:cs="Arial"/>
          <w:b/>
          <w:sz w:val="22"/>
          <w:szCs w:val="22"/>
        </w:rPr>
        <w:t xml:space="preserve"> </w:t>
      </w:r>
      <w:r w:rsidRPr="00A30F50">
        <w:rPr>
          <w:rFonts w:ascii="Calibri" w:hAnsi="Calibri" w:cs="Arial"/>
          <w:b/>
          <w:sz w:val="22"/>
          <w:szCs w:val="22"/>
        </w:rPr>
        <w:t>vary by policy instrument.</w:t>
      </w:r>
      <w:r w:rsidRPr="00015B76">
        <w:rPr>
          <w:rFonts w:ascii="Calibri" w:hAnsi="Calibri" w:cs="Arial"/>
          <w:b/>
          <w:sz w:val="22"/>
          <w:szCs w:val="22"/>
        </w:rPr>
        <w:t xml:space="preserve">  </w:t>
      </w:r>
      <w:r>
        <w:rPr>
          <w:rFonts w:ascii="Cambria" w:hAnsi="Cambria" w:cs="Arial"/>
          <w:sz w:val="22"/>
          <w:szCs w:val="22"/>
        </w:rPr>
        <w:t>A common</w:t>
      </w:r>
      <w:r w:rsidRPr="00197D82">
        <w:rPr>
          <w:rFonts w:ascii="Cambria" w:hAnsi="Cambria"/>
          <w:sz w:val="22"/>
          <w:szCs w:val="22"/>
        </w:rPr>
        <w:t xml:space="preserve"> policy </w:t>
      </w:r>
      <w:r>
        <w:rPr>
          <w:rFonts w:ascii="Cambria" w:hAnsi="Cambria"/>
          <w:sz w:val="22"/>
          <w:szCs w:val="22"/>
        </w:rPr>
        <w:t xml:space="preserve">question concerns the </w:t>
      </w:r>
      <w:r w:rsidRPr="003268D8">
        <w:rPr>
          <w:rFonts w:ascii="Cambria" w:hAnsi="Cambria"/>
          <w:i/>
          <w:sz w:val="22"/>
          <w:szCs w:val="22"/>
        </w:rPr>
        <w:t>relative effectiveness</w:t>
      </w:r>
      <w:r>
        <w:rPr>
          <w:rFonts w:ascii="Cambria" w:hAnsi="Cambria"/>
          <w:sz w:val="22"/>
          <w:szCs w:val="22"/>
        </w:rPr>
        <w:t xml:space="preserve"> of different instruments: is it more cost-effective to offer investment support through non-repayable capital grants or through either soft loans or subsidies offered to offset a fixed percentage of the firms interest-rate costs related to loans from private sector financial institutions (“</w:t>
      </w:r>
      <w:r w:rsidRPr="00875B7E">
        <w:rPr>
          <w:rFonts w:ascii="Cambria" w:hAnsi="Cambria"/>
          <w:i/>
          <w:sz w:val="22"/>
          <w:szCs w:val="22"/>
        </w:rPr>
        <w:t>interest</w:t>
      </w:r>
      <w:r>
        <w:rPr>
          <w:rFonts w:ascii="Cambria" w:hAnsi="Cambria"/>
          <w:i/>
          <w:sz w:val="22"/>
          <w:szCs w:val="22"/>
        </w:rPr>
        <w:t xml:space="preserve"> </w:t>
      </w:r>
      <w:r w:rsidRPr="00875B7E">
        <w:rPr>
          <w:rFonts w:ascii="Cambria" w:hAnsi="Cambria"/>
          <w:i/>
          <w:sz w:val="22"/>
          <w:szCs w:val="22"/>
        </w:rPr>
        <w:t>rate subsidies</w:t>
      </w:r>
      <w:r>
        <w:rPr>
          <w:rFonts w:ascii="Cambria" w:hAnsi="Cambria"/>
          <w:sz w:val="22"/>
          <w:szCs w:val="22"/>
        </w:rPr>
        <w:t>”)? In order to properly address this question it is important to take into account the actual cost to the public of the different instruments and to “hold constant” the economic value of the subsidy.  This is done by computing the Gross Grant Equivalent (GGE) subsidy paid to the assisted firms and by focusing on the differential impacts of the subsidies given to the SMEs in Piemonte. T</w:t>
      </w:r>
      <w:r w:rsidRPr="00281E05">
        <w:rPr>
          <w:rFonts w:ascii="Cambria" w:hAnsi="Cambria"/>
          <w:sz w:val="22"/>
          <w:szCs w:val="22"/>
        </w:rPr>
        <w:t>he additional costs due the possible defaults of the supported firms or the higher administrative burden</w:t>
      </w:r>
      <w:r>
        <w:rPr>
          <w:rFonts w:ascii="Cambria" w:hAnsi="Cambria"/>
          <w:sz w:val="22"/>
          <w:szCs w:val="22"/>
        </w:rPr>
        <w:t xml:space="preserve"> of the </w:t>
      </w:r>
      <w:r w:rsidRPr="00281E05">
        <w:rPr>
          <w:rFonts w:ascii="Cambria" w:hAnsi="Cambria"/>
          <w:sz w:val="22"/>
          <w:szCs w:val="22"/>
        </w:rPr>
        <w:t>soft lo</w:t>
      </w:r>
      <w:r>
        <w:rPr>
          <w:rFonts w:ascii="Cambria" w:hAnsi="Cambria"/>
          <w:sz w:val="22"/>
          <w:szCs w:val="22"/>
        </w:rPr>
        <w:t xml:space="preserve">ans and interest rate subsidies were also taken into account in the analysis through corrections the GGE figures by means of appropriate standardized coefficients. </w:t>
      </w:r>
    </w:p>
    <w:p w:rsidR="00120A53" w:rsidRDefault="00120A53"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sz w:val="22"/>
          <w:szCs w:val="22"/>
        </w:rPr>
      </w:pPr>
      <w:r>
        <w:rPr>
          <w:rFonts w:ascii="Cambria" w:hAnsi="Cambria"/>
          <w:sz w:val="22"/>
          <w:szCs w:val="22"/>
        </w:rPr>
        <w:t xml:space="preserve">The results shown in figure ES4 </w:t>
      </w:r>
      <w:r w:rsidRPr="00962F11">
        <w:rPr>
          <w:rFonts w:ascii="Cambria" w:hAnsi="Cambria"/>
          <w:sz w:val="22"/>
          <w:szCs w:val="22"/>
        </w:rPr>
        <w:t xml:space="preserve">strongly suggest that </w:t>
      </w:r>
      <w:r w:rsidRPr="00E06575">
        <w:rPr>
          <w:rFonts w:ascii="Cambria" w:hAnsi="Cambria"/>
          <w:i/>
          <w:sz w:val="22"/>
          <w:szCs w:val="22"/>
        </w:rPr>
        <w:t>soft loans</w:t>
      </w:r>
      <w:r w:rsidRPr="000F5B2B">
        <w:rPr>
          <w:rFonts w:ascii="Cambria" w:hAnsi="Cambria"/>
          <w:b/>
          <w:sz w:val="22"/>
          <w:szCs w:val="22"/>
        </w:rPr>
        <w:t xml:space="preserve"> </w:t>
      </w:r>
      <w:r w:rsidRPr="00882BF0">
        <w:rPr>
          <w:rFonts w:ascii="Cambria" w:hAnsi="Cambria"/>
          <w:sz w:val="22"/>
          <w:szCs w:val="22"/>
        </w:rPr>
        <w:t xml:space="preserve">and </w:t>
      </w:r>
      <w:r w:rsidRPr="00E06575">
        <w:rPr>
          <w:rFonts w:ascii="Cambria" w:hAnsi="Cambria"/>
          <w:i/>
          <w:sz w:val="22"/>
          <w:szCs w:val="22"/>
        </w:rPr>
        <w:t>interest rate subsidies</w:t>
      </w:r>
      <w:r w:rsidRPr="000F5B2B">
        <w:rPr>
          <w:rFonts w:ascii="Cambria" w:hAnsi="Cambria"/>
          <w:b/>
          <w:sz w:val="22"/>
          <w:szCs w:val="22"/>
        </w:rPr>
        <w:t xml:space="preserve"> </w:t>
      </w:r>
      <w:r w:rsidRPr="00882BF0">
        <w:rPr>
          <w:rFonts w:ascii="Cambria" w:hAnsi="Cambria"/>
          <w:sz w:val="22"/>
          <w:szCs w:val="22"/>
        </w:rPr>
        <w:t xml:space="preserve">are </w:t>
      </w:r>
      <w:r w:rsidRPr="00351D81">
        <w:rPr>
          <w:rFonts w:ascii="Cambria" w:hAnsi="Cambria"/>
          <w:sz w:val="22"/>
          <w:szCs w:val="22"/>
        </w:rPr>
        <w:t>more cost-effective</w:t>
      </w:r>
      <w:r w:rsidRPr="00962F11">
        <w:rPr>
          <w:rFonts w:ascii="Cambria" w:hAnsi="Cambria"/>
          <w:sz w:val="22"/>
          <w:szCs w:val="22"/>
        </w:rPr>
        <w:t xml:space="preserve"> in creating employment </w:t>
      </w:r>
      <w:r>
        <w:rPr>
          <w:rFonts w:ascii="Cambria" w:hAnsi="Cambria"/>
          <w:sz w:val="22"/>
          <w:szCs w:val="22"/>
        </w:rPr>
        <w:t xml:space="preserve">and promoting additional sales </w:t>
      </w:r>
      <w:r w:rsidRPr="00962F11">
        <w:rPr>
          <w:rFonts w:ascii="Cambria" w:hAnsi="Cambria"/>
          <w:sz w:val="22"/>
          <w:szCs w:val="22"/>
        </w:rPr>
        <w:t xml:space="preserve">than non-repayable </w:t>
      </w:r>
      <w:r>
        <w:rPr>
          <w:rFonts w:ascii="Cambria" w:hAnsi="Cambria"/>
          <w:sz w:val="22"/>
          <w:szCs w:val="22"/>
        </w:rPr>
        <w:t xml:space="preserve">capital </w:t>
      </w:r>
      <w:r w:rsidRPr="00962F11">
        <w:rPr>
          <w:rFonts w:ascii="Cambria" w:hAnsi="Cambria"/>
          <w:sz w:val="22"/>
          <w:szCs w:val="22"/>
        </w:rPr>
        <w:t>grants</w:t>
      </w:r>
      <w:r>
        <w:rPr>
          <w:rFonts w:ascii="Cambria" w:hAnsi="Cambria"/>
          <w:sz w:val="22"/>
          <w:szCs w:val="22"/>
        </w:rPr>
        <w:t xml:space="preserve">. For investment outcomes, results </w:t>
      </w:r>
      <w:r w:rsidRPr="00C96B5C">
        <w:rPr>
          <w:rFonts w:ascii="Cambria" w:hAnsi="Cambria"/>
          <w:sz w:val="22"/>
          <w:szCs w:val="22"/>
        </w:rPr>
        <w:t>are also somehow suggestive of a better cost-effectiveness for repayable subsidies.  Due to the fact that investment data are only available for corporate SMEs, however, the small sample size of the analysis makes the differences in the impacts not statistically significant.</w:t>
      </w:r>
    </w:p>
    <w:p w:rsidR="00120A53" w:rsidRDefault="00120A53" w:rsidP="00120A53">
      <w:pPr>
        <w:tabs>
          <w:tab w:val="left" w:pos="560"/>
          <w:tab w:val="left" w:pos="851"/>
          <w:tab w:val="left" w:pos="8080"/>
        </w:tabs>
        <w:spacing w:after="60" w:line="276" w:lineRule="auto"/>
        <w:rPr>
          <w:rFonts w:ascii="Calibri" w:hAnsi="Calibri"/>
          <w:b/>
          <w:sz w:val="22"/>
          <w:szCs w:val="22"/>
        </w:rPr>
      </w:pPr>
      <w:r>
        <w:rPr>
          <w:rFonts w:ascii="Calibri" w:hAnsi="Calibri" w:cs="Arial"/>
          <w:b/>
          <w:sz w:val="22"/>
          <w:szCs w:val="22"/>
        </w:rPr>
        <w:t>Figure ES4</w:t>
      </w:r>
      <w:r w:rsidRPr="00E85839">
        <w:rPr>
          <w:rFonts w:ascii="Calibri" w:hAnsi="Calibri" w:cs="Arial"/>
          <w:b/>
          <w:sz w:val="22"/>
          <w:szCs w:val="22"/>
        </w:rPr>
        <w:t>. The imp</w:t>
      </w:r>
      <w:r>
        <w:rPr>
          <w:rFonts w:ascii="Calibri" w:hAnsi="Calibri" w:cs="Arial"/>
          <w:b/>
          <w:sz w:val="22"/>
          <w:szCs w:val="22"/>
        </w:rPr>
        <w:t xml:space="preserve">act of different </w:t>
      </w:r>
      <w:r w:rsidRPr="00E85839">
        <w:rPr>
          <w:rFonts w:ascii="Calibri" w:hAnsi="Calibri" w:cs="Arial"/>
          <w:b/>
          <w:sz w:val="22"/>
          <w:szCs w:val="22"/>
        </w:rPr>
        <w:t>types of subsidies for SME-Piemonte</w:t>
      </w:r>
      <w:r w:rsidRPr="008F05F2">
        <w:rPr>
          <w:rFonts w:ascii="Calibri" w:hAnsi="Calibri"/>
          <w:b/>
          <w:sz w:val="22"/>
          <w:szCs w:val="22"/>
        </w:rPr>
        <w:t xml:space="preserve"> </w:t>
      </w:r>
    </w:p>
    <w:p w:rsidR="00120A53" w:rsidRPr="0024664A" w:rsidRDefault="003B160D" w:rsidP="00120A53">
      <w:pPr>
        <w:tabs>
          <w:tab w:val="left" w:pos="560"/>
          <w:tab w:val="left" w:pos="851"/>
          <w:tab w:val="left" w:pos="8080"/>
        </w:tabs>
        <w:spacing w:after="0" w:line="276" w:lineRule="auto"/>
        <w:rPr>
          <w:rFonts w:ascii="Calibri" w:hAnsi="Calibri" w:cs="Arial"/>
          <w:b/>
          <w:sz w:val="22"/>
          <w:szCs w:val="22"/>
        </w:rPr>
      </w:pPr>
      <w:r w:rsidRPr="003B160D">
        <w:rPr>
          <w:noProof/>
          <w:szCs w:val="22"/>
          <w:lang w:eastAsia="en-GB"/>
        </w:rPr>
        <w:drawing>
          <wp:inline distT="0" distB="0" distL="0" distR="0">
            <wp:extent cx="6120130" cy="1530033"/>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120130" cy="1530033"/>
                    </a:xfrm>
                    <a:prstGeom prst="rect">
                      <a:avLst/>
                    </a:prstGeom>
                    <a:noFill/>
                    <a:ln w="9525">
                      <a:noFill/>
                      <a:miter lim="800000"/>
                      <a:headEnd/>
                      <a:tailEnd/>
                    </a:ln>
                  </pic:spPr>
                </pic:pic>
              </a:graphicData>
            </a:graphic>
          </wp:inline>
        </w:drawing>
      </w:r>
    </w:p>
    <w:p w:rsidR="00120A53" w:rsidRDefault="00120A53"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Arial"/>
          <w:sz w:val="22"/>
          <w:szCs w:val="22"/>
        </w:rPr>
      </w:pPr>
      <w:bookmarkStart w:id="32" w:name="_MON_1389784024"/>
      <w:bookmarkEnd w:id="32"/>
      <w:r w:rsidRPr="00A30F50">
        <w:rPr>
          <w:rFonts w:ascii="Calibri" w:hAnsi="Calibri" w:cs="Arial"/>
          <w:b/>
          <w:sz w:val="22"/>
          <w:szCs w:val="22"/>
        </w:rPr>
        <w:t>How impacts</w:t>
      </w:r>
      <w:r>
        <w:rPr>
          <w:rFonts w:ascii="Calibri" w:hAnsi="Calibri" w:cs="Arial"/>
          <w:b/>
          <w:sz w:val="22"/>
          <w:szCs w:val="22"/>
        </w:rPr>
        <w:t xml:space="preserve"> </w:t>
      </w:r>
      <w:r w:rsidRPr="00A30F50">
        <w:rPr>
          <w:rFonts w:ascii="Calibri" w:hAnsi="Calibri" w:cs="Arial"/>
          <w:b/>
          <w:sz w:val="22"/>
          <w:szCs w:val="22"/>
        </w:rPr>
        <w:t>vary by the economic value of the grant.</w:t>
      </w:r>
      <w:r w:rsidRPr="00015B76">
        <w:rPr>
          <w:rFonts w:ascii="Calibri" w:hAnsi="Calibri" w:cs="Arial"/>
          <w:b/>
          <w:sz w:val="22"/>
          <w:szCs w:val="22"/>
        </w:rPr>
        <w:t xml:space="preserve">  </w:t>
      </w:r>
      <w:r>
        <w:rPr>
          <w:rFonts w:ascii="Cambria" w:hAnsi="Cambria" w:cs="Arial"/>
          <w:sz w:val="22"/>
          <w:szCs w:val="22"/>
        </w:rPr>
        <w:t>The analysis examines whether the impact</w:t>
      </w:r>
      <w:r w:rsidRPr="00396DB6">
        <w:rPr>
          <w:rFonts w:ascii="Cambria" w:hAnsi="Cambria" w:cs="Arial"/>
          <w:sz w:val="22"/>
          <w:szCs w:val="22"/>
        </w:rPr>
        <w:t xml:space="preserve"> var</w:t>
      </w:r>
      <w:r>
        <w:rPr>
          <w:rFonts w:ascii="Cambria" w:hAnsi="Cambria" w:cs="Arial"/>
          <w:sz w:val="22"/>
          <w:szCs w:val="22"/>
        </w:rPr>
        <w:t>ies</w:t>
      </w:r>
      <w:r w:rsidRPr="00396DB6">
        <w:rPr>
          <w:rFonts w:ascii="Cambria" w:hAnsi="Cambria" w:cs="Arial"/>
          <w:sz w:val="22"/>
          <w:szCs w:val="22"/>
        </w:rPr>
        <w:t xml:space="preserve"> significantly with the</w:t>
      </w:r>
      <w:r w:rsidRPr="00396DB6">
        <w:rPr>
          <w:rFonts w:ascii="Cambria" w:hAnsi="Cambria" w:cs="Arial"/>
          <w:i/>
          <w:sz w:val="22"/>
          <w:szCs w:val="22"/>
        </w:rPr>
        <w:t xml:space="preserve"> </w:t>
      </w:r>
      <w:r w:rsidRPr="008A6B84">
        <w:rPr>
          <w:rFonts w:ascii="Cambria" w:hAnsi="Cambria" w:cs="Arial"/>
          <w:i/>
          <w:sz w:val="22"/>
          <w:szCs w:val="22"/>
        </w:rPr>
        <w:t>economic value of the grant</w:t>
      </w:r>
      <w:r>
        <w:rPr>
          <w:rFonts w:ascii="Cambria" w:hAnsi="Cambria" w:cs="Arial"/>
          <w:sz w:val="22"/>
          <w:szCs w:val="22"/>
        </w:rPr>
        <w:t>, which is relevant mostly for Law 488, because of its generosity and the great variability of the grants awarded.</w:t>
      </w:r>
      <w:r w:rsidRPr="00396DB6">
        <w:rPr>
          <w:rFonts w:ascii="Cambria" w:hAnsi="Cambria" w:cs="Arial"/>
          <w:sz w:val="22"/>
          <w:szCs w:val="22"/>
        </w:rPr>
        <w:t xml:space="preserve"> We divided </w:t>
      </w:r>
      <w:r>
        <w:rPr>
          <w:rFonts w:ascii="Cambria" w:hAnsi="Cambria" w:cs="Arial"/>
          <w:sz w:val="22"/>
          <w:szCs w:val="22"/>
        </w:rPr>
        <w:t xml:space="preserve">488 grants in four groups, following the thresholds of the quartiles of the distribution, roughly equivalent to </w:t>
      </w:r>
      <w:r w:rsidRPr="00396DB6">
        <w:rPr>
          <w:rFonts w:ascii="Cambria" w:hAnsi="Cambria" w:cs="Arial"/>
          <w:sz w:val="22"/>
          <w:szCs w:val="22"/>
        </w:rPr>
        <w:t>125,000, 250,0</w:t>
      </w:r>
      <w:r>
        <w:rPr>
          <w:rFonts w:ascii="Cambria" w:hAnsi="Cambria" w:cs="Arial"/>
          <w:sz w:val="22"/>
          <w:szCs w:val="22"/>
        </w:rPr>
        <w:t>00 and 500,000 euro as cut-offs.  The following figure summarizes the result for the impact on employment by size of the grant.</w:t>
      </w:r>
    </w:p>
    <w:p w:rsidR="00120A53" w:rsidRPr="00B1282F" w:rsidRDefault="00120A53" w:rsidP="00120A53">
      <w:pPr>
        <w:pStyle w:val="Caption"/>
        <w:tabs>
          <w:tab w:val="left" w:pos="4111"/>
        </w:tabs>
        <w:spacing w:before="0" w:after="60" w:line="276" w:lineRule="auto"/>
        <w:jc w:val="left"/>
        <w:outlineLvl w:val="0"/>
        <w:rPr>
          <w:rFonts w:ascii="Calibri" w:hAnsi="Calibri"/>
          <w:szCs w:val="22"/>
        </w:rPr>
      </w:pPr>
      <w:bookmarkStart w:id="33" w:name="_Toc323471109"/>
      <w:r>
        <w:rPr>
          <w:rFonts w:ascii="Calibri" w:hAnsi="Calibri"/>
          <w:szCs w:val="22"/>
        </w:rPr>
        <w:t>Figure  ES5</w:t>
      </w:r>
      <w:r w:rsidRPr="001605D2">
        <w:rPr>
          <w:rFonts w:ascii="Calibri" w:hAnsi="Calibri"/>
          <w:szCs w:val="22"/>
        </w:rPr>
        <w:t>. The impact of Law 488 grants, by the economic value of the grant</w:t>
      </w:r>
    </w:p>
    <w:p w:rsidR="00120A53" w:rsidRPr="00B1282F" w:rsidRDefault="003B160D"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Cambria" w:hAnsi="Cambria"/>
          <w:sz w:val="18"/>
          <w:szCs w:val="18"/>
          <w:lang w:val="en-US"/>
        </w:rPr>
      </w:pPr>
      <w:r w:rsidRPr="003B160D">
        <w:rPr>
          <w:noProof/>
          <w:szCs w:val="18"/>
          <w:lang w:eastAsia="en-GB"/>
        </w:rPr>
        <w:drawing>
          <wp:inline distT="0" distB="0" distL="0" distR="0">
            <wp:extent cx="6120130" cy="1812798"/>
            <wp:effectExtent l="19050" t="0" r="0" b="0"/>
            <wp:docPr id="1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6120130" cy="1812798"/>
                    </a:xfrm>
                    <a:prstGeom prst="rect">
                      <a:avLst/>
                    </a:prstGeom>
                    <a:noFill/>
                    <a:ln w="9525">
                      <a:noFill/>
                      <a:miter lim="800000"/>
                      <a:headEnd/>
                      <a:tailEnd/>
                    </a:ln>
                  </pic:spPr>
                </pic:pic>
              </a:graphicData>
            </a:graphic>
          </wp:inline>
        </w:drawing>
      </w:r>
    </w:p>
    <w:p w:rsidR="00120A53" w:rsidRDefault="00120A53" w:rsidP="00120A53">
      <w:pPr>
        <w:tabs>
          <w:tab w:val="center" w:pos="9781"/>
        </w:tabs>
        <w:spacing w:before="120" w:after="60" w:line="276" w:lineRule="auto"/>
        <w:rPr>
          <w:rFonts w:ascii="Cambria" w:hAnsi="Cambria"/>
          <w:sz w:val="22"/>
          <w:szCs w:val="22"/>
        </w:rPr>
      </w:pPr>
      <w:r>
        <w:rPr>
          <w:rFonts w:ascii="Calibri" w:hAnsi="Calibri"/>
          <w:szCs w:val="22"/>
        </w:rPr>
        <w:t xml:space="preserve">The </w:t>
      </w:r>
      <w:bookmarkStart w:id="34" w:name="_MON_1389783996"/>
      <w:bookmarkEnd w:id="33"/>
      <w:bookmarkEnd w:id="34"/>
      <w:r>
        <w:rPr>
          <w:rFonts w:ascii="Cambria" w:hAnsi="Cambria"/>
          <w:sz w:val="22"/>
          <w:szCs w:val="22"/>
        </w:rPr>
        <w:t>c</w:t>
      </w:r>
      <w:r w:rsidRPr="006B6883">
        <w:rPr>
          <w:rFonts w:ascii="Cambria" w:hAnsi="Cambria"/>
          <w:sz w:val="22"/>
          <w:szCs w:val="22"/>
        </w:rPr>
        <w:t xml:space="preserve">ost per job created increases </w:t>
      </w:r>
      <w:r>
        <w:rPr>
          <w:rFonts w:ascii="Cambria" w:hAnsi="Cambria"/>
          <w:sz w:val="22"/>
          <w:szCs w:val="22"/>
        </w:rPr>
        <w:t>steadily</w:t>
      </w:r>
      <w:r w:rsidRPr="009F6938">
        <w:rPr>
          <w:rFonts w:ascii="Cambria" w:hAnsi="Cambria"/>
          <w:b/>
          <w:i/>
          <w:sz w:val="22"/>
          <w:szCs w:val="22"/>
        </w:rPr>
        <w:t xml:space="preserve"> </w:t>
      </w:r>
      <w:r w:rsidRPr="001419DB">
        <w:rPr>
          <w:rFonts w:ascii="Cambria" w:hAnsi="Cambria"/>
          <w:sz w:val="22"/>
          <w:szCs w:val="22"/>
        </w:rPr>
        <w:t>with the size of the gra</w:t>
      </w:r>
      <w:r>
        <w:rPr>
          <w:rFonts w:ascii="Cambria" w:hAnsi="Cambria"/>
          <w:sz w:val="22"/>
          <w:szCs w:val="22"/>
        </w:rPr>
        <w:t xml:space="preserve">nts up to the threshold of the fourth quartile (about €500,000) with a cost of about €79,000 for the smaller 488 grants and about €158,000 for the grants between €250,000 and €500,000. For the largest grants (above 500,000) the cost per job created increases dramatically, reaching nearly half a million euro.  Sales impact estimates display a pattern very similar to employment (with a cost for each extra euro of sales generated by the grants ranging from €0.93 to €4.23).  Investment impact estimates do not yield conclusive findings because balance sheet data were available only for corporate firms, sharply decreasing the sample size of the analysis. </w:t>
      </w:r>
    </w:p>
    <w:p w:rsidR="00726C9A" w:rsidRDefault="00120A53"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Cambria" w:hAnsi="Cambria"/>
          <w:sz w:val="22"/>
          <w:szCs w:val="22"/>
        </w:rPr>
      </w:pPr>
      <w:r w:rsidRPr="00015B76">
        <w:rPr>
          <w:rFonts w:ascii="Calibri" w:hAnsi="Calibri" w:cs="Arial"/>
          <w:b/>
          <w:sz w:val="22"/>
          <w:szCs w:val="22"/>
        </w:rPr>
        <w:t>How impacts vary by firm size</w:t>
      </w:r>
      <w:r>
        <w:rPr>
          <w:rFonts w:ascii="Cambria" w:hAnsi="Cambria"/>
          <w:sz w:val="22"/>
          <w:szCs w:val="22"/>
        </w:rPr>
        <w:t xml:space="preserve">. </w:t>
      </w:r>
      <w:r w:rsidR="00726C9A">
        <w:rPr>
          <w:rFonts w:ascii="Cambria" w:hAnsi="Cambria"/>
          <w:sz w:val="22"/>
          <w:szCs w:val="22"/>
        </w:rPr>
        <w:t xml:space="preserve">Under Law 488, impacts were consistent and significant for micro firms, small firms and medium firms, but not for large firms where impacts were insignificant </w:t>
      </w:r>
      <w:r w:rsidR="00244860">
        <w:rPr>
          <w:rFonts w:ascii="Cambria" w:hAnsi="Cambria"/>
          <w:sz w:val="22"/>
          <w:szCs w:val="22"/>
        </w:rPr>
        <w:t xml:space="preserve">or </w:t>
      </w:r>
      <w:r w:rsidR="00726C9A">
        <w:rPr>
          <w:rFonts w:ascii="Cambria" w:hAnsi="Cambria"/>
          <w:sz w:val="22"/>
          <w:szCs w:val="22"/>
        </w:rPr>
        <w:t xml:space="preserve">negative (see table). An interesting finding is that for each of the variables examined (employment, sales and investment) impacts were similar across the first three size classes – it is only for large firms that the </w:t>
      </w:r>
      <w:r w:rsidR="007D44E7">
        <w:rPr>
          <w:rFonts w:ascii="Cambria" w:hAnsi="Cambria"/>
          <w:sz w:val="22"/>
          <w:szCs w:val="22"/>
        </w:rPr>
        <w:t>impact disappears.</w:t>
      </w:r>
    </w:p>
    <w:p w:rsidR="004663A6" w:rsidRPr="002C5B86" w:rsidRDefault="004663A6" w:rsidP="004663A6">
      <w:pPr>
        <w:pStyle w:val="Elencoacolori-Colore12"/>
        <w:spacing w:before="120" w:after="60"/>
        <w:ind w:left="0"/>
        <w:jc w:val="left"/>
        <w:rPr>
          <w:rFonts w:ascii="Calibri" w:hAnsi="Calibri"/>
          <w:b/>
          <w:bCs/>
          <w:color w:val="000000"/>
          <w:sz w:val="22"/>
          <w:szCs w:val="22"/>
        </w:rPr>
      </w:pPr>
      <w:r>
        <w:rPr>
          <w:rFonts w:ascii="Calibri" w:hAnsi="Calibri"/>
          <w:b/>
          <w:bCs/>
          <w:color w:val="000000"/>
          <w:sz w:val="22"/>
          <w:szCs w:val="22"/>
        </w:rPr>
        <w:t>Table ES6</w:t>
      </w:r>
      <w:r w:rsidRPr="002C5B86">
        <w:rPr>
          <w:rFonts w:ascii="Calibri" w:hAnsi="Calibri"/>
          <w:b/>
          <w:bCs/>
          <w:color w:val="000000"/>
          <w:sz w:val="22"/>
          <w:szCs w:val="22"/>
        </w:rPr>
        <w:t>.   The impact on employment of 488 grants by size of the assisted firms</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1064"/>
        <w:gridCol w:w="637"/>
        <w:gridCol w:w="1043"/>
        <w:gridCol w:w="658"/>
        <w:gridCol w:w="1043"/>
        <w:gridCol w:w="516"/>
        <w:gridCol w:w="1241"/>
        <w:gridCol w:w="573"/>
      </w:tblGrid>
      <w:tr w:rsidR="004663A6" w:rsidRPr="00CB6A90" w:rsidTr="008332CC">
        <w:trPr>
          <w:trHeight w:val="284"/>
          <w:jc w:val="center"/>
        </w:trPr>
        <w:tc>
          <w:tcPr>
            <w:tcW w:w="3092" w:type="dxa"/>
            <w:tcBorders>
              <w:left w:val="nil"/>
              <w:bottom w:val="single" w:sz="4" w:space="0" w:color="auto"/>
              <w:right w:val="nil"/>
            </w:tcBorders>
            <w:shd w:val="clear" w:color="auto" w:fill="auto"/>
            <w:vAlign w:val="center"/>
          </w:tcPr>
          <w:p w:rsidR="004663A6" w:rsidRPr="00EB6B52" w:rsidRDefault="004663A6" w:rsidP="008332CC">
            <w:pPr>
              <w:spacing w:after="0"/>
              <w:rPr>
                <w:rFonts w:ascii="Calibri" w:hAnsi="Calibri"/>
                <w:sz w:val="20"/>
                <w:szCs w:val="20"/>
              </w:rPr>
            </w:pPr>
          </w:p>
        </w:tc>
        <w:tc>
          <w:tcPr>
            <w:tcW w:w="1701" w:type="dxa"/>
            <w:gridSpan w:val="2"/>
            <w:tcBorders>
              <w:left w:val="nil"/>
              <w:bottom w:val="single" w:sz="4" w:space="0" w:color="auto"/>
              <w:right w:val="nil"/>
            </w:tcBorders>
            <w:shd w:val="clear" w:color="auto" w:fill="auto"/>
            <w:vAlign w:val="center"/>
          </w:tcPr>
          <w:p w:rsidR="004663A6" w:rsidRPr="00054820" w:rsidRDefault="004663A6" w:rsidP="008332CC">
            <w:pPr>
              <w:spacing w:after="0"/>
              <w:jc w:val="center"/>
              <w:rPr>
                <w:rFonts w:ascii="Calibri" w:hAnsi="Calibri"/>
                <w:b/>
                <w:sz w:val="20"/>
                <w:szCs w:val="20"/>
              </w:rPr>
            </w:pPr>
            <w:r w:rsidRPr="00054820">
              <w:rPr>
                <w:rFonts w:ascii="Calibri" w:hAnsi="Calibri"/>
                <w:b/>
                <w:sz w:val="20"/>
                <w:szCs w:val="20"/>
              </w:rPr>
              <w:t>Micro firms</w:t>
            </w:r>
          </w:p>
          <w:p w:rsidR="004663A6" w:rsidRPr="00EB6B52" w:rsidRDefault="004663A6" w:rsidP="008332CC">
            <w:pPr>
              <w:spacing w:after="0"/>
              <w:jc w:val="center"/>
              <w:rPr>
                <w:rFonts w:ascii="Calibri" w:hAnsi="Calibri"/>
                <w:b/>
                <w:sz w:val="20"/>
                <w:szCs w:val="20"/>
              </w:rPr>
            </w:pPr>
            <w:r w:rsidRPr="00054820">
              <w:rPr>
                <w:rFonts w:ascii="Calibri" w:hAnsi="Calibri"/>
                <w:b/>
                <w:sz w:val="20"/>
                <w:szCs w:val="20"/>
              </w:rPr>
              <w:t>1-9 emp</w:t>
            </w:r>
            <w:r>
              <w:rPr>
                <w:rFonts w:ascii="Calibri" w:hAnsi="Calibri"/>
                <w:b/>
                <w:sz w:val="20"/>
                <w:szCs w:val="20"/>
              </w:rPr>
              <w:t>loyees</w:t>
            </w:r>
          </w:p>
        </w:tc>
        <w:tc>
          <w:tcPr>
            <w:tcW w:w="1701" w:type="dxa"/>
            <w:gridSpan w:val="2"/>
            <w:tcBorders>
              <w:left w:val="nil"/>
              <w:bottom w:val="single" w:sz="4" w:space="0" w:color="auto"/>
              <w:right w:val="nil"/>
            </w:tcBorders>
            <w:shd w:val="clear" w:color="auto" w:fill="auto"/>
            <w:vAlign w:val="center"/>
          </w:tcPr>
          <w:p w:rsidR="004663A6" w:rsidRPr="00054820" w:rsidRDefault="004663A6" w:rsidP="008332CC">
            <w:pPr>
              <w:spacing w:after="0"/>
              <w:jc w:val="center"/>
              <w:rPr>
                <w:rFonts w:ascii="Calibri" w:hAnsi="Calibri"/>
                <w:b/>
                <w:sz w:val="20"/>
                <w:szCs w:val="20"/>
              </w:rPr>
            </w:pPr>
            <w:r w:rsidRPr="00054820">
              <w:rPr>
                <w:rFonts w:ascii="Calibri" w:hAnsi="Calibri"/>
                <w:b/>
                <w:sz w:val="20"/>
                <w:szCs w:val="20"/>
              </w:rPr>
              <w:t>Small firms</w:t>
            </w:r>
          </w:p>
          <w:p w:rsidR="004663A6" w:rsidRPr="00EB6B52" w:rsidRDefault="004663A6" w:rsidP="008332CC">
            <w:pPr>
              <w:spacing w:after="0"/>
              <w:jc w:val="center"/>
              <w:rPr>
                <w:rFonts w:ascii="Calibri" w:hAnsi="Calibri"/>
                <w:b/>
                <w:sz w:val="20"/>
                <w:szCs w:val="20"/>
              </w:rPr>
            </w:pPr>
            <w:r w:rsidRPr="00054820">
              <w:rPr>
                <w:rFonts w:ascii="Calibri" w:hAnsi="Calibri"/>
                <w:b/>
                <w:sz w:val="20"/>
                <w:szCs w:val="20"/>
              </w:rPr>
              <w:t>10-49 emp</w:t>
            </w:r>
            <w:r>
              <w:rPr>
                <w:rFonts w:ascii="Calibri" w:hAnsi="Calibri"/>
                <w:b/>
                <w:sz w:val="20"/>
                <w:szCs w:val="20"/>
              </w:rPr>
              <w:t>loyees</w:t>
            </w:r>
          </w:p>
        </w:tc>
        <w:tc>
          <w:tcPr>
            <w:tcW w:w="1559" w:type="dxa"/>
            <w:gridSpan w:val="2"/>
            <w:tcBorders>
              <w:left w:val="nil"/>
              <w:bottom w:val="single" w:sz="4" w:space="0" w:color="auto"/>
              <w:right w:val="nil"/>
            </w:tcBorders>
            <w:vAlign w:val="center"/>
          </w:tcPr>
          <w:p w:rsidR="004663A6" w:rsidRPr="00054820" w:rsidRDefault="004663A6" w:rsidP="008332CC">
            <w:pPr>
              <w:spacing w:after="0"/>
              <w:jc w:val="center"/>
              <w:rPr>
                <w:rFonts w:ascii="Calibri" w:hAnsi="Calibri"/>
                <w:b/>
                <w:sz w:val="20"/>
                <w:szCs w:val="20"/>
              </w:rPr>
            </w:pPr>
            <w:r w:rsidRPr="00054820">
              <w:rPr>
                <w:rFonts w:ascii="Calibri" w:hAnsi="Calibri"/>
                <w:b/>
                <w:sz w:val="20"/>
                <w:szCs w:val="20"/>
              </w:rPr>
              <w:t>Medium firms</w:t>
            </w:r>
          </w:p>
          <w:p w:rsidR="004663A6" w:rsidRPr="00EB6B52" w:rsidRDefault="004663A6" w:rsidP="008332CC">
            <w:pPr>
              <w:spacing w:after="0"/>
              <w:jc w:val="center"/>
              <w:rPr>
                <w:rFonts w:ascii="Calibri" w:hAnsi="Calibri"/>
                <w:b/>
                <w:sz w:val="20"/>
                <w:szCs w:val="20"/>
              </w:rPr>
            </w:pPr>
            <w:r w:rsidRPr="00054820">
              <w:rPr>
                <w:rFonts w:ascii="Calibri" w:hAnsi="Calibri"/>
                <w:b/>
                <w:sz w:val="20"/>
                <w:szCs w:val="20"/>
              </w:rPr>
              <w:t>50-249 emp</w:t>
            </w:r>
            <w:r>
              <w:rPr>
                <w:rFonts w:ascii="Calibri" w:hAnsi="Calibri"/>
                <w:b/>
                <w:sz w:val="20"/>
                <w:szCs w:val="20"/>
              </w:rPr>
              <w:t>loyees</w:t>
            </w:r>
          </w:p>
        </w:tc>
        <w:tc>
          <w:tcPr>
            <w:tcW w:w="1814" w:type="dxa"/>
            <w:gridSpan w:val="2"/>
            <w:tcBorders>
              <w:left w:val="nil"/>
              <w:bottom w:val="single" w:sz="4" w:space="0" w:color="auto"/>
              <w:right w:val="nil"/>
            </w:tcBorders>
            <w:vAlign w:val="center"/>
          </w:tcPr>
          <w:p w:rsidR="004663A6" w:rsidRPr="00054820" w:rsidRDefault="004663A6" w:rsidP="008332CC">
            <w:pPr>
              <w:spacing w:after="0"/>
              <w:jc w:val="center"/>
              <w:rPr>
                <w:rFonts w:ascii="Calibri" w:hAnsi="Calibri"/>
                <w:b/>
                <w:sz w:val="20"/>
                <w:szCs w:val="20"/>
              </w:rPr>
            </w:pPr>
            <w:r w:rsidRPr="00054820">
              <w:rPr>
                <w:rFonts w:ascii="Calibri" w:hAnsi="Calibri"/>
                <w:b/>
                <w:sz w:val="20"/>
                <w:szCs w:val="20"/>
              </w:rPr>
              <w:t>Large firms</w:t>
            </w:r>
          </w:p>
          <w:p w:rsidR="004663A6" w:rsidRPr="00EB6B52" w:rsidRDefault="004663A6" w:rsidP="008332CC">
            <w:pPr>
              <w:spacing w:after="0"/>
              <w:jc w:val="center"/>
              <w:rPr>
                <w:rFonts w:ascii="Calibri" w:hAnsi="Calibri"/>
                <w:b/>
                <w:sz w:val="20"/>
                <w:szCs w:val="20"/>
              </w:rPr>
            </w:pPr>
            <w:r w:rsidRPr="00054820">
              <w:rPr>
                <w:rFonts w:ascii="Calibri" w:hAnsi="Calibri"/>
                <w:b/>
                <w:sz w:val="20"/>
                <w:szCs w:val="20"/>
              </w:rPr>
              <w:t>250+ emp</w:t>
            </w:r>
            <w:r>
              <w:rPr>
                <w:rFonts w:ascii="Calibri" w:hAnsi="Calibri"/>
                <w:b/>
                <w:sz w:val="20"/>
                <w:szCs w:val="20"/>
              </w:rPr>
              <w:t>loyees</w:t>
            </w:r>
          </w:p>
        </w:tc>
      </w:tr>
      <w:tr w:rsidR="004663A6" w:rsidRPr="00CB6A90" w:rsidTr="008332CC">
        <w:trPr>
          <w:trHeight w:val="284"/>
          <w:jc w:val="center"/>
        </w:trPr>
        <w:tc>
          <w:tcPr>
            <w:tcW w:w="3092" w:type="dxa"/>
            <w:tcBorders>
              <w:top w:val="single" w:sz="4" w:space="0" w:color="auto"/>
              <w:left w:val="nil"/>
              <w:bottom w:val="nil"/>
              <w:right w:val="nil"/>
            </w:tcBorders>
            <w:shd w:val="clear" w:color="auto" w:fill="auto"/>
            <w:vAlign w:val="center"/>
          </w:tcPr>
          <w:p w:rsidR="004663A6" w:rsidRPr="00EB6B52" w:rsidRDefault="004663A6" w:rsidP="008332CC">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r>
              <w:rPr>
                <w:rFonts w:ascii="Calibri" w:hAnsi="Calibri"/>
                <w:b/>
                <w:bCs/>
                <w:color w:val="000000"/>
                <w:sz w:val="20"/>
                <w:szCs w:val="20"/>
              </w:rPr>
              <w:t xml:space="preserve"> </w:t>
            </w:r>
          </w:p>
        </w:tc>
        <w:tc>
          <w:tcPr>
            <w:tcW w:w="1064"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i/>
                <w:iCs/>
                <w:color w:val="000000"/>
                <w:sz w:val="20"/>
                <w:szCs w:val="20"/>
              </w:rPr>
            </w:pPr>
          </w:p>
        </w:tc>
        <w:tc>
          <w:tcPr>
            <w:tcW w:w="637"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i/>
                <w:iCs/>
                <w:color w:val="000000"/>
                <w:sz w:val="20"/>
                <w:szCs w:val="20"/>
              </w:rPr>
            </w:pPr>
          </w:p>
        </w:tc>
        <w:tc>
          <w:tcPr>
            <w:tcW w:w="658"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i/>
                <w:iCs/>
                <w:color w:val="000000"/>
                <w:sz w:val="20"/>
                <w:szCs w:val="20"/>
              </w:rPr>
            </w:pPr>
          </w:p>
        </w:tc>
        <w:tc>
          <w:tcPr>
            <w:tcW w:w="516"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i/>
                <w:iCs/>
                <w:color w:val="000000"/>
                <w:sz w:val="20"/>
                <w:szCs w:val="20"/>
              </w:rPr>
            </w:pPr>
          </w:p>
        </w:tc>
        <w:tc>
          <w:tcPr>
            <w:tcW w:w="1241"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i/>
                <w:iCs/>
                <w:color w:val="000000"/>
                <w:sz w:val="20"/>
                <w:szCs w:val="20"/>
              </w:rPr>
            </w:pPr>
          </w:p>
        </w:tc>
        <w:tc>
          <w:tcPr>
            <w:tcW w:w="57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i/>
                <w:iCs/>
                <w:color w:val="000000"/>
                <w:sz w:val="20"/>
                <w:szCs w:val="20"/>
              </w:rPr>
            </w:pPr>
          </w:p>
        </w:tc>
      </w:tr>
      <w:tr w:rsidR="004663A6" w:rsidRPr="00CB6A90" w:rsidTr="008332CC">
        <w:trPr>
          <w:trHeight w:val="284"/>
          <w:jc w:val="center"/>
        </w:trPr>
        <w:tc>
          <w:tcPr>
            <w:tcW w:w="3092" w:type="dxa"/>
            <w:tcBorders>
              <w:top w:val="nil"/>
              <w:left w:val="nil"/>
              <w:bottom w:val="nil"/>
              <w:right w:val="nil"/>
            </w:tcBorders>
            <w:shd w:val="clear" w:color="auto" w:fill="auto"/>
            <w:vAlign w:val="center"/>
          </w:tcPr>
          <w:p w:rsidR="004663A6" w:rsidRPr="00EB6B52" w:rsidRDefault="004663A6" w:rsidP="008332CC">
            <w:pPr>
              <w:spacing w:after="0"/>
              <w:rPr>
                <w:rFonts w:ascii="Calibri" w:hAnsi="Calibri"/>
                <w:sz w:val="20"/>
                <w:szCs w:val="20"/>
              </w:rPr>
            </w:pPr>
            <w:r w:rsidRPr="00EB6B52">
              <w:rPr>
                <w:rFonts w:ascii="Calibri" w:hAnsi="Calibri"/>
                <w:sz w:val="20"/>
                <w:szCs w:val="20"/>
              </w:rPr>
              <w:t xml:space="preserve">Average impact </w:t>
            </w:r>
          </w:p>
        </w:tc>
        <w:tc>
          <w:tcPr>
            <w:tcW w:w="1064"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sz w:val="20"/>
                <w:szCs w:val="20"/>
              </w:rPr>
            </w:pPr>
            <w:r>
              <w:rPr>
                <w:rFonts w:ascii="Calibri" w:hAnsi="Calibri"/>
                <w:color w:val="000000"/>
                <w:sz w:val="20"/>
                <w:szCs w:val="20"/>
              </w:rPr>
              <w:t>1.61</w:t>
            </w:r>
          </w:p>
        </w:tc>
        <w:tc>
          <w:tcPr>
            <w:tcW w:w="637"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sz w:val="20"/>
                <w:szCs w:val="20"/>
              </w:rPr>
            </w:pPr>
            <w:r>
              <w:rPr>
                <w:rFonts w:ascii="Calibri" w:hAnsi="Calibri"/>
                <w:color w:val="000000"/>
                <w:sz w:val="20"/>
                <w:szCs w:val="20"/>
              </w:rPr>
              <w:t>***</w:t>
            </w:r>
          </w:p>
        </w:tc>
        <w:tc>
          <w:tcPr>
            <w:tcW w:w="1043"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sz w:val="20"/>
                <w:szCs w:val="20"/>
              </w:rPr>
            </w:pPr>
            <w:r w:rsidRPr="00E433E4">
              <w:rPr>
                <w:rFonts w:ascii="Calibri" w:hAnsi="Calibri"/>
                <w:color w:val="000000"/>
                <w:sz w:val="20"/>
                <w:szCs w:val="20"/>
              </w:rPr>
              <w:t>1.</w:t>
            </w:r>
            <w:r>
              <w:rPr>
                <w:rFonts w:ascii="Calibri" w:hAnsi="Calibri"/>
                <w:color w:val="000000"/>
                <w:sz w:val="20"/>
                <w:szCs w:val="20"/>
              </w:rPr>
              <w:t>89</w:t>
            </w:r>
          </w:p>
        </w:tc>
        <w:tc>
          <w:tcPr>
            <w:tcW w:w="658"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sz w:val="20"/>
                <w:szCs w:val="20"/>
              </w:rPr>
            </w:pPr>
            <w:r>
              <w:rPr>
                <w:rFonts w:ascii="Calibri" w:hAnsi="Calibri"/>
                <w:color w:val="000000"/>
                <w:sz w:val="20"/>
                <w:szCs w:val="20"/>
              </w:rPr>
              <w:t>***</w:t>
            </w:r>
          </w:p>
        </w:tc>
        <w:tc>
          <w:tcPr>
            <w:tcW w:w="1043" w:type="dxa"/>
            <w:tcBorders>
              <w:top w:val="nil"/>
              <w:left w:val="nil"/>
              <w:bottom w:val="nil"/>
              <w:right w:val="nil"/>
            </w:tcBorders>
            <w:vAlign w:val="center"/>
          </w:tcPr>
          <w:p w:rsidR="004663A6" w:rsidRPr="00E433E4" w:rsidRDefault="004663A6" w:rsidP="008332CC">
            <w:pPr>
              <w:spacing w:after="0"/>
              <w:jc w:val="right"/>
              <w:rPr>
                <w:rFonts w:ascii="Calibri" w:hAnsi="Calibri"/>
                <w:sz w:val="20"/>
                <w:szCs w:val="20"/>
              </w:rPr>
            </w:pPr>
            <w:r>
              <w:rPr>
                <w:rFonts w:ascii="Calibri" w:hAnsi="Calibri"/>
                <w:color w:val="000000"/>
                <w:sz w:val="20"/>
                <w:szCs w:val="20"/>
              </w:rPr>
              <w:t>2.80</w:t>
            </w:r>
          </w:p>
        </w:tc>
        <w:tc>
          <w:tcPr>
            <w:tcW w:w="516" w:type="dxa"/>
            <w:tcBorders>
              <w:top w:val="nil"/>
              <w:left w:val="nil"/>
              <w:bottom w:val="nil"/>
              <w:right w:val="nil"/>
            </w:tcBorders>
            <w:vAlign w:val="center"/>
          </w:tcPr>
          <w:p w:rsidR="004663A6" w:rsidRPr="00EB6B52" w:rsidRDefault="004663A6" w:rsidP="008332CC">
            <w:pPr>
              <w:spacing w:after="0"/>
              <w:jc w:val="left"/>
              <w:rPr>
                <w:rFonts w:ascii="Calibri" w:hAnsi="Calibri"/>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4663A6" w:rsidRPr="00E433E4" w:rsidRDefault="004663A6" w:rsidP="008332CC">
            <w:pPr>
              <w:spacing w:after="0"/>
              <w:jc w:val="right"/>
              <w:rPr>
                <w:rFonts w:ascii="Calibri" w:hAnsi="Calibri"/>
                <w:sz w:val="20"/>
                <w:szCs w:val="20"/>
              </w:rPr>
            </w:pPr>
            <w:r>
              <w:rPr>
                <w:rFonts w:ascii="Calibri" w:hAnsi="Calibri"/>
                <w:color w:val="000000"/>
                <w:sz w:val="20"/>
                <w:szCs w:val="20"/>
              </w:rPr>
              <w:t>-2.34</w:t>
            </w:r>
          </w:p>
        </w:tc>
        <w:tc>
          <w:tcPr>
            <w:tcW w:w="573" w:type="dxa"/>
            <w:tcBorders>
              <w:top w:val="nil"/>
              <w:left w:val="nil"/>
              <w:bottom w:val="nil"/>
              <w:right w:val="nil"/>
            </w:tcBorders>
            <w:vAlign w:val="center"/>
          </w:tcPr>
          <w:p w:rsidR="004663A6" w:rsidRPr="00EB6B52" w:rsidRDefault="004663A6" w:rsidP="008332CC">
            <w:pPr>
              <w:spacing w:after="0"/>
              <w:jc w:val="left"/>
              <w:rPr>
                <w:rFonts w:ascii="Calibri" w:hAnsi="Calibri"/>
                <w:sz w:val="20"/>
                <w:szCs w:val="20"/>
              </w:rPr>
            </w:pPr>
            <w:r>
              <w:rPr>
                <w:rFonts w:ascii="Calibri" w:hAnsi="Calibri"/>
                <w:color w:val="000000"/>
                <w:sz w:val="20"/>
                <w:szCs w:val="20"/>
              </w:rPr>
              <w:t>***</w:t>
            </w:r>
          </w:p>
        </w:tc>
      </w:tr>
      <w:tr w:rsidR="004663A6" w:rsidRPr="00CB6A90" w:rsidTr="008332CC">
        <w:trPr>
          <w:trHeight w:val="284"/>
          <w:jc w:val="center"/>
        </w:trPr>
        <w:tc>
          <w:tcPr>
            <w:tcW w:w="3092" w:type="dxa"/>
            <w:tcBorders>
              <w:top w:val="nil"/>
              <w:left w:val="nil"/>
              <w:bottom w:val="nil"/>
              <w:right w:val="nil"/>
            </w:tcBorders>
            <w:shd w:val="clear" w:color="auto" w:fill="auto"/>
            <w:vAlign w:val="center"/>
          </w:tcPr>
          <w:p w:rsidR="004663A6" w:rsidRPr="00EB6B52" w:rsidRDefault="004663A6" w:rsidP="008332CC">
            <w:pPr>
              <w:spacing w:after="0"/>
              <w:rPr>
                <w:rFonts w:ascii="Calibri" w:hAnsi="Calibri"/>
                <w:sz w:val="20"/>
                <w:szCs w:val="20"/>
              </w:rPr>
            </w:pPr>
            <w:r w:rsidRPr="00EB6B52">
              <w:rPr>
                <w:rFonts w:ascii="Calibri" w:hAnsi="Calibri"/>
                <w:sz w:val="20"/>
                <w:szCs w:val="20"/>
              </w:rPr>
              <w:t xml:space="preserve">Cost per job created </w:t>
            </w:r>
          </w:p>
        </w:tc>
        <w:tc>
          <w:tcPr>
            <w:tcW w:w="1064"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b/>
                <w:sz w:val="20"/>
                <w:szCs w:val="20"/>
              </w:rPr>
            </w:pPr>
            <w:r>
              <w:rPr>
                <w:rFonts w:ascii="Calibri" w:hAnsi="Calibri"/>
                <w:color w:val="000000"/>
                <w:sz w:val="20"/>
                <w:szCs w:val="20"/>
              </w:rPr>
              <w:t>€ 230,700</w:t>
            </w:r>
          </w:p>
        </w:tc>
        <w:tc>
          <w:tcPr>
            <w:tcW w:w="637"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b/>
                <w:sz w:val="20"/>
                <w:szCs w:val="20"/>
              </w:rPr>
            </w:pPr>
          </w:p>
        </w:tc>
        <w:tc>
          <w:tcPr>
            <w:tcW w:w="1043"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b/>
                <w:sz w:val="20"/>
                <w:szCs w:val="20"/>
              </w:rPr>
            </w:pPr>
            <w:r>
              <w:rPr>
                <w:rFonts w:ascii="Calibri" w:hAnsi="Calibri"/>
                <w:color w:val="000000"/>
                <w:sz w:val="20"/>
                <w:szCs w:val="20"/>
              </w:rPr>
              <w:t>€ 211,098</w:t>
            </w:r>
          </w:p>
        </w:tc>
        <w:tc>
          <w:tcPr>
            <w:tcW w:w="658"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b/>
                <w:sz w:val="20"/>
                <w:szCs w:val="20"/>
              </w:rPr>
            </w:pPr>
          </w:p>
        </w:tc>
        <w:tc>
          <w:tcPr>
            <w:tcW w:w="1043" w:type="dxa"/>
            <w:tcBorders>
              <w:top w:val="nil"/>
              <w:left w:val="nil"/>
              <w:bottom w:val="nil"/>
              <w:right w:val="nil"/>
            </w:tcBorders>
            <w:vAlign w:val="center"/>
          </w:tcPr>
          <w:p w:rsidR="004663A6" w:rsidRPr="00E433E4" w:rsidRDefault="004663A6" w:rsidP="008332CC">
            <w:pPr>
              <w:spacing w:after="0"/>
              <w:jc w:val="right"/>
              <w:rPr>
                <w:rFonts w:ascii="Calibri" w:hAnsi="Calibri"/>
                <w:b/>
                <w:sz w:val="20"/>
                <w:szCs w:val="20"/>
              </w:rPr>
            </w:pPr>
            <w:r>
              <w:rPr>
                <w:rFonts w:ascii="Calibri" w:hAnsi="Calibri"/>
                <w:color w:val="000000"/>
                <w:sz w:val="20"/>
                <w:szCs w:val="20"/>
              </w:rPr>
              <w:t>€ 235,590</w:t>
            </w:r>
          </w:p>
        </w:tc>
        <w:tc>
          <w:tcPr>
            <w:tcW w:w="516" w:type="dxa"/>
            <w:tcBorders>
              <w:top w:val="nil"/>
              <w:left w:val="nil"/>
              <w:bottom w:val="nil"/>
              <w:right w:val="nil"/>
            </w:tcBorders>
            <w:vAlign w:val="center"/>
          </w:tcPr>
          <w:p w:rsidR="004663A6" w:rsidRPr="00EB6B52" w:rsidRDefault="004663A6" w:rsidP="008332CC">
            <w:pPr>
              <w:spacing w:after="0"/>
              <w:jc w:val="left"/>
              <w:rPr>
                <w:rFonts w:ascii="Calibri" w:hAnsi="Calibri"/>
                <w:b/>
                <w:sz w:val="20"/>
                <w:szCs w:val="20"/>
              </w:rPr>
            </w:pPr>
          </w:p>
        </w:tc>
        <w:tc>
          <w:tcPr>
            <w:tcW w:w="1241" w:type="dxa"/>
            <w:tcBorders>
              <w:top w:val="nil"/>
              <w:left w:val="nil"/>
              <w:bottom w:val="nil"/>
              <w:right w:val="nil"/>
            </w:tcBorders>
            <w:vAlign w:val="center"/>
          </w:tcPr>
          <w:p w:rsidR="004663A6" w:rsidRPr="00E433E4" w:rsidRDefault="004663A6" w:rsidP="008332CC">
            <w:pPr>
              <w:spacing w:after="0"/>
              <w:jc w:val="right"/>
              <w:rPr>
                <w:rFonts w:ascii="Calibri" w:hAnsi="Calibri"/>
                <w:b/>
                <w:sz w:val="20"/>
                <w:szCs w:val="20"/>
              </w:rPr>
            </w:pPr>
            <w:r>
              <w:rPr>
                <w:rFonts w:ascii="Calibri" w:hAnsi="Calibri"/>
                <w:color w:val="000000"/>
                <w:sz w:val="20"/>
                <w:szCs w:val="20"/>
              </w:rPr>
              <w:t>-</w:t>
            </w:r>
          </w:p>
        </w:tc>
        <w:tc>
          <w:tcPr>
            <w:tcW w:w="573" w:type="dxa"/>
            <w:tcBorders>
              <w:top w:val="nil"/>
              <w:left w:val="nil"/>
              <w:bottom w:val="nil"/>
              <w:right w:val="nil"/>
            </w:tcBorders>
            <w:vAlign w:val="center"/>
          </w:tcPr>
          <w:p w:rsidR="004663A6" w:rsidRPr="00EB6B52" w:rsidRDefault="004663A6" w:rsidP="008332CC">
            <w:pPr>
              <w:spacing w:after="0"/>
              <w:jc w:val="left"/>
              <w:rPr>
                <w:rFonts w:ascii="Calibri" w:hAnsi="Calibri"/>
                <w:b/>
                <w:sz w:val="20"/>
                <w:szCs w:val="20"/>
              </w:rPr>
            </w:pPr>
          </w:p>
        </w:tc>
      </w:tr>
      <w:tr w:rsidR="004663A6" w:rsidRPr="00CB6A90" w:rsidTr="008332CC">
        <w:trPr>
          <w:trHeight w:val="284"/>
          <w:jc w:val="center"/>
        </w:trPr>
        <w:tc>
          <w:tcPr>
            <w:tcW w:w="3092" w:type="dxa"/>
            <w:tcBorders>
              <w:top w:val="nil"/>
              <w:left w:val="nil"/>
              <w:bottom w:val="nil"/>
              <w:right w:val="nil"/>
            </w:tcBorders>
            <w:shd w:val="clear" w:color="auto" w:fill="auto"/>
            <w:vAlign w:val="center"/>
          </w:tcPr>
          <w:p w:rsidR="004663A6" w:rsidRPr="00EB6B52" w:rsidRDefault="004663A6" w:rsidP="008332CC">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064"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sz w:val="20"/>
                <w:szCs w:val="20"/>
              </w:rPr>
            </w:pPr>
            <w:r>
              <w:rPr>
                <w:rFonts w:ascii="Calibri" w:hAnsi="Calibri"/>
                <w:color w:val="000000"/>
                <w:sz w:val="20"/>
                <w:szCs w:val="20"/>
              </w:rPr>
              <w:t>3,049</w:t>
            </w:r>
          </w:p>
        </w:tc>
        <w:tc>
          <w:tcPr>
            <w:tcW w:w="637"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sz w:val="20"/>
                <w:szCs w:val="20"/>
              </w:rPr>
            </w:pPr>
          </w:p>
        </w:tc>
        <w:tc>
          <w:tcPr>
            <w:tcW w:w="1043"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sz w:val="20"/>
                <w:szCs w:val="20"/>
              </w:rPr>
            </w:pPr>
            <w:r>
              <w:rPr>
                <w:rFonts w:ascii="Calibri" w:hAnsi="Calibri"/>
                <w:color w:val="000000"/>
                <w:sz w:val="20"/>
                <w:szCs w:val="20"/>
              </w:rPr>
              <w:t>2,419</w:t>
            </w:r>
          </w:p>
        </w:tc>
        <w:tc>
          <w:tcPr>
            <w:tcW w:w="658"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sz w:val="20"/>
                <w:szCs w:val="20"/>
              </w:rPr>
            </w:pPr>
          </w:p>
        </w:tc>
        <w:tc>
          <w:tcPr>
            <w:tcW w:w="1043" w:type="dxa"/>
            <w:tcBorders>
              <w:top w:val="nil"/>
              <w:left w:val="nil"/>
              <w:bottom w:val="nil"/>
              <w:right w:val="nil"/>
            </w:tcBorders>
            <w:vAlign w:val="center"/>
          </w:tcPr>
          <w:p w:rsidR="004663A6" w:rsidRPr="00E433E4" w:rsidRDefault="004663A6" w:rsidP="008332CC">
            <w:pPr>
              <w:spacing w:after="0"/>
              <w:jc w:val="right"/>
              <w:rPr>
                <w:rFonts w:ascii="Calibri" w:hAnsi="Calibri"/>
                <w:sz w:val="20"/>
                <w:szCs w:val="20"/>
              </w:rPr>
            </w:pPr>
            <w:r>
              <w:rPr>
                <w:rFonts w:ascii="Calibri" w:hAnsi="Calibri"/>
                <w:color w:val="000000"/>
                <w:sz w:val="20"/>
                <w:szCs w:val="20"/>
              </w:rPr>
              <w:t>670</w:t>
            </w:r>
          </w:p>
        </w:tc>
        <w:tc>
          <w:tcPr>
            <w:tcW w:w="516" w:type="dxa"/>
            <w:tcBorders>
              <w:top w:val="nil"/>
              <w:left w:val="nil"/>
              <w:bottom w:val="nil"/>
              <w:right w:val="nil"/>
            </w:tcBorders>
            <w:vAlign w:val="center"/>
          </w:tcPr>
          <w:p w:rsidR="004663A6" w:rsidRPr="00EB6B52" w:rsidRDefault="004663A6" w:rsidP="008332CC">
            <w:pPr>
              <w:spacing w:after="0"/>
              <w:jc w:val="left"/>
              <w:rPr>
                <w:rFonts w:ascii="Calibri" w:hAnsi="Calibri"/>
                <w:sz w:val="20"/>
                <w:szCs w:val="20"/>
              </w:rPr>
            </w:pPr>
          </w:p>
        </w:tc>
        <w:tc>
          <w:tcPr>
            <w:tcW w:w="1241" w:type="dxa"/>
            <w:tcBorders>
              <w:top w:val="nil"/>
              <w:left w:val="nil"/>
              <w:bottom w:val="nil"/>
              <w:right w:val="nil"/>
            </w:tcBorders>
            <w:vAlign w:val="center"/>
          </w:tcPr>
          <w:p w:rsidR="004663A6" w:rsidRPr="00E433E4" w:rsidRDefault="004663A6" w:rsidP="008332CC">
            <w:pPr>
              <w:spacing w:after="0"/>
              <w:jc w:val="right"/>
              <w:rPr>
                <w:rFonts w:ascii="Calibri" w:hAnsi="Calibri"/>
                <w:sz w:val="20"/>
                <w:szCs w:val="20"/>
              </w:rPr>
            </w:pPr>
            <w:r>
              <w:rPr>
                <w:rFonts w:ascii="Calibri" w:hAnsi="Calibri"/>
                <w:color w:val="000000"/>
                <w:sz w:val="20"/>
                <w:szCs w:val="20"/>
              </w:rPr>
              <w:t>51</w:t>
            </w:r>
          </w:p>
        </w:tc>
        <w:tc>
          <w:tcPr>
            <w:tcW w:w="573" w:type="dxa"/>
            <w:tcBorders>
              <w:top w:val="nil"/>
              <w:left w:val="nil"/>
              <w:bottom w:val="nil"/>
              <w:right w:val="nil"/>
            </w:tcBorders>
            <w:vAlign w:val="center"/>
          </w:tcPr>
          <w:p w:rsidR="004663A6" w:rsidRPr="00EB6B52" w:rsidRDefault="004663A6" w:rsidP="008332CC">
            <w:pPr>
              <w:spacing w:after="0"/>
              <w:jc w:val="left"/>
              <w:rPr>
                <w:rFonts w:ascii="Calibri" w:hAnsi="Calibri"/>
                <w:sz w:val="20"/>
                <w:szCs w:val="20"/>
              </w:rPr>
            </w:pPr>
          </w:p>
        </w:tc>
      </w:tr>
      <w:tr w:rsidR="004663A6" w:rsidRPr="00CB6A90" w:rsidTr="008332CC">
        <w:trPr>
          <w:trHeight w:val="284"/>
          <w:jc w:val="center"/>
        </w:trPr>
        <w:tc>
          <w:tcPr>
            <w:tcW w:w="3092" w:type="dxa"/>
            <w:tcBorders>
              <w:top w:val="single" w:sz="4" w:space="0" w:color="auto"/>
              <w:left w:val="nil"/>
              <w:bottom w:val="nil"/>
              <w:right w:val="nil"/>
            </w:tcBorders>
            <w:shd w:val="clear" w:color="auto" w:fill="auto"/>
            <w:vAlign w:val="center"/>
          </w:tcPr>
          <w:p w:rsidR="004663A6" w:rsidRPr="00EB6B52" w:rsidRDefault="004663A6" w:rsidP="008332CC">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064"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i/>
                <w:iCs/>
                <w:color w:val="000000"/>
                <w:sz w:val="20"/>
                <w:szCs w:val="20"/>
              </w:rPr>
            </w:pPr>
          </w:p>
        </w:tc>
        <w:tc>
          <w:tcPr>
            <w:tcW w:w="637"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i/>
                <w:iCs/>
                <w:color w:val="000000"/>
                <w:sz w:val="20"/>
                <w:szCs w:val="20"/>
              </w:rPr>
            </w:pPr>
          </w:p>
        </w:tc>
        <w:tc>
          <w:tcPr>
            <w:tcW w:w="658"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i/>
                <w:iCs/>
                <w:color w:val="000000"/>
                <w:sz w:val="20"/>
                <w:szCs w:val="20"/>
              </w:rPr>
            </w:pPr>
          </w:p>
        </w:tc>
        <w:tc>
          <w:tcPr>
            <w:tcW w:w="516"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i/>
                <w:iCs/>
                <w:color w:val="000000"/>
                <w:sz w:val="20"/>
                <w:szCs w:val="20"/>
              </w:rPr>
            </w:pPr>
          </w:p>
        </w:tc>
        <w:tc>
          <w:tcPr>
            <w:tcW w:w="1241"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i/>
                <w:iCs/>
                <w:color w:val="000000"/>
                <w:sz w:val="20"/>
                <w:szCs w:val="20"/>
              </w:rPr>
            </w:pPr>
          </w:p>
        </w:tc>
        <w:tc>
          <w:tcPr>
            <w:tcW w:w="57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i/>
                <w:iCs/>
                <w:color w:val="000000"/>
                <w:sz w:val="20"/>
                <w:szCs w:val="20"/>
              </w:rPr>
            </w:pPr>
          </w:p>
        </w:tc>
      </w:tr>
      <w:tr w:rsidR="004663A6" w:rsidRPr="00CB6A90" w:rsidTr="008332CC">
        <w:trPr>
          <w:trHeight w:val="284"/>
          <w:jc w:val="center"/>
        </w:trPr>
        <w:tc>
          <w:tcPr>
            <w:tcW w:w="3092" w:type="dxa"/>
            <w:tcBorders>
              <w:top w:val="nil"/>
              <w:left w:val="nil"/>
              <w:bottom w:val="nil"/>
              <w:right w:val="nil"/>
            </w:tcBorders>
            <w:shd w:val="clear" w:color="auto" w:fill="auto"/>
            <w:vAlign w:val="center"/>
          </w:tcPr>
          <w:p w:rsidR="004663A6" w:rsidRPr="00EB6B52" w:rsidRDefault="004663A6" w:rsidP="008332CC">
            <w:pPr>
              <w:spacing w:after="0"/>
              <w:rPr>
                <w:rFonts w:ascii="Calibri" w:hAnsi="Calibri"/>
                <w:sz w:val="20"/>
                <w:szCs w:val="20"/>
              </w:rPr>
            </w:pPr>
            <w:r w:rsidRPr="00EB6B52">
              <w:rPr>
                <w:rFonts w:ascii="Calibri" w:hAnsi="Calibri"/>
                <w:sz w:val="20"/>
                <w:szCs w:val="20"/>
              </w:rPr>
              <w:t xml:space="preserve">Average impact </w:t>
            </w:r>
          </w:p>
        </w:tc>
        <w:tc>
          <w:tcPr>
            <w:tcW w:w="1064"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€ 94,346</w:t>
            </w:r>
          </w:p>
        </w:tc>
        <w:tc>
          <w:tcPr>
            <w:tcW w:w="637"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r>
              <w:rPr>
                <w:rFonts w:ascii="Calibri" w:hAnsi="Calibri"/>
                <w:color w:val="000000"/>
                <w:sz w:val="20"/>
                <w:szCs w:val="20"/>
              </w:rPr>
              <w:t>**</w:t>
            </w:r>
          </w:p>
        </w:tc>
        <w:tc>
          <w:tcPr>
            <w:tcW w:w="1043"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€ 266,299</w:t>
            </w:r>
          </w:p>
        </w:tc>
        <w:tc>
          <w:tcPr>
            <w:tcW w:w="658"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€ 162,913</w:t>
            </w:r>
          </w:p>
        </w:tc>
        <w:tc>
          <w:tcPr>
            <w:tcW w:w="516"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€ 211,292</w:t>
            </w:r>
          </w:p>
        </w:tc>
        <w:tc>
          <w:tcPr>
            <w:tcW w:w="573"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r>
              <w:rPr>
                <w:rFonts w:ascii="Calibri" w:hAnsi="Calibri"/>
                <w:color w:val="000000"/>
                <w:sz w:val="20"/>
                <w:szCs w:val="20"/>
              </w:rPr>
              <w:t>**</w:t>
            </w:r>
          </w:p>
        </w:tc>
      </w:tr>
      <w:tr w:rsidR="004663A6" w:rsidRPr="00CB6A90" w:rsidTr="008332CC">
        <w:tblPrEx>
          <w:tblCellMar>
            <w:left w:w="70" w:type="dxa"/>
            <w:right w:w="70" w:type="dxa"/>
          </w:tblCellMar>
        </w:tblPrEx>
        <w:trPr>
          <w:trHeight w:val="284"/>
          <w:jc w:val="center"/>
        </w:trPr>
        <w:tc>
          <w:tcPr>
            <w:tcW w:w="3092" w:type="dxa"/>
            <w:tcBorders>
              <w:top w:val="nil"/>
              <w:left w:val="nil"/>
              <w:bottom w:val="nil"/>
              <w:right w:val="nil"/>
            </w:tcBorders>
            <w:shd w:val="clear" w:color="auto" w:fill="auto"/>
            <w:vAlign w:val="center"/>
          </w:tcPr>
          <w:p w:rsidR="004663A6" w:rsidRPr="00EB6B52" w:rsidRDefault="004663A6" w:rsidP="008332CC">
            <w:pPr>
              <w:spacing w:after="0"/>
              <w:rPr>
                <w:rFonts w:ascii="Calibri" w:hAnsi="Calibri"/>
                <w:sz w:val="20"/>
                <w:szCs w:val="20"/>
              </w:rPr>
            </w:pPr>
            <w:r>
              <w:rPr>
                <w:rFonts w:ascii="Calibri" w:hAnsi="Calibri"/>
                <w:sz w:val="20"/>
                <w:szCs w:val="20"/>
              </w:rPr>
              <w:t>Cost per extra euro</w:t>
            </w:r>
            <w:r w:rsidRPr="00EB6B52">
              <w:rPr>
                <w:rFonts w:ascii="Calibri" w:hAnsi="Calibri"/>
                <w:sz w:val="20"/>
                <w:szCs w:val="20"/>
              </w:rPr>
              <w:t xml:space="preserve"> of sales </w:t>
            </w:r>
          </w:p>
        </w:tc>
        <w:tc>
          <w:tcPr>
            <w:tcW w:w="1064"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3.64</w:t>
            </w:r>
          </w:p>
        </w:tc>
        <w:tc>
          <w:tcPr>
            <w:tcW w:w="637"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1.48</w:t>
            </w:r>
          </w:p>
        </w:tc>
        <w:tc>
          <w:tcPr>
            <w:tcW w:w="658"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3.81</w:t>
            </w:r>
          </w:p>
        </w:tc>
        <w:tc>
          <w:tcPr>
            <w:tcW w:w="516"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4.00</w:t>
            </w:r>
          </w:p>
        </w:tc>
        <w:tc>
          <w:tcPr>
            <w:tcW w:w="573"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p>
        </w:tc>
      </w:tr>
      <w:tr w:rsidR="004663A6" w:rsidRPr="00CB6A90" w:rsidTr="008332CC">
        <w:trPr>
          <w:trHeight w:val="284"/>
          <w:jc w:val="center"/>
        </w:trPr>
        <w:tc>
          <w:tcPr>
            <w:tcW w:w="3092" w:type="dxa"/>
            <w:tcBorders>
              <w:top w:val="nil"/>
              <w:left w:val="nil"/>
              <w:bottom w:val="nil"/>
              <w:right w:val="nil"/>
            </w:tcBorders>
            <w:shd w:val="clear" w:color="auto" w:fill="auto"/>
            <w:vAlign w:val="center"/>
          </w:tcPr>
          <w:p w:rsidR="004663A6" w:rsidRPr="00EB6B52" w:rsidRDefault="004663A6" w:rsidP="008332CC">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064"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2,788</w:t>
            </w:r>
          </w:p>
        </w:tc>
        <w:tc>
          <w:tcPr>
            <w:tcW w:w="637"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2,373</w:t>
            </w:r>
          </w:p>
        </w:tc>
        <w:tc>
          <w:tcPr>
            <w:tcW w:w="658"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603</w:t>
            </w:r>
          </w:p>
        </w:tc>
        <w:tc>
          <w:tcPr>
            <w:tcW w:w="516"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26</w:t>
            </w:r>
          </w:p>
        </w:tc>
        <w:tc>
          <w:tcPr>
            <w:tcW w:w="573"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p>
        </w:tc>
      </w:tr>
      <w:tr w:rsidR="004663A6" w:rsidRPr="00CB6A90" w:rsidTr="008332CC">
        <w:trPr>
          <w:trHeight w:val="284"/>
          <w:jc w:val="center"/>
        </w:trPr>
        <w:tc>
          <w:tcPr>
            <w:tcW w:w="3092" w:type="dxa"/>
            <w:tcBorders>
              <w:top w:val="single" w:sz="4" w:space="0" w:color="auto"/>
              <w:left w:val="nil"/>
              <w:bottom w:val="nil"/>
              <w:right w:val="nil"/>
            </w:tcBorders>
            <w:shd w:val="clear" w:color="auto" w:fill="auto"/>
            <w:vAlign w:val="center"/>
          </w:tcPr>
          <w:p w:rsidR="004663A6" w:rsidRPr="00EB6B52" w:rsidRDefault="004663A6" w:rsidP="008332CC">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r>
              <w:rPr>
                <w:rFonts w:ascii="Calibri" w:hAnsi="Calibri"/>
                <w:b/>
                <w:bCs/>
                <w:color w:val="000000"/>
                <w:sz w:val="20"/>
                <w:szCs w:val="20"/>
              </w:rPr>
              <w:t xml:space="preserve"> </w:t>
            </w:r>
          </w:p>
        </w:tc>
        <w:tc>
          <w:tcPr>
            <w:tcW w:w="1064"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b/>
                <w:color w:val="000000"/>
                <w:sz w:val="20"/>
                <w:szCs w:val="20"/>
              </w:rPr>
            </w:pPr>
          </w:p>
        </w:tc>
        <w:tc>
          <w:tcPr>
            <w:tcW w:w="637"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b/>
                <w:color w:val="000000"/>
                <w:sz w:val="20"/>
                <w:szCs w:val="20"/>
              </w:rPr>
            </w:pPr>
          </w:p>
        </w:tc>
        <w:tc>
          <w:tcPr>
            <w:tcW w:w="104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b/>
                <w:color w:val="000000"/>
                <w:sz w:val="20"/>
                <w:szCs w:val="20"/>
              </w:rPr>
            </w:pPr>
          </w:p>
        </w:tc>
        <w:tc>
          <w:tcPr>
            <w:tcW w:w="658"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b/>
                <w:color w:val="000000"/>
                <w:sz w:val="20"/>
                <w:szCs w:val="20"/>
              </w:rPr>
            </w:pPr>
          </w:p>
        </w:tc>
        <w:tc>
          <w:tcPr>
            <w:tcW w:w="104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b/>
                <w:color w:val="000000"/>
                <w:sz w:val="20"/>
                <w:szCs w:val="20"/>
              </w:rPr>
            </w:pPr>
          </w:p>
        </w:tc>
        <w:tc>
          <w:tcPr>
            <w:tcW w:w="516"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b/>
                <w:color w:val="000000"/>
                <w:sz w:val="20"/>
                <w:szCs w:val="20"/>
              </w:rPr>
            </w:pPr>
          </w:p>
        </w:tc>
        <w:tc>
          <w:tcPr>
            <w:tcW w:w="1241"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right"/>
              <w:rPr>
                <w:rFonts w:ascii="Calibri" w:hAnsi="Calibri"/>
                <w:b/>
                <w:color w:val="000000"/>
                <w:sz w:val="20"/>
                <w:szCs w:val="20"/>
              </w:rPr>
            </w:pPr>
          </w:p>
        </w:tc>
        <w:tc>
          <w:tcPr>
            <w:tcW w:w="573" w:type="dxa"/>
            <w:tcBorders>
              <w:top w:val="single" w:sz="4" w:space="0" w:color="auto"/>
              <w:left w:val="nil"/>
              <w:bottom w:val="nil"/>
              <w:right w:val="nil"/>
            </w:tcBorders>
            <w:shd w:val="clear" w:color="auto" w:fill="auto"/>
            <w:vAlign w:val="center"/>
          </w:tcPr>
          <w:p w:rsidR="004663A6" w:rsidRPr="00EB6B52" w:rsidRDefault="004663A6" w:rsidP="008332CC">
            <w:pPr>
              <w:spacing w:after="0"/>
              <w:jc w:val="left"/>
              <w:rPr>
                <w:rFonts w:ascii="Calibri" w:hAnsi="Calibri"/>
                <w:b/>
                <w:color w:val="000000"/>
                <w:sz w:val="20"/>
                <w:szCs w:val="20"/>
              </w:rPr>
            </w:pPr>
          </w:p>
        </w:tc>
      </w:tr>
      <w:tr w:rsidR="004663A6" w:rsidRPr="00CB6A90" w:rsidTr="008332CC">
        <w:trPr>
          <w:trHeight w:val="284"/>
          <w:jc w:val="center"/>
        </w:trPr>
        <w:tc>
          <w:tcPr>
            <w:tcW w:w="3092" w:type="dxa"/>
            <w:tcBorders>
              <w:top w:val="nil"/>
              <w:left w:val="nil"/>
              <w:bottom w:val="nil"/>
              <w:right w:val="nil"/>
            </w:tcBorders>
            <w:shd w:val="clear" w:color="auto" w:fill="auto"/>
            <w:vAlign w:val="center"/>
          </w:tcPr>
          <w:p w:rsidR="004663A6" w:rsidRPr="00EB6B52" w:rsidRDefault="004663A6" w:rsidP="008332CC">
            <w:pPr>
              <w:spacing w:after="0"/>
              <w:rPr>
                <w:rFonts w:ascii="Calibri" w:hAnsi="Calibri"/>
                <w:sz w:val="20"/>
                <w:szCs w:val="20"/>
              </w:rPr>
            </w:pPr>
            <w:r w:rsidRPr="00EB6B52">
              <w:rPr>
                <w:rFonts w:ascii="Calibri" w:hAnsi="Calibri"/>
                <w:sz w:val="20"/>
                <w:szCs w:val="20"/>
              </w:rPr>
              <w:t xml:space="preserve">Average impact </w:t>
            </w:r>
          </w:p>
        </w:tc>
        <w:tc>
          <w:tcPr>
            <w:tcW w:w="1064"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€ 219,809</w:t>
            </w:r>
          </w:p>
        </w:tc>
        <w:tc>
          <w:tcPr>
            <w:tcW w:w="637"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r>
              <w:rPr>
                <w:rFonts w:ascii="Calibri" w:hAnsi="Calibri"/>
                <w:color w:val="000000"/>
                <w:sz w:val="20"/>
                <w:szCs w:val="20"/>
              </w:rPr>
              <w:t>**</w:t>
            </w:r>
          </w:p>
        </w:tc>
        <w:tc>
          <w:tcPr>
            <w:tcW w:w="1043"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€ 221,004</w:t>
            </w:r>
          </w:p>
        </w:tc>
        <w:tc>
          <w:tcPr>
            <w:tcW w:w="658"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r>
              <w:rPr>
                <w:rFonts w:ascii="Calibri" w:hAnsi="Calibri"/>
                <w:color w:val="000000"/>
                <w:sz w:val="20"/>
                <w:szCs w:val="20"/>
              </w:rPr>
              <w:t>**</w:t>
            </w:r>
          </w:p>
        </w:tc>
        <w:tc>
          <w:tcPr>
            <w:tcW w:w="1043"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€ 374,243</w:t>
            </w:r>
          </w:p>
        </w:tc>
        <w:tc>
          <w:tcPr>
            <w:tcW w:w="516"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-2,950,862</w:t>
            </w:r>
          </w:p>
        </w:tc>
        <w:tc>
          <w:tcPr>
            <w:tcW w:w="573"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p>
        </w:tc>
      </w:tr>
      <w:tr w:rsidR="004663A6" w:rsidRPr="00CB6A90" w:rsidTr="008332CC">
        <w:trPr>
          <w:trHeight w:val="284"/>
          <w:jc w:val="center"/>
        </w:trPr>
        <w:tc>
          <w:tcPr>
            <w:tcW w:w="3092"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sz w:val="20"/>
                <w:szCs w:val="20"/>
              </w:rPr>
            </w:pPr>
            <w:r>
              <w:rPr>
                <w:rFonts w:ascii="Calibri" w:hAnsi="Calibri"/>
                <w:sz w:val="20"/>
                <w:szCs w:val="20"/>
              </w:rPr>
              <w:t xml:space="preserve">Cost per </w:t>
            </w:r>
            <w:r w:rsidRPr="00EB6B52">
              <w:rPr>
                <w:rFonts w:ascii="Calibri" w:hAnsi="Calibri"/>
                <w:sz w:val="20"/>
                <w:szCs w:val="20"/>
              </w:rPr>
              <w:t>extra euro of</w:t>
            </w:r>
            <w:r>
              <w:rPr>
                <w:rFonts w:ascii="Calibri" w:hAnsi="Calibri"/>
                <w:sz w:val="20"/>
                <w:szCs w:val="20"/>
              </w:rPr>
              <w:t xml:space="preserve"> i</w:t>
            </w:r>
            <w:r w:rsidRPr="00EB6B52">
              <w:rPr>
                <w:rFonts w:ascii="Calibri" w:hAnsi="Calibri"/>
                <w:sz w:val="20"/>
                <w:szCs w:val="20"/>
              </w:rPr>
              <w:t>nvestment</w:t>
            </w:r>
          </w:p>
        </w:tc>
        <w:tc>
          <w:tcPr>
            <w:tcW w:w="1064"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€ 1.60</w:t>
            </w:r>
          </w:p>
        </w:tc>
        <w:tc>
          <w:tcPr>
            <w:tcW w:w="637"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€ 1.78</w:t>
            </w:r>
          </w:p>
        </w:tc>
        <w:tc>
          <w:tcPr>
            <w:tcW w:w="658" w:type="dxa"/>
            <w:tcBorders>
              <w:top w:val="nil"/>
              <w:left w:val="nil"/>
              <w:bottom w:val="nil"/>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€ 1.47</w:t>
            </w:r>
          </w:p>
        </w:tc>
        <w:tc>
          <w:tcPr>
            <w:tcW w:w="516"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w:t>
            </w:r>
          </w:p>
        </w:tc>
        <w:tc>
          <w:tcPr>
            <w:tcW w:w="573" w:type="dxa"/>
            <w:tcBorders>
              <w:top w:val="nil"/>
              <w:left w:val="nil"/>
              <w:bottom w:val="nil"/>
              <w:right w:val="nil"/>
            </w:tcBorders>
            <w:vAlign w:val="center"/>
          </w:tcPr>
          <w:p w:rsidR="004663A6" w:rsidRPr="00EB6B52" w:rsidRDefault="004663A6" w:rsidP="008332CC">
            <w:pPr>
              <w:spacing w:after="0"/>
              <w:jc w:val="left"/>
              <w:rPr>
                <w:rFonts w:ascii="Calibri" w:hAnsi="Calibri"/>
                <w:color w:val="000000"/>
                <w:sz w:val="20"/>
                <w:szCs w:val="20"/>
              </w:rPr>
            </w:pPr>
          </w:p>
        </w:tc>
      </w:tr>
      <w:tr w:rsidR="004663A6" w:rsidRPr="00CB6A90" w:rsidTr="008332CC">
        <w:trPr>
          <w:trHeight w:val="284"/>
          <w:jc w:val="center"/>
        </w:trPr>
        <w:tc>
          <w:tcPr>
            <w:tcW w:w="3092" w:type="dxa"/>
            <w:tcBorders>
              <w:top w:val="nil"/>
              <w:left w:val="nil"/>
              <w:bottom w:val="single" w:sz="4" w:space="0" w:color="auto"/>
              <w:right w:val="nil"/>
            </w:tcBorders>
            <w:shd w:val="clear" w:color="auto" w:fill="auto"/>
            <w:vAlign w:val="center"/>
          </w:tcPr>
          <w:p w:rsidR="004663A6" w:rsidRPr="00EB6B52" w:rsidRDefault="004663A6" w:rsidP="008332CC">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r>
              <w:rPr>
                <w:rFonts w:ascii="Calibri" w:hAnsi="Calibri"/>
                <w:sz w:val="20"/>
                <w:szCs w:val="20"/>
              </w:rPr>
              <w:t xml:space="preserve"> </w:t>
            </w:r>
          </w:p>
        </w:tc>
        <w:tc>
          <w:tcPr>
            <w:tcW w:w="1064" w:type="dxa"/>
            <w:tcBorders>
              <w:top w:val="nil"/>
              <w:left w:val="nil"/>
              <w:bottom w:val="single" w:sz="4" w:space="0" w:color="auto"/>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564</w:t>
            </w:r>
          </w:p>
        </w:tc>
        <w:tc>
          <w:tcPr>
            <w:tcW w:w="637" w:type="dxa"/>
            <w:tcBorders>
              <w:top w:val="nil"/>
              <w:left w:val="nil"/>
              <w:bottom w:val="single" w:sz="4" w:space="0" w:color="auto"/>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single" w:sz="4" w:space="0" w:color="auto"/>
              <w:right w:val="nil"/>
            </w:tcBorders>
            <w:shd w:val="clear" w:color="auto" w:fill="auto"/>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1384</w:t>
            </w:r>
          </w:p>
        </w:tc>
        <w:tc>
          <w:tcPr>
            <w:tcW w:w="658" w:type="dxa"/>
            <w:tcBorders>
              <w:top w:val="nil"/>
              <w:left w:val="nil"/>
              <w:bottom w:val="single" w:sz="4" w:space="0" w:color="auto"/>
              <w:right w:val="nil"/>
            </w:tcBorders>
            <w:shd w:val="clear" w:color="auto" w:fill="auto"/>
            <w:vAlign w:val="center"/>
          </w:tcPr>
          <w:p w:rsidR="004663A6" w:rsidRPr="00EB6B52" w:rsidRDefault="004663A6" w:rsidP="008332CC">
            <w:pPr>
              <w:spacing w:after="0"/>
              <w:jc w:val="left"/>
              <w:rPr>
                <w:rFonts w:ascii="Calibri" w:hAnsi="Calibri"/>
                <w:color w:val="000000"/>
                <w:sz w:val="20"/>
                <w:szCs w:val="20"/>
              </w:rPr>
            </w:pPr>
          </w:p>
        </w:tc>
        <w:tc>
          <w:tcPr>
            <w:tcW w:w="1043" w:type="dxa"/>
            <w:tcBorders>
              <w:top w:val="nil"/>
              <w:left w:val="nil"/>
              <w:bottom w:val="single" w:sz="4" w:space="0" w:color="auto"/>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506</w:t>
            </w:r>
          </w:p>
        </w:tc>
        <w:tc>
          <w:tcPr>
            <w:tcW w:w="516" w:type="dxa"/>
            <w:tcBorders>
              <w:top w:val="nil"/>
              <w:left w:val="nil"/>
              <w:bottom w:val="single" w:sz="4" w:space="0" w:color="auto"/>
              <w:right w:val="nil"/>
            </w:tcBorders>
            <w:vAlign w:val="center"/>
          </w:tcPr>
          <w:p w:rsidR="004663A6" w:rsidRPr="00EB6B52" w:rsidRDefault="004663A6" w:rsidP="008332CC">
            <w:pPr>
              <w:spacing w:after="0"/>
              <w:jc w:val="left"/>
              <w:rPr>
                <w:rFonts w:ascii="Calibri" w:hAnsi="Calibri"/>
                <w:color w:val="000000"/>
                <w:sz w:val="20"/>
                <w:szCs w:val="20"/>
              </w:rPr>
            </w:pPr>
          </w:p>
        </w:tc>
        <w:tc>
          <w:tcPr>
            <w:tcW w:w="1241" w:type="dxa"/>
            <w:tcBorders>
              <w:top w:val="nil"/>
              <w:left w:val="nil"/>
              <w:bottom w:val="single" w:sz="4" w:space="0" w:color="auto"/>
              <w:right w:val="nil"/>
            </w:tcBorders>
            <w:vAlign w:val="center"/>
          </w:tcPr>
          <w:p w:rsidR="004663A6" w:rsidRPr="00E433E4" w:rsidRDefault="004663A6" w:rsidP="008332CC">
            <w:pPr>
              <w:spacing w:after="0"/>
              <w:jc w:val="right"/>
              <w:rPr>
                <w:rFonts w:ascii="Calibri" w:hAnsi="Calibri"/>
                <w:color w:val="000000"/>
                <w:sz w:val="20"/>
                <w:szCs w:val="20"/>
              </w:rPr>
            </w:pPr>
            <w:r>
              <w:rPr>
                <w:rFonts w:ascii="Calibri" w:hAnsi="Calibri"/>
                <w:color w:val="000000"/>
                <w:sz w:val="20"/>
                <w:szCs w:val="20"/>
              </w:rPr>
              <w:t>20</w:t>
            </w:r>
          </w:p>
        </w:tc>
        <w:tc>
          <w:tcPr>
            <w:tcW w:w="573" w:type="dxa"/>
            <w:tcBorders>
              <w:top w:val="nil"/>
              <w:left w:val="nil"/>
              <w:bottom w:val="single" w:sz="4" w:space="0" w:color="auto"/>
              <w:right w:val="nil"/>
            </w:tcBorders>
            <w:vAlign w:val="center"/>
          </w:tcPr>
          <w:p w:rsidR="004663A6" w:rsidRPr="00EB6B52" w:rsidRDefault="004663A6" w:rsidP="008332CC">
            <w:pPr>
              <w:spacing w:after="0"/>
              <w:jc w:val="left"/>
              <w:rPr>
                <w:rFonts w:ascii="Calibri" w:hAnsi="Calibri"/>
                <w:color w:val="000000"/>
                <w:sz w:val="20"/>
                <w:szCs w:val="20"/>
              </w:rPr>
            </w:pPr>
          </w:p>
        </w:tc>
      </w:tr>
    </w:tbl>
    <w:p w:rsidR="004663A6" w:rsidRDefault="004663A6" w:rsidP="004663A6">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Pr>
          <w:rFonts w:ascii="Cambria" w:hAnsi="Cambria"/>
          <w:sz w:val="18"/>
          <w:szCs w:val="18"/>
        </w:rPr>
        <w:t>ignificance at the level of 0.1</w:t>
      </w:r>
      <w:r w:rsidRPr="00370AB2">
        <w:rPr>
          <w:rFonts w:ascii="Cambria" w:hAnsi="Cambria"/>
          <w:sz w:val="18"/>
          <w:szCs w:val="18"/>
        </w:rPr>
        <w:t>.</w:t>
      </w:r>
    </w:p>
    <w:p w:rsidR="004663A6" w:rsidRDefault="004663A6" w:rsidP="004663A6">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4663A6" w:rsidRDefault="004663A6" w:rsidP="004663A6">
      <w:pPr>
        <w:spacing w:after="0"/>
        <w:rPr>
          <w:rFonts w:ascii="Cambria" w:hAnsi="Cambria"/>
          <w:sz w:val="18"/>
          <w:szCs w:val="18"/>
        </w:rPr>
      </w:pPr>
    </w:p>
    <w:p w:rsidR="008332CC" w:rsidRDefault="007D44E7" w:rsidP="004663A6">
      <w:pPr>
        <w:spacing w:after="0"/>
        <w:rPr>
          <w:rFonts w:ascii="Cambria" w:hAnsi="Cambria"/>
          <w:sz w:val="22"/>
          <w:szCs w:val="22"/>
        </w:rPr>
      </w:pPr>
      <w:r>
        <w:rPr>
          <w:rFonts w:ascii="Cambria" w:hAnsi="Cambria"/>
          <w:sz w:val="22"/>
          <w:szCs w:val="22"/>
        </w:rPr>
        <w:t xml:space="preserve">Even when </w:t>
      </w:r>
      <w:r w:rsidR="00120A53">
        <w:rPr>
          <w:rFonts w:ascii="Cambria" w:hAnsi="Cambria"/>
          <w:sz w:val="22"/>
          <w:szCs w:val="22"/>
        </w:rPr>
        <w:t>restricting the analysis to</w:t>
      </w:r>
      <w:r w:rsidR="00120A53" w:rsidRPr="00D759A2">
        <w:rPr>
          <w:rFonts w:ascii="Cambria" w:hAnsi="Cambria"/>
          <w:sz w:val="22"/>
          <w:szCs w:val="22"/>
        </w:rPr>
        <w:t xml:space="preserve"> Law 488 </w:t>
      </w:r>
      <w:r w:rsidR="00120A53" w:rsidRPr="004C4652">
        <w:rPr>
          <w:rFonts w:ascii="Cambria" w:hAnsi="Cambria"/>
          <w:i/>
          <w:sz w:val="22"/>
          <w:szCs w:val="22"/>
        </w:rPr>
        <w:t>grants worth more than half a million euro</w:t>
      </w:r>
      <w:r w:rsidRPr="008332CC">
        <w:rPr>
          <w:rFonts w:ascii="Cambria" w:hAnsi="Cambria"/>
          <w:sz w:val="22"/>
          <w:szCs w:val="22"/>
        </w:rPr>
        <w:t>, this finding attenuates somewhat, but is still detectable</w:t>
      </w:r>
      <w:r w:rsidR="008332CC">
        <w:rPr>
          <w:rFonts w:ascii="Cambria" w:hAnsi="Cambria"/>
          <w:sz w:val="22"/>
          <w:szCs w:val="22"/>
        </w:rPr>
        <w:t>.</w:t>
      </w:r>
    </w:p>
    <w:p w:rsidR="007D44E7" w:rsidRPr="004663A6" w:rsidRDefault="007D44E7" w:rsidP="004663A6">
      <w:pPr>
        <w:spacing w:after="0"/>
        <w:rPr>
          <w:rFonts w:ascii="Cambria" w:hAnsi="Cambria"/>
          <w:sz w:val="18"/>
          <w:szCs w:val="18"/>
        </w:rPr>
      </w:pPr>
    </w:p>
    <w:p w:rsidR="008332CC" w:rsidRPr="00157FB5" w:rsidRDefault="008332CC" w:rsidP="008332CC">
      <w:pPr>
        <w:spacing w:after="60" w:line="276" w:lineRule="auto"/>
        <w:rPr>
          <w:rFonts w:ascii="Calibri" w:hAnsi="Calibri"/>
          <w:b/>
          <w:bCs/>
          <w:color w:val="000000"/>
          <w:sz w:val="20"/>
        </w:rPr>
      </w:pPr>
      <w:r>
        <w:rPr>
          <w:rFonts w:ascii="Calibri" w:hAnsi="Calibri"/>
          <w:b/>
          <w:bCs/>
          <w:color w:val="000000"/>
          <w:sz w:val="22"/>
          <w:szCs w:val="22"/>
        </w:rPr>
        <w:t>Table ES7</w:t>
      </w:r>
      <w:r w:rsidRPr="002C5B86">
        <w:rPr>
          <w:rFonts w:ascii="Calibri" w:hAnsi="Calibri"/>
          <w:b/>
          <w:bCs/>
          <w:color w:val="000000"/>
          <w:sz w:val="22"/>
          <w:szCs w:val="22"/>
        </w:rPr>
        <w:t>.   The impact of 488 grants by firm size for grants &gt;€ 500,000</w:t>
      </w:r>
      <w:r w:rsidRPr="00157FB5">
        <w:rPr>
          <w:b/>
          <w:bCs/>
          <w:color w:val="000000"/>
          <w:sz w:val="20"/>
          <w:vertAlign w:val="superscript"/>
        </w:rPr>
        <w:footnoteReference w:id="1"/>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1069"/>
        <w:gridCol w:w="515"/>
        <w:gridCol w:w="1059"/>
        <w:gridCol w:w="515"/>
        <w:gridCol w:w="1458"/>
        <w:gridCol w:w="515"/>
        <w:gridCol w:w="1242"/>
        <w:gridCol w:w="515"/>
      </w:tblGrid>
      <w:tr w:rsidR="008332CC" w:rsidRPr="00CB6A90" w:rsidTr="008332CC">
        <w:trPr>
          <w:trHeight w:val="284"/>
          <w:jc w:val="center"/>
        </w:trPr>
        <w:tc>
          <w:tcPr>
            <w:tcW w:w="2921" w:type="dxa"/>
            <w:tcBorders>
              <w:left w:val="nil"/>
              <w:bottom w:val="single" w:sz="4" w:space="0" w:color="auto"/>
              <w:right w:val="nil"/>
            </w:tcBorders>
            <w:shd w:val="clear" w:color="auto" w:fill="auto"/>
            <w:vAlign w:val="center"/>
          </w:tcPr>
          <w:p w:rsidR="008332CC" w:rsidRPr="00EB6B52" w:rsidRDefault="008332CC" w:rsidP="008332CC">
            <w:pPr>
              <w:spacing w:after="0"/>
              <w:rPr>
                <w:rFonts w:ascii="Calibri" w:hAnsi="Calibri"/>
                <w:sz w:val="20"/>
                <w:szCs w:val="20"/>
              </w:rPr>
            </w:pPr>
          </w:p>
        </w:tc>
        <w:tc>
          <w:tcPr>
            <w:tcW w:w="1584" w:type="dxa"/>
            <w:gridSpan w:val="2"/>
            <w:tcBorders>
              <w:left w:val="nil"/>
              <w:bottom w:val="single" w:sz="4" w:space="0" w:color="auto"/>
              <w:right w:val="nil"/>
            </w:tcBorders>
            <w:shd w:val="clear" w:color="auto" w:fill="auto"/>
            <w:vAlign w:val="center"/>
          </w:tcPr>
          <w:p w:rsidR="008332CC" w:rsidRPr="00054820" w:rsidRDefault="008332CC" w:rsidP="008332CC">
            <w:pPr>
              <w:spacing w:after="0"/>
              <w:jc w:val="center"/>
              <w:rPr>
                <w:rFonts w:ascii="Calibri" w:hAnsi="Calibri"/>
                <w:b/>
                <w:sz w:val="20"/>
                <w:szCs w:val="20"/>
              </w:rPr>
            </w:pPr>
            <w:r w:rsidRPr="00054820">
              <w:rPr>
                <w:rFonts w:ascii="Calibri" w:hAnsi="Calibri"/>
                <w:b/>
                <w:sz w:val="20"/>
                <w:szCs w:val="20"/>
              </w:rPr>
              <w:t>Micro firms</w:t>
            </w:r>
          </w:p>
          <w:p w:rsidR="008332CC" w:rsidRPr="00EB6B52" w:rsidRDefault="008332CC" w:rsidP="008332CC">
            <w:pPr>
              <w:spacing w:after="0"/>
              <w:jc w:val="center"/>
              <w:rPr>
                <w:rFonts w:ascii="Calibri" w:hAnsi="Calibri"/>
                <w:b/>
                <w:sz w:val="20"/>
                <w:szCs w:val="20"/>
              </w:rPr>
            </w:pPr>
            <w:r w:rsidRPr="00054820">
              <w:rPr>
                <w:rFonts w:ascii="Calibri" w:hAnsi="Calibri"/>
                <w:b/>
                <w:sz w:val="20"/>
                <w:szCs w:val="20"/>
              </w:rPr>
              <w:t>1-9 emp</w:t>
            </w:r>
            <w:r>
              <w:rPr>
                <w:rFonts w:ascii="Calibri" w:hAnsi="Calibri"/>
                <w:b/>
                <w:sz w:val="20"/>
                <w:szCs w:val="20"/>
              </w:rPr>
              <w:t>loyees</w:t>
            </w:r>
          </w:p>
        </w:tc>
        <w:tc>
          <w:tcPr>
            <w:tcW w:w="1574" w:type="dxa"/>
            <w:gridSpan w:val="2"/>
            <w:tcBorders>
              <w:left w:val="nil"/>
              <w:bottom w:val="single" w:sz="4" w:space="0" w:color="auto"/>
              <w:right w:val="nil"/>
            </w:tcBorders>
            <w:shd w:val="clear" w:color="auto" w:fill="auto"/>
            <w:vAlign w:val="center"/>
          </w:tcPr>
          <w:p w:rsidR="008332CC" w:rsidRPr="00054820" w:rsidRDefault="008332CC" w:rsidP="008332CC">
            <w:pPr>
              <w:spacing w:after="0"/>
              <w:jc w:val="center"/>
              <w:rPr>
                <w:rFonts w:ascii="Calibri" w:hAnsi="Calibri"/>
                <w:b/>
                <w:sz w:val="20"/>
                <w:szCs w:val="20"/>
              </w:rPr>
            </w:pPr>
            <w:r w:rsidRPr="00054820">
              <w:rPr>
                <w:rFonts w:ascii="Calibri" w:hAnsi="Calibri"/>
                <w:b/>
                <w:sz w:val="20"/>
                <w:szCs w:val="20"/>
              </w:rPr>
              <w:t>Small firms</w:t>
            </w:r>
          </w:p>
          <w:p w:rsidR="008332CC" w:rsidRPr="00EB6B52" w:rsidRDefault="008332CC" w:rsidP="008332CC">
            <w:pPr>
              <w:spacing w:after="0"/>
              <w:jc w:val="center"/>
              <w:rPr>
                <w:rFonts w:ascii="Calibri" w:hAnsi="Calibri"/>
                <w:b/>
                <w:sz w:val="20"/>
                <w:szCs w:val="20"/>
              </w:rPr>
            </w:pPr>
            <w:r w:rsidRPr="00054820">
              <w:rPr>
                <w:rFonts w:ascii="Calibri" w:hAnsi="Calibri"/>
                <w:b/>
                <w:sz w:val="20"/>
                <w:szCs w:val="20"/>
              </w:rPr>
              <w:t>10-49 emp</w:t>
            </w:r>
            <w:r>
              <w:rPr>
                <w:rFonts w:ascii="Calibri" w:hAnsi="Calibri"/>
                <w:b/>
                <w:sz w:val="20"/>
                <w:szCs w:val="20"/>
              </w:rPr>
              <w:t>loyees</w:t>
            </w:r>
          </w:p>
        </w:tc>
        <w:tc>
          <w:tcPr>
            <w:tcW w:w="1973" w:type="dxa"/>
            <w:gridSpan w:val="2"/>
            <w:tcBorders>
              <w:left w:val="nil"/>
              <w:bottom w:val="single" w:sz="4" w:space="0" w:color="auto"/>
              <w:right w:val="nil"/>
            </w:tcBorders>
            <w:vAlign w:val="center"/>
          </w:tcPr>
          <w:p w:rsidR="008332CC" w:rsidRPr="00054820" w:rsidRDefault="008332CC" w:rsidP="008332CC">
            <w:pPr>
              <w:spacing w:after="0"/>
              <w:jc w:val="center"/>
              <w:rPr>
                <w:rFonts w:ascii="Calibri" w:hAnsi="Calibri"/>
                <w:b/>
                <w:sz w:val="20"/>
                <w:szCs w:val="20"/>
              </w:rPr>
            </w:pPr>
            <w:r w:rsidRPr="00054820">
              <w:rPr>
                <w:rFonts w:ascii="Calibri" w:hAnsi="Calibri"/>
                <w:b/>
                <w:sz w:val="20"/>
                <w:szCs w:val="20"/>
              </w:rPr>
              <w:t>Medium firms</w:t>
            </w:r>
          </w:p>
          <w:p w:rsidR="008332CC" w:rsidRPr="00EB6B52" w:rsidRDefault="008332CC" w:rsidP="008332CC">
            <w:pPr>
              <w:spacing w:after="0"/>
              <w:jc w:val="center"/>
              <w:rPr>
                <w:rFonts w:ascii="Calibri" w:hAnsi="Calibri"/>
                <w:b/>
                <w:sz w:val="20"/>
                <w:szCs w:val="20"/>
              </w:rPr>
            </w:pPr>
            <w:r w:rsidRPr="00054820">
              <w:rPr>
                <w:rFonts w:ascii="Calibri" w:hAnsi="Calibri"/>
                <w:b/>
                <w:sz w:val="20"/>
                <w:szCs w:val="20"/>
              </w:rPr>
              <w:t>50-249 empl</w:t>
            </w:r>
            <w:r>
              <w:rPr>
                <w:rFonts w:ascii="Calibri" w:hAnsi="Calibri"/>
                <w:b/>
                <w:sz w:val="20"/>
                <w:szCs w:val="20"/>
              </w:rPr>
              <w:t>oyees</w:t>
            </w:r>
          </w:p>
        </w:tc>
        <w:tc>
          <w:tcPr>
            <w:tcW w:w="1757" w:type="dxa"/>
            <w:gridSpan w:val="2"/>
            <w:tcBorders>
              <w:left w:val="nil"/>
              <w:bottom w:val="single" w:sz="4" w:space="0" w:color="auto"/>
              <w:right w:val="nil"/>
            </w:tcBorders>
            <w:vAlign w:val="center"/>
          </w:tcPr>
          <w:p w:rsidR="008332CC" w:rsidRPr="00054820" w:rsidRDefault="008332CC" w:rsidP="008332CC">
            <w:pPr>
              <w:spacing w:after="0"/>
              <w:jc w:val="center"/>
              <w:rPr>
                <w:rFonts w:ascii="Calibri" w:hAnsi="Calibri"/>
                <w:b/>
                <w:sz w:val="20"/>
                <w:szCs w:val="20"/>
              </w:rPr>
            </w:pPr>
            <w:r w:rsidRPr="00054820">
              <w:rPr>
                <w:rFonts w:ascii="Calibri" w:hAnsi="Calibri"/>
                <w:b/>
                <w:sz w:val="20"/>
                <w:szCs w:val="20"/>
              </w:rPr>
              <w:t>Large firms</w:t>
            </w:r>
          </w:p>
          <w:p w:rsidR="008332CC" w:rsidRPr="00EB6B52" w:rsidRDefault="008332CC" w:rsidP="008332CC">
            <w:pPr>
              <w:spacing w:after="0"/>
              <w:jc w:val="center"/>
              <w:rPr>
                <w:rFonts w:ascii="Calibri" w:hAnsi="Calibri"/>
                <w:b/>
                <w:sz w:val="20"/>
                <w:szCs w:val="20"/>
              </w:rPr>
            </w:pPr>
            <w:r w:rsidRPr="00054820">
              <w:rPr>
                <w:rFonts w:ascii="Calibri" w:hAnsi="Calibri"/>
                <w:b/>
                <w:sz w:val="20"/>
                <w:szCs w:val="20"/>
              </w:rPr>
              <w:t>250+ empl</w:t>
            </w:r>
            <w:r>
              <w:rPr>
                <w:rFonts w:ascii="Calibri" w:hAnsi="Calibri"/>
                <w:b/>
                <w:sz w:val="20"/>
                <w:szCs w:val="20"/>
              </w:rPr>
              <w:t>oyees</w:t>
            </w:r>
          </w:p>
        </w:tc>
      </w:tr>
      <w:tr w:rsidR="008332CC" w:rsidRPr="00CB6A90" w:rsidTr="008332CC">
        <w:trPr>
          <w:trHeight w:val="284"/>
          <w:jc w:val="center"/>
        </w:trPr>
        <w:tc>
          <w:tcPr>
            <w:tcW w:w="2921" w:type="dxa"/>
            <w:tcBorders>
              <w:top w:val="single" w:sz="4" w:space="0" w:color="auto"/>
              <w:left w:val="nil"/>
              <w:bottom w:val="nil"/>
              <w:right w:val="nil"/>
            </w:tcBorders>
            <w:shd w:val="clear" w:color="auto" w:fill="auto"/>
            <w:vAlign w:val="center"/>
          </w:tcPr>
          <w:p w:rsidR="008332CC" w:rsidRPr="00EB6B52" w:rsidRDefault="008332CC" w:rsidP="008332CC">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069"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left"/>
              <w:rPr>
                <w:rFonts w:ascii="Calibri" w:hAnsi="Calibri"/>
                <w:i/>
                <w:iCs/>
                <w:color w:val="000000"/>
                <w:sz w:val="20"/>
                <w:szCs w:val="20"/>
              </w:rPr>
            </w:pPr>
          </w:p>
        </w:tc>
        <w:tc>
          <w:tcPr>
            <w:tcW w:w="1059"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left"/>
              <w:rPr>
                <w:rFonts w:ascii="Calibri" w:hAnsi="Calibri"/>
                <w:i/>
                <w:iCs/>
                <w:color w:val="000000"/>
                <w:sz w:val="20"/>
                <w:szCs w:val="20"/>
              </w:rPr>
            </w:pPr>
          </w:p>
        </w:tc>
        <w:tc>
          <w:tcPr>
            <w:tcW w:w="1458"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left"/>
              <w:rPr>
                <w:rFonts w:ascii="Calibri" w:hAnsi="Calibri"/>
                <w:i/>
                <w:iCs/>
                <w:color w:val="000000"/>
                <w:sz w:val="20"/>
                <w:szCs w:val="20"/>
              </w:rPr>
            </w:pPr>
          </w:p>
        </w:tc>
        <w:tc>
          <w:tcPr>
            <w:tcW w:w="1242"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left"/>
              <w:rPr>
                <w:rFonts w:ascii="Calibri" w:hAnsi="Calibri"/>
                <w:i/>
                <w:iCs/>
                <w:color w:val="000000"/>
                <w:sz w:val="20"/>
                <w:szCs w:val="20"/>
              </w:rPr>
            </w:pPr>
          </w:p>
        </w:tc>
      </w:tr>
      <w:tr w:rsidR="008332CC" w:rsidRPr="00CB6A90" w:rsidTr="008332CC">
        <w:trPr>
          <w:trHeight w:val="284"/>
          <w:jc w:val="center"/>
        </w:trPr>
        <w:tc>
          <w:tcPr>
            <w:tcW w:w="2921" w:type="dxa"/>
            <w:tcBorders>
              <w:top w:val="nil"/>
              <w:left w:val="nil"/>
              <w:bottom w:val="nil"/>
              <w:right w:val="nil"/>
            </w:tcBorders>
            <w:shd w:val="clear" w:color="auto" w:fill="auto"/>
            <w:vAlign w:val="center"/>
          </w:tcPr>
          <w:p w:rsidR="008332CC" w:rsidRPr="00EB6B52" w:rsidRDefault="008332CC" w:rsidP="008332CC">
            <w:pPr>
              <w:spacing w:after="0"/>
              <w:rPr>
                <w:rFonts w:ascii="Calibri" w:hAnsi="Calibri"/>
                <w:sz w:val="20"/>
                <w:szCs w:val="20"/>
              </w:rPr>
            </w:pPr>
            <w:r w:rsidRPr="00EB6B52">
              <w:rPr>
                <w:rFonts w:ascii="Calibri" w:hAnsi="Calibri"/>
                <w:sz w:val="20"/>
                <w:szCs w:val="20"/>
              </w:rPr>
              <w:t xml:space="preserve">Average impact </w:t>
            </w:r>
          </w:p>
        </w:tc>
        <w:tc>
          <w:tcPr>
            <w:tcW w:w="106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sz w:val="20"/>
                <w:szCs w:val="20"/>
              </w:rPr>
            </w:pPr>
            <w:r>
              <w:rPr>
                <w:rFonts w:ascii="Calibri" w:hAnsi="Calibri"/>
                <w:color w:val="000000"/>
                <w:sz w:val="20"/>
                <w:szCs w:val="20"/>
              </w:rPr>
              <w:t>3.82</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sz w:val="20"/>
                <w:szCs w:val="20"/>
              </w:rPr>
            </w:pPr>
            <w:r>
              <w:rPr>
                <w:rFonts w:ascii="Calibri" w:hAnsi="Calibri"/>
                <w:color w:val="000000"/>
                <w:sz w:val="20"/>
                <w:szCs w:val="20"/>
              </w:rPr>
              <w:t>***</w:t>
            </w:r>
          </w:p>
        </w:tc>
        <w:tc>
          <w:tcPr>
            <w:tcW w:w="105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sz w:val="20"/>
                <w:szCs w:val="20"/>
              </w:rPr>
            </w:pPr>
            <w:r>
              <w:rPr>
                <w:rFonts w:ascii="Calibri" w:hAnsi="Calibri"/>
                <w:color w:val="000000"/>
                <w:sz w:val="20"/>
                <w:szCs w:val="20"/>
              </w:rPr>
              <w:t>2.68</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sz w:val="20"/>
                <w:szCs w:val="20"/>
              </w:rPr>
            </w:pPr>
            <w:r>
              <w:rPr>
                <w:rFonts w:ascii="Calibri" w:hAnsi="Calibri"/>
                <w:color w:val="000000"/>
                <w:sz w:val="20"/>
                <w:szCs w:val="20"/>
              </w:rPr>
              <w:t>***</w:t>
            </w:r>
          </w:p>
        </w:tc>
        <w:tc>
          <w:tcPr>
            <w:tcW w:w="1458" w:type="dxa"/>
            <w:tcBorders>
              <w:top w:val="nil"/>
              <w:left w:val="nil"/>
              <w:bottom w:val="nil"/>
              <w:right w:val="nil"/>
            </w:tcBorders>
            <w:vAlign w:val="center"/>
          </w:tcPr>
          <w:p w:rsidR="008332CC" w:rsidRPr="00E433E4" w:rsidRDefault="008332CC" w:rsidP="008332CC">
            <w:pPr>
              <w:spacing w:after="0"/>
              <w:jc w:val="right"/>
              <w:rPr>
                <w:rFonts w:ascii="Calibri" w:hAnsi="Calibri"/>
                <w:sz w:val="20"/>
                <w:szCs w:val="20"/>
              </w:rPr>
            </w:pPr>
            <w:r>
              <w:rPr>
                <w:rFonts w:ascii="Calibri" w:hAnsi="Calibri"/>
                <w:color w:val="000000"/>
                <w:sz w:val="20"/>
                <w:szCs w:val="20"/>
              </w:rPr>
              <w:t>3.24</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sz w:val="20"/>
                <w:szCs w:val="20"/>
              </w:rPr>
            </w:pPr>
            <w:r>
              <w:rPr>
                <w:rFonts w:ascii="Calibri" w:hAnsi="Calibri"/>
                <w:color w:val="000000"/>
                <w:sz w:val="20"/>
                <w:szCs w:val="20"/>
              </w:rPr>
              <w:t>***</w:t>
            </w:r>
          </w:p>
        </w:tc>
        <w:tc>
          <w:tcPr>
            <w:tcW w:w="1242" w:type="dxa"/>
            <w:tcBorders>
              <w:top w:val="nil"/>
              <w:left w:val="nil"/>
              <w:bottom w:val="nil"/>
              <w:right w:val="nil"/>
            </w:tcBorders>
            <w:vAlign w:val="center"/>
          </w:tcPr>
          <w:p w:rsidR="008332CC" w:rsidRPr="00E433E4" w:rsidRDefault="008332CC" w:rsidP="008332CC">
            <w:pPr>
              <w:spacing w:after="0"/>
              <w:jc w:val="right"/>
              <w:rPr>
                <w:rFonts w:ascii="Calibri" w:hAnsi="Calibri"/>
                <w:sz w:val="20"/>
                <w:szCs w:val="20"/>
              </w:rPr>
            </w:pPr>
            <w:r>
              <w:rPr>
                <w:rFonts w:ascii="Calibri" w:hAnsi="Calibri"/>
                <w:color w:val="000000"/>
                <w:sz w:val="20"/>
                <w:szCs w:val="20"/>
              </w:rPr>
              <w:t>-16.02</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sz w:val="20"/>
                <w:szCs w:val="20"/>
              </w:rPr>
            </w:pPr>
            <w:r>
              <w:rPr>
                <w:rFonts w:ascii="Calibri" w:hAnsi="Calibri"/>
                <w:color w:val="000000"/>
                <w:sz w:val="20"/>
                <w:szCs w:val="20"/>
              </w:rPr>
              <w:t>***</w:t>
            </w:r>
          </w:p>
        </w:tc>
      </w:tr>
      <w:tr w:rsidR="008332CC" w:rsidRPr="00CB6A90" w:rsidTr="008332CC">
        <w:trPr>
          <w:trHeight w:val="284"/>
          <w:jc w:val="center"/>
        </w:trPr>
        <w:tc>
          <w:tcPr>
            <w:tcW w:w="2921" w:type="dxa"/>
            <w:tcBorders>
              <w:top w:val="nil"/>
              <w:left w:val="nil"/>
              <w:bottom w:val="nil"/>
              <w:right w:val="nil"/>
            </w:tcBorders>
            <w:shd w:val="clear" w:color="auto" w:fill="auto"/>
            <w:vAlign w:val="center"/>
          </w:tcPr>
          <w:p w:rsidR="008332CC" w:rsidRPr="00EB6B52" w:rsidRDefault="008332CC" w:rsidP="008332CC">
            <w:pPr>
              <w:spacing w:after="0"/>
              <w:rPr>
                <w:rFonts w:ascii="Calibri" w:hAnsi="Calibri"/>
                <w:sz w:val="20"/>
                <w:szCs w:val="20"/>
              </w:rPr>
            </w:pPr>
            <w:r w:rsidRPr="00EB6B52">
              <w:rPr>
                <w:rFonts w:ascii="Calibri" w:hAnsi="Calibri"/>
                <w:sz w:val="20"/>
                <w:szCs w:val="20"/>
              </w:rPr>
              <w:t xml:space="preserve">Cost per job created </w:t>
            </w:r>
          </w:p>
        </w:tc>
        <w:tc>
          <w:tcPr>
            <w:tcW w:w="106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b/>
                <w:sz w:val="20"/>
                <w:szCs w:val="20"/>
              </w:rPr>
            </w:pPr>
            <w:r>
              <w:rPr>
                <w:rFonts w:ascii="Calibri" w:hAnsi="Calibri"/>
                <w:color w:val="000000"/>
                <w:sz w:val="20"/>
                <w:szCs w:val="20"/>
              </w:rPr>
              <w:t>€ 385,923</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b/>
                <w:sz w:val="20"/>
                <w:szCs w:val="20"/>
              </w:rPr>
            </w:pPr>
          </w:p>
        </w:tc>
        <w:tc>
          <w:tcPr>
            <w:tcW w:w="105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b/>
                <w:sz w:val="20"/>
                <w:szCs w:val="20"/>
              </w:rPr>
            </w:pPr>
            <w:r>
              <w:rPr>
                <w:rFonts w:ascii="Calibri" w:hAnsi="Calibri"/>
                <w:color w:val="000000"/>
                <w:sz w:val="20"/>
                <w:szCs w:val="20"/>
              </w:rPr>
              <w:t>€ 403,778</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b/>
                <w:sz w:val="20"/>
                <w:szCs w:val="20"/>
              </w:rPr>
            </w:pPr>
          </w:p>
        </w:tc>
        <w:tc>
          <w:tcPr>
            <w:tcW w:w="1458" w:type="dxa"/>
            <w:tcBorders>
              <w:top w:val="nil"/>
              <w:left w:val="nil"/>
              <w:bottom w:val="nil"/>
              <w:right w:val="nil"/>
            </w:tcBorders>
            <w:vAlign w:val="center"/>
          </w:tcPr>
          <w:p w:rsidR="008332CC" w:rsidRPr="00B877F7" w:rsidRDefault="008332CC" w:rsidP="008332CC">
            <w:pPr>
              <w:spacing w:after="0"/>
              <w:jc w:val="right"/>
              <w:rPr>
                <w:rFonts w:ascii="Calibri" w:hAnsi="Calibri"/>
                <w:b/>
                <w:strike/>
                <w:sz w:val="20"/>
                <w:szCs w:val="20"/>
              </w:rPr>
            </w:pPr>
            <w:r w:rsidRPr="006D73F2">
              <w:rPr>
                <w:rFonts w:ascii="Calibri" w:hAnsi="Calibri"/>
                <w:color w:val="000000"/>
                <w:sz w:val="20"/>
                <w:szCs w:val="20"/>
              </w:rPr>
              <w:t>€ 450,679</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b/>
                <w:sz w:val="20"/>
                <w:szCs w:val="20"/>
              </w:rPr>
            </w:pPr>
          </w:p>
        </w:tc>
        <w:tc>
          <w:tcPr>
            <w:tcW w:w="1242" w:type="dxa"/>
            <w:tcBorders>
              <w:top w:val="nil"/>
              <w:left w:val="nil"/>
              <w:bottom w:val="nil"/>
              <w:right w:val="nil"/>
            </w:tcBorders>
            <w:vAlign w:val="center"/>
          </w:tcPr>
          <w:p w:rsidR="008332CC" w:rsidRPr="00E433E4" w:rsidRDefault="008332CC" w:rsidP="008332CC">
            <w:pPr>
              <w:spacing w:after="0"/>
              <w:jc w:val="right"/>
              <w:rPr>
                <w:rFonts w:ascii="Calibri" w:hAnsi="Calibri"/>
                <w:b/>
                <w:sz w:val="20"/>
                <w:szCs w:val="20"/>
              </w:rPr>
            </w:pPr>
            <w:r>
              <w:rPr>
                <w:rFonts w:ascii="Calibri" w:hAnsi="Calibri"/>
                <w:color w:val="000000"/>
                <w:sz w:val="20"/>
                <w:szCs w:val="20"/>
              </w:rPr>
              <w:t>-</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b/>
                <w:sz w:val="20"/>
                <w:szCs w:val="20"/>
              </w:rPr>
            </w:pPr>
          </w:p>
        </w:tc>
      </w:tr>
      <w:tr w:rsidR="008332CC" w:rsidRPr="00CB6A90" w:rsidTr="008332CC">
        <w:trPr>
          <w:trHeight w:val="284"/>
          <w:jc w:val="center"/>
        </w:trPr>
        <w:tc>
          <w:tcPr>
            <w:tcW w:w="2921" w:type="dxa"/>
            <w:tcBorders>
              <w:top w:val="nil"/>
              <w:left w:val="nil"/>
              <w:bottom w:val="nil"/>
              <w:right w:val="nil"/>
            </w:tcBorders>
            <w:shd w:val="clear" w:color="auto" w:fill="auto"/>
            <w:vAlign w:val="center"/>
          </w:tcPr>
          <w:p w:rsidR="008332CC" w:rsidRPr="00EB6B52" w:rsidRDefault="008332CC" w:rsidP="008332CC">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06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sz w:val="20"/>
                <w:szCs w:val="20"/>
              </w:rPr>
            </w:pPr>
            <w:r>
              <w:rPr>
                <w:rFonts w:ascii="Calibri" w:hAnsi="Calibri"/>
                <w:color w:val="000000"/>
                <w:sz w:val="20"/>
                <w:szCs w:val="20"/>
              </w:rPr>
              <w:t>437</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sz w:val="20"/>
                <w:szCs w:val="20"/>
              </w:rPr>
            </w:pPr>
          </w:p>
        </w:tc>
        <w:tc>
          <w:tcPr>
            <w:tcW w:w="105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sz w:val="20"/>
                <w:szCs w:val="20"/>
              </w:rPr>
            </w:pPr>
            <w:r>
              <w:rPr>
                <w:rFonts w:ascii="Calibri" w:hAnsi="Calibri"/>
                <w:color w:val="000000"/>
                <w:sz w:val="20"/>
                <w:szCs w:val="20"/>
              </w:rPr>
              <w:t>512</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sz w:val="20"/>
                <w:szCs w:val="20"/>
              </w:rPr>
            </w:pPr>
          </w:p>
        </w:tc>
        <w:tc>
          <w:tcPr>
            <w:tcW w:w="1458" w:type="dxa"/>
            <w:tcBorders>
              <w:top w:val="nil"/>
              <w:left w:val="nil"/>
              <w:bottom w:val="nil"/>
              <w:right w:val="nil"/>
            </w:tcBorders>
            <w:vAlign w:val="center"/>
          </w:tcPr>
          <w:p w:rsidR="008332CC" w:rsidRPr="00E433E4" w:rsidRDefault="008332CC" w:rsidP="008332CC">
            <w:pPr>
              <w:spacing w:after="0"/>
              <w:jc w:val="right"/>
              <w:rPr>
                <w:rFonts w:ascii="Calibri" w:hAnsi="Calibri"/>
                <w:sz w:val="20"/>
                <w:szCs w:val="20"/>
              </w:rPr>
            </w:pPr>
            <w:r>
              <w:rPr>
                <w:rFonts w:ascii="Calibri" w:hAnsi="Calibri"/>
                <w:color w:val="000000"/>
                <w:sz w:val="20"/>
                <w:szCs w:val="20"/>
              </w:rPr>
              <w:t>240</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sz w:val="20"/>
                <w:szCs w:val="20"/>
              </w:rPr>
            </w:pPr>
          </w:p>
        </w:tc>
        <w:tc>
          <w:tcPr>
            <w:tcW w:w="1242" w:type="dxa"/>
            <w:tcBorders>
              <w:top w:val="nil"/>
              <w:left w:val="nil"/>
              <w:bottom w:val="nil"/>
              <w:right w:val="nil"/>
            </w:tcBorders>
            <w:vAlign w:val="center"/>
          </w:tcPr>
          <w:p w:rsidR="008332CC" w:rsidRPr="00E433E4" w:rsidRDefault="008332CC" w:rsidP="008332CC">
            <w:pPr>
              <w:spacing w:after="0"/>
              <w:jc w:val="right"/>
              <w:rPr>
                <w:rFonts w:ascii="Calibri" w:hAnsi="Calibri"/>
                <w:sz w:val="20"/>
                <w:szCs w:val="20"/>
              </w:rPr>
            </w:pPr>
            <w:r>
              <w:rPr>
                <w:rFonts w:ascii="Calibri" w:hAnsi="Calibri"/>
                <w:color w:val="000000"/>
                <w:sz w:val="20"/>
                <w:szCs w:val="20"/>
              </w:rPr>
              <w:t>33</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sz w:val="20"/>
                <w:szCs w:val="20"/>
              </w:rPr>
            </w:pPr>
          </w:p>
        </w:tc>
      </w:tr>
      <w:tr w:rsidR="008332CC" w:rsidRPr="00CB6A90" w:rsidTr="008332CC">
        <w:trPr>
          <w:trHeight w:val="284"/>
          <w:jc w:val="center"/>
        </w:trPr>
        <w:tc>
          <w:tcPr>
            <w:tcW w:w="2921" w:type="dxa"/>
            <w:tcBorders>
              <w:top w:val="single" w:sz="4" w:space="0" w:color="auto"/>
              <w:left w:val="nil"/>
              <w:bottom w:val="nil"/>
              <w:right w:val="nil"/>
            </w:tcBorders>
            <w:shd w:val="clear" w:color="auto" w:fill="auto"/>
            <w:vAlign w:val="center"/>
          </w:tcPr>
          <w:p w:rsidR="008332CC" w:rsidRPr="00EB6B52" w:rsidRDefault="008332CC" w:rsidP="008332CC">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069"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left"/>
              <w:rPr>
                <w:rFonts w:ascii="Calibri" w:hAnsi="Calibri"/>
                <w:i/>
                <w:iCs/>
                <w:color w:val="000000"/>
                <w:sz w:val="20"/>
                <w:szCs w:val="20"/>
              </w:rPr>
            </w:pPr>
          </w:p>
        </w:tc>
        <w:tc>
          <w:tcPr>
            <w:tcW w:w="1059"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left"/>
              <w:rPr>
                <w:rFonts w:ascii="Calibri" w:hAnsi="Calibri"/>
                <w:i/>
                <w:iCs/>
                <w:color w:val="000000"/>
                <w:sz w:val="20"/>
                <w:szCs w:val="20"/>
              </w:rPr>
            </w:pPr>
          </w:p>
        </w:tc>
        <w:tc>
          <w:tcPr>
            <w:tcW w:w="1458"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left"/>
              <w:rPr>
                <w:rFonts w:ascii="Calibri" w:hAnsi="Calibri"/>
                <w:i/>
                <w:iCs/>
                <w:color w:val="000000"/>
                <w:sz w:val="20"/>
                <w:szCs w:val="20"/>
              </w:rPr>
            </w:pPr>
          </w:p>
        </w:tc>
        <w:tc>
          <w:tcPr>
            <w:tcW w:w="1242"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8332CC" w:rsidRPr="00EB6B52" w:rsidRDefault="008332CC" w:rsidP="008332CC">
            <w:pPr>
              <w:spacing w:after="0"/>
              <w:jc w:val="left"/>
              <w:rPr>
                <w:rFonts w:ascii="Calibri" w:hAnsi="Calibri"/>
                <w:i/>
                <w:iCs/>
                <w:color w:val="000000"/>
                <w:sz w:val="20"/>
                <w:szCs w:val="20"/>
              </w:rPr>
            </w:pPr>
          </w:p>
        </w:tc>
      </w:tr>
      <w:tr w:rsidR="008332CC" w:rsidRPr="00CB6A90" w:rsidTr="008332CC">
        <w:trPr>
          <w:trHeight w:val="284"/>
          <w:jc w:val="center"/>
        </w:trPr>
        <w:tc>
          <w:tcPr>
            <w:tcW w:w="2921" w:type="dxa"/>
            <w:tcBorders>
              <w:top w:val="nil"/>
              <w:left w:val="nil"/>
              <w:bottom w:val="nil"/>
              <w:right w:val="nil"/>
            </w:tcBorders>
            <w:shd w:val="clear" w:color="auto" w:fill="auto"/>
            <w:vAlign w:val="center"/>
          </w:tcPr>
          <w:p w:rsidR="008332CC" w:rsidRPr="00EB6B52" w:rsidRDefault="008332CC" w:rsidP="008332CC">
            <w:pPr>
              <w:spacing w:after="0"/>
              <w:rPr>
                <w:rFonts w:ascii="Calibri" w:hAnsi="Calibri"/>
                <w:sz w:val="20"/>
                <w:szCs w:val="20"/>
              </w:rPr>
            </w:pPr>
            <w:r w:rsidRPr="00EB6B52">
              <w:rPr>
                <w:rFonts w:ascii="Calibri" w:hAnsi="Calibri"/>
                <w:sz w:val="20"/>
                <w:szCs w:val="20"/>
              </w:rPr>
              <w:t xml:space="preserve">Average impact </w:t>
            </w:r>
          </w:p>
        </w:tc>
        <w:tc>
          <w:tcPr>
            <w:tcW w:w="106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€ 409,840</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color w:val="000000"/>
                <w:sz w:val="20"/>
                <w:szCs w:val="20"/>
              </w:rPr>
            </w:pPr>
          </w:p>
        </w:tc>
        <w:tc>
          <w:tcPr>
            <w:tcW w:w="105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€ 534,018</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color w:val="000000"/>
                <w:sz w:val="20"/>
                <w:szCs w:val="20"/>
              </w:rPr>
            </w:pPr>
            <w:r>
              <w:rPr>
                <w:rFonts w:ascii="Calibri" w:hAnsi="Calibri"/>
                <w:color w:val="000000"/>
                <w:sz w:val="20"/>
                <w:szCs w:val="20"/>
              </w:rPr>
              <w:t>**</w:t>
            </w:r>
          </w:p>
        </w:tc>
        <w:tc>
          <w:tcPr>
            <w:tcW w:w="1458" w:type="dxa"/>
            <w:tcBorders>
              <w:top w:val="nil"/>
              <w:left w:val="nil"/>
              <w:bottom w:val="nil"/>
              <w:right w:val="nil"/>
            </w:tcBorders>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 -300,723</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color w:val="000000"/>
                <w:sz w:val="20"/>
                <w:szCs w:val="20"/>
              </w:rPr>
            </w:pPr>
          </w:p>
        </w:tc>
        <w:tc>
          <w:tcPr>
            <w:tcW w:w="1242" w:type="dxa"/>
            <w:tcBorders>
              <w:top w:val="nil"/>
              <w:left w:val="nil"/>
              <w:bottom w:val="nil"/>
              <w:right w:val="nil"/>
            </w:tcBorders>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 -3,593,431</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color w:val="000000"/>
                <w:sz w:val="20"/>
                <w:szCs w:val="20"/>
              </w:rPr>
            </w:pPr>
          </w:p>
        </w:tc>
      </w:tr>
      <w:tr w:rsidR="008332CC" w:rsidRPr="00CB6A90" w:rsidTr="008332CC">
        <w:tblPrEx>
          <w:tblCellMar>
            <w:left w:w="70" w:type="dxa"/>
            <w:right w:w="70" w:type="dxa"/>
          </w:tblCellMar>
        </w:tblPrEx>
        <w:trPr>
          <w:trHeight w:val="284"/>
          <w:jc w:val="center"/>
        </w:trPr>
        <w:tc>
          <w:tcPr>
            <w:tcW w:w="2921" w:type="dxa"/>
            <w:tcBorders>
              <w:top w:val="nil"/>
              <w:left w:val="nil"/>
              <w:bottom w:val="nil"/>
              <w:right w:val="nil"/>
            </w:tcBorders>
            <w:shd w:val="clear" w:color="auto" w:fill="auto"/>
            <w:vAlign w:val="center"/>
          </w:tcPr>
          <w:p w:rsidR="008332CC" w:rsidRPr="00EB6B52" w:rsidRDefault="008332CC" w:rsidP="008332CC">
            <w:pPr>
              <w:spacing w:after="0"/>
              <w:rPr>
                <w:rFonts w:ascii="Calibri" w:hAnsi="Calibri"/>
                <w:sz w:val="20"/>
                <w:szCs w:val="20"/>
              </w:rPr>
            </w:pPr>
            <w:r>
              <w:rPr>
                <w:rFonts w:ascii="Calibri" w:hAnsi="Calibri"/>
                <w:sz w:val="20"/>
                <w:szCs w:val="20"/>
              </w:rPr>
              <w:t>Cost per extra euro</w:t>
            </w:r>
            <w:r w:rsidRPr="00EB6B52">
              <w:rPr>
                <w:rFonts w:ascii="Calibri" w:hAnsi="Calibri"/>
                <w:sz w:val="20"/>
                <w:szCs w:val="20"/>
              </w:rPr>
              <w:t xml:space="preserve"> of sales </w:t>
            </w:r>
          </w:p>
        </w:tc>
        <w:tc>
          <w:tcPr>
            <w:tcW w:w="106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color w:val="000000"/>
                <w:sz w:val="20"/>
                <w:szCs w:val="20"/>
              </w:rPr>
            </w:pPr>
            <w:r>
              <w:rPr>
                <w:rFonts w:ascii="Calibri" w:eastAsia="MS Mincho" w:hAnsi="Calibri" w:cs="Calibri"/>
                <w:color w:val="000000"/>
                <w:sz w:val="20"/>
                <w:szCs w:val="20"/>
                <w:lang w:val="it-IT" w:eastAsia="it-IT"/>
              </w:rPr>
              <w:t>-</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color w:val="000000"/>
                <w:sz w:val="20"/>
                <w:szCs w:val="20"/>
              </w:rPr>
            </w:pPr>
          </w:p>
        </w:tc>
        <w:tc>
          <w:tcPr>
            <w:tcW w:w="1059" w:type="dxa"/>
            <w:tcBorders>
              <w:top w:val="nil"/>
              <w:left w:val="nil"/>
              <w:bottom w:val="nil"/>
              <w:right w:val="nil"/>
            </w:tcBorders>
            <w:shd w:val="clear" w:color="auto" w:fill="auto"/>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2.01</w:t>
            </w:r>
          </w:p>
        </w:tc>
        <w:tc>
          <w:tcPr>
            <w:tcW w:w="515" w:type="dxa"/>
            <w:tcBorders>
              <w:top w:val="nil"/>
              <w:left w:val="nil"/>
              <w:bottom w:val="nil"/>
              <w:right w:val="nil"/>
            </w:tcBorders>
            <w:shd w:val="clear" w:color="auto" w:fill="auto"/>
            <w:vAlign w:val="center"/>
          </w:tcPr>
          <w:p w:rsidR="008332CC" w:rsidRPr="00EB6B52" w:rsidRDefault="008332CC" w:rsidP="008332CC">
            <w:pPr>
              <w:spacing w:after="0"/>
              <w:jc w:val="left"/>
              <w:rPr>
                <w:rFonts w:ascii="Calibri" w:hAnsi="Calibri"/>
                <w:color w:val="000000"/>
                <w:sz w:val="20"/>
                <w:szCs w:val="20"/>
              </w:rPr>
            </w:pPr>
          </w:p>
        </w:tc>
        <w:tc>
          <w:tcPr>
            <w:tcW w:w="1458" w:type="dxa"/>
            <w:tcBorders>
              <w:top w:val="nil"/>
              <w:left w:val="nil"/>
              <w:bottom w:val="nil"/>
              <w:right w:val="nil"/>
            </w:tcBorders>
            <w:vAlign w:val="center"/>
          </w:tcPr>
          <w:p w:rsidR="008332CC" w:rsidRPr="00E433E4" w:rsidRDefault="008332CC" w:rsidP="008332CC">
            <w:pPr>
              <w:spacing w:after="0"/>
              <w:jc w:val="right"/>
              <w:rPr>
                <w:rFonts w:ascii="Calibri" w:hAnsi="Calibri"/>
                <w:color w:val="000000"/>
                <w:sz w:val="20"/>
                <w:szCs w:val="20"/>
              </w:rPr>
            </w:pPr>
            <w:r>
              <w:rPr>
                <w:rFonts w:ascii="Calibri" w:eastAsia="MS Mincho" w:hAnsi="Calibri" w:cs="Calibri"/>
                <w:color w:val="000000"/>
                <w:sz w:val="20"/>
                <w:szCs w:val="20"/>
                <w:lang w:val="it-IT" w:eastAsia="it-IT"/>
              </w:rPr>
              <w:t>-</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color w:val="000000"/>
                <w:sz w:val="20"/>
                <w:szCs w:val="20"/>
              </w:rPr>
            </w:pPr>
          </w:p>
        </w:tc>
        <w:tc>
          <w:tcPr>
            <w:tcW w:w="1242" w:type="dxa"/>
            <w:tcBorders>
              <w:top w:val="nil"/>
              <w:left w:val="nil"/>
              <w:bottom w:val="nil"/>
              <w:right w:val="nil"/>
            </w:tcBorders>
            <w:vAlign w:val="center"/>
          </w:tcPr>
          <w:p w:rsidR="008332CC" w:rsidRPr="00E433E4" w:rsidRDefault="008332CC" w:rsidP="008332CC">
            <w:pPr>
              <w:spacing w:after="0"/>
              <w:jc w:val="right"/>
              <w:rPr>
                <w:rFonts w:ascii="Calibri" w:hAnsi="Calibri"/>
                <w:color w:val="000000"/>
                <w:sz w:val="20"/>
                <w:szCs w:val="20"/>
              </w:rPr>
            </w:pPr>
            <w:r>
              <w:rPr>
                <w:rFonts w:ascii="Calibri" w:eastAsia="MS Mincho" w:hAnsi="Calibri" w:cs="Calibri"/>
                <w:color w:val="000000"/>
                <w:sz w:val="20"/>
                <w:szCs w:val="20"/>
                <w:lang w:val="it-IT" w:eastAsia="it-IT"/>
              </w:rPr>
              <w:t>-</w:t>
            </w:r>
          </w:p>
        </w:tc>
        <w:tc>
          <w:tcPr>
            <w:tcW w:w="515" w:type="dxa"/>
            <w:tcBorders>
              <w:top w:val="nil"/>
              <w:left w:val="nil"/>
              <w:bottom w:val="nil"/>
              <w:right w:val="nil"/>
            </w:tcBorders>
            <w:vAlign w:val="center"/>
          </w:tcPr>
          <w:p w:rsidR="008332CC" w:rsidRPr="00EB6B52" w:rsidRDefault="008332CC" w:rsidP="008332CC">
            <w:pPr>
              <w:spacing w:after="0"/>
              <w:jc w:val="left"/>
              <w:rPr>
                <w:rFonts w:ascii="Calibri" w:hAnsi="Calibri"/>
                <w:color w:val="000000"/>
                <w:sz w:val="20"/>
                <w:szCs w:val="20"/>
              </w:rPr>
            </w:pPr>
          </w:p>
        </w:tc>
      </w:tr>
      <w:tr w:rsidR="008332CC" w:rsidRPr="00CB6A90" w:rsidTr="008332CC">
        <w:trPr>
          <w:trHeight w:val="284"/>
          <w:jc w:val="center"/>
        </w:trPr>
        <w:tc>
          <w:tcPr>
            <w:tcW w:w="2921" w:type="dxa"/>
            <w:tcBorders>
              <w:top w:val="nil"/>
              <w:left w:val="nil"/>
              <w:bottom w:val="single" w:sz="4" w:space="0" w:color="auto"/>
              <w:right w:val="nil"/>
            </w:tcBorders>
            <w:shd w:val="clear" w:color="auto" w:fill="auto"/>
            <w:vAlign w:val="center"/>
          </w:tcPr>
          <w:p w:rsidR="008332CC" w:rsidRPr="00EB6B52" w:rsidRDefault="008332CC" w:rsidP="008332CC">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069" w:type="dxa"/>
            <w:tcBorders>
              <w:top w:val="nil"/>
              <w:left w:val="nil"/>
              <w:bottom w:val="single" w:sz="4" w:space="0" w:color="auto"/>
              <w:right w:val="nil"/>
            </w:tcBorders>
            <w:shd w:val="clear" w:color="auto" w:fill="auto"/>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370</w:t>
            </w:r>
          </w:p>
        </w:tc>
        <w:tc>
          <w:tcPr>
            <w:tcW w:w="515" w:type="dxa"/>
            <w:tcBorders>
              <w:top w:val="nil"/>
              <w:left w:val="nil"/>
              <w:bottom w:val="single" w:sz="4" w:space="0" w:color="auto"/>
              <w:right w:val="nil"/>
            </w:tcBorders>
            <w:shd w:val="clear" w:color="auto" w:fill="auto"/>
            <w:vAlign w:val="center"/>
          </w:tcPr>
          <w:p w:rsidR="008332CC" w:rsidRPr="00EB6B52" w:rsidRDefault="008332CC" w:rsidP="008332CC">
            <w:pPr>
              <w:spacing w:after="0"/>
              <w:jc w:val="left"/>
              <w:rPr>
                <w:rFonts w:ascii="Calibri" w:hAnsi="Calibri"/>
                <w:color w:val="000000"/>
                <w:sz w:val="20"/>
                <w:szCs w:val="20"/>
              </w:rPr>
            </w:pPr>
          </w:p>
        </w:tc>
        <w:tc>
          <w:tcPr>
            <w:tcW w:w="1059" w:type="dxa"/>
            <w:tcBorders>
              <w:top w:val="nil"/>
              <w:left w:val="nil"/>
              <w:bottom w:val="single" w:sz="4" w:space="0" w:color="auto"/>
              <w:right w:val="nil"/>
            </w:tcBorders>
            <w:shd w:val="clear" w:color="auto" w:fill="auto"/>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498</w:t>
            </w:r>
          </w:p>
        </w:tc>
        <w:tc>
          <w:tcPr>
            <w:tcW w:w="515" w:type="dxa"/>
            <w:tcBorders>
              <w:top w:val="nil"/>
              <w:left w:val="nil"/>
              <w:bottom w:val="single" w:sz="4" w:space="0" w:color="auto"/>
              <w:right w:val="nil"/>
            </w:tcBorders>
            <w:shd w:val="clear" w:color="auto" w:fill="auto"/>
            <w:vAlign w:val="center"/>
          </w:tcPr>
          <w:p w:rsidR="008332CC" w:rsidRPr="00EB6B52" w:rsidRDefault="008332CC" w:rsidP="008332CC">
            <w:pPr>
              <w:spacing w:after="0"/>
              <w:jc w:val="left"/>
              <w:rPr>
                <w:rFonts w:ascii="Calibri" w:hAnsi="Calibri"/>
                <w:color w:val="000000"/>
                <w:sz w:val="20"/>
                <w:szCs w:val="20"/>
              </w:rPr>
            </w:pPr>
          </w:p>
        </w:tc>
        <w:tc>
          <w:tcPr>
            <w:tcW w:w="1458" w:type="dxa"/>
            <w:tcBorders>
              <w:top w:val="nil"/>
              <w:left w:val="nil"/>
              <w:bottom w:val="single" w:sz="4" w:space="0" w:color="auto"/>
              <w:right w:val="nil"/>
            </w:tcBorders>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208</w:t>
            </w:r>
          </w:p>
        </w:tc>
        <w:tc>
          <w:tcPr>
            <w:tcW w:w="515" w:type="dxa"/>
            <w:tcBorders>
              <w:top w:val="nil"/>
              <w:left w:val="nil"/>
              <w:bottom w:val="single" w:sz="4" w:space="0" w:color="auto"/>
              <w:right w:val="nil"/>
            </w:tcBorders>
            <w:vAlign w:val="center"/>
          </w:tcPr>
          <w:p w:rsidR="008332CC" w:rsidRPr="00EB6B52" w:rsidRDefault="008332CC" w:rsidP="008332CC">
            <w:pPr>
              <w:spacing w:after="0"/>
              <w:jc w:val="left"/>
              <w:rPr>
                <w:rFonts w:ascii="Calibri" w:hAnsi="Calibri"/>
                <w:color w:val="000000"/>
                <w:sz w:val="20"/>
                <w:szCs w:val="20"/>
              </w:rPr>
            </w:pPr>
          </w:p>
        </w:tc>
        <w:tc>
          <w:tcPr>
            <w:tcW w:w="1242" w:type="dxa"/>
            <w:tcBorders>
              <w:top w:val="nil"/>
              <w:left w:val="nil"/>
              <w:bottom w:val="single" w:sz="4" w:space="0" w:color="auto"/>
              <w:right w:val="nil"/>
            </w:tcBorders>
            <w:vAlign w:val="center"/>
          </w:tcPr>
          <w:p w:rsidR="008332CC" w:rsidRPr="00E433E4" w:rsidRDefault="008332CC" w:rsidP="008332CC">
            <w:pPr>
              <w:spacing w:after="0"/>
              <w:jc w:val="right"/>
              <w:rPr>
                <w:rFonts w:ascii="Calibri" w:hAnsi="Calibri"/>
                <w:color w:val="000000"/>
                <w:sz w:val="20"/>
                <w:szCs w:val="20"/>
              </w:rPr>
            </w:pPr>
            <w:r>
              <w:rPr>
                <w:rFonts w:ascii="Calibri" w:hAnsi="Calibri"/>
                <w:color w:val="000000"/>
                <w:sz w:val="20"/>
                <w:szCs w:val="20"/>
              </w:rPr>
              <w:t>10</w:t>
            </w:r>
          </w:p>
        </w:tc>
        <w:tc>
          <w:tcPr>
            <w:tcW w:w="515" w:type="dxa"/>
            <w:tcBorders>
              <w:top w:val="nil"/>
              <w:left w:val="nil"/>
              <w:bottom w:val="single" w:sz="4" w:space="0" w:color="auto"/>
              <w:right w:val="nil"/>
            </w:tcBorders>
            <w:vAlign w:val="center"/>
          </w:tcPr>
          <w:p w:rsidR="008332CC" w:rsidRPr="00EB6B52" w:rsidRDefault="008332CC" w:rsidP="008332CC">
            <w:pPr>
              <w:spacing w:after="0"/>
              <w:jc w:val="left"/>
              <w:rPr>
                <w:rFonts w:ascii="Calibri" w:hAnsi="Calibri"/>
                <w:color w:val="000000"/>
                <w:sz w:val="20"/>
                <w:szCs w:val="20"/>
              </w:rPr>
            </w:pPr>
          </w:p>
        </w:tc>
      </w:tr>
    </w:tbl>
    <w:p w:rsidR="008332CC" w:rsidRPr="00370AB2" w:rsidRDefault="008332CC" w:rsidP="008332CC">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Pr>
          <w:rFonts w:ascii="Cambria" w:hAnsi="Cambria"/>
          <w:sz w:val="18"/>
          <w:szCs w:val="18"/>
        </w:rPr>
        <w:t>ignificance at the level of 0.1</w:t>
      </w:r>
      <w:r w:rsidRPr="00370AB2">
        <w:rPr>
          <w:rFonts w:ascii="Cambria" w:hAnsi="Cambria"/>
          <w:sz w:val="18"/>
          <w:szCs w:val="18"/>
        </w:rPr>
        <w:t>.</w:t>
      </w:r>
    </w:p>
    <w:p w:rsidR="008332CC" w:rsidRPr="00C82E97" w:rsidRDefault="008332CC" w:rsidP="008332CC">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4663A6" w:rsidRDefault="004663A6"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Cambria" w:hAnsi="Cambria"/>
          <w:sz w:val="22"/>
          <w:szCs w:val="22"/>
        </w:rPr>
      </w:pPr>
    </w:p>
    <w:p w:rsidR="00120A53" w:rsidRDefault="00120A53"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Cambria" w:hAnsi="Cambria"/>
          <w:sz w:val="22"/>
          <w:szCs w:val="22"/>
        </w:rPr>
      </w:pPr>
      <w:r w:rsidRPr="001142CF">
        <w:rPr>
          <w:rFonts w:ascii="Cambria" w:hAnsi="Cambria"/>
          <w:sz w:val="22"/>
          <w:szCs w:val="22"/>
        </w:rPr>
        <w:t>Large firms, display (</w:t>
      </w:r>
      <w:r>
        <w:rPr>
          <w:rFonts w:ascii="Cambria" w:hAnsi="Cambria"/>
          <w:sz w:val="22"/>
          <w:szCs w:val="22"/>
        </w:rPr>
        <w:t xml:space="preserve">consistently throughout the different models </w:t>
      </w:r>
      <w:r w:rsidRPr="001142CF">
        <w:rPr>
          <w:rFonts w:ascii="Cambria" w:hAnsi="Cambria"/>
          <w:sz w:val="22"/>
          <w:szCs w:val="22"/>
        </w:rPr>
        <w:t xml:space="preserve">used </w:t>
      </w:r>
      <w:r>
        <w:rPr>
          <w:rFonts w:ascii="Cambria" w:hAnsi="Cambria"/>
          <w:sz w:val="22"/>
          <w:szCs w:val="22"/>
        </w:rPr>
        <w:t xml:space="preserve">in the </w:t>
      </w:r>
      <w:r w:rsidRPr="001142CF">
        <w:rPr>
          <w:rFonts w:ascii="Cambria" w:hAnsi="Cambria"/>
          <w:sz w:val="22"/>
          <w:szCs w:val="22"/>
        </w:rPr>
        <w:t>analysis) either negative impact estimate</w:t>
      </w:r>
      <w:r>
        <w:rPr>
          <w:rFonts w:ascii="Cambria" w:hAnsi="Cambria"/>
          <w:sz w:val="22"/>
          <w:szCs w:val="22"/>
        </w:rPr>
        <w:t xml:space="preserve">s </w:t>
      </w:r>
      <w:r w:rsidRPr="001142CF">
        <w:rPr>
          <w:rFonts w:ascii="Cambria" w:hAnsi="Cambria"/>
          <w:sz w:val="22"/>
          <w:szCs w:val="22"/>
        </w:rPr>
        <w:t>or impacts that are not statistically different from zero</w:t>
      </w:r>
      <w:r>
        <w:rPr>
          <w:rStyle w:val="FootnoteReference"/>
          <w:rFonts w:ascii="Cambria" w:hAnsi="Cambria"/>
          <w:sz w:val="22"/>
          <w:szCs w:val="22"/>
        </w:rPr>
        <w:footnoteReference w:id="2"/>
      </w:r>
      <w:r>
        <w:rPr>
          <w:rFonts w:ascii="Cambria" w:hAnsi="Cambria"/>
          <w:sz w:val="22"/>
          <w:szCs w:val="22"/>
        </w:rPr>
        <w:t>.  These findings</w:t>
      </w:r>
      <w:r w:rsidRPr="00E85839">
        <w:rPr>
          <w:rFonts w:ascii="Cambria" w:hAnsi="Cambria"/>
          <w:sz w:val="22"/>
          <w:szCs w:val="22"/>
        </w:rPr>
        <w:t xml:space="preserve"> lend support to the contention that public money should be spent on supporting enterprises that face some market failure, such as difficulties in getting access to credit.</w:t>
      </w:r>
    </w:p>
    <w:p w:rsidR="00120A53" w:rsidRDefault="00120A53" w:rsidP="00120A53">
      <w:pPr>
        <w:spacing w:after="60" w:line="276" w:lineRule="auto"/>
        <w:rPr>
          <w:rFonts w:ascii="Cambria" w:hAnsi="Cambria"/>
          <w:sz w:val="22"/>
          <w:szCs w:val="22"/>
        </w:rPr>
      </w:pPr>
      <w:r w:rsidRPr="00894DE0">
        <w:rPr>
          <w:rFonts w:ascii="Calibri" w:hAnsi="Calibri" w:cs="Arial"/>
          <w:b/>
          <w:sz w:val="22"/>
          <w:szCs w:val="22"/>
        </w:rPr>
        <w:t xml:space="preserve">How impacts </w:t>
      </w:r>
      <w:r w:rsidRPr="00421C24">
        <w:rPr>
          <w:rFonts w:ascii="Calibri" w:hAnsi="Calibri" w:cs="Arial"/>
          <w:b/>
          <w:sz w:val="22"/>
          <w:szCs w:val="22"/>
        </w:rPr>
        <w:t xml:space="preserve">vary </w:t>
      </w:r>
      <w:r w:rsidRPr="00894DE0">
        <w:rPr>
          <w:rFonts w:ascii="Calibri" w:hAnsi="Calibri" w:cs="Arial"/>
          <w:b/>
          <w:sz w:val="22"/>
          <w:szCs w:val="22"/>
        </w:rPr>
        <w:t>by</w:t>
      </w:r>
      <w:r w:rsidRPr="00894DE0">
        <w:rPr>
          <w:rFonts w:ascii="Calibri" w:hAnsi="Calibri"/>
          <w:b/>
          <w:sz w:val="22"/>
          <w:szCs w:val="22"/>
        </w:rPr>
        <w:t xml:space="preserve"> </w:t>
      </w:r>
      <w:r>
        <w:rPr>
          <w:rFonts w:ascii="Calibri" w:hAnsi="Calibri"/>
          <w:b/>
          <w:sz w:val="22"/>
          <w:szCs w:val="22"/>
        </w:rPr>
        <w:t xml:space="preserve">North-South </w:t>
      </w:r>
      <w:r w:rsidRPr="00894DE0">
        <w:rPr>
          <w:rFonts w:ascii="Calibri" w:hAnsi="Calibri"/>
          <w:b/>
          <w:sz w:val="22"/>
          <w:szCs w:val="22"/>
        </w:rPr>
        <w:t>location</w:t>
      </w:r>
      <w:r>
        <w:rPr>
          <w:rFonts w:ascii="Calibri" w:hAnsi="Calibri"/>
          <w:b/>
          <w:sz w:val="22"/>
          <w:szCs w:val="22"/>
        </w:rPr>
        <w:t xml:space="preserve"> and </w:t>
      </w:r>
      <w:r w:rsidRPr="00421C24">
        <w:rPr>
          <w:rFonts w:ascii="Calibri" w:hAnsi="Calibri" w:cs="Arial"/>
          <w:b/>
          <w:sz w:val="22"/>
          <w:szCs w:val="22"/>
        </w:rPr>
        <w:t xml:space="preserve">between </w:t>
      </w:r>
      <w:r w:rsidRPr="00421C24">
        <w:rPr>
          <w:rFonts w:ascii="Calibri" w:hAnsi="Calibri"/>
          <w:b/>
          <w:sz w:val="22"/>
          <w:szCs w:val="22"/>
        </w:rPr>
        <w:t>manufacturing and services</w:t>
      </w:r>
      <w:r>
        <w:rPr>
          <w:rFonts w:ascii="Cambria" w:hAnsi="Cambria"/>
          <w:sz w:val="22"/>
          <w:szCs w:val="22"/>
        </w:rPr>
        <w:t>.</w:t>
      </w:r>
      <w:r>
        <w:rPr>
          <w:rFonts w:ascii="Calibri" w:hAnsi="Calibri"/>
          <w:b/>
          <w:sz w:val="22"/>
          <w:szCs w:val="22"/>
        </w:rPr>
        <w:t xml:space="preserve"> </w:t>
      </w:r>
      <w:r>
        <w:rPr>
          <w:rFonts w:ascii="Cambria" w:hAnsi="Cambria"/>
          <w:sz w:val="22"/>
          <w:szCs w:val="22"/>
        </w:rPr>
        <w:t>The data on the 488 grants are ideal to empirically test whether or not a generous capital grant programme yields different impacts across areas of different degrees of socio-economic distress.  The 488 incentives cover both Southern Italy, which is</w:t>
      </w:r>
      <w:r>
        <w:rPr>
          <w:rFonts w:ascii="Calibri" w:hAnsi="Calibri"/>
          <w:sz w:val="20"/>
          <w:szCs w:val="20"/>
          <w:vertAlign w:val="superscript"/>
        </w:rPr>
        <w:t xml:space="preserve"> </w:t>
      </w:r>
      <w:r>
        <w:rPr>
          <w:rFonts w:ascii="Cambria" w:hAnsi="Cambria"/>
          <w:sz w:val="22"/>
          <w:szCs w:val="22"/>
        </w:rPr>
        <w:t>a former Objective 1 area with quite severe socio-economic distress, and Northern-Central Italy which has a more developed economy.  The results of the analysis show that for micro and small firms employment impacts are not statistically different between Northern-Central and Southern Italy. For medium and large firms, instead, employment impacts are either negative or not statistically different from zero in Southern Italy, while they are positive in Northern-Central Italy.  For sales, the cost of generating each additional euro of sales is 2.5 and 4.5 times higher in Southern Italy than in Northern-Central Italy for all sizes of the assisted firms. For investment outcomes, finally, the differential cost of generating each additional euro of investment between Northern-Central and Southern Italy is either not statistically different or slightly higher in Northern-Central Italy.</w:t>
      </w:r>
    </w:p>
    <w:p w:rsidR="00120A53" w:rsidRDefault="00120A53" w:rsidP="00120A53">
      <w:pPr>
        <w:tabs>
          <w:tab w:val="center" w:pos="9781"/>
        </w:tabs>
        <w:spacing w:after="60" w:line="276" w:lineRule="auto"/>
        <w:rPr>
          <w:rFonts w:ascii="Cambria" w:hAnsi="Cambria"/>
          <w:sz w:val="22"/>
          <w:szCs w:val="22"/>
        </w:rPr>
      </w:pPr>
      <w:r>
        <w:rPr>
          <w:rFonts w:ascii="Calibri" w:hAnsi="Calibri"/>
          <w:b/>
          <w:sz w:val="22"/>
          <w:szCs w:val="22"/>
        </w:rPr>
        <w:t>T</w:t>
      </w:r>
      <w:r w:rsidRPr="00421C24">
        <w:rPr>
          <w:rFonts w:ascii="Calibri" w:hAnsi="Calibri"/>
          <w:b/>
          <w:sz w:val="22"/>
          <w:szCs w:val="22"/>
        </w:rPr>
        <w:t>he quality of the jobs created</w:t>
      </w:r>
      <w:r w:rsidRPr="000E5453">
        <w:rPr>
          <w:rFonts w:ascii="Calibri" w:hAnsi="Calibri"/>
          <w:sz w:val="22"/>
          <w:szCs w:val="22"/>
        </w:rPr>
        <w:t xml:space="preserve">.  </w:t>
      </w:r>
      <w:r w:rsidRPr="000E5453">
        <w:rPr>
          <w:rFonts w:ascii="Cambria" w:hAnsi="Cambria" w:cs="Arial"/>
          <w:sz w:val="22"/>
          <w:szCs w:val="22"/>
        </w:rPr>
        <w:t xml:space="preserve">In Italy, as well as in most EU Member States, it is almost impossible to work with </w:t>
      </w:r>
      <w:r w:rsidRPr="000E5453">
        <w:rPr>
          <w:rFonts w:ascii="Cambria" w:hAnsi="Cambria"/>
          <w:sz w:val="22"/>
          <w:szCs w:val="22"/>
        </w:rPr>
        <w:t>social security worker</w:t>
      </w:r>
      <w:r w:rsidRPr="00A30F50">
        <w:rPr>
          <w:rFonts w:ascii="Cambria" w:hAnsi="Cambria"/>
          <w:sz w:val="22"/>
          <w:szCs w:val="22"/>
        </w:rPr>
        <w:t>-level data</w:t>
      </w:r>
      <w:r>
        <w:rPr>
          <w:rFonts w:ascii="Cambria" w:hAnsi="Cambria"/>
          <w:sz w:val="22"/>
          <w:szCs w:val="22"/>
        </w:rPr>
        <w:t xml:space="preserve"> </w:t>
      </w:r>
      <w:r w:rsidRPr="00A30F50">
        <w:rPr>
          <w:rFonts w:ascii="Cambria" w:hAnsi="Cambria"/>
          <w:sz w:val="22"/>
          <w:szCs w:val="22"/>
        </w:rPr>
        <w:t xml:space="preserve">merged with firm-level data.  </w:t>
      </w:r>
      <w:r>
        <w:rPr>
          <w:rFonts w:ascii="Cambria" w:hAnsi="Cambria"/>
          <w:sz w:val="22"/>
          <w:szCs w:val="22"/>
        </w:rPr>
        <w:t>Su</w:t>
      </w:r>
      <w:r w:rsidRPr="00A30F50">
        <w:rPr>
          <w:rFonts w:ascii="Cambria" w:hAnsi="Cambria"/>
          <w:sz w:val="22"/>
          <w:szCs w:val="22"/>
        </w:rPr>
        <w:t>ch information</w:t>
      </w:r>
      <w:r>
        <w:rPr>
          <w:rFonts w:ascii="Cambria" w:hAnsi="Cambria"/>
          <w:sz w:val="22"/>
          <w:szCs w:val="22"/>
        </w:rPr>
        <w:t xml:space="preserve"> would make it possible to examine </w:t>
      </w:r>
      <w:r w:rsidRPr="00A30F50">
        <w:rPr>
          <w:rFonts w:ascii="Cambria" w:hAnsi="Cambria"/>
          <w:sz w:val="22"/>
          <w:szCs w:val="22"/>
        </w:rPr>
        <w:t>the quality of the jobs generated by the incentives</w:t>
      </w:r>
      <w:r>
        <w:rPr>
          <w:rFonts w:ascii="Cambria" w:hAnsi="Cambria"/>
          <w:sz w:val="22"/>
          <w:szCs w:val="22"/>
        </w:rPr>
        <w:t xml:space="preserve">.  Lacking such data, </w:t>
      </w:r>
      <w:r w:rsidRPr="00A30F50">
        <w:rPr>
          <w:rFonts w:ascii="Cambria" w:hAnsi="Cambria"/>
          <w:sz w:val="22"/>
          <w:szCs w:val="22"/>
        </w:rPr>
        <w:t xml:space="preserve"> some </w:t>
      </w:r>
      <w:r>
        <w:rPr>
          <w:rFonts w:ascii="Cambria" w:hAnsi="Cambria"/>
          <w:sz w:val="22"/>
          <w:szCs w:val="22"/>
        </w:rPr>
        <w:t xml:space="preserve">indirect </w:t>
      </w:r>
      <w:r w:rsidRPr="00A30F50">
        <w:rPr>
          <w:rFonts w:ascii="Cambria" w:hAnsi="Cambria"/>
          <w:sz w:val="22"/>
          <w:szCs w:val="22"/>
        </w:rPr>
        <w:t xml:space="preserve">evidence can be </w:t>
      </w:r>
      <w:r>
        <w:rPr>
          <w:rFonts w:ascii="Cambria" w:hAnsi="Cambria"/>
          <w:sz w:val="22"/>
          <w:szCs w:val="22"/>
        </w:rPr>
        <w:t>gathe</w:t>
      </w:r>
      <w:r w:rsidRPr="00A30F50">
        <w:rPr>
          <w:rFonts w:ascii="Cambria" w:hAnsi="Cambria"/>
          <w:sz w:val="22"/>
          <w:szCs w:val="22"/>
        </w:rPr>
        <w:t>re</w:t>
      </w:r>
      <w:r>
        <w:rPr>
          <w:rFonts w:ascii="Cambria" w:hAnsi="Cambria"/>
          <w:sz w:val="22"/>
          <w:szCs w:val="22"/>
        </w:rPr>
        <w:t>d</w:t>
      </w:r>
      <w:r w:rsidRPr="00A30F50">
        <w:rPr>
          <w:rFonts w:ascii="Cambria" w:hAnsi="Cambria"/>
          <w:sz w:val="22"/>
          <w:szCs w:val="22"/>
        </w:rPr>
        <w:t xml:space="preserve"> by estimating the programme impacts on average payroll costs and labour productivity</w:t>
      </w:r>
      <w:r>
        <w:rPr>
          <w:rFonts w:ascii="Cambria" w:hAnsi="Cambria"/>
          <w:sz w:val="22"/>
          <w:szCs w:val="22"/>
        </w:rPr>
        <w:t xml:space="preserve"> observed at firm level.</w:t>
      </w:r>
    </w:p>
    <w:p w:rsidR="00120A53" w:rsidRPr="001D6918" w:rsidRDefault="00120A53" w:rsidP="00120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sz w:val="22"/>
          <w:szCs w:val="22"/>
        </w:rPr>
      </w:pPr>
      <w:r>
        <w:rPr>
          <w:rFonts w:ascii="Cambria" w:hAnsi="Cambria"/>
          <w:sz w:val="22"/>
          <w:szCs w:val="22"/>
        </w:rPr>
        <w:t xml:space="preserve">The analysis shows that the average effect of the subsidies on the </w:t>
      </w:r>
      <w:r w:rsidRPr="00EB3B2B">
        <w:rPr>
          <w:rFonts w:ascii="Cambria" w:hAnsi="Cambria"/>
          <w:sz w:val="22"/>
          <w:szCs w:val="22"/>
        </w:rPr>
        <w:t>firms average (per-employee) yearly payroll costs</w:t>
      </w:r>
      <w:r>
        <w:rPr>
          <w:rFonts w:ascii="Cambria" w:hAnsi="Cambria"/>
          <w:sz w:val="22"/>
          <w:szCs w:val="22"/>
        </w:rPr>
        <w:t xml:space="preserve"> as well as on labour productivity</w:t>
      </w:r>
      <w:r w:rsidRPr="00EB3B2B">
        <w:rPr>
          <w:rFonts w:ascii="Cambria" w:hAnsi="Cambria"/>
          <w:sz w:val="22"/>
          <w:szCs w:val="22"/>
        </w:rPr>
        <w:t xml:space="preserve"> is not significantly different from zero</w:t>
      </w:r>
      <w:r>
        <w:rPr>
          <w:rFonts w:ascii="Cambria" w:hAnsi="Cambria"/>
          <w:sz w:val="22"/>
          <w:szCs w:val="22"/>
        </w:rPr>
        <w:t xml:space="preserve">. However, the soft loans and interest rate subsidies part of the SME-Piemonte measures have a moderate positive impact on productivity. </w:t>
      </w:r>
      <w:r w:rsidR="00244860">
        <w:rPr>
          <w:rFonts w:ascii="Cambria" w:hAnsi="Cambria"/>
          <w:sz w:val="22"/>
          <w:szCs w:val="22"/>
        </w:rPr>
        <w:t xml:space="preserve">This </w:t>
      </w:r>
      <w:r w:rsidR="001536AE">
        <w:rPr>
          <w:rFonts w:ascii="Cambria" w:hAnsi="Cambria"/>
          <w:sz w:val="22"/>
          <w:szCs w:val="22"/>
        </w:rPr>
        <w:t xml:space="preserve">suggests </w:t>
      </w:r>
      <w:r w:rsidR="00244860">
        <w:rPr>
          <w:rFonts w:ascii="Cambria" w:hAnsi="Cambria"/>
          <w:sz w:val="22"/>
          <w:szCs w:val="22"/>
        </w:rPr>
        <w:t xml:space="preserve">that the jobs created are not low quality – and in </w:t>
      </w:r>
      <w:r w:rsidR="00592101">
        <w:rPr>
          <w:rFonts w:ascii="Cambria" w:hAnsi="Cambria"/>
          <w:sz w:val="22"/>
          <w:szCs w:val="22"/>
        </w:rPr>
        <w:t xml:space="preserve">the case of financial engineering measures in Piemonte </w:t>
      </w:r>
      <w:r w:rsidR="001536AE">
        <w:rPr>
          <w:rFonts w:ascii="Cambria" w:hAnsi="Cambria"/>
          <w:sz w:val="22"/>
          <w:szCs w:val="22"/>
        </w:rPr>
        <w:t xml:space="preserve">are likely to be of </w:t>
      </w:r>
      <w:r w:rsidR="00244860">
        <w:rPr>
          <w:rFonts w:ascii="Cambria" w:hAnsi="Cambria"/>
          <w:sz w:val="22"/>
          <w:szCs w:val="22"/>
        </w:rPr>
        <w:t>above average</w:t>
      </w:r>
      <w:r w:rsidR="00592101">
        <w:rPr>
          <w:rFonts w:ascii="Cambria" w:hAnsi="Cambria"/>
          <w:sz w:val="22"/>
          <w:szCs w:val="22"/>
        </w:rPr>
        <w:t xml:space="preserve"> quality</w:t>
      </w:r>
      <w:r w:rsidR="00244860">
        <w:rPr>
          <w:rFonts w:ascii="Cambria" w:hAnsi="Cambria"/>
          <w:sz w:val="22"/>
          <w:szCs w:val="22"/>
        </w:rPr>
        <w:t>.</w:t>
      </w:r>
    </w:p>
    <w:p w:rsidR="00120A53" w:rsidRPr="009822F9" w:rsidRDefault="00120A53" w:rsidP="00120A53">
      <w:pPr>
        <w:spacing w:after="60" w:line="276" w:lineRule="auto"/>
        <w:jc w:val="left"/>
        <w:rPr>
          <w:rFonts w:ascii="Calibri" w:hAnsi="Calibri"/>
          <w:b/>
          <w:sz w:val="22"/>
          <w:szCs w:val="22"/>
        </w:rPr>
      </w:pPr>
      <w:r>
        <w:rPr>
          <w:rFonts w:ascii="Calibri" w:hAnsi="Calibri"/>
          <w:b/>
          <w:sz w:val="22"/>
          <w:szCs w:val="22"/>
        </w:rPr>
        <w:t>D.</w:t>
      </w:r>
      <w:r>
        <w:rPr>
          <w:rFonts w:ascii="Calibri" w:hAnsi="Calibri"/>
          <w:b/>
          <w:sz w:val="22"/>
          <w:szCs w:val="22"/>
        </w:rPr>
        <w:tab/>
        <w:t>FINDINGS FROM THE BENEFICIARY SURVEY</w:t>
      </w:r>
    </w:p>
    <w:p w:rsidR="00120A53" w:rsidRDefault="00120A53" w:rsidP="00120A53">
      <w:pPr>
        <w:spacing w:after="60" w:line="276" w:lineRule="auto"/>
        <w:rPr>
          <w:rFonts w:ascii="Cambria" w:hAnsi="Cambria"/>
          <w:sz w:val="22"/>
          <w:szCs w:val="22"/>
        </w:rPr>
      </w:pPr>
      <w:r>
        <w:rPr>
          <w:rFonts w:ascii="Cambria" w:hAnsi="Cambria"/>
          <w:sz w:val="22"/>
          <w:szCs w:val="22"/>
        </w:rPr>
        <w:t>The issue of additionality is</w:t>
      </w:r>
      <w:r w:rsidR="00D3244B">
        <w:rPr>
          <w:rFonts w:ascii="Cambria" w:hAnsi="Cambria"/>
          <w:sz w:val="22"/>
          <w:szCs w:val="22"/>
        </w:rPr>
        <w:t xml:space="preserve"> often</w:t>
      </w:r>
      <w:r>
        <w:rPr>
          <w:rFonts w:ascii="Cambria" w:hAnsi="Cambria"/>
          <w:sz w:val="22"/>
          <w:szCs w:val="22"/>
        </w:rPr>
        <w:t xml:space="preserve"> dealt with a </w:t>
      </w:r>
      <w:r w:rsidRPr="00401048">
        <w:rPr>
          <w:rFonts w:ascii="Cambria" w:hAnsi="Cambria"/>
          <w:sz w:val="22"/>
          <w:szCs w:val="22"/>
        </w:rPr>
        <w:t>beneficiary survey</w:t>
      </w:r>
      <w:r>
        <w:rPr>
          <w:rFonts w:ascii="Cambria" w:hAnsi="Cambria"/>
          <w:sz w:val="22"/>
          <w:szCs w:val="22"/>
        </w:rPr>
        <w:t>,</w:t>
      </w:r>
      <w:r w:rsidRPr="00401048">
        <w:rPr>
          <w:rFonts w:ascii="Cambria" w:hAnsi="Cambria"/>
          <w:sz w:val="22"/>
          <w:szCs w:val="22"/>
        </w:rPr>
        <w:t xml:space="preserve"> aimed at obtaining directly from the assisted entrepreneurs </w:t>
      </w:r>
      <w:r>
        <w:rPr>
          <w:rFonts w:ascii="Cambria" w:hAnsi="Cambria"/>
          <w:sz w:val="22"/>
          <w:szCs w:val="22"/>
        </w:rPr>
        <w:t xml:space="preserve">or managers </w:t>
      </w:r>
      <w:r w:rsidRPr="00401048">
        <w:rPr>
          <w:rFonts w:ascii="Cambria" w:hAnsi="Cambria"/>
          <w:sz w:val="22"/>
          <w:szCs w:val="22"/>
        </w:rPr>
        <w:t xml:space="preserve">their </w:t>
      </w:r>
      <w:r>
        <w:rPr>
          <w:rFonts w:ascii="Cambria" w:hAnsi="Cambria"/>
          <w:sz w:val="22"/>
          <w:szCs w:val="22"/>
        </w:rPr>
        <w:t>opinion</w:t>
      </w:r>
      <w:r w:rsidRPr="00401048">
        <w:rPr>
          <w:rFonts w:ascii="Cambria" w:hAnsi="Cambria"/>
          <w:sz w:val="22"/>
          <w:szCs w:val="22"/>
        </w:rPr>
        <w:t xml:space="preserve"> on whether their enterprise was induced to carry-on the investment by the existence of the subsidy, or it would have invested anyway. </w:t>
      </w:r>
      <w:r>
        <w:rPr>
          <w:rFonts w:ascii="Cambria" w:hAnsi="Cambria"/>
          <w:sz w:val="22"/>
          <w:szCs w:val="22"/>
        </w:rPr>
        <w:t>This can be done by questionnaires that ask the managers of the enterprises about their motives for requesting the subsidy. The entrepreneurs or managers are asked whether their enterprise was induced to carry-on the investment by the existence of the subsidy, or they would have invested anyway.</w:t>
      </w:r>
    </w:p>
    <w:p w:rsidR="00D3244B" w:rsidRDefault="00120A53" w:rsidP="005568C1">
      <w:pPr>
        <w:spacing w:line="276" w:lineRule="auto"/>
        <w:rPr>
          <w:rFonts w:ascii="Cambria" w:hAnsi="Cambria"/>
          <w:sz w:val="22"/>
          <w:szCs w:val="22"/>
        </w:rPr>
      </w:pPr>
      <w:r>
        <w:rPr>
          <w:rFonts w:ascii="Cambria" w:hAnsi="Cambria"/>
          <w:sz w:val="22"/>
          <w:szCs w:val="22"/>
        </w:rPr>
        <w:t>The main results from the beneficiary survey we ran are summarized in the following figure</w:t>
      </w:r>
      <w:r w:rsidR="00D3244B">
        <w:rPr>
          <w:rFonts w:ascii="Cambria" w:hAnsi="Cambria"/>
          <w:sz w:val="22"/>
          <w:szCs w:val="22"/>
        </w:rPr>
        <w:t>s</w:t>
      </w:r>
    </w:p>
    <w:p w:rsidR="00120A53" w:rsidRPr="00CE448B" w:rsidRDefault="00120A53" w:rsidP="005568C1">
      <w:pPr>
        <w:spacing w:line="276" w:lineRule="auto"/>
        <w:rPr>
          <w:rFonts w:ascii="Calibri" w:hAnsi="Calibri"/>
          <w:b/>
          <w:sz w:val="22"/>
        </w:rPr>
      </w:pPr>
      <w:r>
        <w:rPr>
          <w:rFonts w:ascii="Calibri" w:hAnsi="Calibri"/>
          <w:b/>
          <w:sz w:val="22"/>
          <w:szCs w:val="22"/>
        </w:rPr>
        <w:t>Figure</w:t>
      </w:r>
      <w:r w:rsidRPr="005F526C">
        <w:rPr>
          <w:rFonts w:ascii="Calibri" w:hAnsi="Calibri"/>
          <w:b/>
          <w:sz w:val="22"/>
          <w:szCs w:val="22"/>
        </w:rPr>
        <w:t xml:space="preserve">  ES</w:t>
      </w:r>
      <w:r w:rsidR="0003606D">
        <w:rPr>
          <w:rFonts w:ascii="Calibri" w:hAnsi="Calibri"/>
          <w:b/>
          <w:sz w:val="22"/>
          <w:szCs w:val="22"/>
        </w:rPr>
        <w:t>1</w:t>
      </w:r>
      <w:r w:rsidRPr="005F526C">
        <w:rPr>
          <w:rFonts w:ascii="Calibri" w:hAnsi="Calibri"/>
          <w:b/>
          <w:sz w:val="22"/>
          <w:szCs w:val="22"/>
        </w:rPr>
        <w:t>.</w:t>
      </w:r>
      <w:r w:rsidRPr="001605D2">
        <w:rPr>
          <w:rFonts w:ascii="Calibri" w:hAnsi="Calibri"/>
          <w:szCs w:val="22"/>
        </w:rPr>
        <w:t xml:space="preserve"> </w:t>
      </w:r>
      <w:r w:rsidRPr="00CE448B">
        <w:rPr>
          <w:rFonts w:ascii="Calibri" w:hAnsi="Calibri"/>
          <w:b/>
          <w:sz w:val="22"/>
        </w:rPr>
        <w:t xml:space="preserve">Answers  </w:t>
      </w:r>
      <w:r>
        <w:rPr>
          <w:rFonts w:ascii="Calibri" w:hAnsi="Calibri"/>
          <w:b/>
          <w:sz w:val="22"/>
        </w:rPr>
        <w:t xml:space="preserve">to </w:t>
      </w:r>
      <w:r w:rsidRPr="00CE448B">
        <w:rPr>
          <w:rFonts w:ascii="Calibri" w:hAnsi="Calibri"/>
          <w:b/>
          <w:sz w:val="22"/>
        </w:rPr>
        <w:t xml:space="preserve">the </w:t>
      </w:r>
      <w:r>
        <w:rPr>
          <w:rFonts w:ascii="Calibri" w:hAnsi="Calibri"/>
          <w:b/>
          <w:sz w:val="22"/>
        </w:rPr>
        <w:t>question</w:t>
      </w:r>
      <w:r w:rsidRPr="00CE448B">
        <w:rPr>
          <w:rFonts w:ascii="Calibri" w:hAnsi="Calibri"/>
          <w:b/>
          <w:sz w:val="22"/>
        </w:rPr>
        <w:t xml:space="preserve"> “what would have happened without the subsidy?”</w:t>
      </w:r>
    </w:p>
    <w:p w:rsidR="00120A53" w:rsidRPr="001A4A65" w:rsidRDefault="00984C55" w:rsidP="00120A53">
      <w:pPr>
        <w:pStyle w:val="List2"/>
        <w:spacing w:line="276" w:lineRule="auto"/>
        <w:ind w:left="0" w:firstLine="0"/>
        <w:jc w:val="left"/>
        <w:rPr>
          <w:rFonts w:ascii="Cambria" w:hAnsi="Cambria"/>
          <w:sz w:val="22"/>
          <w:szCs w:val="22"/>
        </w:rPr>
      </w:pPr>
      <w:r>
        <w:rPr>
          <w:noProof/>
          <w:szCs w:val="22"/>
          <w:lang w:eastAsia="en-GB"/>
        </w:rPr>
        <w:drawing>
          <wp:inline distT="0" distB="0" distL="0" distR="0">
            <wp:extent cx="6113780" cy="1265555"/>
            <wp:effectExtent l="0" t="0" r="762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3780" cy="1265555"/>
                    </a:xfrm>
                    <a:prstGeom prst="rect">
                      <a:avLst/>
                    </a:prstGeom>
                    <a:noFill/>
                    <a:ln>
                      <a:noFill/>
                    </a:ln>
                  </pic:spPr>
                </pic:pic>
              </a:graphicData>
            </a:graphic>
          </wp:inline>
        </w:drawing>
      </w:r>
    </w:p>
    <w:p w:rsidR="00120A53" w:rsidRPr="00B242E3" w:rsidRDefault="00120A53" w:rsidP="004B5213">
      <w:pPr>
        <w:spacing w:before="240" w:after="60" w:line="276" w:lineRule="auto"/>
        <w:rPr>
          <w:rFonts w:ascii="Cambria" w:hAnsi="Cambria"/>
          <w:sz w:val="22"/>
          <w:szCs w:val="22"/>
          <w:lang w:val="en-US"/>
        </w:rPr>
      </w:pPr>
      <w:r w:rsidRPr="00B242E3">
        <w:rPr>
          <w:rFonts w:ascii="Cambria" w:hAnsi="Cambria"/>
          <w:sz w:val="22"/>
          <w:szCs w:val="22"/>
          <w:lang w:val="en-US"/>
        </w:rPr>
        <w:t>For L</w:t>
      </w:r>
      <w:r>
        <w:rPr>
          <w:rFonts w:ascii="Cambria" w:hAnsi="Cambria"/>
          <w:sz w:val="22"/>
          <w:szCs w:val="22"/>
          <w:lang w:val="en-US"/>
        </w:rPr>
        <w:t xml:space="preserve">aw 488, only 12% of beneficiaries </w:t>
      </w:r>
      <w:r w:rsidRPr="00B242E3">
        <w:rPr>
          <w:rFonts w:ascii="Cambria" w:hAnsi="Cambria"/>
          <w:sz w:val="22"/>
          <w:szCs w:val="22"/>
          <w:lang w:val="en-US"/>
        </w:rPr>
        <w:t>report full additionality (i.e. the beneficiaries would not ha</w:t>
      </w:r>
      <w:r>
        <w:rPr>
          <w:rFonts w:ascii="Cambria" w:hAnsi="Cambria"/>
          <w:sz w:val="22"/>
          <w:szCs w:val="22"/>
          <w:lang w:val="en-US"/>
        </w:rPr>
        <w:t>ve invested without the grants</w:t>
      </w:r>
      <w:r w:rsidRPr="00B242E3">
        <w:rPr>
          <w:rFonts w:ascii="Cambria" w:hAnsi="Cambria"/>
          <w:sz w:val="22"/>
          <w:szCs w:val="22"/>
          <w:lang w:val="en-US"/>
        </w:rPr>
        <w:t xml:space="preserve">), </w:t>
      </w:r>
      <w:r>
        <w:rPr>
          <w:rFonts w:ascii="Cambria" w:hAnsi="Cambria"/>
          <w:sz w:val="22"/>
          <w:szCs w:val="22"/>
          <w:lang w:val="en-US"/>
        </w:rPr>
        <w:t xml:space="preserve">while three times as many (36%) </w:t>
      </w:r>
      <w:r w:rsidRPr="00B242E3">
        <w:rPr>
          <w:rFonts w:ascii="Cambria" w:hAnsi="Cambria"/>
          <w:sz w:val="22"/>
          <w:szCs w:val="22"/>
          <w:lang w:val="en-US"/>
        </w:rPr>
        <w:t>report zero additionality (i.e. they would have invested anyway</w:t>
      </w:r>
      <w:r>
        <w:rPr>
          <w:rFonts w:ascii="Cambria" w:hAnsi="Cambria"/>
          <w:sz w:val="22"/>
          <w:szCs w:val="22"/>
          <w:lang w:val="en-US"/>
        </w:rPr>
        <w:t xml:space="preserve"> even without the grants). Over half chose the intermediate answers. Even less polarized are the answers given by</w:t>
      </w:r>
      <w:r w:rsidRPr="00B242E3">
        <w:rPr>
          <w:rFonts w:ascii="Cambria" w:hAnsi="Cambria"/>
          <w:sz w:val="22"/>
          <w:szCs w:val="22"/>
          <w:lang w:val="en-US"/>
        </w:rPr>
        <w:t xml:space="preserve"> the SMEs in Piemonte, </w:t>
      </w:r>
      <w:r>
        <w:rPr>
          <w:rFonts w:ascii="Cambria" w:hAnsi="Cambria"/>
          <w:sz w:val="22"/>
          <w:szCs w:val="22"/>
          <w:lang w:val="en-US"/>
        </w:rPr>
        <w:t xml:space="preserve">of which </w:t>
      </w:r>
      <w:r w:rsidRPr="00B242E3">
        <w:rPr>
          <w:rFonts w:ascii="Cambria" w:hAnsi="Cambria"/>
          <w:sz w:val="22"/>
          <w:szCs w:val="22"/>
          <w:lang w:val="en-US"/>
        </w:rPr>
        <w:t>22% report full additionality; 65% report that they would have either reduced the investment or that they would have delayed it; 13% report zero additionality (i.e. they would have invested anyway).</w:t>
      </w:r>
    </w:p>
    <w:p w:rsidR="004B5213" w:rsidRDefault="00A62901" w:rsidP="004B5213">
      <w:pPr>
        <w:spacing w:after="60" w:line="276" w:lineRule="auto"/>
        <w:rPr>
          <w:rFonts w:ascii="Cambria" w:hAnsi="Cambria"/>
          <w:sz w:val="22"/>
          <w:szCs w:val="22"/>
        </w:rPr>
      </w:pPr>
      <w:r>
        <w:rPr>
          <w:rFonts w:ascii="Cambria" w:hAnsi="Cambria"/>
          <w:sz w:val="22"/>
          <w:szCs w:val="22"/>
        </w:rPr>
        <w:t xml:space="preserve">A classic evaluation strategy has been to estimate </w:t>
      </w:r>
      <w:r w:rsidR="004B5213">
        <w:rPr>
          <w:rFonts w:ascii="Cambria" w:hAnsi="Cambria"/>
          <w:sz w:val="22"/>
          <w:szCs w:val="22"/>
        </w:rPr>
        <w:t xml:space="preserve">net </w:t>
      </w:r>
      <w:r>
        <w:rPr>
          <w:rFonts w:ascii="Cambria" w:hAnsi="Cambria"/>
          <w:sz w:val="22"/>
          <w:szCs w:val="22"/>
        </w:rPr>
        <w:t xml:space="preserve">impacts by multiplying monitoring figures by additionality </w:t>
      </w:r>
      <w:r w:rsidR="004B5213">
        <w:rPr>
          <w:rFonts w:ascii="Cambria" w:hAnsi="Cambria"/>
          <w:sz w:val="22"/>
          <w:szCs w:val="22"/>
        </w:rPr>
        <w:t xml:space="preserve">coefficient </w:t>
      </w:r>
      <w:r>
        <w:rPr>
          <w:rFonts w:ascii="Cambria" w:hAnsi="Cambria"/>
          <w:sz w:val="22"/>
          <w:szCs w:val="22"/>
        </w:rPr>
        <w:t xml:space="preserve">deduced from the beneficiary survey.  </w:t>
      </w:r>
      <w:r w:rsidR="00287895">
        <w:rPr>
          <w:rFonts w:ascii="Cambria" w:hAnsi="Cambria"/>
          <w:sz w:val="22"/>
          <w:szCs w:val="22"/>
        </w:rPr>
        <w:t xml:space="preserve">In the </w:t>
      </w:r>
      <w:r w:rsidR="00287895" w:rsidRPr="004B5213">
        <w:rPr>
          <w:rFonts w:ascii="Cambria" w:hAnsi="Cambria"/>
          <w:sz w:val="22"/>
          <w:szCs w:val="22"/>
        </w:rPr>
        <w:t>case of Law 488, for example,  the monitoring figures of 82,000 jobs created cannot be reconciled with the</w:t>
      </w:r>
      <w:r w:rsidRPr="004B5213">
        <w:rPr>
          <w:rFonts w:ascii="Cambria" w:hAnsi="Cambria"/>
          <w:sz w:val="22"/>
          <w:szCs w:val="22"/>
        </w:rPr>
        <w:t xml:space="preserve"> econometric </w:t>
      </w:r>
      <w:r w:rsidR="00287895" w:rsidRPr="004B5213">
        <w:rPr>
          <w:rFonts w:ascii="Cambria" w:hAnsi="Cambria"/>
          <w:sz w:val="22"/>
          <w:szCs w:val="22"/>
        </w:rPr>
        <w:t xml:space="preserve">evidence of 12,000 jobs.  Even a creative use of the additionality figures </w:t>
      </w:r>
      <w:r w:rsidR="004B5213">
        <w:rPr>
          <w:rFonts w:ascii="Cambria" w:hAnsi="Cambria"/>
          <w:sz w:val="22"/>
          <w:szCs w:val="22"/>
        </w:rPr>
        <w:t xml:space="preserve">still </w:t>
      </w:r>
      <w:r w:rsidR="00287895" w:rsidRPr="004B5213">
        <w:rPr>
          <w:rFonts w:ascii="Cambria" w:hAnsi="Cambria"/>
          <w:sz w:val="22"/>
          <w:szCs w:val="22"/>
        </w:rPr>
        <w:t>su</w:t>
      </w:r>
      <w:r w:rsidRPr="004B5213">
        <w:rPr>
          <w:rFonts w:ascii="Cambria" w:hAnsi="Cambria"/>
          <w:sz w:val="22"/>
          <w:szCs w:val="22"/>
        </w:rPr>
        <w:t xml:space="preserve">ggests a </w:t>
      </w:r>
      <w:r w:rsidR="00287895" w:rsidRPr="004B5213">
        <w:rPr>
          <w:rFonts w:ascii="Cambria" w:hAnsi="Cambria"/>
          <w:sz w:val="22"/>
          <w:szCs w:val="22"/>
        </w:rPr>
        <w:t xml:space="preserve">net </w:t>
      </w:r>
      <w:r w:rsidR="00D038DE">
        <w:rPr>
          <w:rFonts w:ascii="Cambria" w:hAnsi="Cambria"/>
          <w:sz w:val="22"/>
          <w:szCs w:val="22"/>
        </w:rPr>
        <w:t>job creation between 28,000 and 44</w:t>
      </w:r>
      <w:r w:rsidRPr="004B5213">
        <w:rPr>
          <w:rFonts w:ascii="Cambria" w:hAnsi="Cambria"/>
          <w:sz w:val="22"/>
          <w:szCs w:val="22"/>
        </w:rPr>
        <w:t>,000</w:t>
      </w:r>
      <w:r w:rsidR="00D038DE">
        <w:rPr>
          <w:rFonts w:ascii="Cambria" w:hAnsi="Cambria"/>
          <w:sz w:val="22"/>
          <w:szCs w:val="22"/>
        </w:rPr>
        <w:t xml:space="preserve"> jobs</w:t>
      </w:r>
      <w:r w:rsidR="004B5213">
        <w:rPr>
          <w:rFonts w:ascii="Cambria" w:hAnsi="Cambria"/>
          <w:sz w:val="22"/>
          <w:szCs w:val="22"/>
        </w:rPr>
        <w:t>, way above the econometric evidence</w:t>
      </w:r>
      <w:r w:rsidR="00364779">
        <w:rPr>
          <w:rFonts w:ascii="Cambria" w:hAnsi="Cambria"/>
          <w:sz w:val="22"/>
          <w:szCs w:val="22"/>
        </w:rPr>
        <w:t xml:space="preserve"> of 12,000</w:t>
      </w:r>
      <w:r w:rsidR="004B5213">
        <w:rPr>
          <w:rFonts w:ascii="Cambria" w:hAnsi="Cambria"/>
          <w:sz w:val="22"/>
          <w:szCs w:val="22"/>
        </w:rPr>
        <w:t>.</w:t>
      </w:r>
    </w:p>
    <w:p w:rsidR="00120A53" w:rsidRDefault="004B5213" w:rsidP="004B5213">
      <w:pPr>
        <w:spacing w:after="60" w:line="276" w:lineRule="auto"/>
        <w:rPr>
          <w:rFonts w:ascii="Cambria" w:hAnsi="Cambria"/>
          <w:sz w:val="22"/>
          <w:szCs w:val="22"/>
        </w:rPr>
      </w:pPr>
      <w:r>
        <w:rPr>
          <w:rFonts w:ascii="Cambria" w:hAnsi="Cambria"/>
          <w:sz w:val="22"/>
          <w:szCs w:val="22"/>
        </w:rPr>
        <w:t>W</w:t>
      </w:r>
      <w:r w:rsidR="00120A53">
        <w:rPr>
          <w:rFonts w:ascii="Cambria" w:hAnsi="Cambria"/>
          <w:sz w:val="22"/>
          <w:szCs w:val="22"/>
        </w:rPr>
        <w:t xml:space="preserve">hile the impact estimates obtained from the econometric model are fairly robust (even changing the specification of the model), the </w:t>
      </w:r>
      <w:r w:rsidR="00A62901">
        <w:rPr>
          <w:rFonts w:ascii="Cambria" w:hAnsi="Cambria"/>
          <w:sz w:val="22"/>
          <w:szCs w:val="22"/>
        </w:rPr>
        <w:t xml:space="preserve">beneficiary survey is far more subjective, including the </w:t>
      </w:r>
      <w:r w:rsidR="00120A53">
        <w:rPr>
          <w:rFonts w:ascii="Cambria" w:hAnsi="Cambria"/>
          <w:sz w:val="22"/>
          <w:szCs w:val="22"/>
        </w:rPr>
        <w:t xml:space="preserve">matter of how we subjectively interpret the responses to the question “what would have happen to </w:t>
      </w:r>
      <w:r>
        <w:rPr>
          <w:rFonts w:ascii="Cambria" w:hAnsi="Cambria"/>
          <w:sz w:val="22"/>
          <w:szCs w:val="22"/>
        </w:rPr>
        <w:t xml:space="preserve">the project with no funding”. </w:t>
      </w:r>
      <w:r w:rsidR="00120A53" w:rsidRPr="00B242E3">
        <w:rPr>
          <w:rFonts w:ascii="Cambria" w:hAnsi="Cambria"/>
          <w:sz w:val="22"/>
          <w:szCs w:val="22"/>
        </w:rPr>
        <w:t>Unfortunately</w:t>
      </w:r>
      <w:r>
        <w:rPr>
          <w:rFonts w:ascii="Cambria" w:hAnsi="Cambria"/>
          <w:sz w:val="22"/>
          <w:szCs w:val="22"/>
        </w:rPr>
        <w:t xml:space="preserve">, </w:t>
      </w:r>
      <w:r w:rsidR="00120A53" w:rsidRPr="00B242E3">
        <w:rPr>
          <w:rFonts w:ascii="Cambria" w:hAnsi="Cambria"/>
          <w:sz w:val="22"/>
          <w:szCs w:val="22"/>
        </w:rPr>
        <w:t>asking</w:t>
      </w:r>
      <w:r w:rsidR="00120A53">
        <w:rPr>
          <w:rFonts w:ascii="Cambria" w:hAnsi="Cambria"/>
          <w:sz w:val="22"/>
          <w:szCs w:val="22"/>
        </w:rPr>
        <w:t xml:space="preserve"> respondents during an interview</w:t>
      </w:r>
      <w:r w:rsidR="00120A53" w:rsidRPr="00B242E3">
        <w:rPr>
          <w:rFonts w:ascii="Cambria" w:hAnsi="Cambria"/>
          <w:sz w:val="22"/>
          <w:szCs w:val="22"/>
        </w:rPr>
        <w:t xml:space="preserve"> to perform a mental counterfactual analysis is bound to produce </w:t>
      </w:r>
      <w:r w:rsidR="00120A53">
        <w:rPr>
          <w:rFonts w:ascii="Cambria" w:hAnsi="Cambria"/>
          <w:sz w:val="22"/>
          <w:szCs w:val="22"/>
        </w:rPr>
        <w:t>scarcely</w:t>
      </w:r>
      <w:r w:rsidR="00120A53" w:rsidRPr="00B242E3">
        <w:rPr>
          <w:rFonts w:ascii="Cambria" w:hAnsi="Cambria"/>
          <w:sz w:val="22"/>
          <w:szCs w:val="22"/>
        </w:rPr>
        <w:t xml:space="preserve"> interpretable quantities.</w:t>
      </w:r>
    </w:p>
    <w:p w:rsidR="00120A53" w:rsidRPr="00421C24" w:rsidRDefault="00120A53" w:rsidP="00BD49F3">
      <w:pPr>
        <w:spacing w:before="120" w:after="60" w:line="276" w:lineRule="auto"/>
        <w:rPr>
          <w:rFonts w:ascii="Calibri" w:hAnsi="Calibri"/>
          <w:b/>
          <w:sz w:val="22"/>
          <w:szCs w:val="22"/>
        </w:rPr>
      </w:pPr>
      <w:r w:rsidRPr="00421C24">
        <w:rPr>
          <w:rFonts w:ascii="Calibri" w:hAnsi="Calibri"/>
          <w:b/>
          <w:sz w:val="22"/>
          <w:szCs w:val="22"/>
        </w:rPr>
        <w:t>E.     THE MAJOR POLICY IMPLICATIONS OF THIS WORK</w:t>
      </w:r>
    </w:p>
    <w:p w:rsidR="00120A53" w:rsidRDefault="00120A53" w:rsidP="00120A53">
      <w:pPr>
        <w:spacing w:after="60" w:line="276" w:lineRule="auto"/>
        <w:rPr>
          <w:rFonts w:ascii="Cambria" w:hAnsi="Cambria"/>
          <w:sz w:val="22"/>
          <w:szCs w:val="22"/>
        </w:rPr>
      </w:pPr>
      <w:r>
        <w:rPr>
          <w:rFonts w:ascii="Cambria" w:hAnsi="Cambria"/>
          <w:sz w:val="22"/>
          <w:szCs w:val="22"/>
        </w:rPr>
        <w:t xml:space="preserve">We believe that this work has made significant contribution in several directions relevant for policy. </w:t>
      </w:r>
    </w:p>
    <w:p w:rsidR="00120A53" w:rsidRDefault="00120A53" w:rsidP="00120A53">
      <w:pPr>
        <w:spacing w:after="60" w:line="276" w:lineRule="auto"/>
        <w:rPr>
          <w:rFonts w:ascii="Cambria" w:hAnsi="Cambria" w:cs="Arial"/>
          <w:bCs/>
          <w:sz w:val="22"/>
          <w:szCs w:val="22"/>
        </w:rPr>
      </w:pPr>
      <w:r>
        <w:rPr>
          <w:rFonts w:ascii="Cambria" w:hAnsi="Cambria"/>
          <w:sz w:val="22"/>
          <w:szCs w:val="22"/>
        </w:rPr>
        <w:t xml:space="preserve">First, we showed that when </w:t>
      </w:r>
      <w:r w:rsidRPr="00FE286C">
        <w:rPr>
          <w:rFonts w:ascii="Cambria" w:hAnsi="Cambria"/>
          <w:i/>
          <w:sz w:val="22"/>
          <w:szCs w:val="22"/>
        </w:rPr>
        <w:t>good data</w:t>
      </w:r>
      <w:r>
        <w:rPr>
          <w:rFonts w:ascii="Cambria" w:hAnsi="Cambria"/>
          <w:sz w:val="22"/>
          <w:szCs w:val="22"/>
        </w:rPr>
        <w:t xml:space="preserve"> are available, credible results can be generated, especially when differential impacts are analysed and when the analysis is capable of embracing the entire spectrum </w:t>
      </w:r>
      <w:r>
        <w:rPr>
          <w:rFonts w:ascii="Cambria" w:hAnsi="Cambria" w:cs="Arial"/>
          <w:bCs/>
          <w:sz w:val="22"/>
          <w:szCs w:val="22"/>
        </w:rPr>
        <w:t xml:space="preserve">of </w:t>
      </w:r>
      <w:r w:rsidRPr="00D22EBE">
        <w:rPr>
          <w:rFonts w:ascii="Cambria" w:hAnsi="Cambria" w:cs="Arial"/>
          <w:bCs/>
          <w:sz w:val="22"/>
          <w:szCs w:val="22"/>
        </w:rPr>
        <w:t>coexisting support programmes</w:t>
      </w:r>
      <w:r>
        <w:rPr>
          <w:rFonts w:ascii="Cambria" w:hAnsi="Cambria" w:cs="Arial"/>
          <w:bCs/>
          <w:sz w:val="22"/>
          <w:szCs w:val="22"/>
        </w:rPr>
        <w:t xml:space="preserve"> available to SMEs.  The latter aspect is of particular importance because the </w:t>
      </w:r>
      <w:r w:rsidRPr="003F2152">
        <w:rPr>
          <w:rFonts w:ascii="Cambria" w:hAnsi="Cambria" w:cs="Arial"/>
          <w:bCs/>
          <w:sz w:val="22"/>
          <w:szCs w:val="22"/>
        </w:rPr>
        <w:t>heterogenei</w:t>
      </w:r>
      <w:r>
        <w:rPr>
          <w:rFonts w:ascii="Cambria" w:hAnsi="Cambria" w:cs="Arial"/>
          <w:bCs/>
          <w:sz w:val="22"/>
          <w:szCs w:val="22"/>
        </w:rPr>
        <w:t>ty of multiple sources of support provides</w:t>
      </w:r>
      <w:r w:rsidRPr="003F2152">
        <w:rPr>
          <w:rFonts w:ascii="Cambria" w:hAnsi="Cambria" w:cs="Arial"/>
          <w:bCs/>
          <w:sz w:val="22"/>
          <w:szCs w:val="22"/>
        </w:rPr>
        <w:t xml:space="preserve"> evidence on the differential impact</w:t>
      </w:r>
      <w:r>
        <w:rPr>
          <w:rFonts w:ascii="Cambria" w:hAnsi="Cambria" w:cs="Arial"/>
          <w:bCs/>
          <w:sz w:val="22"/>
          <w:szCs w:val="22"/>
        </w:rPr>
        <w:t xml:space="preserve"> of</w:t>
      </w:r>
      <w:r w:rsidRPr="003F2152">
        <w:rPr>
          <w:rFonts w:ascii="Cambria" w:hAnsi="Cambria" w:cs="Arial"/>
          <w:bCs/>
          <w:sz w:val="22"/>
          <w:szCs w:val="22"/>
        </w:rPr>
        <w:t xml:space="preserve"> </w:t>
      </w:r>
      <w:r>
        <w:rPr>
          <w:rFonts w:ascii="Cambria" w:hAnsi="Cambria" w:cs="Arial"/>
          <w:bCs/>
          <w:sz w:val="22"/>
          <w:szCs w:val="22"/>
        </w:rPr>
        <w:t xml:space="preserve">the </w:t>
      </w:r>
      <w:r w:rsidRPr="003F2152">
        <w:rPr>
          <w:rFonts w:ascii="Cambria" w:hAnsi="Cambria" w:cs="Arial"/>
          <w:bCs/>
          <w:sz w:val="22"/>
          <w:szCs w:val="22"/>
        </w:rPr>
        <w:t>different types of subsidies, monetary values of the incentives and chara</w:t>
      </w:r>
      <w:r>
        <w:rPr>
          <w:rFonts w:ascii="Cambria" w:hAnsi="Cambria" w:cs="Arial"/>
          <w:bCs/>
          <w:sz w:val="22"/>
          <w:szCs w:val="22"/>
        </w:rPr>
        <w:t>cteristics of the assisted SMEs, increasing the policy relevance of the findings.</w:t>
      </w:r>
    </w:p>
    <w:p w:rsidR="00120A53" w:rsidRDefault="00120A53" w:rsidP="00120A53">
      <w:pPr>
        <w:spacing w:after="60" w:line="276" w:lineRule="auto"/>
        <w:rPr>
          <w:rFonts w:ascii="Cambria" w:hAnsi="Cambria"/>
          <w:sz w:val="22"/>
          <w:szCs w:val="22"/>
        </w:rPr>
      </w:pPr>
      <w:r>
        <w:rPr>
          <w:rFonts w:ascii="Cambria" w:hAnsi="Cambria"/>
          <w:sz w:val="22"/>
          <w:szCs w:val="22"/>
        </w:rPr>
        <w:t>Second, we showed that large non-repayable grants, particularly when given to large firms, represent an ineffective way to stimulate additional private investment and to improve the performance of the subsidized firms.  Small grants given to small firms have small impacts, but when all the dimensions are taken into account, they are more cost-effective.</w:t>
      </w:r>
    </w:p>
    <w:p w:rsidR="00120A53" w:rsidRDefault="00120A53" w:rsidP="00120A53">
      <w:pPr>
        <w:spacing w:after="60" w:line="276" w:lineRule="auto"/>
        <w:rPr>
          <w:rFonts w:ascii="Cambria" w:hAnsi="Cambria"/>
          <w:sz w:val="22"/>
          <w:szCs w:val="22"/>
          <w:lang w:val="en-US"/>
        </w:rPr>
      </w:pPr>
      <w:r>
        <w:rPr>
          <w:rFonts w:ascii="Cambria" w:hAnsi="Cambria"/>
          <w:sz w:val="22"/>
          <w:szCs w:val="22"/>
        </w:rPr>
        <w:t xml:space="preserve">Third, we showed clearly that, at least for SME in one region of Northern Italy,  non-repayable grants are outperformed by repayable soft loans and interest rate subsidies. The latter was the most cost-effective form of support </w:t>
      </w:r>
      <w:r w:rsidRPr="00EB6B52">
        <w:rPr>
          <w:rFonts w:ascii="Cambria" w:hAnsi="Cambria"/>
          <w:sz w:val="22"/>
          <w:szCs w:val="22"/>
          <w:lang w:val="en-US"/>
        </w:rPr>
        <w:t>offered to assisted firms</w:t>
      </w:r>
      <w:r>
        <w:rPr>
          <w:rFonts w:ascii="Cambria" w:hAnsi="Cambria"/>
          <w:sz w:val="22"/>
          <w:szCs w:val="22"/>
          <w:lang w:val="en-US"/>
        </w:rPr>
        <w:t xml:space="preserve">: </w:t>
      </w:r>
      <w:r w:rsidRPr="00EB6B52">
        <w:rPr>
          <w:rFonts w:ascii="Cambria" w:hAnsi="Cambria"/>
          <w:sz w:val="22"/>
          <w:szCs w:val="22"/>
          <w:lang w:val="en-US"/>
        </w:rPr>
        <w:t xml:space="preserve"> </w:t>
      </w:r>
      <w:r>
        <w:rPr>
          <w:rFonts w:ascii="Cambria" w:hAnsi="Cambria"/>
          <w:sz w:val="22"/>
          <w:szCs w:val="22"/>
          <w:lang w:val="en-US"/>
        </w:rPr>
        <w:t>they go to firms that request  a loan from a</w:t>
      </w:r>
      <w:r w:rsidRPr="00EB6B52">
        <w:rPr>
          <w:rFonts w:ascii="Cambria" w:hAnsi="Cambria"/>
          <w:sz w:val="22"/>
          <w:szCs w:val="22"/>
          <w:lang w:val="en-US"/>
        </w:rPr>
        <w:t xml:space="preserve"> private sector</w:t>
      </w:r>
      <w:r>
        <w:rPr>
          <w:rFonts w:ascii="Cambria" w:hAnsi="Cambria"/>
          <w:sz w:val="22"/>
          <w:szCs w:val="22"/>
          <w:lang w:val="en-US"/>
        </w:rPr>
        <w:t xml:space="preserve"> financial institutions, to off</w:t>
      </w:r>
      <w:r w:rsidRPr="00EB6B52">
        <w:rPr>
          <w:rFonts w:ascii="Cambria" w:hAnsi="Cambria"/>
          <w:sz w:val="22"/>
          <w:szCs w:val="22"/>
          <w:lang w:val="en-US"/>
        </w:rPr>
        <w:t xml:space="preserve">set a fixed percentage of the firms interest-rate cost. </w:t>
      </w:r>
      <w:r>
        <w:rPr>
          <w:rFonts w:ascii="Cambria" w:hAnsi="Cambria"/>
          <w:sz w:val="22"/>
          <w:szCs w:val="22"/>
          <w:lang w:val="en-US"/>
        </w:rPr>
        <w:t xml:space="preserve"> The effectiveness of this form of support might be due to the </w:t>
      </w:r>
      <w:r w:rsidRPr="00FA1CEC">
        <w:rPr>
          <w:rFonts w:ascii="Cambria" w:hAnsi="Cambria"/>
          <w:sz w:val="22"/>
          <w:szCs w:val="22"/>
          <w:lang w:val="en-US"/>
        </w:rPr>
        <w:t>sign</w:t>
      </w:r>
      <w:r>
        <w:rPr>
          <w:rFonts w:ascii="Cambria" w:hAnsi="Cambria"/>
          <w:sz w:val="22"/>
          <w:szCs w:val="22"/>
          <w:lang w:val="en-US"/>
        </w:rPr>
        <w:t xml:space="preserve">al it sends to the banks regarding the </w:t>
      </w:r>
      <w:r w:rsidRPr="00FA1CEC">
        <w:rPr>
          <w:rFonts w:ascii="Cambria" w:hAnsi="Cambria"/>
          <w:sz w:val="22"/>
          <w:szCs w:val="22"/>
          <w:lang w:val="en-US"/>
        </w:rPr>
        <w:t>reliability of the project</w:t>
      </w:r>
      <w:r w:rsidRPr="00EB6B52">
        <w:rPr>
          <w:rFonts w:ascii="Cambria" w:hAnsi="Cambria"/>
          <w:sz w:val="22"/>
          <w:szCs w:val="22"/>
          <w:lang w:val="en-US"/>
        </w:rPr>
        <w:t xml:space="preserve"> </w:t>
      </w:r>
      <w:r>
        <w:rPr>
          <w:rFonts w:ascii="Cambria" w:hAnsi="Cambria"/>
          <w:sz w:val="22"/>
          <w:szCs w:val="22"/>
          <w:lang w:val="en-US"/>
        </w:rPr>
        <w:t>and the credit-worthiness of the firm. We do not know how this result extends beyond the borders of Piemonte, but we believe it might.</w:t>
      </w:r>
    </w:p>
    <w:p w:rsidR="00066707" w:rsidRDefault="00066707" w:rsidP="00120A53">
      <w:pPr>
        <w:spacing w:after="60" w:line="276" w:lineRule="auto"/>
        <w:rPr>
          <w:rFonts w:ascii="Cambria" w:hAnsi="Cambria"/>
          <w:sz w:val="22"/>
          <w:szCs w:val="22"/>
          <w:lang w:val="en-US"/>
        </w:rPr>
      </w:pPr>
      <w:r>
        <w:rPr>
          <w:rFonts w:ascii="Cambria" w:hAnsi="Cambria"/>
          <w:sz w:val="22"/>
          <w:szCs w:val="22"/>
          <w:lang w:val="en-US"/>
        </w:rPr>
        <w:t xml:space="preserve">Fourth, </w:t>
      </w:r>
      <w:r w:rsidRPr="00066707">
        <w:rPr>
          <w:rFonts w:ascii="Cambria" w:hAnsi="Cambria"/>
          <w:sz w:val="22"/>
          <w:szCs w:val="22"/>
          <w:lang w:val="en-US"/>
        </w:rPr>
        <w:t>we found t</w:t>
      </w:r>
      <w:r>
        <w:rPr>
          <w:rFonts w:ascii="Cambria" w:hAnsi="Cambria"/>
          <w:sz w:val="22"/>
          <w:szCs w:val="22"/>
          <w:lang w:val="en-US"/>
        </w:rPr>
        <w:t xml:space="preserve">hat </w:t>
      </w:r>
      <w:r w:rsidR="007510D4">
        <w:rPr>
          <w:rFonts w:ascii="Cambria" w:hAnsi="Cambria"/>
          <w:sz w:val="22"/>
          <w:szCs w:val="22"/>
          <w:lang w:val="en-US"/>
        </w:rPr>
        <w:t>gross jobs figures corrected using deadweight coefficient</w:t>
      </w:r>
      <w:r w:rsidR="00364779">
        <w:rPr>
          <w:rFonts w:ascii="Cambria" w:hAnsi="Cambria"/>
          <w:sz w:val="22"/>
          <w:szCs w:val="22"/>
          <w:lang w:val="en-US"/>
        </w:rPr>
        <w:t>s</w:t>
      </w:r>
      <w:r w:rsidR="007510D4">
        <w:rPr>
          <w:rFonts w:ascii="Cambria" w:hAnsi="Cambria"/>
          <w:sz w:val="22"/>
          <w:szCs w:val="22"/>
          <w:lang w:val="en-US"/>
        </w:rPr>
        <w:t xml:space="preserve"> taken from </w:t>
      </w:r>
      <w:r>
        <w:rPr>
          <w:rFonts w:ascii="Cambria" w:hAnsi="Cambria"/>
          <w:sz w:val="22"/>
          <w:szCs w:val="22"/>
          <w:lang w:val="en-US"/>
        </w:rPr>
        <w:t>beneficiary surveys di</w:t>
      </w:r>
      <w:r w:rsidR="007510D4">
        <w:rPr>
          <w:rFonts w:ascii="Cambria" w:hAnsi="Cambria"/>
          <w:sz w:val="22"/>
          <w:szCs w:val="22"/>
          <w:lang w:val="en-US"/>
        </w:rPr>
        <w:t>d not, in the case of Law 488, reproduce the impact estimates – in fact, they were off</w:t>
      </w:r>
      <w:r w:rsidRPr="00066707">
        <w:rPr>
          <w:rFonts w:ascii="Cambria" w:hAnsi="Cambria"/>
          <w:sz w:val="22"/>
          <w:szCs w:val="22"/>
          <w:lang w:val="en-US"/>
        </w:rPr>
        <w:t xml:space="preserve"> by a factor of 3. We believ</w:t>
      </w:r>
      <w:r>
        <w:rPr>
          <w:rFonts w:ascii="Cambria" w:hAnsi="Cambria"/>
          <w:sz w:val="22"/>
          <w:szCs w:val="22"/>
          <w:lang w:val="en-US"/>
        </w:rPr>
        <w:t xml:space="preserve">e this calls into question the credibility </w:t>
      </w:r>
      <w:r w:rsidRPr="00066707">
        <w:rPr>
          <w:rFonts w:ascii="Cambria" w:hAnsi="Cambria"/>
          <w:sz w:val="22"/>
          <w:szCs w:val="22"/>
          <w:lang w:val="en-US"/>
        </w:rPr>
        <w:t>of a classic</w:t>
      </w:r>
      <w:r w:rsidRPr="00794423">
        <w:rPr>
          <w:rFonts w:ascii="Calibri" w:eastAsia="MS Mincho" w:hAnsi="Calibri" w:cs="Calibri"/>
          <w:color w:val="1C3A68"/>
          <w:sz w:val="30"/>
          <w:szCs w:val="30"/>
          <w:lang w:eastAsia="it-IT"/>
        </w:rPr>
        <w:t xml:space="preserve"> </w:t>
      </w:r>
      <w:r w:rsidRPr="00066707">
        <w:rPr>
          <w:rFonts w:ascii="Cambria" w:hAnsi="Cambria"/>
          <w:sz w:val="22"/>
          <w:szCs w:val="22"/>
          <w:lang w:val="en-US"/>
        </w:rPr>
        <w:t>method of evaluating impacts</w:t>
      </w:r>
      <w:r>
        <w:rPr>
          <w:rFonts w:ascii="Cambria" w:hAnsi="Cambria"/>
          <w:sz w:val="22"/>
          <w:szCs w:val="22"/>
          <w:lang w:val="en-US"/>
        </w:rPr>
        <w:t>, by combining  evidence from monitoring data and beneficiary surveys</w:t>
      </w:r>
      <w:r w:rsidR="007510D4">
        <w:rPr>
          <w:rFonts w:ascii="Cambria" w:hAnsi="Cambria"/>
          <w:sz w:val="22"/>
          <w:szCs w:val="22"/>
          <w:lang w:val="en-US"/>
        </w:rPr>
        <w:t>.</w:t>
      </w:r>
    </w:p>
    <w:p w:rsidR="00754702" w:rsidRDefault="00754702" w:rsidP="00EA0E46">
      <w:pPr>
        <w:spacing w:before="60"/>
        <w:rPr>
          <w:rFonts w:ascii="Calibri" w:hAnsi="Calibri"/>
          <w:lang w:val="en-US"/>
        </w:rPr>
      </w:pPr>
    </w:p>
    <w:p w:rsidR="00066707" w:rsidRDefault="00066707" w:rsidP="00EA0E46">
      <w:pPr>
        <w:spacing w:before="60"/>
        <w:rPr>
          <w:rFonts w:ascii="Calibri" w:hAnsi="Calibri"/>
          <w:lang w:val="en-US"/>
        </w:rPr>
        <w:sectPr w:rsidR="00066707" w:rsidSect="0032498C">
          <w:footerReference w:type="default" r:id="rId20"/>
          <w:type w:val="continuous"/>
          <w:pgSz w:w="11906" w:h="16838"/>
          <w:pgMar w:top="1134" w:right="1134" w:bottom="1134" w:left="1134" w:header="425" w:footer="709" w:gutter="0"/>
          <w:pgNumType w:start="1"/>
          <w:cols w:space="708"/>
          <w:titlePg/>
          <w:docGrid w:linePitch="360"/>
        </w:sectPr>
      </w:pPr>
    </w:p>
    <w:p w:rsidR="00C1284D" w:rsidRPr="00E31666" w:rsidRDefault="0019235D" w:rsidP="0019235D">
      <w:pPr>
        <w:spacing w:before="60"/>
        <w:rPr>
          <w:rFonts w:ascii="Calibri" w:eastAsia="MS Mincho" w:hAnsi="Calibri"/>
          <w:bCs/>
          <w:color w:val="000000"/>
          <w:sz w:val="20"/>
          <w:szCs w:val="20"/>
          <w:lang w:val="en-US" w:eastAsia="it-IT"/>
        </w:rPr>
      </w:pPr>
      <w:r>
        <w:rPr>
          <w:rFonts w:ascii="Calibri" w:hAnsi="Calibri"/>
          <w:lang w:val="en-US"/>
        </w:rPr>
        <w:br w:type="page"/>
      </w:r>
      <w:bookmarkStart w:id="35" w:name="_Toc184079420"/>
      <w:bookmarkStart w:id="36" w:name="_Toc323471065"/>
      <w:bookmarkEnd w:id="15"/>
    </w:p>
    <w:p w:rsidR="00953324" w:rsidRPr="008442F8" w:rsidRDefault="006873C6" w:rsidP="008442F8">
      <w:pPr>
        <w:pStyle w:val="Heading1"/>
        <w:ind w:left="0" w:firstLine="0"/>
        <w:rPr>
          <w:rFonts w:ascii="Cambria" w:hAnsi="Cambria"/>
        </w:rPr>
      </w:pPr>
      <w:bookmarkStart w:id="37" w:name="_Toc323471111"/>
      <w:r w:rsidRPr="00306899">
        <w:t>INTRODUCTION</w:t>
      </w:r>
      <w:bookmarkEnd w:id="35"/>
      <w:bookmarkEnd w:id="36"/>
      <w:bookmarkEnd w:id="37"/>
    </w:p>
    <w:p w:rsidR="00915E45" w:rsidRPr="00AB5B20" w:rsidRDefault="00915E45" w:rsidP="00944503">
      <w:pPr>
        <w:spacing w:before="60" w:line="276" w:lineRule="auto"/>
        <w:rPr>
          <w:rFonts w:ascii="Cambria" w:eastAsia="Calibri" w:hAnsi="Cambria" w:cs="Times"/>
          <w:color w:val="000000"/>
          <w:sz w:val="22"/>
          <w:szCs w:val="22"/>
          <w:lang w:eastAsia="it-IT"/>
        </w:rPr>
      </w:pPr>
      <w:r w:rsidRPr="00AB5B20">
        <w:rPr>
          <w:rFonts w:ascii="Cambria" w:hAnsi="Cambria"/>
          <w:sz w:val="22"/>
          <w:szCs w:val="22"/>
        </w:rPr>
        <w:t>Across the European Union, billion</w:t>
      </w:r>
      <w:r w:rsidR="00396DB6" w:rsidRPr="00AB5B20">
        <w:rPr>
          <w:rFonts w:ascii="Cambria" w:hAnsi="Cambria"/>
          <w:sz w:val="22"/>
          <w:szCs w:val="22"/>
        </w:rPr>
        <w:t>s</w:t>
      </w:r>
      <w:r w:rsidRPr="00AB5B20">
        <w:rPr>
          <w:rFonts w:ascii="Cambria" w:hAnsi="Cambria"/>
          <w:sz w:val="22"/>
          <w:szCs w:val="22"/>
        </w:rPr>
        <w:t xml:space="preserve"> of euro </w:t>
      </w:r>
      <w:r w:rsidR="001569A1" w:rsidRPr="00AB5B20">
        <w:rPr>
          <w:rFonts w:ascii="Cambria" w:hAnsi="Cambria"/>
          <w:sz w:val="22"/>
          <w:szCs w:val="22"/>
        </w:rPr>
        <w:t xml:space="preserve">are spent </w:t>
      </w:r>
      <w:r w:rsidRPr="00AB5B20">
        <w:rPr>
          <w:rFonts w:ascii="Cambria" w:hAnsi="Cambria"/>
          <w:sz w:val="22"/>
          <w:szCs w:val="22"/>
        </w:rPr>
        <w:t>every year on enterprise support programmes</w:t>
      </w:r>
      <w:r w:rsidR="004013DB" w:rsidRPr="00AB5B20">
        <w:rPr>
          <w:rFonts w:ascii="Cambria" w:hAnsi="Cambria"/>
          <w:sz w:val="22"/>
          <w:szCs w:val="22"/>
        </w:rPr>
        <w:t xml:space="preserve">, using </w:t>
      </w:r>
      <w:r w:rsidR="00CC3B6F" w:rsidRPr="00AB5B20">
        <w:rPr>
          <w:rFonts w:ascii="Cambria" w:hAnsi="Cambria"/>
          <w:sz w:val="22"/>
          <w:szCs w:val="22"/>
        </w:rPr>
        <w:t>ERDF funds and</w:t>
      </w:r>
      <w:r w:rsidR="008765EB" w:rsidRPr="00AB5B20">
        <w:rPr>
          <w:rFonts w:ascii="Cambria" w:hAnsi="Cambria"/>
          <w:sz w:val="22"/>
          <w:szCs w:val="22"/>
        </w:rPr>
        <w:t xml:space="preserve"> </w:t>
      </w:r>
      <w:r w:rsidR="00DF5EA0" w:rsidRPr="00AB5B20">
        <w:rPr>
          <w:rFonts w:ascii="Cambria" w:hAnsi="Cambria"/>
          <w:sz w:val="22"/>
          <w:szCs w:val="22"/>
        </w:rPr>
        <w:t xml:space="preserve">Member States own </w:t>
      </w:r>
      <w:r w:rsidR="008765EB" w:rsidRPr="00AB5B20">
        <w:rPr>
          <w:rFonts w:ascii="Cambria" w:hAnsi="Cambria"/>
          <w:sz w:val="22"/>
          <w:szCs w:val="22"/>
        </w:rPr>
        <w:t>resources</w:t>
      </w:r>
      <w:r w:rsidRPr="00AB5B20">
        <w:rPr>
          <w:rFonts w:ascii="Cambria" w:hAnsi="Cambria"/>
          <w:sz w:val="22"/>
          <w:szCs w:val="22"/>
        </w:rPr>
        <w:t xml:space="preserve">. </w:t>
      </w:r>
      <w:r w:rsidRPr="00AB5B20">
        <w:rPr>
          <w:rFonts w:ascii="Cambria" w:eastAsia="Calibri" w:hAnsi="Cambria" w:cs="Times"/>
          <w:sz w:val="22"/>
          <w:szCs w:val="22"/>
          <w:lang w:eastAsia="it-IT"/>
        </w:rPr>
        <w:t xml:space="preserve">The largest share of ERDF support has been used to support </w:t>
      </w:r>
      <w:r w:rsidRPr="00AB5B20">
        <w:rPr>
          <w:rFonts w:ascii="Cambria" w:eastAsia="Calibri" w:hAnsi="Cambria" w:cs="Times"/>
          <w:i/>
          <w:sz w:val="22"/>
          <w:szCs w:val="22"/>
          <w:lang w:eastAsia="it-IT"/>
        </w:rPr>
        <w:t>investments in physical capital</w:t>
      </w:r>
      <w:r w:rsidRPr="00AB5B20">
        <w:rPr>
          <w:rFonts w:ascii="Cambria" w:eastAsia="Calibri" w:hAnsi="Cambria" w:cs="Times"/>
          <w:sz w:val="22"/>
          <w:szCs w:val="22"/>
          <w:lang w:eastAsia="it-IT"/>
        </w:rPr>
        <w:t xml:space="preserve"> such as acquisition of plant</w:t>
      </w:r>
      <w:r w:rsidR="008765EB" w:rsidRPr="00AB5B20">
        <w:rPr>
          <w:rFonts w:ascii="Cambria" w:eastAsia="Calibri" w:hAnsi="Cambria" w:cs="Times"/>
          <w:sz w:val="22"/>
          <w:szCs w:val="22"/>
          <w:lang w:eastAsia="it-IT"/>
        </w:rPr>
        <w:t>s</w:t>
      </w:r>
      <w:r w:rsidRPr="00AB5B20">
        <w:rPr>
          <w:rFonts w:ascii="Cambria" w:eastAsia="Calibri" w:hAnsi="Cambria" w:cs="Times"/>
          <w:sz w:val="22"/>
          <w:szCs w:val="22"/>
          <w:lang w:eastAsia="it-IT"/>
        </w:rPr>
        <w:t xml:space="preserve"> and equipment. About  60% of all support for enterprises in Objective 1 regions within the EU15, and 40% of all support in Objective 2 regions, went for this purpose during the 2000-06 cycle.  These levels have been matched in Objective 1 regions within the EU10 since 2004. </w:t>
      </w:r>
      <w:r w:rsidR="008B0C41" w:rsidRPr="00AB5B20">
        <w:rPr>
          <w:rFonts w:ascii="Cambria" w:eastAsia="Calibri" w:hAnsi="Cambria" w:cs="Times"/>
          <w:color w:val="000000"/>
          <w:sz w:val="22"/>
          <w:szCs w:val="22"/>
          <w:lang w:eastAsia="it-IT"/>
        </w:rPr>
        <w:t>Between 6 and 8 billion have been</w:t>
      </w:r>
      <w:r w:rsidRPr="00AB5B20">
        <w:rPr>
          <w:rFonts w:ascii="Cambria" w:eastAsia="Calibri" w:hAnsi="Cambria" w:cs="Times"/>
          <w:color w:val="000000"/>
          <w:sz w:val="22"/>
          <w:szCs w:val="22"/>
          <w:lang w:eastAsia="it-IT"/>
        </w:rPr>
        <w:t xml:space="preserve"> spent every year to su</w:t>
      </w:r>
      <w:r w:rsidRPr="00AB5B20">
        <w:rPr>
          <w:rFonts w:ascii="Cambria" w:eastAsia="Calibri" w:hAnsi="Cambria" w:cs="Times"/>
          <w:sz w:val="22"/>
          <w:szCs w:val="22"/>
          <w:lang w:eastAsia="it-IT"/>
        </w:rPr>
        <w:t>pport investment in</w:t>
      </w:r>
      <w:r w:rsidRPr="00AB5B20">
        <w:rPr>
          <w:rFonts w:ascii="Cambria" w:eastAsia="Calibri" w:hAnsi="Cambria" w:cs="Times"/>
          <w:color w:val="000000"/>
          <w:sz w:val="22"/>
          <w:szCs w:val="22"/>
          <w:lang w:eastAsia="it-IT"/>
        </w:rPr>
        <w:t xml:space="preserve"> physical capital, mostly th</w:t>
      </w:r>
      <w:r w:rsidR="000D3416" w:rsidRPr="00AB5B20">
        <w:rPr>
          <w:rFonts w:ascii="Cambria" w:eastAsia="Calibri" w:hAnsi="Cambria" w:cs="Times"/>
          <w:color w:val="000000"/>
          <w:sz w:val="22"/>
          <w:szCs w:val="22"/>
          <w:lang w:eastAsia="it-IT"/>
        </w:rPr>
        <w:t>r</w:t>
      </w:r>
      <w:r w:rsidRPr="00AB5B20">
        <w:rPr>
          <w:rFonts w:ascii="Cambria" w:eastAsia="Calibri" w:hAnsi="Cambria" w:cs="Times"/>
          <w:color w:val="000000"/>
          <w:sz w:val="22"/>
          <w:szCs w:val="22"/>
          <w:lang w:eastAsia="it-IT"/>
        </w:rPr>
        <w:t>ough non-repayable grants</w:t>
      </w:r>
      <w:r w:rsidR="00E40206" w:rsidRPr="00AB5B20">
        <w:rPr>
          <w:rFonts w:ascii="Cambria" w:eastAsia="Calibri" w:hAnsi="Cambria" w:cs="Times"/>
          <w:color w:val="000000"/>
          <w:sz w:val="22"/>
          <w:szCs w:val="22"/>
          <w:lang w:eastAsia="it-IT"/>
        </w:rPr>
        <w:t xml:space="preserve">, but also other tools, such </w:t>
      </w:r>
      <w:r w:rsidR="00E40206" w:rsidRPr="00AB5B20">
        <w:rPr>
          <w:rFonts w:ascii="Cambria" w:hAnsi="Cambria" w:cs="Arial"/>
          <w:bCs/>
          <w:sz w:val="22"/>
          <w:szCs w:val="22"/>
        </w:rPr>
        <w:t>as</w:t>
      </w:r>
      <w:r w:rsidR="00AD206D" w:rsidRPr="00AB5B20">
        <w:rPr>
          <w:rFonts w:ascii="Cambria" w:hAnsi="Cambria" w:cs="Arial"/>
          <w:bCs/>
          <w:sz w:val="22"/>
          <w:szCs w:val="22"/>
        </w:rPr>
        <w:t xml:space="preserve"> soft loans.</w:t>
      </w:r>
    </w:p>
    <w:p w:rsidR="00BD4B4E" w:rsidRPr="00AB5B20" w:rsidRDefault="006A62E3" w:rsidP="00944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sz w:val="22"/>
          <w:szCs w:val="22"/>
        </w:rPr>
      </w:pPr>
      <w:r w:rsidRPr="00AB5B20">
        <w:rPr>
          <w:rFonts w:ascii="Cambria" w:hAnsi="Cambria"/>
          <w:sz w:val="22"/>
          <w:szCs w:val="22"/>
        </w:rPr>
        <w:t>Despite the large sums</w:t>
      </w:r>
      <w:r w:rsidR="009176E3" w:rsidRPr="00AB5B20">
        <w:rPr>
          <w:rFonts w:ascii="Cambria" w:hAnsi="Cambria"/>
          <w:sz w:val="22"/>
          <w:szCs w:val="22"/>
        </w:rPr>
        <w:t xml:space="preserve"> </w:t>
      </w:r>
      <w:r w:rsidR="001C7A7B" w:rsidRPr="00AB5B20">
        <w:rPr>
          <w:rFonts w:ascii="Cambria" w:hAnsi="Cambria"/>
          <w:sz w:val="22"/>
          <w:szCs w:val="22"/>
        </w:rPr>
        <w:t>disburs</w:t>
      </w:r>
      <w:r w:rsidR="00915E45" w:rsidRPr="00AB5B20">
        <w:rPr>
          <w:rFonts w:ascii="Cambria" w:hAnsi="Cambria"/>
          <w:sz w:val="22"/>
          <w:szCs w:val="22"/>
        </w:rPr>
        <w:t xml:space="preserve">ed, there is surprisingly </w:t>
      </w:r>
      <w:r w:rsidR="00915E45" w:rsidRPr="00CB2DCC">
        <w:rPr>
          <w:rFonts w:ascii="Cambria" w:hAnsi="Cambria"/>
          <w:i/>
          <w:sz w:val="22"/>
          <w:szCs w:val="22"/>
        </w:rPr>
        <w:t>little</w:t>
      </w:r>
      <w:r w:rsidR="00BB0D73" w:rsidRPr="00CB2DCC">
        <w:rPr>
          <w:rFonts w:ascii="Cambria" w:hAnsi="Cambria"/>
          <w:i/>
          <w:sz w:val="22"/>
          <w:szCs w:val="22"/>
        </w:rPr>
        <w:t xml:space="preserve"> </w:t>
      </w:r>
      <w:r w:rsidR="002C7CF8" w:rsidRPr="00CB2DCC">
        <w:rPr>
          <w:rFonts w:ascii="Cambria" w:hAnsi="Cambria"/>
          <w:i/>
          <w:sz w:val="22"/>
          <w:szCs w:val="22"/>
        </w:rPr>
        <w:t xml:space="preserve">rigorous </w:t>
      </w:r>
      <w:r w:rsidR="00915E45" w:rsidRPr="00CB2DCC">
        <w:rPr>
          <w:rFonts w:ascii="Cambria" w:hAnsi="Cambria"/>
          <w:i/>
          <w:sz w:val="22"/>
          <w:szCs w:val="22"/>
        </w:rPr>
        <w:t>evidence</w:t>
      </w:r>
      <w:r w:rsidR="002C7CF8" w:rsidRPr="00CB2DCC">
        <w:rPr>
          <w:rFonts w:ascii="Cambria" w:hAnsi="Cambria"/>
          <w:i/>
          <w:sz w:val="22"/>
          <w:szCs w:val="22"/>
        </w:rPr>
        <w:t xml:space="preserve"> using methods such as counterfactual impact evaluation,</w:t>
      </w:r>
      <w:r w:rsidR="00915E45" w:rsidRPr="00AB5B20">
        <w:rPr>
          <w:rFonts w:ascii="Cambria" w:hAnsi="Cambria"/>
          <w:sz w:val="22"/>
          <w:szCs w:val="22"/>
        </w:rPr>
        <w:t xml:space="preserve"> showing what difference </w:t>
      </w:r>
      <w:r w:rsidR="008B0C41" w:rsidRPr="00AB5B20">
        <w:rPr>
          <w:rFonts w:ascii="Cambria" w:hAnsi="Cambria"/>
          <w:sz w:val="22"/>
          <w:szCs w:val="22"/>
        </w:rPr>
        <w:t xml:space="preserve">investment </w:t>
      </w:r>
      <w:r w:rsidR="001569A1" w:rsidRPr="00AB5B20">
        <w:rPr>
          <w:rFonts w:ascii="Cambria" w:hAnsi="Cambria"/>
          <w:sz w:val="22"/>
          <w:szCs w:val="22"/>
        </w:rPr>
        <w:t>subsidies make for</w:t>
      </w:r>
      <w:r w:rsidR="00915E45" w:rsidRPr="00AB5B20">
        <w:rPr>
          <w:rFonts w:ascii="Cambria" w:hAnsi="Cambria"/>
          <w:sz w:val="22"/>
          <w:szCs w:val="22"/>
        </w:rPr>
        <w:t xml:space="preserve"> the </w:t>
      </w:r>
      <w:r w:rsidR="00A7506C" w:rsidRPr="00AB5B20">
        <w:rPr>
          <w:rFonts w:ascii="Cambria" w:hAnsi="Cambria"/>
          <w:sz w:val="22"/>
          <w:szCs w:val="22"/>
        </w:rPr>
        <w:t>i</w:t>
      </w:r>
      <w:r w:rsidR="001569A1" w:rsidRPr="00AB5B20">
        <w:rPr>
          <w:rFonts w:ascii="Cambria" w:hAnsi="Cambria"/>
          <w:sz w:val="22"/>
          <w:szCs w:val="22"/>
        </w:rPr>
        <w:t>nvestment decision itself and for the</w:t>
      </w:r>
      <w:r w:rsidR="00A7506C" w:rsidRPr="00AB5B20">
        <w:rPr>
          <w:rFonts w:ascii="Cambria" w:hAnsi="Cambria"/>
          <w:sz w:val="22"/>
          <w:szCs w:val="22"/>
        </w:rPr>
        <w:t xml:space="preserve"> </w:t>
      </w:r>
      <w:r w:rsidR="00915E45" w:rsidRPr="00AB5B20">
        <w:rPr>
          <w:rFonts w:ascii="Cambria" w:hAnsi="Cambria"/>
          <w:sz w:val="22"/>
          <w:szCs w:val="22"/>
        </w:rPr>
        <w:t>per</w:t>
      </w:r>
      <w:r w:rsidR="001569A1" w:rsidRPr="00AB5B20">
        <w:rPr>
          <w:rFonts w:ascii="Cambria" w:hAnsi="Cambria"/>
          <w:sz w:val="22"/>
          <w:szCs w:val="22"/>
        </w:rPr>
        <w:t>formance of the supported firms</w:t>
      </w:r>
      <w:r w:rsidR="00915E45" w:rsidRPr="00AB5B20">
        <w:rPr>
          <w:rFonts w:ascii="Cambria" w:hAnsi="Cambria"/>
          <w:sz w:val="22"/>
          <w:szCs w:val="22"/>
        </w:rPr>
        <w:t xml:space="preserve">.  </w:t>
      </w:r>
      <w:r w:rsidR="002C7CF8">
        <w:rPr>
          <w:rFonts w:ascii="Cambria" w:hAnsi="Cambria"/>
          <w:sz w:val="22"/>
          <w:szCs w:val="22"/>
        </w:rPr>
        <w:t xml:space="preserve"> F</w:t>
      </w:r>
      <w:r w:rsidR="00915E45" w:rsidRPr="00AB5B20">
        <w:rPr>
          <w:rFonts w:ascii="Cambria" w:hAnsi="Cambria"/>
          <w:sz w:val="22"/>
          <w:szCs w:val="22"/>
        </w:rPr>
        <w:t xml:space="preserve">igures </w:t>
      </w:r>
      <w:r w:rsidR="002C7CF8">
        <w:rPr>
          <w:rFonts w:ascii="Cambria" w:hAnsi="Cambria"/>
          <w:sz w:val="22"/>
          <w:szCs w:val="22"/>
        </w:rPr>
        <w:t xml:space="preserve">from monitoring data are useful for tracking programme progress, but </w:t>
      </w:r>
      <w:r w:rsidR="00915E45" w:rsidRPr="00AB5B20">
        <w:rPr>
          <w:rFonts w:ascii="Cambria" w:hAnsi="Cambria"/>
          <w:sz w:val="22"/>
          <w:szCs w:val="22"/>
        </w:rPr>
        <w:t xml:space="preserve">do not </w:t>
      </w:r>
      <w:r w:rsidR="00BC4A31" w:rsidRPr="00AB5B20">
        <w:rPr>
          <w:rFonts w:ascii="Cambria" w:hAnsi="Cambria"/>
          <w:sz w:val="22"/>
          <w:szCs w:val="22"/>
        </w:rPr>
        <w:t>reveal much</w:t>
      </w:r>
      <w:r w:rsidR="00C07B62" w:rsidRPr="00AB5B20">
        <w:rPr>
          <w:rFonts w:ascii="Cambria" w:hAnsi="Cambria"/>
          <w:sz w:val="22"/>
          <w:szCs w:val="22"/>
        </w:rPr>
        <w:t xml:space="preserve"> about</w:t>
      </w:r>
      <w:r w:rsidR="00BC4A31" w:rsidRPr="00AB5B20">
        <w:rPr>
          <w:rFonts w:ascii="Cambria" w:hAnsi="Cambria"/>
          <w:sz w:val="22"/>
          <w:szCs w:val="22"/>
        </w:rPr>
        <w:t xml:space="preserve"> </w:t>
      </w:r>
      <w:r w:rsidR="00915E45" w:rsidRPr="00AB5B20">
        <w:rPr>
          <w:rFonts w:ascii="Cambria" w:hAnsi="Cambria"/>
          <w:sz w:val="22"/>
          <w:szCs w:val="22"/>
        </w:rPr>
        <w:t>the effectiven</w:t>
      </w:r>
      <w:r w:rsidR="00B22248" w:rsidRPr="00AB5B20">
        <w:rPr>
          <w:rFonts w:ascii="Cambria" w:hAnsi="Cambria"/>
          <w:sz w:val="22"/>
          <w:szCs w:val="22"/>
        </w:rPr>
        <w:t>ess of the support</w:t>
      </w:r>
      <w:r w:rsidR="00504E97" w:rsidRPr="00AB5B20">
        <w:rPr>
          <w:rFonts w:ascii="Cambria" w:hAnsi="Cambria"/>
          <w:sz w:val="22"/>
          <w:szCs w:val="22"/>
        </w:rPr>
        <w:t xml:space="preserve"> nor</w:t>
      </w:r>
      <w:r w:rsidR="00A7506C" w:rsidRPr="00AB5B20">
        <w:rPr>
          <w:rFonts w:ascii="Cambria" w:hAnsi="Cambria"/>
          <w:sz w:val="22"/>
          <w:szCs w:val="22"/>
        </w:rPr>
        <w:t xml:space="preserve"> the reasons why the support is effective</w:t>
      </w:r>
      <w:r w:rsidR="00C07B62" w:rsidRPr="00AB5B20">
        <w:rPr>
          <w:rFonts w:ascii="Cambria" w:hAnsi="Cambria"/>
          <w:sz w:val="22"/>
          <w:szCs w:val="22"/>
        </w:rPr>
        <w:t xml:space="preserve"> or not</w:t>
      </w:r>
      <w:r w:rsidR="00CC3B6F" w:rsidRPr="00AB5B20">
        <w:rPr>
          <w:rFonts w:ascii="Cambria" w:hAnsi="Cambria"/>
          <w:sz w:val="22"/>
          <w:szCs w:val="22"/>
        </w:rPr>
        <w:t>, which</w:t>
      </w:r>
      <w:r w:rsidR="00915E45" w:rsidRPr="00AB5B20">
        <w:rPr>
          <w:rFonts w:ascii="Cambria" w:hAnsi="Cambria"/>
          <w:sz w:val="22"/>
          <w:szCs w:val="22"/>
        </w:rPr>
        <w:t xml:space="preserve"> can only be </w:t>
      </w:r>
      <w:r w:rsidR="00A56C17" w:rsidRPr="00AB5B20">
        <w:rPr>
          <w:rFonts w:ascii="Cambria" w:hAnsi="Cambria"/>
          <w:sz w:val="22"/>
          <w:szCs w:val="22"/>
        </w:rPr>
        <w:t xml:space="preserve">explored </w:t>
      </w:r>
      <w:r w:rsidR="002C7CF8">
        <w:rPr>
          <w:rFonts w:ascii="Cambria" w:hAnsi="Cambria"/>
          <w:sz w:val="22"/>
          <w:szCs w:val="22"/>
        </w:rPr>
        <w:t>by impact evaluations</w:t>
      </w:r>
      <w:r w:rsidR="00915E45" w:rsidRPr="00AB5B20">
        <w:rPr>
          <w:rFonts w:ascii="Cambria" w:hAnsi="Cambria"/>
          <w:sz w:val="22"/>
          <w:szCs w:val="22"/>
        </w:rPr>
        <w:t xml:space="preserve">. </w:t>
      </w:r>
      <w:r w:rsidR="00EF4D4A" w:rsidRPr="00AB5B20">
        <w:rPr>
          <w:rFonts w:ascii="Cambria" w:hAnsi="Cambria"/>
          <w:sz w:val="22"/>
          <w:szCs w:val="22"/>
        </w:rPr>
        <w:t xml:space="preserve"> </w:t>
      </w:r>
      <w:r w:rsidR="00915E45" w:rsidRPr="00AB5B20">
        <w:rPr>
          <w:rFonts w:ascii="Cambria" w:hAnsi="Cambria"/>
          <w:sz w:val="22"/>
          <w:szCs w:val="22"/>
        </w:rPr>
        <w:t xml:space="preserve">Acknowledging this knowledge gap, the </w:t>
      </w:r>
      <w:r w:rsidR="00915E45" w:rsidRPr="00AB5B20">
        <w:rPr>
          <w:rFonts w:ascii="Cambria" w:hAnsi="Cambria"/>
          <w:i/>
          <w:sz w:val="22"/>
          <w:szCs w:val="22"/>
        </w:rPr>
        <w:t xml:space="preserve">Fifth Cohesion </w:t>
      </w:r>
      <w:r w:rsidR="00237597" w:rsidRPr="00AB5B20">
        <w:rPr>
          <w:rFonts w:ascii="Cambria" w:hAnsi="Cambria"/>
          <w:i/>
          <w:sz w:val="22"/>
          <w:szCs w:val="22"/>
        </w:rPr>
        <w:t>Policy R</w:t>
      </w:r>
      <w:r w:rsidR="00915E45" w:rsidRPr="00AB5B20">
        <w:rPr>
          <w:rFonts w:ascii="Cambria" w:hAnsi="Cambria"/>
          <w:i/>
          <w:sz w:val="22"/>
          <w:szCs w:val="22"/>
        </w:rPr>
        <w:t>eport</w:t>
      </w:r>
      <w:r w:rsidR="00915E45" w:rsidRPr="00AB5B20">
        <w:rPr>
          <w:rFonts w:ascii="Cambria" w:hAnsi="Cambria"/>
          <w:sz w:val="22"/>
          <w:szCs w:val="22"/>
        </w:rPr>
        <w:t xml:space="preserve"> calls for a greater use of rigorous evaluation methods, including </w:t>
      </w:r>
      <w:r w:rsidR="00915E45" w:rsidRPr="00AF454E">
        <w:rPr>
          <w:rFonts w:ascii="Cambria" w:hAnsi="Cambria"/>
          <w:i/>
          <w:sz w:val="22"/>
          <w:szCs w:val="22"/>
        </w:rPr>
        <w:t>counterfactual</w:t>
      </w:r>
      <w:r w:rsidR="00915E45" w:rsidRPr="00AB5B20">
        <w:rPr>
          <w:rFonts w:ascii="Cambria" w:hAnsi="Cambria"/>
          <w:sz w:val="22"/>
          <w:szCs w:val="22"/>
        </w:rPr>
        <w:t xml:space="preserve"> impact evaluation.</w:t>
      </w:r>
    </w:p>
    <w:p w:rsidR="00AF26EF" w:rsidRPr="00AB5B20" w:rsidRDefault="00AF26EF" w:rsidP="00AF26EF">
      <w:pPr>
        <w:autoSpaceDE w:val="0"/>
        <w:autoSpaceDN w:val="0"/>
        <w:adjustRightInd w:val="0"/>
        <w:spacing w:before="60" w:line="276" w:lineRule="auto"/>
        <w:rPr>
          <w:rFonts w:ascii="Cambria" w:hAnsi="Cambria" w:cs="Arial"/>
          <w:sz w:val="22"/>
          <w:szCs w:val="22"/>
        </w:rPr>
      </w:pPr>
      <w:r w:rsidRPr="00AB5B20">
        <w:rPr>
          <w:rFonts w:ascii="Cambria" w:hAnsi="Cambria" w:cs="Arial"/>
          <w:bCs/>
          <w:sz w:val="22"/>
          <w:szCs w:val="22"/>
          <w:lang w:val="en-US"/>
        </w:rPr>
        <w:t xml:space="preserve">The purpose of the report is </w:t>
      </w:r>
      <w:r w:rsidR="002C7CF8">
        <w:rPr>
          <w:rFonts w:ascii="Cambria" w:hAnsi="Cambria" w:cs="Arial"/>
          <w:bCs/>
          <w:sz w:val="22"/>
          <w:szCs w:val="22"/>
          <w:lang w:val="en-US"/>
        </w:rPr>
        <w:t>to</w:t>
      </w:r>
      <w:r w:rsidRPr="00AB5B20">
        <w:rPr>
          <w:rFonts w:ascii="Cambria" w:hAnsi="Cambria" w:cs="Arial"/>
          <w:bCs/>
          <w:sz w:val="22"/>
          <w:szCs w:val="22"/>
          <w:lang w:val="en-US"/>
        </w:rPr>
        <w:t xml:space="preserve"> conduct a </w:t>
      </w:r>
      <w:r w:rsidRPr="00AB5B20">
        <w:rPr>
          <w:rFonts w:ascii="Cambria" w:hAnsi="Cambria" w:cs="Arial"/>
          <w:bCs/>
          <w:sz w:val="22"/>
          <w:szCs w:val="22"/>
        </w:rPr>
        <w:t>rigorous</w:t>
      </w:r>
      <w:r w:rsidR="00C30437">
        <w:rPr>
          <w:rFonts w:ascii="Cambria" w:hAnsi="Cambria" w:cs="Arial"/>
          <w:bCs/>
          <w:sz w:val="22"/>
          <w:szCs w:val="22"/>
        </w:rPr>
        <w:t xml:space="preserve"> </w:t>
      </w:r>
      <w:r w:rsidRPr="00AB5B20">
        <w:rPr>
          <w:rFonts w:ascii="Cambria" w:hAnsi="Cambria" w:cs="Arial"/>
          <w:bCs/>
          <w:sz w:val="22"/>
          <w:szCs w:val="22"/>
        </w:rPr>
        <w:t>evaluation of the cost-effectiveness of investment subsidies of different types and economic value</w:t>
      </w:r>
      <w:r w:rsidRPr="00AB5B20">
        <w:rPr>
          <w:rFonts w:ascii="Cambria" w:hAnsi="Cambria" w:cs="Arial"/>
          <w:bCs/>
          <w:i/>
          <w:sz w:val="22"/>
          <w:szCs w:val="22"/>
        </w:rPr>
        <w:t xml:space="preserve">.  </w:t>
      </w:r>
      <w:r w:rsidRPr="00AB5B20">
        <w:rPr>
          <w:rFonts w:ascii="Cambria" w:hAnsi="Cambria" w:cs="Arial"/>
          <w:bCs/>
          <w:sz w:val="22"/>
          <w:szCs w:val="22"/>
        </w:rPr>
        <w:t xml:space="preserve">The report </w:t>
      </w:r>
      <w:r w:rsidRPr="00AB5B20">
        <w:rPr>
          <w:rFonts w:ascii="Cambria" w:hAnsi="Cambria" w:cs="Arial"/>
          <w:sz w:val="22"/>
          <w:szCs w:val="22"/>
        </w:rPr>
        <w:t>transforms the raw impact estimates produced by the statistical models into more interpretable quantities</w:t>
      </w:r>
      <w:r w:rsidR="00A54311" w:rsidRPr="00AB5B20">
        <w:rPr>
          <w:rFonts w:ascii="Cambria" w:hAnsi="Cambria" w:cs="Arial"/>
          <w:sz w:val="22"/>
          <w:szCs w:val="22"/>
        </w:rPr>
        <w:t xml:space="preserve">.  Finally, </w:t>
      </w:r>
      <w:r w:rsidRPr="00AB5B20">
        <w:rPr>
          <w:rFonts w:ascii="Cambria" w:hAnsi="Cambria" w:cs="Arial"/>
          <w:sz w:val="22"/>
          <w:szCs w:val="22"/>
        </w:rPr>
        <w:t>the method</w:t>
      </w:r>
      <w:r w:rsidR="00A54311" w:rsidRPr="00AB5B20">
        <w:rPr>
          <w:rFonts w:ascii="Cambria" w:hAnsi="Cambria" w:cs="Arial"/>
          <w:sz w:val="22"/>
          <w:szCs w:val="22"/>
        </w:rPr>
        <w:t>s are</w:t>
      </w:r>
      <w:r w:rsidRPr="00AB5B20">
        <w:rPr>
          <w:rFonts w:ascii="Cambria" w:hAnsi="Cambria" w:cs="Arial"/>
          <w:sz w:val="22"/>
          <w:szCs w:val="22"/>
        </w:rPr>
        <w:t xml:space="preserve"> made intuitively accessible by graphical illustrations, rather than being clouded by abstruse formulas. </w:t>
      </w:r>
    </w:p>
    <w:p w:rsidR="00CD0069" w:rsidRPr="00AB5B20" w:rsidRDefault="002C7CF8" w:rsidP="004A055A">
      <w:pPr>
        <w:autoSpaceDE w:val="0"/>
        <w:autoSpaceDN w:val="0"/>
        <w:adjustRightInd w:val="0"/>
        <w:spacing w:before="60" w:line="276" w:lineRule="auto"/>
        <w:rPr>
          <w:rFonts w:ascii="Cambria" w:hAnsi="Cambria" w:cs="Arial"/>
          <w:bCs/>
          <w:sz w:val="22"/>
          <w:szCs w:val="22"/>
          <w:lang w:val="en-US"/>
        </w:rPr>
      </w:pPr>
      <w:r>
        <w:rPr>
          <w:rFonts w:ascii="Cambria" w:hAnsi="Cambria" w:cs="Arial"/>
          <w:bCs/>
          <w:sz w:val="22"/>
          <w:szCs w:val="22"/>
          <w:lang w:val="en-US"/>
        </w:rPr>
        <w:t>The method</w:t>
      </w:r>
      <w:r w:rsidR="00CB2DCC">
        <w:rPr>
          <w:rFonts w:ascii="Cambria" w:hAnsi="Cambria" w:cs="Arial"/>
          <w:bCs/>
          <w:sz w:val="22"/>
          <w:szCs w:val="22"/>
          <w:lang w:val="en-US"/>
        </w:rPr>
        <w:t>s</w:t>
      </w:r>
      <w:r>
        <w:rPr>
          <w:rFonts w:ascii="Cambria" w:hAnsi="Cambria" w:cs="Arial"/>
          <w:bCs/>
          <w:sz w:val="22"/>
          <w:szCs w:val="22"/>
          <w:lang w:val="en-US"/>
        </w:rPr>
        <w:t xml:space="preserve"> used in </w:t>
      </w:r>
      <w:r w:rsidR="00697A45" w:rsidRPr="00AB5B20">
        <w:rPr>
          <w:rFonts w:ascii="Cambria" w:hAnsi="Cambria" w:cs="Arial"/>
          <w:bCs/>
          <w:sz w:val="22"/>
          <w:szCs w:val="22"/>
          <w:lang w:val="en-US"/>
        </w:rPr>
        <w:t>this project can be extended to most member states, provided the necessary micro</w:t>
      </w:r>
      <w:r w:rsidR="00C778FD">
        <w:rPr>
          <w:rFonts w:ascii="Cambria" w:hAnsi="Cambria" w:cs="Arial"/>
          <w:bCs/>
          <w:sz w:val="22"/>
          <w:szCs w:val="22"/>
          <w:lang w:val="en-US"/>
        </w:rPr>
        <w:t xml:space="preserve"> </w:t>
      </w:r>
      <w:r w:rsidR="00697A45" w:rsidRPr="00AB5B20">
        <w:rPr>
          <w:rFonts w:ascii="Cambria" w:hAnsi="Cambria" w:cs="Arial"/>
          <w:bCs/>
          <w:sz w:val="22"/>
          <w:szCs w:val="22"/>
          <w:lang w:val="en-US"/>
        </w:rPr>
        <w:t xml:space="preserve">data on enterprises are available. </w:t>
      </w:r>
      <w:r w:rsidR="00DF5EA0" w:rsidRPr="00AB5B20">
        <w:rPr>
          <w:rFonts w:ascii="Cambria" w:hAnsi="Cambria" w:cs="Arial"/>
          <w:bCs/>
          <w:sz w:val="22"/>
          <w:szCs w:val="22"/>
          <w:lang w:val="en-US"/>
        </w:rPr>
        <w:t xml:space="preserve">However, </w:t>
      </w:r>
      <w:r>
        <w:rPr>
          <w:rFonts w:ascii="Cambria" w:hAnsi="Cambria" w:cs="Arial"/>
          <w:bCs/>
          <w:sz w:val="22"/>
          <w:szCs w:val="22"/>
          <w:lang w:val="en-US"/>
        </w:rPr>
        <w:t xml:space="preserve">while the </w:t>
      </w:r>
      <w:r w:rsidR="00DF5EA0" w:rsidRPr="00AB5B20">
        <w:rPr>
          <w:rFonts w:ascii="Cambria" w:hAnsi="Cambria" w:cs="Arial"/>
          <w:bCs/>
          <w:sz w:val="22"/>
          <w:szCs w:val="22"/>
          <w:lang w:val="en-US"/>
        </w:rPr>
        <w:t xml:space="preserve">policy </w:t>
      </w:r>
      <w:r>
        <w:rPr>
          <w:rFonts w:ascii="Cambria" w:hAnsi="Cambria" w:cs="Arial"/>
          <w:bCs/>
          <w:sz w:val="22"/>
          <w:szCs w:val="22"/>
          <w:lang w:val="en-US"/>
        </w:rPr>
        <w:t xml:space="preserve">implications are of general interest, some of the findings </w:t>
      </w:r>
      <w:r w:rsidR="00697A45" w:rsidRPr="00AB5B20">
        <w:rPr>
          <w:rFonts w:ascii="Cambria" w:hAnsi="Cambria" w:cs="Arial"/>
          <w:bCs/>
          <w:sz w:val="22"/>
          <w:szCs w:val="22"/>
          <w:lang w:val="en-US"/>
        </w:rPr>
        <w:t>mi</w:t>
      </w:r>
      <w:r w:rsidR="002D79E5" w:rsidRPr="00AB5B20">
        <w:rPr>
          <w:rFonts w:ascii="Cambria" w:hAnsi="Cambria" w:cs="Arial"/>
          <w:bCs/>
          <w:sz w:val="22"/>
          <w:szCs w:val="22"/>
          <w:lang w:val="en-US"/>
        </w:rPr>
        <w:t>ght be inextricably tied to the</w:t>
      </w:r>
      <w:r w:rsidR="00DF5EA0" w:rsidRPr="00AB5B20">
        <w:rPr>
          <w:rFonts w:ascii="Cambria" w:hAnsi="Cambria" w:cs="Arial"/>
          <w:bCs/>
          <w:sz w:val="22"/>
          <w:szCs w:val="22"/>
          <w:lang w:val="en-US"/>
        </w:rPr>
        <w:t xml:space="preserve"> </w:t>
      </w:r>
      <w:r w:rsidR="00697A45" w:rsidRPr="00AB5B20">
        <w:rPr>
          <w:rFonts w:ascii="Cambria" w:hAnsi="Cambria" w:cs="Arial"/>
          <w:bCs/>
          <w:sz w:val="22"/>
          <w:szCs w:val="22"/>
          <w:lang w:val="en-US"/>
        </w:rPr>
        <w:t xml:space="preserve">Italian context.    </w:t>
      </w:r>
    </w:p>
    <w:p w:rsidR="00A811BB" w:rsidRDefault="00A811BB" w:rsidP="00A811BB">
      <w:pPr>
        <w:jc w:val="left"/>
        <w:rPr>
          <w:rFonts w:ascii="Cambria" w:hAnsi="Cambria"/>
          <w:sz w:val="22"/>
          <w:szCs w:val="22"/>
        </w:rPr>
      </w:pPr>
    </w:p>
    <w:p w:rsidR="00E80F22" w:rsidRDefault="00E80F22" w:rsidP="00A811BB">
      <w:pPr>
        <w:jc w:val="left"/>
        <w:rPr>
          <w:rFonts w:ascii="Cambria" w:hAnsi="Cambria"/>
          <w:sz w:val="22"/>
          <w:szCs w:val="22"/>
        </w:rPr>
      </w:pPr>
    </w:p>
    <w:p w:rsidR="00E80F22" w:rsidRDefault="00E80F22" w:rsidP="00A811BB">
      <w:pPr>
        <w:jc w:val="left"/>
        <w:rPr>
          <w:rFonts w:ascii="Cambria" w:hAnsi="Cambria"/>
          <w:sz w:val="22"/>
          <w:szCs w:val="22"/>
        </w:rPr>
      </w:pPr>
    </w:p>
    <w:p w:rsidR="00E80F22" w:rsidRDefault="00E80F22" w:rsidP="00A811BB">
      <w:pPr>
        <w:jc w:val="left"/>
        <w:rPr>
          <w:rFonts w:ascii="Cambria" w:hAnsi="Cambria"/>
          <w:sz w:val="22"/>
          <w:szCs w:val="22"/>
        </w:rPr>
      </w:pPr>
    </w:p>
    <w:p w:rsidR="00E80F22" w:rsidRDefault="00E80F22" w:rsidP="00A811BB">
      <w:pPr>
        <w:jc w:val="left"/>
        <w:rPr>
          <w:rFonts w:ascii="Cambria" w:hAnsi="Cambria"/>
          <w:sz w:val="22"/>
          <w:szCs w:val="22"/>
        </w:rPr>
      </w:pPr>
    </w:p>
    <w:p w:rsidR="00E80F22" w:rsidRPr="00AB5B20" w:rsidRDefault="00E80F22" w:rsidP="00A811BB">
      <w:pPr>
        <w:jc w:val="left"/>
        <w:rPr>
          <w:rFonts w:ascii="Cambria" w:hAnsi="Cambria"/>
          <w:sz w:val="22"/>
          <w:szCs w:val="22"/>
        </w:rPr>
      </w:pPr>
    </w:p>
    <w:p w:rsidR="0093364C" w:rsidRPr="00306899" w:rsidRDefault="00A811BB" w:rsidP="007206CE">
      <w:pPr>
        <w:pStyle w:val="Heading1"/>
        <w:spacing w:before="0" w:after="360"/>
      </w:pPr>
      <w:r>
        <w:rPr>
          <w:sz w:val="28"/>
          <w:szCs w:val="22"/>
        </w:rPr>
        <w:br w:type="page"/>
      </w:r>
      <w:bookmarkStart w:id="38" w:name="_Toc323471066"/>
      <w:bookmarkStart w:id="39" w:name="_Toc323471112"/>
      <w:bookmarkStart w:id="40" w:name="_Toc184079421"/>
      <w:r w:rsidR="00254C18" w:rsidRPr="00306899">
        <w:t xml:space="preserve">PART I. </w:t>
      </w:r>
      <w:r w:rsidR="0093364C" w:rsidRPr="00306899">
        <w:tab/>
      </w:r>
      <w:r w:rsidR="00183B07" w:rsidRPr="00306899">
        <w:t>OBJECTIVES</w:t>
      </w:r>
      <w:r w:rsidR="0093364C" w:rsidRPr="00306899">
        <w:t xml:space="preserve">, </w:t>
      </w:r>
      <w:r w:rsidR="00254C18" w:rsidRPr="00306899">
        <w:t>METHODS</w:t>
      </w:r>
      <w:r w:rsidR="00C30437">
        <w:t>,</w:t>
      </w:r>
      <w:r w:rsidR="00254C18" w:rsidRPr="00306899">
        <w:t xml:space="preserve"> AND DATA</w:t>
      </w:r>
      <w:bookmarkEnd w:id="38"/>
      <w:bookmarkEnd w:id="39"/>
      <w:r w:rsidR="00254C18" w:rsidRPr="00306899">
        <w:t xml:space="preserve"> </w:t>
      </w:r>
      <w:bookmarkEnd w:id="40"/>
      <w:r w:rsidR="000B7F82" w:rsidRPr="00306899">
        <w:tab/>
      </w:r>
    </w:p>
    <w:p w:rsidR="00D22EBE" w:rsidRPr="00D22EBE" w:rsidRDefault="00D22EBE" w:rsidP="00D22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sidRPr="00D22EBE">
        <w:rPr>
          <w:rFonts w:ascii="Cambria" w:hAnsi="Cambria" w:cs="Arial"/>
          <w:bCs/>
          <w:sz w:val="22"/>
          <w:szCs w:val="22"/>
        </w:rPr>
        <w:t xml:space="preserve">The study has </w:t>
      </w:r>
      <w:r w:rsidR="00E80F22">
        <w:rPr>
          <w:rFonts w:ascii="Cambria" w:hAnsi="Cambria" w:cs="Arial"/>
          <w:bCs/>
          <w:sz w:val="22"/>
          <w:szCs w:val="22"/>
        </w:rPr>
        <w:t>a well</w:t>
      </w:r>
      <w:r w:rsidRPr="00D22EBE">
        <w:rPr>
          <w:rFonts w:ascii="Cambria" w:hAnsi="Cambria" w:cs="Arial"/>
          <w:bCs/>
          <w:sz w:val="22"/>
          <w:szCs w:val="22"/>
        </w:rPr>
        <w:t xml:space="preserve"> defined </w:t>
      </w:r>
      <w:r w:rsidR="009A6D62" w:rsidRPr="007B0595">
        <w:rPr>
          <w:rFonts w:ascii="Cambria" w:hAnsi="Cambria" w:cs="Arial"/>
          <w:bCs/>
          <w:i/>
          <w:sz w:val="22"/>
          <w:szCs w:val="22"/>
        </w:rPr>
        <w:t>objective</w:t>
      </w:r>
      <w:r w:rsidRPr="007B0595">
        <w:rPr>
          <w:rFonts w:ascii="Cambria" w:hAnsi="Cambria" w:cs="Arial"/>
          <w:bCs/>
          <w:i/>
          <w:sz w:val="22"/>
          <w:szCs w:val="22"/>
        </w:rPr>
        <w:t>:</w:t>
      </w:r>
      <w:r w:rsidRPr="00D22EBE">
        <w:rPr>
          <w:rFonts w:ascii="Cambria" w:hAnsi="Cambria" w:cs="Arial"/>
          <w:bCs/>
          <w:sz w:val="22"/>
          <w:szCs w:val="22"/>
        </w:rPr>
        <w:t xml:space="preserve"> applying existing quantitative methods – </w:t>
      </w:r>
      <w:r w:rsidR="00A7744F">
        <w:rPr>
          <w:rFonts w:ascii="Cambria" w:hAnsi="Cambria" w:cs="Arial"/>
          <w:bCs/>
          <w:sz w:val="22"/>
          <w:szCs w:val="22"/>
        </w:rPr>
        <w:t xml:space="preserve">and </w:t>
      </w:r>
      <w:r w:rsidRPr="00D22EBE">
        <w:rPr>
          <w:rFonts w:ascii="Cambria" w:hAnsi="Cambria" w:cs="Arial"/>
          <w:bCs/>
          <w:sz w:val="22"/>
          <w:szCs w:val="22"/>
        </w:rPr>
        <w:t>exploring variants of these methods – to identify and estimate the impact of investment subsidies on the perfo</w:t>
      </w:r>
      <w:r w:rsidR="00E80F22">
        <w:rPr>
          <w:rFonts w:ascii="Cambria" w:hAnsi="Cambria" w:cs="Arial"/>
          <w:bCs/>
          <w:sz w:val="22"/>
          <w:szCs w:val="22"/>
        </w:rPr>
        <w:t>rmance of enterprises. T</w:t>
      </w:r>
      <w:r w:rsidR="00BB0D73" w:rsidRPr="00D22EBE">
        <w:rPr>
          <w:rFonts w:ascii="Cambria" w:hAnsi="Cambria" w:cs="Arial"/>
          <w:bCs/>
          <w:sz w:val="22"/>
          <w:szCs w:val="22"/>
        </w:rPr>
        <w:t xml:space="preserve">he methods </w:t>
      </w:r>
      <w:r w:rsidR="00E80F22">
        <w:rPr>
          <w:rFonts w:ascii="Cambria" w:hAnsi="Cambria" w:cs="Arial"/>
          <w:bCs/>
          <w:sz w:val="22"/>
          <w:szCs w:val="22"/>
        </w:rPr>
        <w:t xml:space="preserve">are applied </w:t>
      </w:r>
      <w:r w:rsidR="00BB0D73">
        <w:rPr>
          <w:rFonts w:ascii="Cambria" w:hAnsi="Cambria" w:cs="Arial"/>
          <w:bCs/>
          <w:sz w:val="22"/>
          <w:szCs w:val="22"/>
        </w:rPr>
        <w:t xml:space="preserve">to </w:t>
      </w:r>
      <w:r w:rsidRPr="00D22EBE">
        <w:rPr>
          <w:rFonts w:ascii="Cambria" w:hAnsi="Cambria" w:cs="Arial"/>
          <w:bCs/>
          <w:sz w:val="22"/>
          <w:szCs w:val="22"/>
        </w:rPr>
        <w:t>Italian firm-level data, drawing conclusions relevant to the Italian context and to some extent also to other ERDF beneficiary countries or regions.</w:t>
      </w:r>
    </w:p>
    <w:p w:rsidR="00D22EBE" w:rsidRPr="00D22EBE" w:rsidRDefault="00D22EBE" w:rsidP="00D22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sidRPr="00D22EBE">
        <w:rPr>
          <w:rFonts w:ascii="Cambria" w:hAnsi="Cambria" w:cs="Arial"/>
          <w:bCs/>
          <w:sz w:val="22"/>
          <w:szCs w:val="22"/>
        </w:rPr>
        <w:t xml:space="preserve">The central methodological concern is </w:t>
      </w:r>
      <w:r w:rsidRPr="007B0595">
        <w:rPr>
          <w:rFonts w:ascii="Cambria" w:hAnsi="Cambria" w:cs="Arial"/>
          <w:bCs/>
          <w:i/>
          <w:sz w:val="22"/>
          <w:szCs w:val="22"/>
        </w:rPr>
        <w:t>causal attribution</w:t>
      </w:r>
      <w:r w:rsidRPr="00D22EBE">
        <w:rPr>
          <w:rFonts w:ascii="Cambria" w:hAnsi="Cambria" w:cs="Arial"/>
          <w:bCs/>
          <w:sz w:val="22"/>
          <w:szCs w:val="22"/>
        </w:rPr>
        <w:t>.  To what extent the performanc</w:t>
      </w:r>
      <w:r>
        <w:rPr>
          <w:rFonts w:ascii="Cambria" w:hAnsi="Cambria" w:cs="Arial"/>
          <w:bCs/>
          <w:sz w:val="22"/>
          <w:szCs w:val="22"/>
        </w:rPr>
        <w:t>e of the firms that receive public</w:t>
      </w:r>
      <w:r w:rsidRPr="00D22EBE">
        <w:rPr>
          <w:rFonts w:ascii="Cambria" w:hAnsi="Cambria" w:cs="Arial"/>
          <w:bCs/>
          <w:sz w:val="22"/>
          <w:szCs w:val="22"/>
        </w:rPr>
        <w:t xml:space="preserve"> support is attributable to the s</w:t>
      </w:r>
      <w:r w:rsidR="00AB5B20">
        <w:rPr>
          <w:rFonts w:ascii="Cambria" w:hAnsi="Cambria" w:cs="Arial"/>
          <w:bCs/>
          <w:sz w:val="22"/>
          <w:szCs w:val="22"/>
        </w:rPr>
        <w:t xml:space="preserve">upport itself?  To what extent </w:t>
      </w:r>
      <w:r w:rsidRPr="00D22EBE">
        <w:rPr>
          <w:rFonts w:ascii="Cambria" w:hAnsi="Cambria" w:cs="Arial"/>
          <w:bCs/>
          <w:sz w:val="22"/>
          <w:szCs w:val="22"/>
        </w:rPr>
        <w:t>is the support able to alter firms’ behaviour in the desired direction, compared to what would have happened in the absence of the programme intervention</w:t>
      </w:r>
      <w:r w:rsidR="00663339">
        <w:rPr>
          <w:rFonts w:ascii="Cambria" w:hAnsi="Cambria" w:cs="Arial"/>
          <w:bCs/>
          <w:sz w:val="22"/>
          <w:szCs w:val="22"/>
        </w:rPr>
        <w:t>?</w:t>
      </w:r>
      <w:r w:rsidR="00C30437">
        <w:rPr>
          <w:rFonts w:ascii="Cambria" w:hAnsi="Cambria" w:cs="Arial"/>
          <w:bCs/>
          <w:sz w:val="22"/>
          <w:szCs w:val="22"/>
        </w:rPr>
        <w:t xml:space="preserve"> To what extent are enterprises induced to carry-on the investment v</w:t>
      </w:r>
      <w:r w:rsidR="00B1435B">
        <w:rPr>
          <w:rFonts w:ascii="Cambria" w:hAnsi="Cambria" w:cs="Arial"/>
          <w:bCs/>
          <w:sz w:val="22"/>
          <w:szCs w:val="22"/>
        </w:rPr>
        <w:t>ersus</w:t>
      </w:r>
      <w:r w:rsidR="00C30437">
        <w:rPr>
          <w:rFonts w:ascii="Cambria" w:hAnsi="Cambria" w:cs="Arial"/>
          <w:bCs/>
          <w:sz w:val="22"/>
          <w:szCs w:val="22"/>
        </w:rPr>
        <w:t xml:space="preserve"> simply taking advantage of the subsidy for investment already under way.   </w:t>
      </w:r>
    </w:p>
    <w:p w:rsidR="00D22EBE" w:rsidRPr="00015B76" w:rsidRDefault="009A6D62" w:rsidP="00306899">
      <w:pPr>
        <w:pStyle w:val="Heading2"/>
        <w:rPr>
          <w:rFonts w:ascii="Calibri" w:hAnsi="Calibri"/>
        </w:rPr>
      </w:pPr>
      <w:bookmarkStart w:id="41" w:name="_Toc187707595"/>
      <w:bookmarkStart w:id="42" w:name="_Toc323402786"/>
      <w:bookmarkStart w:id="43" w:name="_Toc323471067"/>
      <w:bookmarkStart w:id="44" w:name="_Toc323471113"/>
      <w:r w:rsidRPr="00015B76">
        <w:rPr>
          <w:rFonts w:ascii="Calibri" w:hAnsi="Calibri"/>
        </w:rPr>
        <w:t>1.</w:t>
      </w:r>
      <w:r w:rsidRPr="00015B76">
        <w:rPr>
          <w:rFonts w:ascii="Calibri" w:hAnsi="Calibri"/>
        </w:rPr>
        <w:tab/>
      </w:r>
      <w:r w:rsidR="00D22EBE" w:rsidRPr="00015B76">
        <w:rPr>
          <w:rFonts w:ascii="Calibri" w:hAnsi="Calibri"/>
        </w:rPr>
        <w:t>Estimating differential impacts</w:t>
      </w:r>
      <w:r w:rsidRPr="00015B76">
        <w:rPr>
          <w:rFonts w:ascii="Calibri" w:hAnsi="Calibri"/>
        </w:rPr>
        <w:t xml:space="preserve"> and cost-effectiveness</w:t>
      </w:r>
      <w:bookmarkEnd w:id="41"/>
      <w:bookmarkEnd w:id="42"/>
      <w:bookmarkEnd w:id="43"/>
      <w:bookmarkEnd w:id="44"/>
    </w:p>
    <w:p w:rsidR="00D22EBE" w:rsidRPr="00D22EBE" w:rsidRDefault="00D150B8" w:rsidP="00D22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Pr>
          <w:rFonts w:ascii="Cambria" w:hAnsi="Cambria" w:cs="Arial"/>
          <w:bCs/>
          <w:sz w:val="22"/>
          <w:szCs w:val="22"/>
        </w:rPr>
        <w:t>T</w:t>
      </w:r>
      <w:r w:rsidR="00663339">
        <w:rPr>
          <w:rFonts w:ascii="Cambria" w:hAnsi="Cambria" w:cs="Arial"/>
          <w:bCs/>
          <w:sz w:val="22"/>
          <w:szCs w:val="22"/>
        </w:rPr>
        <w:t>he decision policy-</w:t>
      </w:r>
      <w:r w:rsidR="00663339" w:rsidRPr="00D22EBE">
        <w:rPr>
          <w:rFonts w:ascii="Cambria" w:hAnsi="Cambria" w:cs="Arial"/>
          <w:bCs/>
          <w:sz w:val="22"/>
          <w:szCs w:val="22"/>
        </w:rPr>
        <w:t xml:space="preserve">makers make is more often on the intensive margin (“who gets how much of </w:t>
      </w:r>
      <w:r w:rsidR="00EB7F8B">
        <w:rPr>
          <w:rFonts w:ascii="Cambria" w:hAnsi="Cambria" w:cs="Arial"/>
          <w:bCs/>
          <w:sz w:val="22"/>
          <w:szCs w:val="22"/>
        </w:rPr>
        <w:t>what</w:t>
      </w:r>
      <w:r w:rsidR="00EB7F8B" w:rsidRPr="00D22EBE">
        <w:rPr>
          <w:rFonts w:ascii="Cambria" w:hAnsi="Cambria" w:cs="Arial"/>
          <w:bCs/>
          <w:sz w:val="22"/>
          <w:szCs w:val="22"/>
        </w:rPr>
        <w:t xml:space="preserve"> </w:t>
      </w:r>
      <w:r w:rsidR="00663339" w:rsidRPr="00D22EBE">
        <w:rPr>
          <w:rFonts w:ascii="Cambria" w:hAnsi="Cambria" w:cs="Arial"/>
          <w:bCs/>
          <w:sz w:val="22"/>
          <w:szCs w:val="22"/>
        </w:rPr>
        <w:t xml:space="preserve">type of </w:t>
      </w:r>
      <w:r w:rsidR="00A54311">
        <w:rPr>
          <w:rFonts w:ascii="Cambria" w:hAnsi="Cambria" w:cs="Arial"/>
          <w:bCs/>
          <w:sz w:val="22"/>
          <w:szCs w:val="22"/>
        </w:rPr>
        <w:t>subsidy</w:t>
      </w:r>
      <w:r w:rsidR="00663339" w:rsidRPr="00D22EBE">
        <w:rPr>
          <w:rFonts w:ascii="Cambria" w:hAnsi="Cambria" w:cs="Arial"/>
          <w:bCs/>
          <w:sz w:val="22"/>
          <w:szCs w:val="22"/>
        </w:rPr>
        <w:t xml:space="preserve">”) than on the extensive margin (“do we maintain or cancel the </w:t>
      </w:r>
      <w:r w:rsidR="00A54311">
        <w:rPr>
          <w:rFonts w:ascii="Cambria" w:hAnsi="Cambria" w:cs="Arial"/>
          <w:bCs/>
          <w:sz w:val="22"/>
          <w:szCs w:val="22"/>
        </w:rPr>
        <w:t>subsidy</w:t>
      </w:r>
      <w:r w:rsidR="00663339" w:rsidRPr="00D22EBE">
        <w:rPr>
          <w:rFonts w:ascii="Cambria" w:hAnsi="Cambria" w:cs="Arial"/>
          <w:bCs/>
          <w:sz w:val="22"/>
          <w:szCs w:val="22"/>
        </w:rPr>
        <w:t>?”)</w:t>
      </w:r>
      <w:r>
        <w:rPr>
          <w:rFonts w:ascii="Cambria" w:hAnsi="Cambria" w:cs="Arial"/>
          <w:bCs/>
          <w:sz w:val="22"/>
          <w:szCs w:val="22"/>
        </w:rPr>
        <w:t>. Thus, t</w:t>
      </w:r>
      <w:r w:rsidR="00D22EBE">
        <w:rPr>
          <w:rFonts w:ascii="Cambria" w:hAnsi="Cambria" w:cs="Arial"/>
          <w:bCs/>
          <w:sz w:val="22"/>
          <w:szCs w:val="22"/>
        </w:rPr>
        <w:t xml:space="preserve">he </w:t>
      </w:r>
      <w:r>
        <w:rPr>
          <w:rFonts w:ascii="Cambria" w:hAnsi="Cambria" w:cs="Arial"/>
          <w:bCs/>
          <w:sz w:val="22"/>
          <w:szCs w:val="22"/>
        </w:rPr>
        <w:t xml:space="preserve">main objective of this </w:t>
      </w:r>
      <w:r w:rsidR="00D22EBE">
        <w:rPr>
          <w:rFonts w:ascii="Cambria" w:hAnsi="Cambria" w:cs="Arial"/>
          <w:bCs/>
          <w:sz w:val="22"/>
          <w:szCs w:val="22"/>
        </w:rPr>
        <w:t>evaluation</w:t>
      </w:r>
      <w:r w:rsidR="00663339">
        <w:rPr>
          <w:rFonts w:ascii="Cambria" w:hAnsi="Cambria" w:cs="Arial"/>
          <w:bCs/>
          <w:sz w:val="22"/>
          <w:szCs w:val="22"/>
        </w:rPr>
        <w:t xml:space="preserve"> is </w:t>
      </w:r>
      <w:r w:rsidR="00D22EBE" w:rsidRPr="00D22EBE">
        <w:rPr>
          <w:rFonts w:ascii="Cambria" w:hAnsi="Cambria" w:cs="Arial"/>
          <w:bCs/>
          <w:sz w:val="22"/>
          <w:szCs w:val="22"/>
        </w:rPr>
        <w:t xml:space="preserve">estimating </w:t>
      </w:r>
      <w:r w:rsidR="0060575C">
        <w:rPr>
          <w:rFonts w:ascii="Cambria" w:hAnsi="Cambria" w:cs="Arial"/>
          <w:bCs/>
          <w:sz w:val="22"/>
          <w:szCs w:val="22"/>
        </w:rPr>
        <w:t xml:space="preserve">the </w:t>
      </w:r>
      <w:r w:rsidR="00D22EBE" w:rsidRPr="00D22EBE">
        <w:rPr>
          <w:rFonts w:ascii="Cambria" w:hAnsi="Cambria" w:cs="Arial"/>
          <w:bCs/>
          <w:sz w:val="22"/>
          <w:szCs w:val="22"/>
        </w:rPr>
        <w:t xml:space="preserve">impacts of </w:t>
      </w:r>
      <w:r w:rsidR="0060575C">
        <w:rPr>
          <w:rFonts w:ascii="Cambria" w:hAnsi="Cambria" w:cs="Arial"/>
          <w:bCs/>
          <w:sz w:val="22"/>
          <w:szCs w:val="22"/>
        </w:rPr>
        <w:t xml:space="preserve">different forms of </w:t>
      </w:r>
      <w:r w:rsidR="00F12FE6">
        <w:rPr>
          <w:rFonts w:ascii="Cambria" w:hAnsi="Cambria" w:cs="Arial"/>
          <w:bCs/>
          <w:sz w:val="22"/>
          <w:szCs w:val="22"/>
        </w:rPr>
        <w:t>enterprise support</w:t>
      </w:r>
      <w:r w:rsidR="00D22EBE" w:rsidRPr="00D22EBE">
        <w:rPr>
          <w:rFonts w:ascii="Cambria" w:hAnsi="Cambria" w:cs="Arial"/>
          <w:bCs/>
          <w:sz w:val="22"/>
          <w:szCs w:val="22"/>
        </w:rPr>
        <w:t xml:space="preserve">.   </w:t>
      </w:r>
      <w:r w:rsidR="0060575C">
        <w:rPr>
          <w:rFonts w:ascii="Cambria" w:hAnsi="Cambria" w:cs="Arial"/>
          <w:bCs/>
          <w:sz w:val="22"/>
          <w:szCs w:val="22"/>
        </w:rPr>
        <w:t>T</w:t>
      </w:r>
      <w:r w:rsidR="00326653">
        <w:rPr>
          <w:rFonts w:ascii="Cambria" w:hAnsi="Cambria" w:cs="Arial"/>
          <w:bCs/>
          <w:sz w:val="22"/>
          <w:szCs w:val="22"/>
        </w:rPr>
        <w:t xml:space="preserve">he </w:t>
      </w:r>
      <w:r w:rsidR="00D22EBE" w:rsidRPr="00D22EBE">
        <w:rPr>
          <w:rFonts w:ascii="Cambria" w:hAnsi="Cambria" w:cs="Arial"/>
          <w:bCs/>
          <w:sz w:val="22"/>
          <w:szCs w:val="22"/>
        </w:rPr>
        <w:t xml:space="preserve">ability to </w:t>
      </w:r>
      <w:r w:rsidR="0060575C">
        <w:rPr>
          <w:rFonts w:ascii="Cambria" w:hAnsi="Cambria" w:cs="Arial"/>
          <w:bCs/>
          <w:sz w:val="22"/>
          <w:szCs w:val="22"/>
        </w:rPr>
        <w:t xml:space="preserve">differentiate the </w:t>
      </w:r>
      <w:r w:rsidR="00D22EBE" w:rsidRPr="00D22EBE">
        <w:rPr>
          <w:rFonts w:ascii="Cambria" w:hAnsi="Cambria" w:cs="Arial"/>
          <w:bCs/>
          <w:sz w:val="22"/>
          <w:szCs w:val="22"/>
        </w:rPr>
        <w:t xml:space="preserve">impact </w:t>
      </w:r>
      <w:r w:rsidR="00F12FE6">
        <w:rPr>
          <w:rFonts w:ascii="Cambria" w:hAnsi="Cambria" w:cs="Arial"/>
          <w:bCs/>
          <w:sz w:val="22"/>
          <w:szCs w:val="22"/>
        </w:rPr>
        <w:t>by</w:t>
      </w:r>
      <w:r w:rsidR="00D22EBE" w:rsidRPr="00D22EBE">
        <w:rPr>
          <w:rFonts w:ascii="Cambria" w:hAnsi="Cambria" w:cs="Arial"/>
          <w:bCs/>
          <w:sz w:val="22"/>
          <w:szCs w:val="22"/>
        </w:rPr>
        <w:t xml:space="preserve"> po</w:t>
      </w:r>
      <w:r>
        <w:rPr>
          <w:rFonts w:ascii="Cambria" w:hAnsi="Cambria" w:cs="Arial"/>
          <w:bCs/>
          <w:sz w:val="22"/>
          <w:szCs w:val="22"/>
        </w:rPr>
        <w:t>licy tool</w:t>
      </w:r>
      <w:r w:rsidR="00F12FE6">
        <w:rPr>
          <w:rFonts w:ascii="Cambria" w:hAnsi="Cambria" w:cs="Arial"/>
          <w:bCs/>
          <w:sz w:val="22"/>
          <w:szCs w:val="22"/>
        </w:rPr>
        <w:t xml:space="preserve"> and firm characteristics</w:t>
      </w:r>
      <w:r w:rsidR="0060575C">
        <w:rPr>
          <w:rFonts w:ascii="Cambria" w:hAnsi="Cambria" w:cs="Arial"/>
          <w:bCs/>
          <w:sz w:val="22"/>
          <w:szCs w:val="22"/>
        </w:rPr>
        <w:t xml:space="preserve">  greatly increases the policy relevance of the study</w:t>
      </w:r>
      <w:r>
        <w:rPr>
          <w:rFonts w:ascii="Cambria" w:hAnsi="Cambria" w:cs="Arial"/>
          <w:bCs/>
          <w:sz w:val="22"/>
          <w:szCs w:val="22"/>
        </w:rPr>
        <w:t xml:space="preserve">.   </w:t>
      </w:r>
      <w:r w:rsidR="00D22EBE">
        <w:rPr>
          <w:rFonts w:ascii="Cambria" w:hAnsi="Cambria" w:cs="Arial"/>
          <w:bCs/>
          <w:sz w:val="22"/>
          <w:szCs w:val="22"/>
        </w:rPr>
        <w:t xml:space="preserve"> </w:t>
      </w:r>
    </w:p>
    <w:p w:rsidR="00D22EBE" w:rsidRPr="00D22EBE" w:rsidRDefault="00D22EBE" w:rsidP="00D22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sidRPr="00D22EBE">
        <w:rPr>
          <w:rFonts w:ascii="Cambria" w:hAnsi="Cambria" w:cs="Arial"/>
          <w:bCs/>
          <w:sz w:val="22"/>
          <w:szCs w:val="22"/>
        </w:rPr>
        <w:t xml:space="preserve">More specifically, separate effects </w:t>
      </w:r>
      <w:r w:rsidR="00326653">
        <w:rPr>
          <w:rFonts w:ascii="Cambria" w:hAnsi="Cambria" w:cs="Arial"/>
          <w:bCs/>
          <w:sz w:val="22"/>
          <w:szCs w:val="22"/>
        </w:rPr>
        <w:t>are</w:t>
      </w:r>
      <w:r w:rsidRPr="00D22EBE">
        <w:rPr>
          <w:rFonts w:ascii="Cambria" w:hAnsi="Cambria" w:cs="Arial"/>
          <w:bCs/>
          <w:sz w:val="22"/>
          <w:szCs w:val="22"/>
        </w:rPr>
        <w:t xml:space="preserve"> estimated for: (i)  dif</w:t>
      </w:r>
      <w:r w:rsidR="0093364C">
        <w:rPr>
          <w:rFonts w:ascii="Cambria" w:hAnsi="Cambria" w:cs="Arial"/>
          <w:bCs/>
          <w:sz w:val="22"/>
          <w:szCs w:val="22"/>
        </w:rPr>
        <w:t xml:space="preserve">ferent levels of </w:t>
      </w:r>
      <w:r w:rsidR="00E30621">
        <w:rPr>
          <w:rFonts w:ascii="Cambria" w:hAnsi="Cambria" w:cs="Arial"/>
          <w:bCs/>
          <w:sz w:val="22"/>
          <w:szCs w:val="22"/>
        </w:rPr>
        <w:t xml:space="preserve">the </w:t>
      </w:r>
      <w:r w:rsidR="0093364C">
        <w:rPr>
          <w:rFonts w:ascii="Cambria" w:hAnsi="Cambria" w:cs="Arial"/>
          <w:bCs/>
          <w:sz w:val="22"/>
          <w:szCs w:val="22"/>
        </w:rPr>
        <w:t>economic value</w:t>
      </w:r>
      <w:r w:rsidRPr="00D22EBE">
        <w:rPr>
          <w:rFonts w:ascii="Cambria" w:hAnsi="Cambria" w:cs="Arial"/>
          <w:bCs/>
          <w:sz w:val="22"/>
          <w:szCs w:val="22"/>
        </w:rPr>
        <w:t xml:space="preserve"> of the incentives; (ii)  different types of incentives (</w:t>
      </w:r>
      <w:r>
        <w:rPr>
          <w:rFonts w:ascii="Cambria" w:hAnsi="Cambria" w:cs="Arial"/>
          <w:bCs/>
          <w:sz w:val="22"/>
          <w:szCs w:val="22"/>
        </w:rPr>
        <w:t xml:space="preserve">distinguishing between </w:t>
      </w:r>
      <w:r w:rsidRPr="00D22EBE">
        <w:rPr>
          <w:rFonts w:ascii="Cambria" w:hAnsi="Cambria" w:cs="Arial"/>
          <w:bCs/>
          <w:sz w:val="22"/>
          <w:szCs w:val="22"/>
        </w:rPr>
        <w:t>below market rate loans</w:t>
      </w:r>
      <w:r>
        <w:rPr>
          <w:rFonts w:ascii="Cambria" w:hAnsi="Cambria" w:cs="Arial"/>
          <w:bCs/>
          <w:sz w:val="22"/>
          <w:szCs w:val="22"/>
        </w:rPr>
        <w:t xml:space="preserve"> “soft-loans”</w:t>
      </w:r>
      <w:r w:rsidRPr="00D22EBE">
        <w:rPr>
          <w:rFonts w:ascii="Cambria" w:hAnsi="Cambria" w:cs="Arial"/>
          <w:bCs/>
          <w:sz w:val="22"/>
          <w:szCs w:val="22"/>
        </w:rPr>
        <w:t xml:space="preserve">, </w:t>
      </w:r>
      <w:r>
        <w:rPr>
          <w:rFonts w:ascii="Cambria" w:hAnsi="Cambria" w:cs="Arial"/>
          <w:bCs/>
          <w:sz w:val="22"/>
          <w:szCs w:val="22"/>
        </w:rPr>
        <w:t>grants to repay interest-rate costs and non refundable capital gr</w:t>
      </w:r>
      <w:r w:rsidR="00A91CBA">
        <w:rPr>
          <w:rFonts w:ascii="Cambria" w:hAnsi="Cambria" w:cs="Arial"/>
          <w:bCs/>
          <w:sz w:val="22"/>
          <w:szCs w:val="22"/>
        </w:rPr>
        <w:t>ants); (iii) different sizes and</w:t>
      </w:r>
      <w:r>
        <w:rPr>
          <w:rFonts w:ascii="Cambria" w:hAnsi="Cambria" w:cs="Arial"/>
          <w:bCs/>
          <w:sz w:val="22"/>
          <w:szCs w:val="22"/>
        </w:rPr>
        <w:t xml:space="preserve"> </w:t>
      </w:r>
      <w:r w:rsidR="00007CE9">
        <w:rPr>
          <w:rFonts w:ascii="Cambria" w:hAnsi="Cambria" w:cs="Arial"/>
          <w:bCs/>
          <w:sz w:val="22"/>
          <w:szCs w:val="22"/>
        </w:rPr>
        <w:t xml:space="preserve">(iv) </w:t>
      </w:r>
      <w:r>
        <w:rPr>
          <w:rFonts w:ascii="Cambria" w:hAnsi="Cambria" w:cs="Arial"/>
          <w:bCs/>
          <w:sz w:val="22"/>
          <w:szCs w:val="22"/>
        </w:rPr>
        <w:t>industrial sectors</w:t>
      </w:r>
      <w:r w:rsidR="008D310A">
        <w:rPr>
          <w:rFonts w:ascii="Cambria" w:hAnsi="Cambria" w:cs="Arial"/>
          <w:bCs/>
          <w:sz w:val="22"/>
          <w:szCs w:val="22"/>
        </w:rPr>
        <w:t xml:space="preserve"> of the assisted firms; </w:t>
      </w:r>
      <w:r w:rsidR="00A91CBA">
        <w:rPr>
          <w:rFonts w:ascii="Cambria" w:hAnsi="Cambria" w:cs="Arial"/>
          <w:bCs/>
          <w:sz w:val="22"/>
          <w:szCs w:val="22"/>
        </w:rPr>
        <w:t>(v</w:t>
      </w:r>
      <w:r w:rsidR="008D310A">
        <w:rPr>
          <w:rFonts w:ascii="Cambria" w:hAnsi="Cambria" w:cs="Arial"/>
          <w:bCs/>
          <w:sz w:val="22"/>
          <w:szCs w:val="22"/>
        </w:rPr>
        <w:t xml:space="preserve">) different geographic areas where the programme is implemented (distinguishing between regions with higher socio-economic </w:t>
      </w:r>
      <w:r w:rsidR="00F12FE6">
        <w:rPr>
          <w:rFonts w:ascii="Cambria" w:hAnsi="Cambria" w:cs="Arial"/>
          <w:bCs/>
          <w:sz w:val="22"/>
          <w:szCs w:val="22"/>
        </w:rPr>
        <w:t>disadvantaged</w:t>
      </w:r>
      <w:r w:rsidR="008D310A">
        <w:rPr>
          <w:rFonts w:ascii="Cambria" w:hAnsi="Cambria" w:cs="Arial"/>
          <w:bCs/>
          <w:sz w:val="22"/>
          <w:szCs w:val="22"/>
        </w:rPr>
        <w:t xml:space="preserve"> former Objective 1 areas in the 2000-06 period, and regions with better socio-economic conditions).</w:t>
      </w:r>
    </w:p>
    <w:p w:rsidR="00D22EBE" w:rsidRDefault="00D22EBE" w:rsidP="00D22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sidRPr="00D22EBE">
        <w:rPr>
          <w:rFonts w:ascii="Cambria" w:hAnsi="Cambria" w:cs="Arial"/>
          <w:bCs/>
          <w:sz w:val="22"/>
          <w:szCs w:val="22"/>
        </w:rPr>
        <w:t>Estimating specific impacts for different ranges of the economic value of the incentives is of special interest to policy makers because one of the most useful pieces of empirical evidence (in order to redefine future policy interventions) is the cost per each additional unit of desirable outc</w:t>
      </w:r>
      <w:r w:rsidR="00EE6A66">
        <w:rPr>
          <w:rFonts w:ascii="Cambria" w:hAnsi="Cambria" w:cs="Arial"/>
          <w:bCs/>
          <w:sz w:val="22"/>
          <w:szCs w:val="22"/>
        </w:rPr>
        <w:t xml:space="preserve">ome induced by the programme. </w:t>
      </w:r>
      <w:r w:rsidRPr="00D22EBE">
        <w:rPr>
          <w:rFonts w:ascii="Cambria" w:hAnsi="Cambria" w:cs="Arial"/>
          <w:bCs/>
          <w:sz w:val="22"/>
          <w:szCs w:val="22"/>
        </w:rPr>
        <w:t>Disentangling the impacts of different types of programme incentives is also of crucial importance. These choices often involve trade-offs. For example, loans are more economical than non-repayable capital grants and may also be more effective if credit market imperfections are of significant concern, resulting in the underfunding of new or small businesses with not enough assets as collateral g</w:t>
      </w:r>
      <w:r w:rsidR="00F12FE6">
        <w:rPr>
          <w:rFonts w:ascii="Cambria" w:hAnsi="Cambria" w:cs="Arial"/>
          <w:bCs/>
          <w:sz w:val="22"/>
          <w:szCs w:val="22"/>
        </w:rPr>
        <w:t xml:space="preserve">uarantee. With the same amount </w:t>
      </w:r>
      <w:r w:rsidRPr="00D22EBE">
        <w:rPr>
          <w:rFonts w:ascii="Cambria" w:hAnsi="Cambria" w:cs="Arial"/>
          <w:bCs/>
          <w:sz w:val="22"/>
          <w:szCs w:val="22"/>
        </w:rPr>
        <w:t xml:space="preserve">of public funds, they allow a much larger number of investment projects to be funded; “soft loans” may also be more effective if credit market imperfections are of significant concern, resulting in the underfunding of new or small businesses with not enough assets as collateral guarantee. On the other hand, capital grants offer assisted enterprises a financial advantage largely superior to that of below-market interest rate loans. As a result, they may have a greater potential (than loans) to modify the investment decisions that assisted firms would make without the incentives. </w:t>
      </w:r>
    </w:p>
    <w:p w:rsidR="008346FE" w:rsidRDefault="00F27470" w:rsidP="007B0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sz w:val="22"/>
          <w:szCs w:val="22"/>
        </w:rPr>
      </w:pPr>
      <w:r>
        <w:rPr>
          <w:rFonts w:ascii="Cambria" w:hAnsi="Cambria" w:cs="Arial"/>
          <w:bCs/>
          <w:sz w:val="22"/>
          <w:szCs w:val="22"/>
        </w:rPr>
        <w:t>Estimating</w:t>
      </w:r>
      <w:r w:rsidRPr="00D22EBE">
        <w:rPr>
          <w:rFonts w:ascii="Cambria" w:hAnsi="Cambria" w:cs="Arial"/>
          <w:bCs/>
          <w:sz w:val="22"/>
          <w:szCs w:val="22"/>
        </w:rPr>
        <w:t xml:space="preserve"> separate impacts for different fir</w:t>
      </w:r>
      <w:r>
        <w:rPr>
          <w:rFonts w:ascii="Cambria" w:hAnsi="Cambria" w:cs="Arial"/>
          <w:bCs/>
          <w:sz w:val="22"/>
          <w:szCs w:val="22"/>
        </w:rPr>
        <w:t xml:space="preserve">m sizes and industrial sectors is also important. Smaller and larger firms </w:t>
      </w:r>
      <w:r w:rsidRPr="00D22EBE">
        <w:rPr>
          <w:rFonts w:ascii="Cambria" w:hAnsi="Cambria" w:cs="Arial"/>
          <w:bCs/>
          <w:sz w:val="22"/>
          <w:szCs w:val="22"/>
        </w:rPr>
        <w:t xml:space="preserve">may face different degrees of credit market imperfection (leading to different impacts of the intervention). Moreover, operating in different sectors </w:t>
      </w:r>
      <w:r>
        <w:rPr>
          <w:rFonts w:ascii="Cambria" w:hAnsi="Cambria" w:cs="Arial"/>
          <w:bCs/>
          <w:sz w:val="22"/>
          <w:szCs w:val="22"/>
        </w:rPr>
        <w:t xml:space="preserve">(primarily distinguishing between manufacturing and service sectors) </w:t>
      </w:r>
      <w:r w:rsidRPr="00D22EBE">
        <w:rPr>
          <w:rFonts w:ascii="Cambria" w:hAnsi="Cambria" w:cs="Arial"/>
          <w:bCs/>
          <w:sz w:val="22"/>
          <w:szCs w:val="22"/>
        </w:rPr>
        <w:t>may lead to different employment outcomes if the propensities to use the subsidized investment for substituting labour with capital is differently distributed across the sectors.</w:t>
      </w:r>
    </w:p>
    <w:p w:rsidR="00B1435B" w:rsidRDefault="00B1435B" w:rsidP="00B1435B">
      <w:pPr>
        <w:spacing w:line="276" w:lineRule="auto"/>
        <w:rPr>
          <w:rFonts w:ascii="Cambria" w:hAnsi="Cambria"/>
          <w:sz w:val="22"/>
          <w:szCs w:val="22"/>
        </w:rPr>
      </w:pPr>
      <w:r>
        <w:rPr>
          <w:rFonts w:ascii="Cambria" w:hAnsi="Cambria" w:cs="Arial"/>
          <w:bCs/>
          <w:sz w:val="22"/>
          <w:szCs w:val="22"/>
        </w:rPr>
        <w:t>Finally, e</w:t>
      </w:r>
      <w:r>
        <w:rPr>
          <w:rFonts w:ascii="Cambria" w:hAnsi="Cambria"/>
          <w:sz w:val="22"/>
          <w:szCs w:val="22"/>
        </w:rPr>
        <w:t>stimating separate impacts across regions with different socio-economic conditions is also important, particularly in the case of generous non-refundable capital grants. This is because in areas with quite severe economic distress, on the one hand, such grants have a higher potential to spur additional investment activities (that would have not occurred in the absence of the incentives) than in areas with better economic conditions  On the other hand, generous non-repayable grants may face greater challenges in distressed areas – for example the relative difficulty of attracting and sustaining economic activity there .</w:t>
      </w:r>
    </w:p>
    <w:p w:rsidR="00CD777A" w:rsidRPr="00015B76" w:rsidRDefault="0017480F" w:rsidP="00306899">
      <w:pPr>
        <w:pStyle w:val="Heading2"/>
        <w:rPr>
          <w:rFonts w:ascii="Calibri" w:hAnsi="Calibri"/>
        </w:rPr>
      </w:pPr>
      <w:bookmarkStart w:id="45" w:name="_Toc187707596"/>
      <w:bookmarkStart w:id="46" w:name="_Toc323402787"/>
      <w:bookmarkStart w:id="47" w:name="_Toc323471068"/>
      <w:bookmarkStart w:id="48" w:name="_Toc323471114"/>
      <w:r w:rsidRPr="00015B76">
        <w:rPr>
          <w:rFonts w:ascii="Calibri" w:hAnsi="Calibri"/>
        </w:rPr>
        <w:t>2.</w:t>
      </w:r>
      <w:r w:rsidRPr="00015B76">
        <w:rPr>
          <w:rFonts w:ascii="Calibri" w:hAnsi="Calibri"/>
        </w:rPr>
        <w:tab/>
        <w:t>The m</w:t>
      </w:r>
      <w:r w:rsidR="00800D39" w:rsidRPr="00015B76">
        <w:rPr>
          <w:rFonts w:ascii="Calibri" w:hAnsi="Calibri"/>
        </w:rPr>
        <w:t>ain features of the policies being evaluated</w:t>
      </w:r>
      <w:bookmarkEnd w:id="45"/>
      <w:bookmarkEnd w:id="46"/>
      <w:bookmarkEnd w:id="47"/>
      <w:bookmarkEnd w:id="48"/>
    </w:p>
    <w:p w:rsidR="00A7744F" w:rsidRPr="007F421A" w:rsidRDefault="00CD777A" w:rsidP="007F421A">
      <w:pPr>
        <w:pStyle w:val="MaintextCarattereCarattereCarattereCarattere"/>
        <w:spacing w:before="60" w:after="120" w:line="276" w:lineRule="auto"/>
        <w:ind w:firstLine="0"/>
        <w:contextualSpacing/>
        <w:rPr>
          <w:rFonts w:ascii="Cambria" w:hAnsi="Cambria"/>
          <w:sz w:val="22"/>
          <w:szCs w:val="22"/>
        </w:rPr>
      </w:pPr>
      <w:r>
        <w:rPr>
          <w:rFonts w:ascii="Cambria" w:hAnsi="Cambria"/>
          <w:sz w:val="22"/>
          <w:szCs w:val="22"/>
        </w:rPr>
        <w:t>The present study evaluat</w:t>
      </w:r>
      <w:r w:rsidRPr="00400F27">
        <w:rPr>
          <w:rFonts w:ascii="Cambria" w:hAnsi="Cambria"/>
          <w:sz w:val="22"/>
          <w:szCs w:val="22"/>
        </w:rPr>
        <w:t xml:space="preserve">es </w:t>
      </w:r>
      <w:r>
        <w:rPr>
          <w:rFonts w:ascii="Cambria" w:hAnsi="Cambria"/>
          <w:sz w:val="22"/>
          <w:szCs w:val="22"/>
        </w:rPr>
        <w:t xml:space="preserve">the cost-effectiveness of investment subsidies </w:t>
      </w:r>
      <w:r w:rsidRPr="007F421A">
        <w:rPr>
          <w:rFonts w:ascii="Cambria" w:hAnsi="Cambria"/>
          <w:sz w:val="22"/>
          <w:szCs w:val="22"/>
        </w:rPr>
        <w:t xml:space="preserve">implemented in </w:t>
      </w:r>
      <w:r w:rsidRPr="00501A5B">
        <w:rPr>
          <w:rFonts w:ascii="Cambria" w:hAnsi="Cambria"/>
          <w:sz w:val="22"/>
          <w:szCs w:val="22"/>
        </w:rPr>
        <w:t>Italy at</w:t>
      </w:r>
      <w:r w:rsidRPr="00A7744F">
        <w:rPr>
          <w:rFonts w:ascii="Cambria" w:hAnsi="Cambria"/>
          <w:b/>
          <w:i/>
          <w:sz w:val="22"/>
          <w:szCs w:val="22"/>
        </w:rPr>
        <w:t xml:space="preserve"> </w:t>
      </w:r>
      <w:r w:rsidR="00501A5B">
        <w:rPr>
          <w:rFonts w:ascii="Cambria" w:hAnsi="Cambria"/>
          <w:b/>
          <w:i/>
          <w:sz w:val="22"/>
          <w:szCs w:val="22"/>
        </w:rPr>
        <w:t xml:space="preserve">  </w:t>
      </w:r>
      <w:r w:rsidRPr="007B0595">
        <w:rPr>
          <w:rFonts w:ascii="Cambria" w:hAnsi="Cambria"/>
          <w:i/>
          <w:sz w:val="22"/>
          <w:szCs w:val="22"/>
        </w:rPr>
        <w:t>two distinct geographical levels</w:t>
      </w:r>
      <w:r w:rsidRPr="00400F27">
        <w:rPr>
          <w:rFonts w:ascii="Cambria" w:hAnsi="Cambria"/>
          <w:sz w:val="22"/>
          <w:szCs w:val="22"/>
        </w:rPr>
        <w:t xml:space="preserve">: </w:t>
      </w:r>
      <w:r>
        <w:rPr>
          <w:rFonts w:ascii="Cambria" w:hAnsi="Cambria"/>
          <w:sz w:val="22"/>
          <w:szCs w:val="22"/>
        </w:rPr>
        <w:t xml:space="preserve"> (a</w:t>
      </w:r>
      <w:r w:rsidRPr="00400F27">
        <w:rPr>
          <w:rFonts w:ascii="Cambria" w:hAnsi="Cambria"/>
          <w:sz w:val="22"/>
          <w:szCs w:val="22"/>
        </w:rPr>
        <w:t xml:space="preserve">) </w:t>
      </w:r>
      <w:r w:rsidRPr="00D22EBE">
        <w:rPr>
          <w:rFonts w:ascii="Cambria" w:hAnsi="Cambria" w:cs="Arial"/>
          <w:bCs/>
          <w:sz w:val="22"/>
          <w:szCs w:val="22"/>
        </w:rPr>
        <w:t xml:space="preserve">a </w:t>
      </w:r>
      <w:r w:rsidR="00501A5B" w:rsidRPr="00501A5B">
        <w:rPr>
          <w:rFonts w:ascii="Cambria" w:hAnsi="Cambria" w:cs="Arial"/>
          <w:b/>
          <w:bCs/>
          <w:i/>
          <w:sz w:val="22"/>
          <w:szCs w:val="22"/>
        </w:rPr>
        <w:t>n</w:t>
      </w:r>
      <w:r w:rsidRPr="00501A5B">
        <w:rPr>
          <w:rFonts w:ascii="Cambria" w:hAnsi="Cambria" w:cs="Arial"/>
          <w:b/>
          <w:bCs/>
          <w:i/>
          <w:sz w:val="22"/>
          <w:szCs w:val="22"/>
        </w:rPr>
        <w:t xml:space="preserve">ational </w:t>
      </w:r>
      <w:r w:rsidRPr="00D22EBE">
        <w:rPr>
          <w:rFonts w:ascii="Cambria" w:hAnsi="Cambria" w:cs="Arial"/>
          <w:bCs/>
          <w:sz w:val="22"/>
          <w:szCs w:val="22"/>
        </w:rPr>
        <w:t>(NUTS I) lev</w:t>
      </w:r>
      <w:r>
        <w:rPr>
          <w:rFonts w:ascii="Cambria" w:hAnsi="Cambria" w:cs="Arial"/>
          <w:bCs/>
          <w:sz w:val="22"/>
          <w:szCs w:val="22"/>
        </w:rPr>
        <w:t xml:space="preserve">el analysis </w:t>
      </w:r>
      <w:r w:rsidR="00322E30">
        <w:rPr>
          <w:rFonts w:ascii="Cambria" w:hAnsi="Cambria" w:cs="Arial"/>
          <w:bCs/>
          <w:sz w:val="22"/>
          <w:szCs w:val="22"/>
        </w:rPr>
        <w:t xml:space="preserve">of </w:t>
      </w:r>
      <w:r w:rsidRPr="00400F27">
        <w:rPr>
          <w:rFonts w:ascii="Cambria" w:hAnsi="Cambria"/>
          <w:sz w:val="22"/>
          <w:szCs w:val="22"/>
        </w:rPr>
        <w:t xml:space="preserve">a large-scale nation-wide effort targeted to industrial firms located in disadvantaged areas, supporting investments in physical capital through </w:t>
      </w:r>
      <w:r>
        <w:rPr>
          <w:rFonts w:ascii="Cambria" w:hAnsi="Cambria"/>
          <w:sz w:val="22"/>
          <w:szCs w:val="22"/>
        </w:rPr>
        <w:t xml:space="preserve">large </w:t>
      </w:r>
      <w:r w:rsidRPr="00400F27">
        <w:rPr>
          <w:rFonts w:ascii="Cambria" w:hAnsi="Cambria"/>
          <w:sz w:val="22"/>
          <w:szCs w:val="22"/>
        </w:rPr>
        <w:t>non-repayable grants</w:t>
      </w:r>
      <w:r w:rsidR="00501A5B">
        <w:rPr>
          <w:rFonts w:ascii="Cambria" w:hAnsi="Cambria"/>
          <w:sz w:val="22"/>
          <w:szCs w:val="22"/>
        </w:rPr>
        <w:t xml:space="preserve"> assigned through a c</w:t>
      </w:r>
      <w:r>
        <w:rPr>
          <w:rFonts w:ascii="Cambria" w:hAnsi="Cambria"/>
          <w:sz w:val="22"/>
          <w:szCs w:val="22"/>
        </w:rPr>
        <w:t>ompetitive proces</w:t>
      </w:r>
      <w:r w:rsidR="00A7744F">
        <w:rPr>
          <w:rFonts w:ascii="Cambria" w:hAnsi="Cambria"/>
          <w:sz w:val="22"/>
          <w:szCs w:val="22"/>
        </w:rPr>
        <w:t>s</w:t>
      </w:r>
      <w:r w:rsidR="00F12FE6">
        <w:rPr>
          <w:rFonts w:ascii="Cambria" w:hAnsi="Cambria"/>
          <w:sz w:val="22"/>
          <w:szCs w:val="22"/>
        </w:rPr>
        <w:t>;</w:t>
      </w:r>
      <w:r w:rsidRPr="00400F27">
        <w:rPr>
          <w:rFonts w:ascii="Cambria" w:hAnsi="Cambria"/>
          <w:sz w:val="22"/>
          <w:szCs w:val="22"/>
        </w:rPr>
        <w:t xml:space="preserve"> </w:t>
      </w:r>
      <w:r>
        <w:rPr>
          <w:rFonts w:ascii="Cambria" w:hAnsi="Cambria"/>
          <w:sz w:val="22"/>
          <w:szCs w:val="22"/>
        </w:rPr>
        <w:t>and (b</w:t>
      </w:r>
      <w:r w:rsidRPr="00400F27">
        <w:rPr>
          <w:rFonts w:ascii="Cambria" w:hAnsi="Cambria"/>
          <w:sz w:val="22"/>
          <w:szCs w:val="22"/>
        </w:rPr>
        <w:t xml:space="preserve">) </w:t>
      </w:r>
      <w:r w:rsidR="00322E30" w:rsidRPr="00D22EBE">
        <w:rPr>
          <w:rFonts w:ascii="Cambria" w:hAnsi="Cambria" w:cs="Arial"/>
          <w:bCs/>
          <w:sz w:val="22"/>
          <w:szCs w:val="22"/>
        </w:rPr>
        <w:t xml:space="preserve">a </w:t>
      </w:r>
      <w:r w:rsidR="00322E30" w:rsidRPr="00501A5B">
        <w:rPr>
          <w:rFonts w:ascii="Cambria" w:hAnsi="Cambria" w:cs="Arial"/>
          <w:b/>
          <w:bCs/>
          <w:i/>
          <w:sz w:val="22"/>
          <w:szCs w:val="22"/>
        </w:rPr>
        <w:t>regional</w:t>
      </w:r>
      <w:r w:rsidR="00322E30" w:rsidRPr="00D22EBE">
        <w:rPr>
          <w:rFonts w:ascii="Cambria" w:hAnsi="Cambria" w:cs="Arial"/>
          <w:bCs/>
          <w:sz w:val="22"/>
          <w:szCs w:val="22"/>
        </w:rPr>
        <w:t xml:space="preserve"> (NUTS II) level analysis of the impact of the whole set of </w:t>
      </w:r>
      <w:r w:rsidR="00BD5732">
        <w:rPr>
          <w:rFonts w:ascii="Cambria" w:hAnsi="Cambria" w:cs="Arial"/>
          <w:bCs/>
          <w:sz w:val="22"/>
          <w:szCs w:val="22"/>
        </w:rPr>
        <w:t xml:space="preserve">coexisting </w:t>
      </w:r>
      <w:r w:rsidR="00322E30" w:rsidRPr="00D22EBE">
        <w:rPr>
          <w:rFonts w:ascii="Cambria" w:hAnsi="Cambria" w:cs="Arial"/>
          <w:bCs/>
          <w:sz w:val="22"/>
          <w:szCs w:val="22"/>
        </w:rPr>
        <w:t>measures available to SME</w:t>
      </w:r>
      <w:r w:rsidR="00322E30" w:rsidRPr="00400F27">
        <w:rPr>
          <w:rFonts w:ascii="Cambria" w:hAnsi="Cambria"/>
          <w:sz w:val="22"/>
          <w:szCs w:val="22"/>
        </w:rPr>
        <w:t xml:space="preserve"> </w:t>
      </w:r>
      <w:r w:rsidRPr="00400F27">
        <w:rPr>
          <w:rFonts w:ascii="Cambria" w:hAnsi="Cambria"/>
          <w:sz w:val="22"/>
          <w:szCs w:val="22"/>
        </w:rPr>
        <w:t>in Piemonte, a region of 4.5 million people</w:t>
      </w:r>
      <w:r>
        <w:rPr>
          <w:rFonts w:ascii="Cambria" w:hAnsi="Cambria"/>
          <w:sz w:val="22"/>
          <w:szCs w:val="22"/>
        </w:rPr>
        <w:t xml:space="preserve"> in N</w:t>
      </w:r>
      <w:r w:rsidRPr="00400F27">
        <w:rPr>
          <w:rFonts w:ascii="Cambria" w:hAnsi="Cambria"/>
          <w:sz w:val="22"/>
          <w:szCs w:val="22"/>
        </w:rPr>
        <w:t xml:space="preserve">orthern Italy. </w:t>
      </w:r>
    </w:p>
    <w:p w:rsidR="00D22EBE" w:rsidRPr="00015B76" w:rsidRDefault="00D22EBE" w:rsidP="00524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rPr>
          <w:rFonts w:ascii="Calibri" w:hAnsi="Calibri" w:cs="Arial"/>
          <w:b/>
          <w:bCs/>
          <w:sz w:val="22"/>
          <w:szCs w:val="22"/>
        </w:rPr>
      </w:pPr>
      <w:r w:rsidRPr="00015B76">
        <w:rPr>
          <w:rFonts w:ascii="Calibri" w:hAnsi="Calibri" w:cs="Arial"/>
          <w:b/>
          <w:bCs/>
          <w:sz w:val="22"/>
          <w:szCs w:val="22"/>
        </w:rPr>
        <w:t>The National level analysis</w:t>
      </w:r>
      <w:r w:rsidR="007F421A" w:rsidRPr="00015B76">
        <w:rPr>
          <w:rFonts w:ascii="Calibri" w:hAnsi="Calibri" w:cs="Arial"/>
          <w:b/>
          <w:bCs/>
          <w:sz w:val="22"/>
          <w:szCs w:val="22"/>
        </w:rPr>
        <w:t>:  Law 488</w:t>
      </w:r>
      <w:r w:rsidR="00A7744F" w:rsidRPr="00015B76">
        <w:rPr>
          <w:rFonts w:ascii="Calibri" w:hAnsi="Calibri" w:cs="Arial"/>
          <w:b/>
          <w:bCs/>
          <w:sz w:val="22"/>
          <w:szCs w:val="22"/>
        </w:rPr>
        <w:t>/92</w:t>
      </w:r>
    </w:p>
    <w:p w:rsidR="00F46A72" w:rsidRDefault="00501A5B" w:rsidP="00D22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Pr>
          <w:rFonts w:ascii="Cambria" w:hAnsi="Cambria" w:cs="Arial"/>
          <w:bCs/>
          <w:sz w:val="22"/>
          <w:szCs w:val="22"/>
        </w:rPr>
        <w:t xml:space="preserve">The so called </w:t>
      </w:r>
      <w:r w:rsidR="00D22EBE" w:rsidRPr="00D22EBE">
        <w:rPr>
          <w:rFonts w:ascii="Cambria" w:hAnsi="Cambria" w:cs="Arial"/>
          <w:bCs/>
          <w:sz w:val="22"/>
          <w:szCs w:val="22"/>
        </w:rPr>
        <w:t xml:space="preserve">Law 488 is the </w:t>
      </w:r>
      <w:r w:rsidR="00761121">
        <w:rPr>
          <w:rFonts w:ascii="Cambria" w:hAnsi="Cambria" w:cs="Arial"/>
          <w:bCs/>
          <w:sz w:val="22"/>
          <w:szCs w:val="22"/>
        </w:rPr>
        <w:t xml:space="preserve">largest </w:t>
      </w:r>
      <w:r w:rsidR="00D22EBE" w:rsidRPr="00D22EBE">
        <w:rPr>
          <w:rFonts w:ascii="Cambria" w:hAnsi="Cambria" w:cs="Arial"/>
          <w:bCs/>
          <w:sz w:val="22"/>
          <w:szCs w:val="22"/>
        </w:rPr>
        <w:t>Italian enterprise s</w:t>
      </w:r>
      <w:r w:rsidR="0043480C">
        <w:rPr>
          <w:rFonts w:ascii="Cambria" w:hAnsi="Cambria" w:cs="Arial"/>
          <w:bCs/>
          <w:sz w:val="22"/>
          <w:szCs w:val="22"/>
        </w:rPr>
        <w:t xml:space="preserve">upport programme of the last </w:t>
      </w:r>
      <w:r w:rsidR="00D22EBE" w:rsidRPr="00D22EBE">
        <w:rPr>
          <w:rFonts w:ascii="Cambria" w:hAnsi="Cambria" w:cs="Arial"/>
          <w:bCs/>
          <w:sz w:val="22"/>
          <w:szCs w:val="22"/>
        </w:rPr>
        <w:t>20 years, a</w:t>
      </w:r>
      <w:r w:rsidR="0043480C">
        <w:rPr>
          <w:rFonts w:ascii="Cambria" w:hAnsi="Cambria" w:cs="Arial"/>
          <w:bCs/>
          <w:sz w:val="22"/>
          <w:szCs w:val="22"/>
        </w:rPr>
        <w:t xml:space="preserve">nd it has been co-funded by the ERDF. </w:t>
      </w:r>
      <w:r w:rsidR="007F421A" w:rsidRPr="00F46A72">
        <w:rPr>
          <w:rFonts w:ascii="Cambria" w:hAnsi="Cambria" w:cs="Arial"/>
          <w:bCs/>
          <w:sz w:val="22"/>
          <w:szCs w:val="22"/>
        </w:rPr>
        <w:t xml:space="preserve">The </w:t>
      </w:r>
      <w:r w:rsidR="007F421A">
        <w:rPr>
          <w:rFonts w:ascii="Cambria" w:hAnsi="Cambria" w:cs="Arial"/>
          <w:bCs/>
          <w:sz w:val="22"/>
          <w:szCs w:val="22"/>
        </w:rPr>
        <w:t xml:space="preserve">support provided by Law 488 </w:t>
      </w:r>
      <w:r w:rsidR="007F421A" w:rsidRPr="00F46A72">
        <w:rPr>
          <w:rFonts w:ascii="Cambria" w:hAnsi="Cambria" w:cs="Arial"/>
          <w:bCs/>
          <w:sz w:val="22"/>
          <w:szCs w:val="22"/>
        </w:rPr>
        <w:t xml:space="preserve">takes the form of project-related </w:t>
      </w:r>
      <w:r w:rsidR="008D310A">
        <w:rPr>
          <w:rFonts w:ascii="Cambria" w:hAnsi="Cambria" w:cs="Arial"/>
          <w:bCs/>
          <w:sz w:val="22"/>
          <w:szCs w:val="22"/>
        </w:rPr>
        <w:t xml:space="preserve">non-repayable </w:t>
      </w:r>
      <w:r w:rsidR="007F421A" w:rsidRPr="00F46A72">
        <w:rPr>
          <w:rFonts w:ascii="Cambria" w:hAnsi="Cambria" w:cs="Arial"/>
          <w:bCs/>
          <w:sz w:val="22"/>
          <w:szCs w:val="22"/>
        </w:rPr>
        <w:t>capital grants. The type of investment projects covered are start-ups, extension, restructuring, reconversion, reactivation and relocation.</w:t>
      </w:r>
      <w:r w:rsidR="007F421A">
        <w:rPr>
          <w:rFonts w:ascii="Cambria" w:hAnsi="Cambria" w:cs="Arial"/>
          <w:bCs/>
          <w:sz w:val="22"/>
          <w:szCs w:val="22"/>
        </w:rPr>
        <w:t xml:space="preserve"> </w:t>
      </w:r>
      <w:r w:rsidR="0043480C">
        <w:rPr>
          <w:rFonts w:ascii="Cambria" w:hAnsi="Cambria" w:cs="Arial"/>
          <w:bCs/>
          <w:sz w:val="22"/>
          <w:szCs w:val="22"/>
        </w:rPr>
        <w:t xml:space="preserve"> </w:t>
      </w:r>
      <w:r w:rsidR="007F421A" w:rsidRPr="00D22EBE">
        <w:rPr>
          <w:rFonts w:ascii="Cambria" w:hAnsi="Cambria" w:cs="Arial"/>
          <w:bCs/>
          <w:sz w:val="22"/>
          <w:szCs w:val="22"/>
        </w:rPr>
        <w:t xml:space="preserve">The location of the firms assisted by Law 488 encompasses both Southern Italy (which had the status of Objective 1 area in the 2000-2006 programming period) and Northern and Central Italy (in which a number of Objective 2 areas were located in </w:t>
      </w:r>
      <w:r w:rsidR="007F421A">
        <w:rPr>
          <w:rFonts w:ascii="Cambria" w:hAnsi="Cambria" w:cs="Arial"/>
          <w:bCs/>
          <w:sz w:val="22"/>
          <w:szCs w:val="22"/>
        </w:rPr>
        <w:t>2000-2006</w:t>
      </w:r>
      <w:r w:rsidR="007F421A" w:rsidRPr="00D22EBE">
        <w:rPr>
          <w:rFonts w:ascii="Cambria" w:hAnsi="Cambria" w:cs="Arial"/>
          <w:bCs/>
          <w:sz w:val="22"/>
          <w:szCs w:val="22"/>
        </w:rPr>
        <w:t xml:space="preserve">). Such wide geographical coverage increases the external validity of the results. </w:t>
      </w:r>
      <w:r w:rsidR="007F421A">
        <w:rPr>
          <w:rFonts w:ascii="Cambria" w:hAnsi="Cambria" w:cs="Arial"/>
          <w:bCs/>
          <w:sz w:val="22"/>
          <w:szCs w:val="22"/>
        </w:rPr>
        <w:t>On the basis of</w:t>
      </w:r>
      <w:r w:rsidR="00EE6A66">
        <w:rPr>
          <w:rFonts w:ascii="Cambria" w:hAnsi="Cambria" w:cs="Arial"/>
          <w:bCs/>
          <w:sz w:val="22"/>
          <w:szCs w:val="22"/>
        </w:rPr>
        <w:t xml:space="preserve"> the data used for the analysis, </w:t>
      </w:r>
      <w:r w:rsidR="007F421A">
        <w:rPr>
          <w:rFonts w:ascii="Cambria" w:hAnsi="Cambria" w:cs="Arial"/>
          <w:bCs/>
          <w:sz w:val="22"/>
          <w:szCs w:val="22"/>
        </w:rPr>
        <w:t xml:space="preserve">between 2000 and 2006 Law 488 </w:t>
      </w:r>
      <w:r w:rsidR="00D22EBE" w:rsidRPr="00D22EBE">
        <w:rPr>
          <w:rFonts w:ascii="Cambria" w:hAnsi="Cambria" w:cs="Arial"/>
          <w:bCs/>
          <w:sz w:val="22"/>
          <w:szCs w:val="22"/>
        </w:rPr>
        <w:t xml:space="preserve"> financed</w:t>
      </w:r>
      <w:r w:rsidR="00EE6A66">
        <w:rPr>
          <w:rFonts w:ascii="Cambria" w:hAnsi="Cambria" w:cs="Arial"/>
          <w:bCs/>
          <w:sz w:val="22"/>
          <w:szCs w:val="22"/>
        </w:rPr>
        <w:t xml:space="preserve"> about 6,200 firms, at a cost of about </w:t>
      </w:r>
      <w:r w:rsidR="002024F9">
        <w:rPr>
          <w:rFonts w:ascii="Cambria" w:hAnsi="Cambria" w:cs="Arial"/>
          <w:bCs/>
          <w:sz w:val="22"/>
          <w:szCs w:val="22"/>
        </w:rPr>
        <w:t xml:space="preserve"> €</w:t>
      </w:r>
      <w:r w:rsidR="002024F9" w:rsidRPr="00D22EBE">
        <w:rPr>
          <w:rFonts w:ascii="Cambria" w:hAnsi="Cambria" w:cs="Arial"/>
          <w:bCs/>
          <w:sz w:val="22"/>
          <w:szCs w:val="22"/>
        </w:rPr>
        <w:t xml:space="preserve"> </w:t>
      </w:r>
      <w:r w:rsidR="00EE6A66">
        <w:rPr>
          <w:rFonts w:ascii="Cambria" w:hAnsi="Cambria" w:cs="Arial"/>
          <w:bCs/>
          <w:sz w:val="22"/>
          <w:szCs w:val="22"/>
        </w:rPr>
        <w:t>2.</w:t>
      </w:r>
      <w:r w:rsidR="00A45EE4">
        <w:rPr>
          <w:rFonts w:ascii="Cambria" w:hAnsi="Cambria" w:cs="Arial"/>
          <w:bCs/>
          <w:sz w:val="22"/>
          <w:szCs w:val="22"/>
        </w:rPr>
        <w:t>6</w:t>
      </w:r>
      <w:r w:rsidR="00D22EBE" w:rsidRPr="00D22EBE">
        <w:rPr>
          <w:rFonts w:ascii="Cambria" w:hAnsi="Cambria" w:cs="Arial"/>
          <w:bCs/>
          <w:sz w:val="22"/>
          <w:szCs w:val="22"/>
        </w:rPr>
        <w:t xml:space="preserve"> </w:t>
      </w:r>
      <w:r w:rsidR="007F421A">
        <w:rPr>
          <w:rFonts w:ascii="Cambria" w:hAnsi="Cambria" w:cs="Arial"/>
          <w:bCs/>
          <w:sz w:val="22"/>
          <w:szCs w:val="22"/>
        </w:rPr>
        <w:t>b</w:t>
      </w:r>
      <w:r w:rsidR="00D22EBE" w:rsidRPr="00D22EBE">
        <w:rPr>
          <w:rFonts w:ascii="Cambria" w:hAnsi="Cambria" w:cs="Arial"/>
          <w:bCs/>
          <w:sz w:val="22"/>
          <w:szCs w:val="22"/>
        </w:rPr>
        <w:t>illion</w:t>
      </w:r>
      <w:r w:rsidR="002024F9">
        <w:rPr>
          <w:rFonts w:ascii="Cambria" w:hAnsi="Cambria" w:cs="Arial"/>
          <w:bCs/>
          <w:sz w:val="22"/>
          <w:szCs w:val="22"/>
        </w:rPr>
        <w:t xml:space="preserve">. </w:t>
      </w:r>
    </w:p>
    <w:p w:rsidR="00280B06" w:rsidRDefault="00F46A72" w:rsidP="00280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Pr>
          <w:rFonts w:ascii="Cambria" w:hAnsi="Cambria" w:cs="Arial"/>
          <w:bCs/>
          <w:sz w:val="22"/>
          <w:szCs w:val="22"/>
        </w:rPr>
        <w:t>Law 488</w:t>
      </w:r>
      <w:r w:rsidR="006D4A32">
        <w:rPr>
          <w:rFonts w:ascii="Cambria" w:hAnsi="Cambria" w:cs="Arial"/>
          <w:bCs/>
          <w:sz w:val="22"/>
          <w:szCs w:val="22"/>
        </w:rPr>
        <w:t xml:space="preserve"> support was</w:t>
      </w:r>
      <w:r w:rsidRPr="00F46A72">
        <w:rPr>
          <w:rFonts w:ascii="Cambria" w:hAnsi="Cambria" w:cs="Arial"/>
          <w:bCs/>
          <w:sz w:val="22"/>
          <w:szCs w:val="22"/>
        </w:rPr>
        <w:t xml:space="preserve"> assigned by competitive auc</w:t>
      </w:r>
      <w:r>
        <w:rPr>
          <w:rFonts w:ascii="Cambria" w:hAnsi="Cambria" w:cs="Arial"/>
          <w:bCs/>
          <w:sz w:val="22"/>
          <w:szCs w:val="22"/>
        </w:rPr>
        <w:t>tions</w:t>
      </w:r>
      <w:r w:rsidR="006D4A32">
        <w:rPr>
          <w:rFonts w:ascii="Cambria" w:hAnsi="Cambria" w:cs="Arial"/>
          <w:bCs/>
          <w:sz w:val="22"/>
          <w:szCs w:val="22"/>
        </w:rPr>
        <w:t xml:space="preserve"> repeated almost every year</w:t>
      </w:r>
      <w:r>
        <w:rPr>
          <w:rFonts w:ascii="Cambria" w:hAnsi="Cambria" w:cs="Arial"/>
          <w:bCs/>
          <w:sz w:val="22"/>
          <w:szCs w:val="22"/>
        </w:rPr>
        <w:t>.</w:t>
      </w:r>
      <w:r w:rsidR="00280B06" w:rsidRPr="00280B06">
        <w:rPr>
          <w:rFonts w:ascii="Cambria" w:hAnsi="Cambria" w:cs="Arial"/>
          <w:bCs/>
          <w:sz w:val="22"/>
          <w:szCs w:val="22"/>
        </w:rPr>
        <w:t xml:space="preserve"> </w:t>
      </w:r>
      <w:r w:rsidR="00280B06">
        <w:rPr>
          <w:rFonts w:ascii="Cambria" w:hAnsi="Cambria" w:cs="Arial"/>
          <w:bCs/>
          <w:sz w:val="22"/>
          <w:szCs w:val="22"/>
        </w:rPr>
        <w:t xml:space="preserve">These auctions were run separately in each of the 20 Italian Regions. </w:t>
      </w:r>
      <w:r w:rsidR="00280B06" w:rsidRPr="00280B06">
        <w:rPr>
          <w:rFonts w:ascii="Cambria" w:hAnsi="Cambria" w:cs="Arial"/>
          <w:bCs/>
          <w:sz w:val="22"/>
          <w:szCs w:val="22"/>
        </w:rPr>
        <w:t xml:space="preserve"> </w:t>
      </w:r>
      <w:r w:rsidR="008F79C2">
        <w:rPr>
          <w:rFonts w:ascii="Cambria" w:hAnsi="Cambria" w:cs="Arial"/>
          <w:bCs/>
          <w:sz w:val="22"/>
          <w:szCs w:val="22"/>
        </w:rPr>
        <w:t>In each auction, a</w:t>
      </w:r>
      <w:r w:rsidR="005809E9">
        <w:rPr>
          <w:rFonts w:ascii="Cambria" w:hAnsi="Cambria" w:cs="Arial"/>
          <w:bCs/>
          <w:sz w:val="22"/>
          <w:szCs w:val="22"/>
        </w:rPr>
        <w:t xml:space="preserve">s a first step, each </w:t>
      </w:r>
      <w:r w:rsidR="008F79C2">
        <w:rPr>
          <w:rFonts w:ascii="Cambria" w:hAnsi="Cambria" w:cs="Arial"/>
          <w:bCs/>
          <w:sz w:val="22"/>
          <w:szCs w:val="22"/>
        </w:rPr>
        <w:t xml:space="preserve">submitted application underwent a </w:t>
      </w:r>
      <w:r w:rsidR="005809E9">
        <w:rPr>
          <w:rFonts w:ascii="Cambria" w:hAnsi="Cambria" w:cs="Arial"/>
          <w:bCs/>
          <w:sz w:val="22"/>
          <w:szCs w:val="22"/>
        </w:rPr>
        <w:t>first quality check of all the required credential</w:t>
      </w:r>
      <w:r w:rsidR="008F79C2">
        <w:rPr>
          <w:rFonts w:ascii="Cambria" w:hAnsi="Cambria" w:cs="Arial"/>
          <w:bCs/>
          <w:sz w:val="22"/>
          <w:szCs w:val="22"/>
        </w:rPr>
        <w:t>s, do</w:t>
      </w:r>
      <w:r w:rsidR="005809E9">
        <w:rPr>
          <w:rFonts w:ascii="Cambria" w:hAnsi="Cambria" w:cs="Arial"/>
          <w:bCs/>
          <w:sz w:val="22"/>
          <w:szCs w:val="22"/>
        </w:rPr>
        <w:t>cumentation</w:t>
      </w:r>
      <w:r w:rsidR="008F79C2">
        <w:rPr>
          <w:rFonts w:ascii="Cambria" w:hAnsi="Cambria" w:cs="Arial"/>
          <w:bCs/>
          <w:sz w:val="22"/>
          <w:szCs w:val="22"/>
        </w:rPr>
        <w:t>s and features of the proposed investment project. Then, all the applications that surpassed the first quality check were ranked based on t</w:t>
      </w:r>
      <w:r w:rsidR="00CA0AAC">
        <w:rPr>
          <w:rFonts w:ascii="Cambria" w:hAnsi="Cambria" w:cs="Arial"/>
          <w:bCs/>
          <w:sz w:val="22"/>
          <w:szCs w:val="22"/>
        </w:rPr>
        <w:t>he</w:t>
      </w:r>
      <w:r w:rsidR="008F79C2">
        <w:rPr>
          <w:rFonts w:ascii="Cambria" w:hAnsi="Cambria" w:cs="Arial"/>
          <w:bCs/>
          <w:sz w:val="22"/>
          <w:szCs w:val="22"/>
        </w:rPr>
        <w:t xml:space="preserve"> f</w:t>
      </w:r>
      <w:r w:rsidR="00280B06" w:rsidRPr="00F46A72">
        <w:rPr>
          <w:rFonts w:ascii="Cambria" w:hAnsi="Cambria" w:cs="Arial"/>
          <w:bCs/>
          <w:sz w:val="22"/>
          <w:szCs w:val="22"/>
        </w:rPr>
        <w:t>ollowing five criteria</w:t>
      </w:r>
      <w:r w:rsidR="001119A0">
        <w:rPr>
          <w:rFonts w:ascii="Cambria" w:hAnsi="Cambria" w:cs="Arial"/>
          <w:bCs/>
          <w:sz w:val="22"/>
          <w:szCs w:val="22"/>
        </w:rPr>
        <w:t>,</w:t>
      </w:r>
      <w:r w:rsidR="00F12FE6">
        <w:rPr>
          <w:rFonts w:ascii="Cambria" w:hAnsi="Cambria" w:cs="Arial"/>
          <w:bCs/>
          <w:sz w:val="22"/>
          <w:szCs w:val="22"/>
        </w:rPr>
        <w:t xml:space="preserve"> illustrated</w:t>
      </w:r>
      <w:r w:rsidR="001119A0">
        <w:rPr>
          <w:rFonts w:ascii="Cambria" w:hAnsi="Cambria" w:cs="Arial"/>
          <w:bCs/>
          <w:sz w:val="22"/>
          <w:szCs w:val="22"/>
        </w:rPr>
        <w:t xml:space="preserve"> in Table 1</w:t>
      </w:r>
      <w:r w:rsidR="00280B06" w:rsidRPr="00F46A72">
        <w:rPr>
          <w:rFonts w:ascii="Cambria" w:hAnsi="Cambria" w:cs="Arial"/>
          <w:bCs/>
          <w:sz w:val="22"/>
          <w:szCs w:val="22"/>
        </w:rPr>
        <w:t xml:space="preserve">: </w:t>
      </w:r>
    </w:p>
    <w:p w:rsidR="00B25852" w:rsidRPr="003479DE" w:rsidRDefault="00B25852" w:rsidP="00B25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line="276" w:lineRule="auto"/>
        <w:rPr>
          <w:rFonts w:ascii="Calibri" w:hAnsi="Calibri" w:cs="Arial"/>
          <w:b/>
          <w:sz w:val="22"/>
          <w:szCs w:val="22"/>
          <w:lang w:val="en-US"/>
        </w:rPr>
      </w:pPr>
      <w:r w:rsidRPr="003479DE">
        <w:rPr>
          <w:rFonts w:ascii="Calibri" w:hAnsi="Calibri" w:cs="Arial"/>
          <w:b/>
          <w:sz w:val="22"/>
          <w:szCs w:val="22"/>
          <w:lang w:val="en-US"/>
        </w:rPr>
        <w:t xml:space="preserve">Table 1.  Admissibility </w:t>
      </w:r>
      <w:r w:rsidR="0092262B">
        <w:rPr>
          <w:rFonts w:ascii="Calibri" w:hAnsi="Calibri" w:cs="Arial"/>
          <w:b/>
          <w:sz w:val="22"/>
          <w:szCs w:val="22"/>
          <w:lang w:val="en-US"/>
        </w:rPr>
        <w:t xml:space="preserve">criteria </w:t>
      </w:r>
      <w:r w:rsidRPr="003479DE">
        <w:rPr>
          <w:rFonts w:ascii="Calibri" w:hAnsi="Calibri" w:cs="Arial"/>
          <w:b/>
          <w:sz w:val="22"/>
          <w:szCs w:val="22"/>
          <w:lang w:val="en-US"/>
        </w:rPr>
        <w:t>for 488 grants</w:t>
      </w:r>
    </w:p>
    <w:tbl>
      <w:tblPr>
        <w:tblW w:w="9709" w:type="dxa"/>
        <w:jc w:val="center"/>
        <w:tblInd w:w="72" w:type="dxa"/>
        <w:tblLayout w:type="fixed"/>
        <w:tblLook w:val="04A0" w:firstRow="1" w:lastRow="0" w:firstColumn="1" w:lastColumn="0" w:noHBand="0" w:noVBand="1"/>
      </w:tblPr>
      <w:tblGrid>
        <w:gridCol w:w="6273"/>
        <w:gridCol w:w="2693"/>
        <w:gridCol w:w="743"/>
      </w:tblGrid>
      <w:tr w:rsidR="00B25852" w:rsidRPr="00433CD1" w:rsidTr="00A30F50">
        <w:trPr>
          <w:trHeight w:val="403"/>
          <w:jc w:val="center"/>
        </w:trPr>
        <w:tc>
          <w:tcPr>
            <w:tcW w:w="6273" w:type="dxa"/>
            <w:tcBorders>
              <w:top w:val="single" w:sz="4" w:space="0" w:color="auto"/>
              <w:bottom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
                <w:bCs/>
                <w:sz w:val="20"/>
                <w:szCs w:val="22"/>
              </w:rPr>
            </w:pPr>
            <w:r w:rsidRPr="00A30F50">
              <w:rPr>
                <w:rFonts w:ascii="Calibri" w:hAnsi="Calibri" w:cs="Arial"/>
                <w:b/>
                <w:bCs/>
                <w:sz w:val="20"/>
                <w:szCs w:val="22"/>
              </w:rPr>
              <w:t>Criterion</w:t>
            </w:r>
          </w:p>
        </w:tc>
        <w:tc>
          <w:tcPr>
            <w:tcW w:w="2693" w:type="dxa"/>
            <w:tcBorders>
              <w:top w:val="single" w:sz="4" w:space="0" w:color="auto"/>
              <w:bottom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
                <w:bCs/>
                <w:sz w:val="20"/>
                <w:szCs w:val="22"/>
              </w:rPr>
            </w:pPr>
            <w:r w:rsidRPr="00A30F50">
              <w:rPr>
                <w:rFonts w:ascii="Calibri" w:hAnsi="Calibri" w:cs="Arial"/>
                <w:b/>
                <w:bCs/>
                <w:sz w:val="20"/>
                <w:szCs w:val="22"/>
              </w:rPr>
              <w:t>Purpose</w:t>
            </w:r>
          </w:p>
        </w:tc>
        <w:tc>
          <w:tcPr>
            <w:tcW w:w="743" w:type="dxa"/>
            <w:tcBorders>
              <w:top w:val="single" w:sz="4" w:space="0" w:color="auto"/>
              <w:bottom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
                <w:bCs/>
                <w:sz w:val="20"/>
                <w:szCs w:val="22"/>
              </w:rPr>
            </w:pPr>
            <w:r w:rsidRPr="00A30F50">
              <w:rPr>
                <w:rFonts w:ascii="Calibri" w:hAnsi="Calibri" w:cs="Arial"/>
                <w:b/>
                <w:bCs/>
                <w:sz w:val="20"/>
                <w:szCs w:val="22"/>
              </w:rPr>
              <w:t>Since</w:t>
            </w:r>
          </w:p>
        </w:tc>
      </w:tr>
      <w:tr w:rsidR="00B25852" w:rsidRPr="00433CD1" w:rsidTr="00A30F50">
        <w:trPr>
          <w:trHeight w:val="397"/>
          <w:jc w:val="center"/>
        </w:trPr>
        <w:tc>
          <w:tcPr>
            <w:tcW w:w="6273" w:type="dxa"/>
            <w:tcBorders>
              <w:top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left"/>
              <w:rPr>
                <w:rFonts w:ascii="Calibri" w:hAnsi="Calibri" w:cs="Arial"/>
                <w:bCs/>
                <w:sz w:val="20"/>
                <w:szCs w:val="22"/>
              </w:rPr>
            </w:pPr>
            <w:r w:rsidRPr="00A30F50">
              <w:rPr>
                <w:rFonts w:ascii="Calibri" w:hAnsi="Calibri" w:cs="Arial"/>
                <w:bCs/>
                <w:sz w:val="20"/>
                <w:szCs w:val="22"/>
              </w:rPr>
              <w:t>1. Proportion of own funds invested in the project</w:t>
            </w:r>
          </w:p>
        </w:tc>
        <w:tc>
          <w:tcPr>
            <w:tcW w:w="2693" w:type="dxa"/>
            <w:tcBorders>
              <w:top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Minimize moral hazard and adverse selection</w:t>
            </w:r>
          </w:p>
        </w:tc>
        <w:tc>
          <w:tcPr>
            <w:tcW w:w="743" w:type="dxa"/>
            <w:tcBorders>
              <w:top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1992</w:t>
            </w:r>
          </w:p>
        </w:tc>
      </w:tr>
      <w:tr w:rsidR="00B25852" w:rsidRPr="00433CD1" w:rsidTr="00A30F50">
        <w:trPr>
          <w:trHeight w:val="397"/>
          <w:jc w:val="center"/>
        </w:trPr>
        <w:tc>
          <w:tcPr>
            <w:tcW w:w="6273" w:type="dxa"/>
            <w:shd w:val="clear" w:color="auto" w:fill="auto"/>
            <w:vAlign w:val="center"/>
          </w:tcPr>
          <w:p w:rsidR="00B25852" w:rsidRPr="00A30F50" w:rsidRDefault="00B25852" w:rsidP="00A30F50">
            <w:pPr>
              <w:widowControl w:val="0"/>
              <w:autoSpaceDE w:val="0"/>
              <w:autoSpaceDN w:val="0"/>
              <w:adjustRightInd w:val="0"/>
              <w:spacing w:after="0"/>
              <w:jc w:val="left"/>
              <w:rPr>
                <w:rFonts w:ascii="Calibri" w:hAnsi="Calibri" w:cs="Arial"/>
                <w:bCs/>
                <w:sz w:val="20"/>
                <w:szCs w:val="22"/>
              </w:rPr>
            </w:pPr>
            <w:r w:rsidRPr="00A30F50">
              <w:rPr>
                <w:rFonts w:ascii="Calibri" w:hAnsi="Calibri" w:cs="Arial"/>
                <w:bCs/>
                <w:sz w:val="20"/>
                <w:szCs w:val="22"/>
              </w:rPr>
              <w:t>2. Number of jobs to be created by the project</w:t>
            </w:r>
          </w:p>
        </w:tc>
        <w:tc>
          <w:tcPr>
            <w:tcW w:w="2693" w:type="dxa"/>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Foster employment</w:t>
            </w:r>
          </w:p>
        </w:tc>
        <w:tc>
          <w:tcPr>
            <w:tcW w:w="743" w:type="dxa"/>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1992</w:t>
            </w:r>
          </w:p>
        </w:tc>
      </w:tr>
      <w:tr w:rsidR="00B25852" w:rsidRPr="00433CD1" w:rsidTr="00A30F50">
        <w:trPr>
          <w:trHeight w:val="397"/>
          <w:jc w:val="center"/>
        </w:trPr>
        <w:tc>
          <w:tcPr>
            <w:tcW w:w="6273" w:type="dxa"/>
            <w:shd w:val="clear" w:color="auto" w:fill="auto"/>
            <w:vAlign w:val="center"/>
          </w:tcPr>
          <w:p w:rsidR="00B25852" w:rsidRPr="00A30F50" w:rsidRDefault="00B25852" w:rsidP="00A30F50">
            <w:pPr>
              <w:widowControl w:val="0"/>
              <w:autoSpaceDE w:val="0"/>
              <w:autoSpaceDN w:val="0"/>
              <w:adjustRightInd w:val="0"/>
              <w:spacing w:after="0"/>
              <w:jc w:val="left"/>
              <w:rPr>
                <w:rFonts w:ascii="Calibri" w:hAnsi="Calibri" w:cs="Arial"/>
                <w:bCs/>
                <w:sz w:val="20"/>
                <w:szCs w:val="22"/>
              </w:rPr>
            </w:pPr>
            <w:r w:rsidRPr="00A30F50">
              <w:rPr>
                <w:rFonts w:ascii="Calibri" w:hAnsi="Calibri" w:cs="Arial"/>
                <w:bCs/>
                <w:sz w:val="20"/>
                <w:szCs w:val="22"/>
              </w:rPr>
              <w:t>3. Value of assistance sought as a proportion of the maximum award rate</w:t>
            </w:r>
          </w:p>
        </w:tc>
        <w:tc>
          <w:tcPr>
            <w:tcW w:w="2693" w:type="dxa"/>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Minimize moral hazard and adverse selection</w:t>
            </w:r>
          </w:p>
        </w:tc>
        <w:tc>
          <w:tcPr>
            <w:tcW w:w="743" w:type="dxa"/>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1992</w:t>
            </w:r>
          </w:p>
        </w:tc>
      </w:tr>
      <w:tr w:rsidR="00B25852" w:rsidRPr="00433CD1" w:rsidTr="00A30F50">
        <w:trPr>
          <w:trHeight w:val="397"/>
          <w:jc w:val="center"/>
        </w:trPr>
        <w:tc>
          <w:tcPr>
            <w:tcW w:w="6273" w:type="dxa"/>
            <w:shd w:val="clear" w:color="auto" w:fill="auto"/>
            <w:vAlign w:val="center"/>
          </w:tcPr>
          <w:p w:rsidR="00B25852" w:rsidRPr="00A30F50" w:rsidRDefault="00B25852" w:rsidP="00A30F50">
            <w:pPr>
              <w:widowControl w:val="0"/>
              <w:autoSpaceDE w:val="0"/>
              <w:autoSpaceDN w:val="0"/>
              <w:adjustRightInd w:val="0"/>
              <w:spacing w:after="0"/>
              <w:jc w:val="left"/>
              <w:rPr>
                <w:rFonts w:ascii="Calibri" w:hAnsi="Calibri" w:cs="Arial"/>
                <w:bCs/>
                <w:sz w:val="20"/>
                <w:szCs w:val="22"/>
              </w:rPr>
            </w:pPr>
            <w:r w:rsidRPr="00A30F50">
              <w:rPr>
                <w:rFonts w:ascii="Calibri" w:hAnsi="Calibri" w:cs="Arial"/>
                <w:bCs/>
                <w:sz w:val="20"/>
                <w:szCs w:val="22"/>
              </w:rPr>
              <w:t>4. Priorities of the Regional government about location and sector</w:t>
            </w:r>
          </w:p>
        </w:tc>
        <w:tc>
          <w:tcPr>
            <w:tcW w:w="2693" w:type="dxa"/>
            <w:shd w:val="clear" w:color="auto" w:fill="auto"/>
            <w:vAlign w:val="center"/>
          </w:tcPr>
          <w:p w:rsidR="00B25852" w:rsidRPr="00A30F50" w:rsidRDefault="0092262B"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Support</w:t>
            </w:r>
            <w:r w:rsidR="00B25852" w:rsidRPr="00A30F50">
              <w:rPr>
                <w:rFonts w:ascii="Calibri" w:hAnsi="Calibri" w:cs="Arial"/>
                <w:bCs/>
                <w:sz w:val="20"/>
                <w:szCs w:val="22"/>
              </w:rPr>
              <w:t xml:space="preserve"> local strategies </w:t>
            </w:r>
          </w:p>
        </w:tc>
        <w:tc>
          <w:tcPr>
            <w:tcW w:w="743" w:type="dxa"/>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1998</w:t>
            </w:r>
          </w:p>
        </w:tc>
      </w:tr>
      <w:tr w:rsidR="00B25852" w:rsidRPr="00433CD1" w:rsidTr="00A30F50">
        <w:trPr>
          <w:trHeight w:val="397"/>
          <w:jc w:val="center"/>
        </w:trPr>
        <w:tc>
          <w:tcPr>
            <w:tcW w:w="6273" w:type="dxa"/>
            <w:tcBorders>
              <w:bottom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left"/>
              <w:rPr>
                <w:rFonts w:ascii="Calibri" w:hAnsi="Calibri" w:cs="Arial"/>
                <w:bCs/>
                <w:sz w:val="20"/>
                <w:szCs w:val="22"/>
              </w:rPr>
            </w:pPr>
            <w:r w:rsidRPr="00A30F50">
              <w:rPr>
                <w:rFonts w:ascii="Calibri" w:hAnsi="Calibri" w:cs="Arial"/>
                <w:bCs/>
                <w:sz w:val="20"/>
                <w:szCs w:val="22"/>
              </w:rPr>
              <w:t>5. Environmental impact of the project</w:t>
            </w:r>
          </w:p>
        </w:tc>
        <w:tc>
          <w:tcPr>
            <w:tcW w:w="2693" w:type="dxa"/>
            <w:tcBorders>
              <w:bottom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Minimize environment impact</w:t>
            </w:r>
          </w:p>
        </w:tc>
        <w:tc>
          <w:tcPr>
            <w:tcW w:w="743" w:type="dxa"/>
            <w:tcBorders>
              <w:bottom w:val="single" w:sz="4" w:space="0" w:color="auto"/>
            </w:tcBorders>
            <w:shd w:val="clear" w:color="auto" w:fill="auto"/>
            <w:vAlign w:val="center"/>
          </w:tcPr>
          <w:p w:rsidR="00B25852" w:rsidRPr="00A30F50" w:rsidRDefault="00B25852" w:rsidP="00A30F50">
            <w:pPr>
              <w:widowControl w:val="0"/>
              <w:autoSpaceDE w:val="0"/>
              <w:autoSpaceDN w:val="0"/>
              <w:adjustRightInd w:val="0"/>
              <w:spacing w:after="0"/>
              <w:jc w:val="center"/>
              <w:rPr>
                <w:rFonts w:ascii="Calibri" w:hAnsi="Calibri" w:cs="Arial"/>
                <w:bCs/>
                <w:sz w:val="20"/>
                <w:szCs w:val="22"/>
              </w:rPr>
            </w:pPr>
            <w:r w:rsidRPr="00A30F50">
              <w:rPr>
                <w:rFonts w:ascii="Calibri" w:hAnsi="Calibri" w:cs="Arial"/>
                <w:bCs/>
                <w:sz w:val="20"/>
                <w:szCs w:val="22"/>
              </w:rPr>
              <w:t>1998</w:t>
            </w:r>
          </w:p>
        </w:tc>
      </w:tr>
    </w:tbl>
    <w:p w:rsidR="00F46A72" w:rsidRPr="00F46A72" w:rsidRDefault="007A43D5" w:rsidP="00A63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rPr>
          <w:rFonts w:ascii="Cambria" w:hAnsi="Cambria" w:cs="Arial"/>
          <w:bCs/>
          <w:sz w:val="22"/>
          <w:szCs w:val="22"/>
        </w:rPr>
      </w:pPr>
      <w:r>
        <w:rPr>
          <w:rFonts w:ascii="Cambria" w:hAnsi="Cambria" w:cs="Arial"/>
          <w:bCs/>
          <w:sz w:val="22"/>
          <w:szCs w:val="22"/>
        </w:rPr>
        <w:t>The five criteria carried</w:t>
      </w:r>
      <w:r w:rsidRPr="00F46A72">
        <w:rPr>
          <w:rFonts w:ascii="Cambria" w:hAnsi="Cambria" w:cs="Arial"/>
          <w:bCs/>
          <w:sz w:val="22"/>
          <w:szCs w:val="22"/>
        </w:rPr>
        <w:t xml:space="preserve"> equal weight: the sum </w:t>
      </w:r>
      <w:r>
        <w:rPr>
          <w:rFonts w:ascii="Cambria" w:hAnsi="Cambria" w:cs="Arial"/>
          <w:bCs/>
          <w:sz w:val="22"/>
          <w:szCs w:val="22"/>
        </w:rPr>
        <w:t>of five standardized criteria</w:t>
      </w:r>
      <w:r w:rsidRPr="00F46A72">
        <w:rPr>
          <w:rFonts w:ascii="Cambria" w:hAnsi="Cambria" w:cs="Arial"/>
          <w:bCs/>
          <w:sz w:val="22"/>
          <w:szCs w:val="22"/>
        </w:rPr>
        <w:t xml:space="preserve"> determine</w:t>
      </w:r>
      <w:r>
        <w:rPr>
          <w:rFonts w:ascii="Cambria" w:hAnsi="Cambria" w:cs="Arial"/>
          <w:bCs/>
          <w:sz w:val="22"/>
          <w:szCs w:val="22"/>
        </w:rPr>
        <w:t>d</w:t>
      </w:r>
      <w:r w:rsidRPr="00F46A72">
        <w:rPr>
          <w:rFonts w:ascii="Cambria" w:hAnsi="Cambria" w:cs="Arial"/>
          <w:bCs/>
          <w:sz w:val="22"/>
          <w:szCs w:val="22"/>
        </w:rPr>
        <w:t xml:space="preserve"> the </w:t>
      </w:r>
      <w:r w:rsidR="00761121">
        <w:rPr>
          <w:rFonts w:ascii="Cambria" w:hAnsi="Cambria" w:cs="Arial"/>
          <w:bCs/>
          <w:sz w:val="22"/>
          <w:szCs w:val="22"/>
        </w:rPr>
        <w:t xml:space="preserve">final application score and, accordingly, the </w:t>
      </w:r>
      <w:r w:rsidRPr="00F46A72">
        <w:rPr>
          <w:rFonts w:ascii="Cambria" w:hAnsi="Cambria" w:cs="Arial"/>
          <w:bCs/>
          <w:sz w:val="22"/>
          <w:szCs w:val="22"/>
        </w:rPr>
        <w:t>p</w:t>
      </w:r>
      <w:r>
        <w:rPr>
          <w:rFonts w:ascii="Cambria" w:hAnsi="Cambria" w:cs="Arial"/>
          <w:bCs/>
          <w:sz w:val="22"/>
          <w:szCs w:val="22"/>
        </w:rPr>
        <w:t xml:space="preserve">osition </w:t>
      </w:r>
      <w:r w:rsidRPr="00F46A72">
        <w:rPr>
          <w:rFonts w:ascii="Cambria" w:hAnsi="Cambria" w:cs="Arial"/>
          <w:bCs/>
          <w:sz w:val="22"/>
          <w:szCs w:val="22"/>
        </w:rPr>
        <w:t>of each project in the regional ranking.</w:t>
      </w:r>
      <w:r>
        <w:rPr>
          <w:rFonts w:ascii="Cambria" w:hAnsi="Cambria" w:cs="Arial"/>
          <w:bCs/>
          <w:sz w:val="22"/>
          <w:szCs w:val="22"/>
        </w:rPr>
        <w:t xml:space="preserve">  </w:t>
      </w:r>
      <w:r w:rsidR="00761121">
        <w:rPr>
          <w:rFonts w:ascii="Cambria" w:hAnsi="Cambria" w:cs="Arial"/>
          <w:bCs/>
          <w:sz w:val="22"/>
          <w:szCs w:val="22"/>
        </w:rPr>
        <w:t xml:space="preserve">Separately for each region, applicants were admitted to financing following their ranking, </w:t>
      </w:r>
      <w:r w:rsidR="001119A0">
        <w:rPr>
          <w:rFonts w:ascii="Cambria" w:hAnsi="Cambria" w:cs="Arial"/>
          <w:bCs/>
          <w:i/>
          <w:sz w:val="22"/>
          <w:szCs w:val="22"/>
        </w:rPr>
        <w:t>u</w:t>
      </w:r>
      <w:r w:rsidR="003E6C76">
        <w:rPr>
          <w:rFonts w:ascii="Cambria" w:hAnsi="Cambria" w:cs="Arial"/>
          <w:bCs/>
          <w:i/>
          <w:sz w:val="22"/>
          <w:szCs w:val="22"/>
        </w:rPr>
        <w:t>ntil the avail</w:t>
      </w:r>
      <w:r w:rsidR="00761121" w:rsidRPr="008E4882">
        <w:rPr>
          <w:rFonts w:ascii="Cambria" w:hAnsi="Cambria" w:cs="Arial"/>
          <w:bCs/>
          <w:i/>
          <w:sz w:val="22"/>
          <w:szCs w:val="22"/>
        </w:rPr>
        <w:t>able funds</w:t>
      </w:r>
      <w:r w:rsidR="003E6C76">
        <w:rPr>
          <w:rFonts w:ascii="Cambria" w:hAnsi="Cambria" w:cs="Arial"/>
          <w:bCs/>
          <w:i/>
          <w:sz w:val="22"/>
          <w:szCs w:val="22"/>
        </w:rPr>
        <w:t xml:space="preserve"> </w:t>
      </w:r>
      <w:r w:rsidR="00391E1E">
        <w:rPr>
          <w:rFonts w:ascii="Cambria" w:hAnsi="Cambria" w:cs="Arial"/>
          <w:bCs/>
          <w:i/>
          <w:sz w:val="22"/>
          <w:szCs w:val="22"/>
        </w:rPr>
        <w:t xml:space="preserve">were </w:t>
      </w:r>
      <w:r w:rsidR="003E6C76">
        <w:rPr>
          <w:rFonts w:ascii="Cambria" w:hAnsi="Cambria" w:cs="Arial"/>
          <w:bCs/>
          <w:i/>
          <w:sz w:val="22"/>
          <w:szCs w:val="22"/>
        </w:rPr>
        <w:t>exhausted</w:t>
      </w:r>
      <w:r w:rsidR="00761121" w:rsidRPr="008E4882">
        <w:rPr>
          <w:rFonts w:ascii="Cambria" w:hAnsi="Cambria" w:cs="Arial"/>
          <w:bCs/>
          <w:i/>
          <w:sz w:val="22"/>
          <w:szCs w:val="22"/>
        </w:rPr>
        <w:t>.</w:t>
      </w:r>
      <w:r w:rsidR="00761121">
        <w:rPr>
          <w:rFonts w:ascii="Cambria" w:hAnsi="Cambria" w:cs="Arial"/>
          <w:bCs/>
          <w:sz w:val="22"/>
          <w:szCs w:val="22"/>
        </w:rPr>
        <w:t xml:space="preserve">  </w:t>
      </w:r>
      <w:r w:rsidR="00F46A72">
        <w:rPr>
          <w:rFonts w:ascii="Cambria" w:hAnsi="Cambria" w:cs="Arial"/>
          <w:bCs/>
          <w:sz w:val="22"/>
          <w:szCs w:val="22"/>
        </w:rPr>
        <w:t xml:space="preserve">The auctions </w:t>
      </w:r>
      <w:r w:rsidR="006D4A32">
        <w:rPr>
          <w:rFonts w:ascii="Cambria" w:hAnsi="Cambria" w:cs="Arial"/>
          <w:bCs/>
          <w:sz w:val="22"/>
          <w:szCs w:val="22"/>
        </w:rPr>
        <w:t xml:space="preserve">considered in the </w:t>
      </w:r>
      <w:r w:rsidR="00F46A72" w:rsidRPr="00F46A72">
        <w:rPr>
          <w:rFonts w:ascii="Cambria" w:hAnsi="Cambria" w:cs="Arial"/>
          <w:bCs/>
          <w:sz w:val="22"/>
          <w:szCs w:val="22"/>
        </w:rPr>
        <w:t xml:space="preserve">analysis </w:t>
      </w:r>
      <w:r w:rsidR="006D4A32">
        <w:rPr>
          <w:rFonts w:ascii="Cambria" w:hAnsi="Cambria" w:cs="Arial"/>
          <w:bCs/>
          <w:sz w:val="22"/>
          <w:szCs w:val="22"/>
        </w:rPr>
        <w:t xml:space="preserve">took place </w:t>
      </w:r>
      <w:r w:rsidR="00DD7BD0">
        <w:rPr>
          <w:rFonts w:ascii="Cambria" w:hAnsi="Cambria" w:cs="Arial"/>
          <w:bCs/>
          <w:sz w:val="22"/>
          <w:szCs w:val="22"/>
        </w:rPr>
        <w:t>in 2000, 2001, 2002 and</w:t>
      </w:r>
      <w:r w:rsidR="00F46A72" w:rsidRPr="00F46A72">
        <w:rPr>
          <w:rFonts w:ascii="Cambria" w:hAnsi="Cambria" w:cs="Arial"/>
          <w:bCs/>
          <w:sz w:val="22"/>
          <w:szCs w:val="22"/>
        </w:rPr>
        <w:t xml:space="preserve"> 2004</w:t>
      </w:r>
      <w:r w:rsidR="000E688E">
        <w:rPr>
          <w:rStyle w:val="FootnoteReference"/>
          <w:rFonts w:ascii="Cambria" w:hAnsi="Cambria" w:cs="Arial"/>
          <w:bCs/>
          <w:sz w:val="22"/>
          <w:szCs w:val="22"/>
        </w:rPr>
        <w:footnoteReference w:id="3"/>
      </w:r>
      <w:r w:rsidR="00BD26B2">
        <w:rPr>
          <w:rFonts w:ascii="Cambria" w:hAnsi="Cambria" w:cs="Arial"/>
          <w:bCs/>
          <w:sz w:val="22"/>
          <w:szCs w:val="22"/>
        </w:rPr>
        <w:t>.</w:t>
      </w:r>
      <w:r w:rsidR="00BF3D93">
        <w:rPr>
          <w:rFonts w:ascii="Cambria" w:hAnsi="Cambria" w:cs="Arial"/>
          <w:bCs/>
          <w:sz w:val="22"/>
          <w:szCs w:val="22"/>
        </w:rPr>
        <w:t xml:space="preserve"> </w:t>
      </w:r>
    </w:p>
    <w:p w:rsidR="00F46A72" w:rsidRPr="00F46A72" w:rsidRDefault="00F46A72" w:rsidP="00F46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sidRPr="00F46A72">
        <w:rPr>
          <w:rFonts w:ascii="Cambria" w:hAnsi="Cambria" w:cs="Arial"/>
          <w:bCs/>
          <w:sz w:val="22"/>
          <w:szCs w:val="22"/>
        </w:rPr>
        <w:t xml:space="preserve">Applications </w:t>
      </w:r>
      <w:r w:rsidR="00BF3D93">
        <w:rPr>
          <w:rFonts w:ascii="Cambria" w:hAnsi="Cambria" w:cs="Arial"/>
          <w:bCs/>
          <w:sz w:val="22"/>
          <w:szCs w:val="22"/>
        </w:rPr>
        <w:t xml:space="preserve">had to be </w:t>
      </w:r>
      <w:r w:rsidRPr="00F46A72">
        <w:rPr>
          <w:rFonts w:ascii="Cambria" w:hAnsi="Cambria" w:cs="Arial"/>
          <w:bCs/>
          <w:sz w:val="22"/>
          <w:szCs w:val="22"/>
        </w:rPr>
        <w:t>submitted by a specific deadline; within four months of the deadline, the Min</w:t>
      </w:r>
      <w:r w:rsidR="00433CD1">
        <w:rPr>
          <w:rFonts w:ascii="Cambria" w:hAnsi="Cambria" w:cs="Arial"/>
          <w:bCs/>
          <w:sz w:val="22"/>
          <w:szCs w:val="22"/>
        </w:rPr>
        <w:t>istry for Economic Development</w:t>
      </w:r>
      <w:r w:rsidRPr="00F46A72">
        <w:rPr>
          <w:rFonts w:ascii="Cambria" w:hAnsi="Cambria" w:cs="Arial"/>
          <w:bCs/>
          <w:sz w:val="22"/>
          <w:szCs w:val="22"/>
        </w:rPr>
        <w:t xml:space="preserve"> </w:t>
      </w:r>
      <w:r w:rsidR="006F4527" w:rsidRPr="00F46A72">
        <w:rPr>
          <w:rFonts w:ascii="Cambria" w:hAnsi="Cambria" w:cs="Arial"/>
          <w:bCs/>
          <w:sz w:val="22"/>
          <w:szCs w:val="22"/>
        </w:rPr>
        <w:t>publishe</w:t>
      </w:r>
      <w:r w:rsidR="006F4527">
        <w:rPr>
          <w:rFonts w:ascii="Cambria" w:hAnsi="Cambria" w:cs="Arial"/>
          <w:bCs/>
          <w:sz w:val="22"/>
          <w:szCs w:val="22"/>
        </w:rPr>
        <w:t>d</w:t>
      </w:r>
      <w:r w:rsidR="006F4527" w:rsidRPr="00F46A72">
        <w:rPr>
          <w:rFonts w:ascii="Cambria" w:hAnsi="Cambria" w:cs="Arial"/>
          <w:bCs/>
          <w:sz w:val="22"/>
          <w:szCs w:val="22"/>
        </w:rPr>
        <w:t xml:space="preserve"> </w:t>
      </w:r>
      <w:r w:rsidRPr="00F46A72">
        <w:rPr>
          <w:rFonts w:ascii="Cambria" w:hAnsi="Cambria" w:cs="Arial"/>
          <w:bCs/>
          <w:sz w:val="22"/>
          <w:szCs w:val="22"/>
        </w:rPr>
        <w:t xml:space="preserve">the rankings. If the </w:t>
      </w:r>
      <w:r w:rsidR="007A43D5">
        <w:rPr>
          <w:rFonts w:ascii="Cambria" w:hAnsi="Cambria" w:cs="Arial"/>
          <w:bCs/>
          <w:sz w:val="22"/>
          <w:szCs w:val="22"/>
        </w:rPr>
        <w:t xml:space="preserve">project </w:t>
      </w:r>
      <w:r w:rsidR="006F4527">
        <w:rPr>
          <w:rFonts w:ascii="Cambria" w:hAnsi="Cambria" w:cs="Arial"/>
          <w:bCs/>
          <w:sz w:val="22"/>
          <w:szCs w:val="22"/>
        </w:rPr>
        <w:t xml:space="preserve">was </w:t>
      </w:r>
      <w:r w:rsidR="007A43D5">
        <w:rPr>
          <w:rFonts w:ascii="Cambria" w:hAnsi="Cambria" w:cs="Arial"/>
          <w:bCs/>
          <w:sz w:val="22"/>
          <w:szCs w:val="22"/>
        </w:rPr>
        <w:t>funded</w:t>
      </w:r>
      <w:r w:rsidRPr="00F46A72">
        <w:rPr>
          <w:rFonts w:ascii="Cambria" w:hAnsi="Cambria" w:cs="Arial"/>
          <w:bCs/>
          <w:sz w:val="22"/>
          <w:szCs w:val="22"/>
        </w:rPr>
        <w:t xml:space="preserve">, the value of the support granted to the assisted firms </w:t>
      </w:r>
      <w:r w:rsidR="006F4527">
        <w:rPr>
          <w:rFonts w:ascii="Cambria" w:hAnsi="Cambria" w:cs="Arial"/>
          <w:bCs/>
          <w:sz w:val="22"/>
          <w:szCs w:val="22"/>
        </w:rPr>
        <w:t>was</w:t>
      </w:r>
      <w:r w:rsidR="006F4527" w:rsidRPr="00F46A72">
        <w:rPr>
          <w:rFonts w:ascii="Cambria" w:hAnsi="Cambria" w:cs="Arial"/>
          <w:bCs/>
          <w:sz w:val="22"/>
          <w:szCs w:val="22"/>
        </w:rPr>
        <w:t xml:space="preserve"> </w:t>
      </w:r>
      <w:r w:rsidRPr="00F46A72">
        <w:rPr>
          <w:rFonts w:ascii="Cambria" w:hAnsi="Cambria" w:cs="Arial"/>
          <w:bCs/>
          <w:sz w:val="22"/>
          <w:szCs w:val="22"/>
        </w:rPr>
        <w:t>determined by applying the requested rate of assistance (criteria 3) to the si</w:t>
      </w:r>
      <w:r w:rsidR="004C126A">
        <w:rPr>
          <w:rFonts w:ascii="Cambria" w:hAnsi="Cambria" w:cs="Arial"/>
          <w:bCs/>
          <w:sz w:val="22"/>
          <w:szCs w:val="22"/>
        </w:rPr>
        <w:t xml:space="preserve">ze of the approved investment. </w:t>
      </w:r>
    </w:p>
    <w:p w:rsidR="00A16181" w:rsidRDefault="00D22EBE" w:rsidP="00524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240" w:line="276" w:lineRule="auto"/>
        <w:rPr>
          <w:rFonts w:ascii="Cambria" w:hAnsi="Cambria" w:cs="Arial"/>
          <w:bCs/>
          <w:sz w:val="22"/>
          <w:szCs w:val="22"/>
        </w:rPr>
      </w:pPr>
      <w:r w:rsidRPr="00D22EBE">
        <w:rPr>
          <w:rFonts w:ascii="Cambria" w:hAnsi="Cambria" w:cs="Arial"/>
          <w:bCs/>
          <w:sz w:val="22"/>
          <w:szCs w:val="22"/>
        </w:rPr>
        <w:t xml:space="preserve">Law 488 archives maintain data for </w:t>
      </w:r>
      <w:r w:rsidR="007A43D5">
        <w:rPr>
          <w:rFonts w:ascii="Cambria" w:hAnsi="Cambria" w:cs="Arial"/>
          <w:bCs/>
          <w:sz w:val="22"/>
          <w:szCs w:val="22"/>
        </w:rPr>
        <w:t xml:space="preserve">all </w:t>
      </w:r>
      <w:r w:rsidRPr="00D22EBE">
        <w:rPr>
          <w:rFonts w:ascii="Cambria" w:hAnsi="Cambria" w:cs="Arial"/>
          <w:bCs/>
          <w:sz w:val="22"/>
          <w:szCs w:val="22"/>
        </w:rPr>
        <w:t>applicant</w:t>
      </w:r>
      <w:r w:rsidR="007A43D5">
        <w:rPr>
          <w:rFonts w:ascii="Cambria" w:hAnsi="Cambria" w:cs="Arial"/>
          <w:bCs/>
          <w:sz w:val="22"/>
          <w:szCs w:val="22"/>
        </w:rPr>
        <w:t xml:space="preserve">s, included </w:t>
      </w:r>
      <w:r w:rsidR="00A90F63">
        <w:rPr>
          <w:rFonts w:ascii="Cambria" w:hAnsi="Cambria" w:cs="Arial"/>
          <w:bCs/>
          <w:sz w:val="22"/>
          <w:szCs w:val="22"/>
        </w:rPr>
        <w:t xml:space="preserve">those </w:t>
      </w:r>
      <w:r w:rsidR="008F79C2">
        <w:rPr>
          <w:rFonts w:ascii="Cambria" w:hAnsi="Cambria" w:cs="Arial"/>
          <w:bCs/>
          <w:sz w:val="22"/>
          <w:szCs w:val="22"/>
        </w:rPr>
        <w:t xml:space="preserve">that surpassed the first quality check but that were denied the assistance because their </w:t>
      </w:r>
      <w:r w:rsidRPr="00D22EBE">
        <w:rPr>
          <w:rFonts w:ascii="Cambria" w:hAnsi="Cambria" w:cs="Arial"/>
          <w:bCs/>
          <w:sz w:val="22"/>
          <w:szCs w:val="22"/>
        </w:rPr>
        <w:t>investment project fell below the budget induced cut-off point. The</w:t>
      </w:r>
      <w:r w:rsidR="008F79C2">
        <w:rPr>
          <w:rFonts w:ascii="Cambria" w:hAnsi="Cambria" w:cs="Arial"/>
          <w:bCs/>
          <w:sz w:val="22"/>
          <w:szCs w:val="22"/>
        </w:rPr>
        <w:t>se</w:t>
      </w:r>
      <w:r w:rsidRPr="00D22EBE">
        <w:rPr>
          <w:rFonts w:ascii="Cambria" w:hAnsi="Cambria" w:cs="Arial"/>
          <w:bCs/>
          <w:sz w:val="22"/>
          <w:szCs w:val="22"/>
        </w:rPr>
        <w:t xml:space="preserve"> eligible-non-funded firms are almost three times as many as the funded ones.  This programme fea</w:t>
      </w:r>
      <w:r w:rsidR="00EE6A66">
        <w:rPr>
          <w:rFonts w:ascii="Cambria" w:hAnsi="Cambria" w:cs="Arial"/>
          <w:bCs/>
          <w:sz w:val="22"/>
          <w:szCs w:val="22"/>
        </w:rPr>
        <w:t xml:space="preserve">ture allows us to use the data on </w:t>
      </w:r>
      <w:r w:rsidR="008F79C2">
        <w:rPr>
          <w:rFonts w:ascii="Cambria" w:hAnsi="Cambria" w:cs="Arial"/>
          <w:bCs/>
          <w:sz w:val="22"/>
          <w:szCs w:val="22"/>
        </w:rPr>
        <w:t xml:space="preserve">the </w:t>
      </w:r>
      <w:r w:rsidR="00EE6A66">
        <w:rPr>
          <w:rFonts w:ascii="Cambria" w:hAnsi="Cambria" w:cs="Arial"/>
          <w:bCs/>
          <w:sz w:val="22"/>
          <w:szCs w:val="22"/>
        </w:rPr>
        <w:t xml:space="preserve">rejected applicants </w:t>
      </w:r>
      <w:r w:rsidR="008F79C2">
        <w:rPr>
          <w:rFonts w:ascii="Cambria" w:hAnsi="Cambria" w:cs="Arial"/>
          <w:bCs/>
          <w:sz w:val="22"/>
          <w:szCs w:val="22"/>
        </w:rPr>
        <w:t xml:space="preserve">that surpassed the first quality check  </w:t>
      </w:r>
      <w:r w:rsidR="00EE6A66">
        <w:rPr>
          <w:rFonts w:ascii="Cambria" w:hAnsi="Cambria" w:cs="Arial"/>
          <w:bCs/>
          <w:sz w:val="22"/>
          <w:szCs w:val="22"/>
        </w:rPr>
        <w:t xml:space="preserve">as one of the base for estimating the </w:t>
      </w:r>
      <w:r w:rsidR="00DD7BD0">
        <w:rPr>
          <w:rFonts w:ascii="Cambria" w:hAnsi="Cambria" w:cs="Arial"/>
          <w:bCs/>
          <w:sz w:val="22"/>
          <w:szCs w:val="22"/>
        </w:rPr>
        <w:t>effects of the subsidy</w:t>
      </w:r>
      <w:r w:rsidR="00191461">
        <w:rPr>
          <w:rFonts w:ascii="Cambria" w:hAnsi="Cambria" w:cs="Arial"/>
          <w:bCs/>
          <w:sz w:val="22"/>
          <w:szCs w:val="22"/>
        </w:rPr>
        <w:t xml:space="preserve">. This is because, </w:t>
      </w:r>
      <w:r w:rsidR="00DD7BD0">
        <w:rPr>
          <w:rFonts w:ascii="Cambria" w:hAnsi="Cambria" w:cs="Arial"/>
          <w:bCs/>
          <w:sz w:val="22"/>
          <w:szCs w:val="22"/>
        </w:rPr>
        <w:t xml:space="preserve">as </w:t>
      </w:r>
      <w:r w:rsidR="005809E9">
        <w:rPr>
          <w:rFonts w:ascii="Cambria" w:hAnsi="Cambria" w:cs="Arial"/>
          <w:bCs/>
          <w:sz w:val="22"/>
          <w:szCs w:val="22"/>
        </w:rPr>
        <w:t xml:space="preserve">further </w:t>
      </w:r>
      <w:r w:rsidR="00DD7BD0">
        <w:rPr>
          <w:rFonts w:ascii="Cambria" w:hAnsi="Cambria" w:cs="Arial"/>
          <w:bCs/>
          <w:sz w:val="22"/>
          <w:szCs w:val="22"/>
        </w:rPr>
        <w:t>explained</w:t>
      </w:r>
      <w:r w:rsidR="00BF3D93">
        <w:rPr>
          <w:rFonts w:ascii="Cambria" w:hAnsi="Cambria" w:cs="Arial"/>
          <w:bCs/>
          <w:sz w:val="22"/>
          <w:szCs w:val="22"/>
        </w:rPr>
        <w:t xml:space="preserve"> in S</w:t>
      </w:r>
      <w:r w:rsidR="00DD7BD0">
        <w:rPr>
          <w:rFonts w:ascii="Cambria" w:hAnsi="Cambria" w:cs="Arial"/>
          <w:bCs/>
          <w:sz w:val="22"/>
          <w:szCs w:val="22"/>
        </w:rPr>
        <w:t>ection 3</w:t>
      </w:r>
      <w:r w:rsidR="00191461">
        <w:rPr>
          <w:rFonts w:ascii="Cambria" w:hAnsi="Cambria" w:cs="Arial"/>
          <w:bCs/>
          <w:sz w:val="22"/>
          <w:szCs w:val="22"/>
        </w:rPr>
        <w:t xml:space="preserve">, </w:t>
      </w:r>
      <w:r w:rsidR="008F79C2">
        <w:rPr>
          <w:rFonts w:ascii="Cambria" w:hAnsi="Cambria" w:cs="Arial"/>
          <w:bCs/>
          <w:sz w:val="22"/>
          <w:szCs w:val="22"/>
        </w:rPr>
        <w:t xml:space="preserve">the </w:t>
      </w:r>
      <w:r w:rsidR="00191461">
        <w:rPr>
          <w:rFonts w:ascii="Cambria" w:hAnsi="Cambria" w:cs="Arial"/>
          <w:bCs/>
          <w:sz w:val="22"/>
          <w:szCs w:val="22"/>
        </w:rPr>
        <w:t xml:space="preserve">beneficiaries and </w:t>
      </w:r>
      <w:r w:rsidR="008F79C2">
        <w:rPr>
          <w:rFonts w:ascii="Cambria" w:hAnsi="Cambria" w:cs="Arial"/>
          <w:bCs/>
          <w:sz w:val="22"/>
          <w:szCs w:val="22"/>
        </w:rPr>
        <w:t>th</w:t>
      </w:r>
      <w:r w:rsidR="00FC702F">
        <w:rPr>
          <w:rFonts w:ascii="Cambria" w:hAnsi="Cambria" w:cs="Arial"/>
          <w:bCs/>
          <w:sz w:val="22"/>
          <w:szCs w:val="22"/>
        </w:rPr>
        <w:t>e</w:t>
      </w:r>
      <w:r w:rsidR="008F79C2">
        <w:rPr>
          <w:rFonts w:ascii="Cambria" w:hAnsi="Cambria" w:cs="Arial"/>
          <w:bCs/>
          <w:sz w:val="22"/>
          <w:szCs w:val="22"/>
        </w:rPr>
        <w:t xml:space="preserve"> </w:t>
      </w:r>
      <w:r w:rsidR="00191461">
        <w:rPr>
          <w:rFonts w:ascii="Cambria" w:hAnsi="Cambria" w:cs="Arial"/>
          <w:bCs/>
          <w:sz w:val="22"/>
          <w:szCs w:val="22"/>
        </w:rPr>
        <w:t xml:space="preserve">rejected applicants share the same desire to invest (a crucial, otherwise unobservable, </w:t>
      </w:r>
      <w:r w:rsidR="008F79C2">
        <w:rPr>
          <w:rFonts w:ascii="Cambria" w:hAnsi="Cambria" w:cs="Arial"/>
          <w:bCs/>
          <w:sz w:val="22"/>
          <w:szCs w:val="22"/>
        </w:rPr>
        <w:t xml:space="preserve">firm </w:t>
      </w:r>
      <w:r w:rsidR="00191461">
        <w:rPr>
          <w:rFonts w:ascii="Cambria" w:hAnsi="Cambria" w:cs="Arial"/>
          <w:bCs/>
          <w:sz w:val="22"/>
          <w:szCs w:val="22"/>
        </w:rPr>
        <w:t xml:space="preserve">characteristic to </w:t>
      </w:r>
      <w:r w:rsidR="005809E9">
        <w:rPr>
          <w:rFonts w:ascii="Cambria" w:hAnsi="Cambria" w:cs="Arial"/>
          <w:bCs/>
          <w:sz w:val="22"/>
          <w:szCs w:val="22"/>
        </w:rPr>
        <w:t xml:space="preserve">be </w:t>
      </w:r>
      <w:r w:rsidR="00191461">
        <w:rPr>
          <w:rFonts w:ascii="Cambria" w:hAnsi="Cambria" w:cs="Arial"/>
          <w:bCs/>
          <w:sz w:val="22"/>
          <w:szCs w:val="22"/>
        </w:rPr>
        <w:t>control</w:t>
      </w:r>
      <w:r w:rsidR="005809E9">
        <w:rPr>
          <w:rFonts w:ascii="Cambria" w:hAnsi="Cambria" w:cs="Arial"/>
          <w:bCs/>
          <w:sz w:val="22"/>
          <w:szCs w:val="22"/>
        </w:rPr>
        <w:t>led</w:t>
      </w:r>
      <w:r w:rsidR="00191461">
        <w:rPr>
          <w:rFonts w:ascii="Cambria" w:hAnsi="Cambria" w:cs="Arial"/>
          <w:bCs/>
          <w:sz w:val="22"/>
          <w:szCs w:val="22"/>
        </w:rPr>
        <w:t xml:space="preserve"> for</w:t>
      </w:r>
      <w:r w:rsidR="005809E9">
        <w:rPr>
          <w:rFonts w:ascii="Cambria" w:hAnsi="Cambria" w:cs="Arial"/>
          <w:bCs/>
          <w:sz w:val="22"/>
          <w:szCs w:val="22"/>
        </w:rPr>
        <w:t xml:space="preserve"> in the analysis</w:t>
      </w:r>
      <w:r w:rsidR="00191461">
        <w:rPr>
          <w:rFonts w:ascii="Cambria" w:hAnsi="Cambria" w:cs="Arial"/>
          <w:bCs/>
          <w:sz w:val="22"/>
          <w:szCs w:val="22"/>
        </w:rPr>
        <w:t>)</w:t>
      </w:r>
      <w:r w:rsidR="00DD7BD0">
        <w:rPr>
          <w:rFonts w:ascii="Cambria" w:hAnsi="Cambria" w:cs="Arial"/>
          <w:bCs/>
          <w:sz w:val="22"/>
          <w:szCs w:val="22"/>
        </w:rPr>
        <w:t>.</w:t>
      </w:r>
      <w:r w:rsidRPr="00D22EBE">
        <w:rPr>
          <w:rFonts w:ascii="Cambria" w:hAnsi="Cambria" w:cs="Arial"/>
          <w:bCs/>
          <w:sz w:val="22"/>
          <w:szCs w:val="22"/>
        </w:rPr>
        <w:t xml:space="preserve"> Finally, firms applying to the incentives of Law 488 </w:t>
      </w:r>
      <w:r w:rsidR="00BF3D93">
        <w:rPr>
          <w:rFonts w:ascii="Cambria" w:hAnsi="Cambria" w:cs="Arial"/>
          <w:bCs/>
          <w:sz w:val="22"/>
          <w:szCs w:val="22"/>
        </w:rPr>
        <w:t>we</w:t>
      </w:r>
      <w:r w:rsidRPr="00D22EBE">
        <w:rPr>
          <w:rFonts w:ascii="Cambria" w:hAnsi="Cambria" w:cs="Arial"/>
          <w:bCs/>
          <w:sz w:val="22"/>
          <w:szCs w:val="22"/>
        </w:rPr>
        <w:t>re barred from applying to other public programmes on the same investment project, a feature of Law 488 that eases the concern of not observing all of the concurring programme interventions that m</w:t>
      </w:r>
      <w:r w:rsidR="00BF3D93">
        <w:rPr>
          <w:rFonts w:ascii="Cambria" w:hAnsi="Cambria" w:cs="Arial"/>
          <w:bCs/>
          <w:sz w:val="22"/>
          <w:szCs w:val="22"/>
        </w:rPr>
        <w:t>ay affect the outcomes</w:t>
      </w:r>
      <w:r w:rsidRPr="00D22EBE">
        <w:rPr>
          <w:rFonts w:ascii="Cambria" w:hAnsi="Cambria" w:cs="Arial"/>
          <w:bCs/>
          <w:sz w:val="22"/>
          <w:szCs w:val="22"/>
        </w:rPr>
        <w:t>.</w:t>
      </w:r>
    </w:p>
    <w:p w:rsidR="007206CE" w:rsidRPr="00823250" w:rsidRDefault="007206CE" w:rsidP="00720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Arial"/>
          <w:b/>
          <w:bCs/>
          <w:sz w:val="22"/>
          <w:szCs w:val="22"/>
        </w:rPr>
      </w:pPr>
      <w:r w:rsidRPr="00823250">
        <w:rPr>
          <w:rFonts w:ascii="Calibri" w:hAnsi="Calibri" w:cs="Arial"/>
          <w:b/>
          <w:bCs/>
          <w:sz w:val="22"/>
          <w:szCs w:val="22"/>
        </w:rPr>
        <w:t xml:space="preserve">The Regional level analysis: SMEs support in Piemonte </w:t>
      </w:r>
    </w:p>
    <w:p w:rsidR="007206CE" w:rsidRDefault="007206CE" w:rsidP="000B3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rPr>
          <w:rFonts w:ascii="Cambria" w:hAnsi="Cambria" w:cs="Arial"/>
          <w:bCs/>
          <w:sz w:val="22"/>
          <w:szCs w:val="22"/>
        </w:rPr>
      </w:pPr>
      <w:r>
        <w:rPr>
          <w:rFonts w:ascii="Cambria" w:hAnsi="Cambria" w:cs="Arial"/>
          <w:bCs/>
          <w:sz w:val="22"/>
          <w:szCs w:val="22"/>
        </w:rPr>
        <w:t xml:space="preserve">The evaluation </w:t>
      </w:r>
      <w:r w:rsidRPr="00D22EBE">
        <w:rPr>
          <w:rFonts w:ascii="Cambria" w:hAnsi="Cambria" w:cs="Arial"/>
          <w:bCs/>
          <w:sz w:val="22"/>
          <w:szCs w:val="22"/>
        </w:rPr>
        <w:t>look</w:t>
      </w:r>
      <w:r>
        <w:rPr>
          <w:rFonts w:ascii="Cambria" w:hAnsi="Cambria" w:cs="Arial"/>
          <w:bCs/>
          <w:sz w:val="22"/>
          <w:szCs w:val="22"/>
        </w:rPr>
        <w:t>s</w:t>
      </w:r>
      <w:r w:rsidRPr="00D22EBE">
        <w:rPr>
          <w:rFonts w:ascii="Cambria" w:hAnsi="Cambria" w:cs="Arial"/>
          <w:bCs/>
          <w:sz w:val="22"/>
          <w:szCs w:val="22"/>
        </w:rPr>
        <w:t xml:space="preserve"> at</w:t>
      </w:r>
      <w:r w:rsidR="007E2A49">
        <w:rPr>
          <w:rFonts w:ascii="Cambria" w:hAnsi="Cambria" w:cs="Arial"/>
          <w:bCs/>
          <w:sz w:val="22"/>
          <w:szCs w:val="22"/>
        </w:rPr>
        <w:t xml:space="preserve"> the impact of the whole spectrum</w:t>
      </w:r>
      <w:r w:rsidRPr="00D22EBE">
        <w:rPr>
          <w:rFonts w:ascii="Cambria" w:hAnsi="Cambria" w:cs="Arial"/>
          <w:bCs/>
          <w:sz w:val="22"/>
          <w:szCs w:val="22"/>
        </w:rPr>
        <w:t xml:space="preserve"> of support targeted to SMEs </w:t>
      </w:r>
      <w:r>
        <w:rPr>
          <w:rFonts w:ascii="Cambria" w:hAnsi="Cambria" w:cs="Arial"/>
          <w:bCs/>
          <w:sz w:val="22"/>
          <w:szCs w:val="22"/>
        </w:rPr>
        <w:t>in one region, namely Piemonte</w:t>
      </w:r>
      <w:r w:rsidRPr="00D22EBE">
        <w:rPr>
          <w:rFonts w:ascii="Cambria" w:hAnsi="Cambria" w:cs="Arial"/>
          <w:bCs/>
          <w:sz w:val="22"/>
          <w:szCs w:val="22"/>
        </w:rPr>
        <w:t>.  The analysis focus</w:t>
      </w:r>
      <w:r>
        <w:rPr>
          <w:rFonts w:ascii="Cambria" w:hAnsi="Cambria" w:cs="Arial"/>
          <w:bCs/>
          <w:sz w:val="22"/>
          <w:szCs w:val="22"/>
        </w:rPr>
        <w:t>es</w:t>
      </w:r>
      <w:r w:rsidRPr="00D22EBE">
        <w:rPr>
          <w:rFonts w:ascii="Cambria" w:hAnsi="Cambria" w:cs="Arial"/>
          <w:bCs/>
          <w:sz w:val="22"/>
          <w:szCs w:val="22"/>
        </w:rPr>
        <w:t xml:space="preserve"> on the 2005-2009 period, </w:t>
      </w:r>
      <w:r>
        <w:rPr>
          <w:rFonts w:ascii="Cambria" w:hAnsi="Cambria" w:cs="Arial"/>
          <w:bCs/>
          <w:sz w:val="22"/>
          <w:szCs w:val="22"/>
        </w:rPr>
        <w:t>for</w:t>
      </w:r>
      <w:r w:rsidRPr="00D22EBE">
        <w:rPr>
          <w:rFonts w:ascii="Cambria" w:hAnsi="Cambria" w:cs="Arial"/>
          <w:bCs/>
          <w:sz w:val="22"/>
          <w:szCs w:val="22"/>
        </w:rPr>
        <w:t xml:space="preserve"> which complete recipient data are available for the entire set of coexisting support programmes </w:t>
      </w:r>
      <w:r>
        <w:rPr>
          <w:rFonts w:ascii="Cambria" w:hAnsi="Cambria" w:cs="Arial"/>
          <w:bCs/>
          <w:sz w:val="22"/>
          <w:szCs w:val="22"/>
        </w:rPr>
        <w:t>funded</w:t>
      </w:r>
      <w:r w:rsidRPr="00D22EBE">
        <w:rPr>
          <w:rFonts w:ascii="Cambria" w:hAnsi="Cambria" w:cs="Arial"/>
          <w:bCs/>
          <w:sz w:val="22"/>
          <w:szCs w:val="22"/>
        </w:rPr>
        <w:t xml:space="preserve"> by </w:t>
      </w:r>
      <w:r>
        <w:rPr>
          <w:rFonts w:ascii="Cambria" w:hAnsi="Cambria" w:cs="Arial"/>
          <w:bCs/>
          <w:sz w:val="22"/>
          <w:szCs w:val="22"/>
        </w:rPr>
        <w:t xml:space="preserve">National and Regional legislation </w:t>
      </w:r>
      <w:r w:rsidRPr="00D22EBE">
        <w:rPr>
          <w:rFonts w:ascii="Cambria" w:hAnsi="Cambria" w:cs="Arial"/>
          <w:bCs/>
          <w:sz w:val="22"/>
          <w:szCs w:val="22"/>
        </w:rPr>
        <w:t xml:space="preserve">and by the measures co-funded by the ERDF within the former Obj. 2 area. </w:t>
      </w:r>
      <w:r>
        <w:rPr>
          <w:rFonts w:ascii="Cambria" w:hAnsi="Cambria" w:cs="Arial"/>
          <w:bCs/>
          <w:sz w:val="22"/>
          <w:szCs w:val="22"/>
        </w:rPr>
        <w:t>O</w:t>
      </w:r>
      <w:r w:rsidRPr="00D22EBE">
        <w:rPr>
          <w:rFonts w:ascii="Cambria" w:hAnsi="Cambria" w:cs="Arial"/>
          <w:bCs/>
          <w:sz w:val="22"/>
          <w:szCs w:val="22"/>
        </w:rPr>
        <w:t>ver 10,00</w:t>
      </w:r>
      <w:r>
        <w:rPr>
          <w:rFonts w:ascii="Cambria" w:hAnsi="Cambria" w:cs="Arial"/>
          <w:bCs/>
          <w:sz w:val="22"/>
          <w:szCs w:val="22"/>
        </w:rPr>
        <w:t xml:space="preserve">0 SMEs receive one or more form of assistance, under the heading of one of 25 </w:t>
      </w:r>
      <w:r w:rsidRPr="00D22EBE">
        <w:rPr>
          <w:rFonts w:ascii="Cambria" w:hAnsi="Cambria" w:cs="Arial"/>
          <w:bCs/>
          <w:sz w:val="22"/>
          <w:szCs w:val="22"/>
        </w:rPr>
        <w:t>enterprise support programme</w:t>
      </w:r>
      <w:r>
        <w:rPr>
          <w:rFonts w:ascii="Cambria" w:hAnsi="Cambria" w:cs="Arial"/>
          <w:bCs/>
          <w:sz w:val="22"/>
          <w:szCs w:val="22"/>
        </w:rPr>
        <w:t xml:space="preserve">s, listed in Table </w:t>
      </w:r>
      <w:r w:rsidR="00E41D31">
        <w:rPr>
          <w:rFonts w:ascii="Cambria" w:hAnsi="Cambria" w:cs="Arial"/>
          <w:bCs/>
          <w:sz w:val="22"/>
          <w:szCs w:val="22"/>
        </w:rPr>
        <w:t>2</w:t>
      </w:r>
      <w:r>
        <w:rPr>
          <w:rFonts w:ascii="Cambria" w:hAnsi="Cambria" w:cs="Arial"/>
          <w:bCs/>
          <w:sz w:val="22"/>
          <w:szCs w:val="22"/>
        </w:rPr>
        <w:t>, with the indication of the type of support received.</w:t>
      </w:r>
    </w:p>
    <w:p w:rsidR="00976F2D" w:rsidRPr="00D22EBE" w:rsidRDefault="00976F2D" w:rsidP="00976F2D">
      <w:pPr>
        <w:spacing w:after="0"/>
        <w:rPr>
          <w:rFonts w:ascii="Cambria" w:hAnsi="Cambria" w:cs="Arial"/>
          <w:bCs/>
          <w:sz w:val="22"/>
          <w:szCs w:val="22"/>
        </w:rPr>
      </w:pPr>
      <w:r w:rsidRPr="00D22EBE">
        <w:rPr>
          <w:rFonts w:ascii="Cambria" w:hAnsi="Cambria" w:cs="Arial"/>
          <w:bCs/>
          <w:sz w:val="22"/>
          <w:szCs w:val="22"/>
        </w:rPr>
        <w:t xml:space="preserve">The Piemonte region is ideal for evaluating the </w:t>
      </w:r>
      <w:r>
        <w:rPr>
          <w:rFonts w:ascii="Cambria" w:hAnsi="Cambria" w:cs="Arial"/>
          <w:bCs/>
          <w:sz w:val="22"/>
          <w:szCs w:val="22"/>
        </w:rPr>
        <w:t xml:space="preserve">effectiveness of different </w:t>
      </w:r>
      <w:r w:rsidRPr="00D22EBE">
        <w:rPr>
          <w:rFonts w:ascii="Cambria" w:hAnsi="Cambria" w:cs="Arial"/>
          <w:bCs/>
          <w:sz w:val="22"/>
          <w:szCs w:val="22"/>
        </w:rPr>
        <w:t>forms of support to SMEs because:</w:t>
      </w:r>
    </w:p>
    <w:p w:rsidR="00976F2D" w:rsidRDefault="00976F2D" w:rsidP="00976F2D">
      <w:pPr>
        <w:pStyle w:val="Elencoacolori-Colore12"/>
        <w:widowControl w:val="0"/>
        <w:numPr>
          <w:ilvl w:val="0"/>
          <w:numId w:val="5"/>
        </w:numPr>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ind w:left="0" w:firstLine="0"/>
        <w:rPr>
          <w:rFonts w:ascii="Cambria" w:hAnsi="Cambria" w:cs="Arial"/>
          <w:bCs/>
          <w:sz w:val="22"/>
          <w:szCs w:val="22"/>
        </w:rPr>
      </w:pPr>
      <w:r w:rsidRPr="00A90F63">
        <w:rPr>
          <w:rFonts w:ascii="Cambria" w:hAnsi="Cambria" w:cs="Arial"/>
          <w:bCs/>
          <w:sz w:val="22"/>
          <w:szCs w:val="22"/>
        </w:rPr>
        <w:t xml:space="preserve">The total number of SMEs operating in Piemonte  is </w:t>
      </w:r>
      <w:r>
        <w:rPr>
          <w:rFonts w:ascii="Cambria" w:hAnsi="Cambria" w:cs="Arial"/>
          <w:bCs/>
          <w:sz w:val="22"/>
          <w:szCs w:val="22"/>
        </w:rPr>
        <w:t>over</w:t>
      </w:r>
      <w:r w:rsidRPr="00A90F63">
        <w:rPr>
          <w:rFonts w:ascii="Cambria" w:hAnsi="Cambria" w:cs="Arial"/>
          <w:bCs/>
          <w:sz w:val="22"/>
          <w:szCs w:val="22"/>
        </w:rPr>
        <w:t xml:space="preserve"> 100,000: these are the source for the comparison group of non-assisted firms.  This guarantees large numbers of non-assisted firms for each different type of support;</w:t>
      </w:r>
    </w:p>
    <w:p w:rsidR="00976F2D" w:rsidRDefault="00976F2D" w:rsidP="00976F2D">
      <w:pPr>
        <w:pStyle w:val="Elencoacolori-Colore12"/>
        <w:widowControl w:val="0"/>
        <w:numPr>
          <w:ilvl w:val="0"/>
          <w:numId w:val="5"/>
        </w:numPr>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ind w:left="0" w:firstLine="0"/>
        <w:rPr>
          <w:rFonts w:ascii="Cambria" w:hAnsi="Cambria" w:cs="Arial"/>
          <w:bCs/>
          <w:sz w:val="22"/>
          <w:szCs w:val="22"/>
        </w:rPr>
      </w:pPr>
      <w:r>
        <w:rPr>
          <w:rFonts w:ascii="Cambria" w:hAnsi="Cambria" w:cs="Arial"/>
          <w:bCs/>
          <w:sz w:val="22"/>
          <w:szCs w:val="22"/>
        </w:rPr>
        <w:t>T</w:t>
      </w:r>
      <w:r w:rsidRPr="00A90F63">
        <w:rPr>
          <w:rFonts w:ascii="Cambria" w:hAnsi="Cambria" w:cs="Arial"/>
          <w:bCs/>
          <w:sz w:val="22"/>
          <w:szCs w:val="22"/>
        </w:rPr>
        <w:t>he heterogeneity of programme support and the large number of assisted SMEs provides evidence on the differential impact for different types of subsidies, monetary values of the incentives and characteristics of the assisted SMEs;</w:t>
      </w:r>
    </w:p>
    <w:p w:rsidR="00976F2D" w:rsidRPr="00BE608E" w:rsidRDefault="00976F2D" w:rsidP="00976F2D">
      <w:pPr>
        <w:pStyle w:val="Elencoacolori-Colore12"/>
        <w:widowControl w:val="0"/>
        <w:numPr>
          <w:ilvl w:val="0"/>
          <w:numId w:val="5"/>
        </w:numPr>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ind w:left="0" w:firstLine="0"/>
        <w:rPr>
          <w:rFonts w:ascii="Cambria" w:hAnsi="Cambria" w:cs="Arial"/>
          <w:bCs/>
          <w:sz w:val="22"/>
          <w:szCs w:val="22"/>
        </w:rPr>
      </w:pPr>
      <w:r>
        <w:rPr>
          <w:rFonts w:ascii="Cambria" w:hAnsi="Cambria" w:cs="Arial"/>
          <w:bCs/>
          <w:sz w:val="22"/>
          <w:szCs w:val="22"/>
        </w:rPr>
        <w:t>The complete</w:t>
      </w:r>
      <w:r w:rsidRPr="00A90F63">
        <w:rPr>
          <w:rFonts w:ascii="Cambria" w:hAnsi="Cambria" w:cs="Arial"/>
          <w:bCs/>
          <w:sz w:val="22"/>
          <w:szCs w:val="22"/>
        </w:rPr>
        <w:t xml:space="preserve"> data </w:t>
      </w:r>
      <w:r>
        <w:rPr>
          <w:rFonts w:ascii="Cambria" w:hAnsi="Cambria" w:cs="Arial"/>
          <w:bCs/>
          <w:sz w:val="22"/>
          <w:szCs w:val="22"/>
        </w:rPr>
        <w:t xml:space="preserve">coverage </w:t>
      </w:r>
      <w:r w:rsidRPr="00A90F63">
        <w:rPr>
          <w:rFonts w:ascii="Cambria" w:hAnsi="Cambria" w:cs="Arial"/>
          <w:bCs/>
          <w:sz w:val="22"/>
          <w:szCs w:val="22"/>
        </w:rPr>
        <w:t>avoid</w:t>
      </w:r>
      <w:r>
        <w:rPr>
          <w:rFonts w:ascii="Cambria" w:hAnsi="Cambria" w:cs="Arial"/>
          <w:bCs/>
          <w:sz w:val="22"/>
          <w:szCs w:val="22"/>
        </w:rPr>
        <w:t>s</w:t>
      </w:r>
      <w:r w:rsidRPr="00A90F63">
        <w:rPr>
          <w:rFonts w:ascii="Cambria" w:hAnsi="Cambria" w:cs="Arial"/>
          <w:bCs/>
          <w:sz w:val="22"/>
          <w:szCs w:val="22"/>
        </w:rPr>
        <w:t xml:space="preserve"> having to rely on the assumption (implicit in the evaluation study focusing on a single enterprise support programme) that the firms not participating in the programme under study do not receive any support from other sources.</w:t>
      </w:r>
    </w:p>
    <w:p w:rsidR="000B3927" w:rsidRPr="000B3927" w:rsidRDefault="0078007C" w:rsidP="00632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line="276" w:lineRule="auto"/>
        <w:rPr>
          <w:rFonts w:ascii="Calibri" w:hAnsi="Calibri" w:cs="Arial"/>
          <w:bCs/>
          <w:sz w:val="22"/>
          <w:szCs w:val="22"/>
        </w:rPr>
      </w:pPr>
      <w:r>
        <w:rPr>
          <w:rFonts w:ascii="Cambria" w:hAnsi="Cambria" w:cs="Arial"/>
          <w:bCs/>
          <w:sz w:val="22"/>
          <w:szCs w:val="22"/>
        </w:rPr>
        <w:br w:type="page"/>
      </w:r>
      <w:r w:rsidR="00E41D31">
        <w:rPr>
          <w:rFonts w:ascii="Calibri" w:hAnsi="Calibri" w:cs="Arial"/>
          <w:b/>
          <w:sz w:val="22"/>
          <w:szCs w:val="22"/>
          <w:lang w:val="en-US"/>
        </w:rPr>
        <w:t>Table 2</w:t>
      </w:r>
      <w:r w:rsidR="000B3927" w:rsidRPr="000B3927">
        <w:rPr>
          <w:rFonts w:ascii="Calibri" w:hAnsi="Calibri" w:cs="Arial"/>
          <w:b/>
          <w:sz w:val="22"/>
          <w:szCs w:val="22"/>
          <w:lang w:val="en-US"/>
        </w:rPr>
        <w:t>: Programmes providing support to SMEs in Piemonte</w:t>
      </w:r>
    </w:p>
    <w:tbl>
      <w:tblPr>
        <w:tblpPr w:leftFromText="141" w:rightFromText="141" w:vertAnchor="text" w:horzAnchor="margin" w:tblpY="110"/>
        <w:tblW w:w="9386" w:type="dxa"/>
        <w:tblLayout w:type="fixed"/>
        <w:tblCellMar>
          <w:left w:w="30" w:type="dxa"/>
          <w:right w:w="30" w:type="dxa"/>
        </w:tblCellMar>
        <w:tblLook w:val="00E0" w:firstRow="1" w:lastRow="1" w:firstColumn="1" w:lastColumn="0" w:noHBand="0" w:noVBand="0"/>
      </w:tblPr>
      <w:tblGrid>
        <w:gridCol w:w="1559"/>
        <w:gridCol w:w="2438"/>
        <w:gridCol w:w="1134"/>
        <w:gridCol w:w="1843"/>
        <w:gridCol w:w="286"/>
        <w:gridCol w:w="708"/>
        <w:gridCol w:w="851"/>
        <w:gridCol w:w="567"/>
      </w:tblGrid>
      <w:tr w:rsidR="00B25852" w:rsidRPr="007206CE" w:rsidTr="0003606D">
        <w:trPr>
          <w:cantSplit/>
          <w:trHeight w:val="227"/>
        </w:trPr>
        <w:tc>
          <w:tcPr>
            <w:tcW w:w="1559" w:type="dxa"/>
            <w:vMerge w:val="restart"/>
            <w:tcBorders>
              <w:top w:val="single" w:sz="4" w:space="0" w:color="auto"/>
              <w:bottom w:val="single" w:sz="4" w:space="0" w:color="auto"/>
            </w:tcBorders>
            <w:shd w:val="clear" w:color="auto" w:fill="auto"/>
            <w:vAlign w:val="center"/>
          </w:tcPr>
          <w:p w:rsidR="00B25852" w:rsidRPr="00EB6B52" w:rsidRDefault="00B25852" w:rsidP="00B25852">
            <w:pPr>
              <w:pBdr>
                <w:between w:val="single" w:sz="4" w:space="1" w:color="auto"/>
              </w:pBdr>
              <w:tabs>
                <w:tab w:val="left" w:pos="0"/>
                <w:tab w:val="left" w:pos="567"/>
              </w:tabs>
              <w:spacing w:after="0"/>
              <w:jc w:val="center"/>
              <w:rPr>
                <w:rFonts w:ascii="Calibri" w:hAnsi="Calibri" w:cs="Arial"/>
                <w:b/>
                <w:snapToGrid w:val="0"/>
                <w:sz w:val="20"/>
                <w:szCs w:val="20"/>
              </w:rPr>
            </w:pPr>
          </w:p>
        </w:tc>
        <w:tc>
          <w:tcPr>
            <w:tcW w:w="2438" w:type="dxa"/>
            <w:vMerge w:val="restart"/>
            <w:tcBorders>
              <w:top w:val="single" w:sz="4" w:space="0" w:color="auto"/>
            </w:tcBorders>
            <w:shd w:val="clear" w:color="auto" w:fill="auto"/>
            <w:vAlign w:val="center"/>
          </w:tcPr>
          <w:p w:rsidR="00B25852" w:rsidRPr="00EB6B52" w:rsidRDefault="00B25852" w:rsidP="00B25852">
            <w:pPr>
              <w:spacing w:after="0"/>
              <w:jc w:val="center"/>
              <w:rPr>
                <w:rFonts w:ascii="Calibri" w:hAnsi="Calibri" w:cs="Arial"/>
                <w:b/>
                <w:snapToGrid w:val="0"/>
                <w:sz w:val="20"/>
                <w:szCs w:val="20"/>
              </w:rPr>
            </w:pPr>
            <w:r w:rsidRPr="00EB6B52">
              <w:rPr>
                <w:rFonts w:ascii="Calibri" w:hAnsi="Calibri" w:cs="Arial"/>
                <w:b/>
                <w:snapToGrid w:val="0"/>
                <w:sz w:val="20"/>
                <w:szCs w:val="20"/>
              </w:rPr>
              <w:t xml:space="preserve">Programme </w:t>
            </w:r>
            <w:r w:rsidRPr="00EB6B52">
              <w:rPr>
                <w:rFonts w:ascii="Calibri" w:hAnsi="Calibri" w:cs="Arial"/>
                <w:b/>
                <w:snapToGrid w:val="0"/>
                <w:sz w:val="20"/>
                <w:szCs w:val="20"/>
              </w:rPr>
              <w:br/>
              <w:t>objective</w:t>
            </w:r>
          </w:p>
        </w:tc>
        <w:tc>
          <w:tcPr>
            <w:tcW w:w="2977" w:type="dxa"/>
            <w:gridSpan w:val="2"/>
            <w:tcBorders>
              <w:top w:val="single" w:sz="4" w:space="0" w:color="auto"/>
            </w:tcBorders>
            <w:shd w:val="clear" w:color="auto" w:fill="auto"/>
            <w:vAlign w:val="center"/>
          </w:tcPr>
          <w:p w:rsidR="00B25852" w:rsidRPr="00EB6B52" w:rsidRDefault="00B25852" w:rsidP="00B25852">
            <w:pPr>
              <w:spacing w:after="0"/>
              <w:jc w:val="center"/>
              <w:rPr>
                <w:rFonts w:ascii="Calibri" w:hAnsi="Calibri" w:cs="Arial"/>
                <w:b/>
                <w:snapToGrid w:val="0"/>
                <w:sz w:val="20"/>
                <w:szCs w:val="20"/>
              </w:rPr>
            </w:pPr>
            <w:r w:rsidRPr="00EB6B52">
              <w:rPr>
                <w:rFonts w:ascii="Calibri" w:hAnsi="Calibri" w:cs="Arial"/>
                <w:b/>
                <w:snapToGrid w:val="0"/>
                <w:sz w:val="20"/>
                <w:szCs w:val="20"/>
              </w:rPr>
              <w:t>Eligibility</w:t>
            </w:r>
          </w:p>
        </w:tc>
        <w:tc>
          <w:tcPr>
            <w:tcW w:w="286" w:type="dxa"/>
            <w:tcBorders>
              <w:top w:val="single" w:sz="4" w:space="0" w:color="auto"/>
            </w:tcBorders>
            <w:shd w:val="clear" w:color="auto" w:fill="auto"/>
            <w:vAlign w:val="center"/>
          </w:tcPr>
          <w:p w:rsidR="00B25852" w:rsidRPr="00EB6B52" w:rsidRDefault="00B25852" w:rsidP="00B25852">
            <w:pPr>
              <w:spacing w:after="0"/>
              <w:jc w:val="center"/>
              <w:rPr>
                <w:rFonts w:ascii="Calibri" w:hAnsi="Calibri" w:cs="Arial"/>
                <w:b/>
                <w:snapToGrid w:val="0"/>
                <w:sz w:val="20"/>
                <w:szCs w:val="20"/>
              </w:rPr>
            </w:pPr>
          </w:p>
        </w:tc>
        <w:tc>
          <w:tcPr>
            <w:tcW w:w="2126" w:type="dxa"/>
            <w:gridSpan w:val="3"/>
            <w:tcBorders>
              <w:top w:val="single" w:sz="4" w:space="0" w:color="auto"/>
            </w:tcBorders>
            <w:shd w:val="clear" w:color="auto" w:fill="auto"/>
            <w:vAlign w:val="center"/>
          </w:tcPr>
          <w:p w:rsidR="00B25852" w:rsidRPr="00EB6B52" w:rsidRDefault="00B25852" w:rsidP="00B25852">
            <w:pPr>
              <w:spacing w:after="0"/>
              <w:ind w:right="-30" w:hanging="30"/>
              <w:jc w:val="center"/>
              <w:rPr>
                <w:rFonts w:ascii="Calibri" w:hAnsi="Calibri" w:cs="Arial"/>
                <w:b/>
                <w:snapToGrid w:val="0"/>
                <w:sz w:val="20"/>
                <w:szCs w:val="20"/>
              </w:rPr>
            </w:pPr>
            <w:r w:rsidRPr="00EB6B52">
              <w:rPr>
                <w:rFonts w:ascii="Calibri" w:hAnsi="Calibri" w:cs="Arial"/>
                <w:b/>
                <w:sz w:val="20"/>
                <w:szCs w:val="20"/>
                <w:lang w:val="en-US"/>
              </w:rPr>
              <w:t>Instrument</w:t>
            </w:r>
          </w:p>
        </w:tc>
      </w:tr>
      <w:tr w:rsidR="00B25852" w:rsidRPr="007206CE" w:rsidTr="0003606D">
        <w:trPr>
          <w:cantSplit/>
          <w:trHeight w:val="227"/>
        </w:trPr>
        <w:tc>
          <w:tcPr>
            <w:tcW w:w="1559" w:type="dxa"/>
            <w:vMerge/>
            <w:tcBorders>
              <w:top w:val="single" w:sz="4" w:space="0" w:color="auto"/>
              <w:bottom w:val="single" w:sz="4" w:space="0" w:color="auto"/>
            </w:tcBorders>
            <w:shd w:val="clear" w:color="auto" w:fill="auto"/>
            <w:vAlign w:val="center"/>
          </w:tcPr>
          <w:p w:rsidR="00B25852" w:rsidRPr="00EB6B52" w:rsidRDefault="00B25852" w:rsidP="00B25852">
            <w:pPr>
              <w:spacing w:after="0"/>
              <w:jc w:val="center"/>
              <w:rPr>
                <w:rFonts w:ascii="Calibri" w:hAnsi="Calibri" w:cs="Arial"/>
                <w:b/>
                <w:snapToGrid w:val="0"/>
                <w:sz w:val="20"/>
                <w:szCs w:val="20"/>
              </w:rPr>
            </w:pPr>
          </w:p>
        </w:tc>
        <w:tc>
          <w:tcPr>
            <w:tcW w:w="2438" w:type="dxa"/>
            <w:vMerge/>
            <w:tcBorders>
              <w:bottom w:val="single" w:sz="4" w:space="0" w:color="auto"/>
            </w:tcBorders>
            <w:shd w:val="clear" w:color="auto" w:fill="auto"/>
            <w:vAlign w:val="center"/>
          </w:tcPr>
          <w:p w:rsidR="00B25852" w:rsidRPr="00EB6B52" w:rsidRDefault="00B25852" w:rsidP="00B25852">
            <w:pPr>
              <w:spacing w:after="0"/>
              <w:jc w:val="center"/>
              <w:rPr>
                <w:rFonts w:ascii="Calibri" w:hAnsi="Calibri" w:cs="Arial"/>
                <w:b/>
                <w:snapToGrid w:val="0"/>
                <w:sz w:val="20"/>
                <w:szCs w:val="20"/>
              </w:rPr>
            </w:pPr>
          </w:p>
        </w:tc>
        <w:tc>
          <w:tcPr>
            <w:tcW w:w="1134" w:type="dxa"/>
            <w:tcBorders>
              <w:top w:val="single" w:sz="4" w:space="0" w:color="auto"/>
              <w:bottom w:val="single" w:sz="4" w:space="0" w:color="auto"/>
            </w:tcBorders>
            <w:shd w:val="clear" w:color="auto" w:fill="auto"/>
            <w:vAlign w:val="center"/>
          </w:tcPr>
          <w:p w:rsidR="00B25852" w:rsidRPr="00EB6B52" w:rsidRDefault="00B25852" w:rsidP="00B25852">
            <w:pPr>
              <w:spacing w:after="0"/>
              <w:ind w:firstLine="47"/>
              <w:jc w:val="center"/>
              <w:rPr>
                <w:rFonts w:ascii="Calibri" w:hAnsi="Calibri" w:cs="Arial"/>
                <w:snapToGrid w:val="0"/>
                <w:sz w:val="20"/>
                <w:szCs w:val="20"/>
              </w:rPr>
            </w:pPr>
            <w:r w:rsidRPr="00EB6B52">
              <w:rPr>
                <w:rFonts w:ascii="Calibri" w:hAnsi="Calibri" w:cs="Arial"/>
                <w:snapToGrid w:val="0"/>
                <w:sz w:val="20"/>
                <w:szCs w:val="20"/>
              </w:rPr>
              <w:t>Area</w:t>
            </w:r>
          </w:p>
        </w:tc>
        <w:tc>
          <w:tcPr>
            <w:tcW w:w="1843" w:type="dxa"/>
            <w:tcBorders>
              <w:top w:val="single" w:sz="4" w:space="0" w:color="auto"/>
              <w:bottom w:val="single" w:sz="4" w:space="0" w:color="auto"/>
            </w:tcBorders>
            <w:shd w:val="clear" w:color="auto" w:fill="auto"/>
            <w:vAlign w:val="center"/>
          </w:tcPr>
          <w:p w:rsidR="00B25852" w:rsidRPr="00EB6B52" w:rsidRDefault="00B25852" w:rsidP="00B25852">
            <w:pPr>
              <w:tabs>
                <w:tab w:val="left" w:pos="0"/>
              </w:tabs>
              <w:spacing w:after="0"/>
              <w:jc w:val="center"/>
              <w:rPr>
                <w:rFonts w:ascii="Calibri" w:hAnsi="Calibri" w:cs="Arial"/>
                <w:snapToGrid w:val="0"/>
                <w:sz w:val="20"/>
                <w:szCs w:val="20"/>
              </w:rPr>
            </w:pPr>
            <w:r w:rsidRPr="00EB6B52">
              <w:rPr>
                <w:rFonts w:ascii="Calibri" w:hAnsi="Calibri" w:cs="Arial"/>
                <w:snapToGrid w:val="0"/>
                <w:sz w:val="20"/>
                <w:szCs w:val="20"/>
              </w:rPr>
              <w:t>Enterprises</w:t>
            </w:r>
          </w:p>
        </w:tc>
        <w:tc>
          <w:tcPr>
            <w:tcW w:w="286" w:type="dxa"/>
            <w:tcBorders>
              <w:bottom w:val="single" w:sz="4" w:space="0" w:color="auto"/>
            </w:tcBorders>
            <w:shd w:val="clear" w:color="auto" w:fill="auto"/>
            <w:vAlign w:val="center"/>
          </w:tcPr>
          <w:p w:rsidR="00B25852" w:rsidRPr="00EB6B52" w:rsidRDefault="00B25852" w:rsidP="00B25852">
            <w:pPr>
              <w:tabs>
                <w:tab w:val="left" w:pos="0"/>
              </w:tabs>
              <w:spacing w:after="0"/>
              <w:jc w:val="center"/>
              <w:rPr>
                <w:rFonts w:ascii="Calibri" w:hAnsi="Calibri" w:cs="Arial"/>
                <w:snapToGrid w:val="0"/>
                <w:sz w:val="20"/>
                <w:szCs w:val="20"/>
              </w:rPr>
            </w:pPr>
          </w:p>
        </w:tc>
        <w:tc>
          <w:tcPr>
            <w:tcW w:w="708" w:type="dxa"/>
            <w:tcBorders>
              <w:top w:val="single" w:sz="4" w:space="0" w:color="auto"/>
              <w:bottom w:val="single" w:sz="4" w:space="0" w:color="auto"/>
            </w:tcBorders>
            <w:shd w:val="clear" w:color="auto" w:fill="auto"/>
            <w:vAlign w:val="center"/>
          </w:tcPr>
          <w:p w:rsidR="00B25852" w:rsidRPr="00EB6B52" w:rsidRDefault="00B25852" w:rsidP="00B25852">
            <w:pPr>
              <w:spacing w:after="0"/>
              <w:jc w:val="center"/>
              <w:rPr>
                <w:rFonts w:ascii="Calibri" w:hAnsi="Calibri" w:cs="Arial"/>
                <w:b/>
                <w:snapToGrid w:val="0"/>
                <w:sz w:val="20"/>
                <w:szCs w:val="20"/>
              </w:rPr>
            </w:pPr>
            <w:r w:rsidRPr="00EB6B52">
              <w:rPr>
                <w:rFonts w:ascii="Calibri" w:hAnsi="Calibri" w:cs="Arial"/>
                <w:sz w:val="20"/>
                <w:szCs w:val="20"/>
                <w:lang w:val="en-US"/>
              </w:rPr>
              <w:t>Capital grant</w:t>
            </w:r>
            <w:r>
              <w:rPr>
                <w:rFonts w:ascii="Calibri" w:hAnsi="Calibri" w:cs="Arial"/>
                <w:sz w:val="20"/>
                <w:szCs w:val="20"/>
                <w:lang w:val="en-US"/>
              </w:rPr>
              <w:t>s</w:t>
            </w:r>
          </w:p>
        </w:tc>
        <w:tc>
          <w:tcPr>
            <w:tcW w:w="851" w:type="dxa"/>
            <w:tcBorders>
              <w:top w:val="single" w:sz="4" w:space="0" w:color="auto"/>
              <w:bottom w:val="single" w:sz="4" w:space="0" w:color="auto"/>
            </w:tcBorders>
            <w:vAlign w:val="center"/>
          </w:tcPr>
          <w:p w:rsidR="00B25852" w:rsidRPr="00EB6B52" w:rsidRDefault="00B25852" w:rsidP="00B25852">
            <w:pPr>
              <w:spacing w:after="0"/>
              <w:jc w:val="center"/>
              <w:rPr>
                <w:rFonts w:ascii="Calibri" w:hAnsi="Calibri" w:cs="Arial"/>
                <w:sz w:val="20"/>
                <w:szCs w:val="20"/>
                <w:lang w:val="en-US"/>
              </w:rPr>
            </w:pPr>
            <w:r w:rsidRPr="00EB6B52">
              <w:rPr>
                <w:rFonts w:ascii="Calibri" w:hAnsi="Calibri" w:cs="Arial"/>
                <w:sz w:val="20"/>
                <w:szCs w:val="20"/>
                <w:lang w:val="en-US"/>
              </w:rPr>
              <w:t>Int</w:t>
            </w:r>
            <w:r>
              <w:rPr>
                <w:rFonts w:ascii="Calibri" w:hAnsi="Calibri" w:cs="Arial"/>
                <w:sz w:val="20"/>
                <w:szCs w:val="20"/>
                <w:lang w:val="en-US"/>
              </w:rPr>
              <w:t xml:space="preserve">. </w:t>
            </w:r>
            <w:r w:rsidRPr="00EB6B52">
              <w:rPr>
                <w:rFonts w:ascii="Calibri" w:hAnsi="Calibri" w:cs="Arial"/>
                <w:sz w:val="20"/>
                <w:szCs w:val="20"/>
                <w:lang w:val="en-US"/>
              </w:rPr>
              <w:t>rate subsid</w:t>
            </w:r>
            <w:r>
              <w:rPr>
                <w:rFonts w:ascii="Calibri" w:hAnsi="Calibri" w:cs="Arial"/>
                <w:sz w:val="20"/>
                <w:szCs w:val="20"/>
                <w:lang w:val="en-US"/>
              </w:rPr>
              <w:t>ies</w:t>
            </w:r>
          </w:p>
        </w:tc>
        <w:tc>
          <w:tcPr>
            <w:tcW w:w="567" w:type="dxa"/>
            <w:tcBorders>
              <w:top w:val="single" w:sz="4" w:space="0" w:color="auto"/>
              <w:bottom w:val="single" w:sz="4" w:space="0" w:color="auto"/>
            </w:tcBorders>
            <w:vAlign w:val="center"/>
          </w:tcPr>
          <w:p w:rsidR="00B25852" w:rsidRPr="00EB6B52" w:rsidRDefault="00B25852" w:rsidP="00B25852">
            <w:pPr>
              <w:spacing w:after="0"/>
              <w:jc w:val="center"/>
              <w:rPr>
                <w:rFonts w:ascii="Calibri" w:hAnsi="Calibri" w:cs="Arial"/>
                <w:b/>
                <w:snapToGrid w:val="0"/>
                <w:sz w:val="20"/>
                <w:szCs w:val="20"/>
              </w:rPr>
            </w:pPr>
            <w:r w:rsidRPr="00EB6B52">
              <w:rPr>
                <w:rFonts w:ascii="Calibri" w:hAnsi="Calibri" w:cs="Arial"/>
                <w:sz w:val="20"/>
                <w:szCs w:val="20"/>
                <w:lang w:val="en-US"/>
              </w:rPr>
              <w:t>Soft</w:t>
            </w:r>
            <w:r>
              <w:rPr>
                <w:rFonts w:ascii="Calibri" w:hAnsi="Calibri" w:cs="Arial"/>
                <w:sz w:val="20"/>
                <w:szCs w:val="20"/>
                <w:lang w:val="en-US"/>
              </w:rPr>
              <w:br/>
            </w:r>
            <w:r w:rsidRPr="00EB6B52">
              <w:rPr>
                <w:rFonts w:ascii="Calibri" w:hAnsi="Calibri" w:cs="Arial"/>
                <w:sz w:val="20"/>
                <w:szCs w:val="20"/>
                <w:lang w:val="en-US"/>
              </w:rPr>
              <w:t>loan</w:t>
            </w:r>
            <w:r>
              <w:rPr>
                <w:rFonts w:ascii="Calibri" w:hAnsi="Calibri" w:cs="Arial"/>
                <w:sz w:val="20"/>
                <w:szCs w:val="20"/>
                <w:lang w:val="en-US"/>
              </w:rPr>
              <w:t>s</w:t>
            </w:r>
          </w:p>
        </w:tc>
      </w:tr>
      <w:tr w:rsidR="00B25852" w:rsidRPr="007206CE" w:rsidTr="0003606D">
        <w:trPr>
          <w:cantSplit/>
          <w:trHeight w:val="227"/>
        </w:trPr>
        <w:tc>
          <w:tcPr>
            <w:tcW w:w="9386" w:type="dxa"/>
            <w:gridSpan w:val="8"/>
            <w:shd w:val="clear" w:color="auto" w:fill="DDD9C3"/>
            <w:vAlign w:val="center"/>
          </w:tcPr>
          <w:p w:rsidR="00B25852" w:rsidRPr="007206CE" w:rsidRDefault="00B25852" w:rsidP="00B25852">
            <w:pPr>
              <w:spacing w:after="0"/>
              <w:jc w:val="left"/>
              <w:rPr>
                <w:rFonts w:ascii="Menlo Regular" w:hAnsi="Menlo Regular" w:cs="Menlo Regular"/>
                <w:color w:val="000000"/>
                <w:sz w:val="18"/>
                <w:szCs w:val="18"/>
              </w:rPr>
            </w:pPr>
            <w:r w:rsidRPr="00EB6B52">
              <w:rPr>
                <w:rFonts w:ascii="Calibri" w:hAnsi="Calibri" w:cs="Arial"/>
                <w:b/>
                <w:snapToGrid w:val="0"/>
                <w:sz w:val="20"/>
                <w:szCs w:val="20"/>
              </w:rPr>
              <w:t>NATIONAL FUNDING</w:t>
            </w:r>
          </w:p>
        </w:tc>
      </w:tr>
      <w:tr w:rsidR="00B25852" w:rsidRPr="007206CE" w:rsidTr="0003606D">
        <w:trPr>
          <w:cantSplit/>
          <w:trHeight w:val="227"/>
        </w:trPr>
        <w:tc>
          <w:tcPr>
            <w:tcW w:w="1559" w:type="dxa"/>
            <w:shd w:val="clear" w:color="auto" w:fill="auto"/>
            <w:vAlign w:val="center"/>
          </w:tcPr>
          <w:p w:rsidR="00B25852" w:rsidRPr="00EB6B52" w:rsidRDefault="00B25852" w:rsidP="00B25852">
            <w:pPr>
              <w:spacing w:after="0"/>
              <w:rPr>
                <w:rFonts w:ascii="Calibri" w:hAnsi="Calibri" w:cs="Arial"/>
                <w:sz w:val="18"/>
                <w:szCs w:val="18"/>
                <w:lang w:val="en-US"/>
              </w:rPr>
            </w:pPr>
            <w:r w:rsidRPr="00EB6B52">
              <w:rPr>
                <w:rFonts w:ascii="Calibri" w:hAnsi="Calibri" w:cs="Arial"/>
                <w:snapToGrid w:val="0"/>
                <w:sz w:val="18"/>
                <w:szCs w:val="18"/>
              </w:rPr>
              <w:t xml:space="preserve">N.Law </w:t>
            </w:r>
            <w:r w:rsidRPr="00EB6B52">
              <w:rPr>
                <w:rFonts w:ascii="Calibri" w:hAnsi="Calibri" w:cs="Arial"/>
                <w:sz w:val="18"/>
                <w:szCs w:val="18"/>
                <w:lang w:val="en-US"/>
              </w:rPr>
              <w:t>488/92</w:t>
            </w:r>
          </w:p>
        </w:tc>
        <w:tc>
          <w:tcPr>
            <w:tcW w:w="2438" w:type="dxa"/>
            <w:shd w:val="clear" w:color="auto" w:fill="auto"/>
            <w:vAlign w:val="center"/>
          </w:tcPr>
          <w:p w:rsidR="00B25852" w:rsidRPr="00EB6B52" w:rsidRDefault="00B25852" w:rsidP="00B25852">
            <w:pPr>
              <w:spacing w:after="0"/>
              <w:ind w:left="136"/>
              <w:jc w:val="center"/>
              <w:rPr>
                <w:rFonts w:ascii="Calibri" w:hAnsi="Calibri" w:cs="Arial"/>
                <w:sz w:val="18"/>
                <w:szCs w:val="18"/>
                <w:lang w:val="en-US"/>
              </w:rPr>
            </w:pPr>
            <w:r w:rsidRPr="00EB6B52">
              <w:rPr>
                <w:rFonts w:ascii="Calibri" w:hAnsi="Calibri" w:cs="Arial"/>
                <w:sz w:val="18"/>
                <w:szCs w:val="18"/>
                <w:lang w:val="en-US"/>
              </w:rPr>
              <w:t>Develop distressed areas</w:t>
            </w:r>
          </w:p>
        </w:tc>
        <w:tc>
          <w:tcPr>
            <w:tcW w:w="1134" w:type="dxa"/>
            <w:shd w:val="clear" w:color="auto" w:fill="auto"/>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Piemonte</w:t>
            </w:r>
          </w:p>
        </w:tc>
        <w:tc>
          <w:tcPr>
            <w:tcW w:w="2129" w:type="dxa"/>
            <w:gridSpan w:val="2"/>
            <w:shd w:val="clear" w:color="auto" w:fill="auto"/>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napToGrid w:val="0"/>
                <w:sz w:val="18"/>
                <w:szCs w:val="18"/>
              </w:rPr>
              <w:t>All firms</w:t>
            </w:r>
          </w:p>
        </w:tc>
        <w:tc>
          <w:tcPr>
            <w:tcW w:w="708" w:type="dxa"/>
            <w:shd w:val="clear" w:color="auto" w:fill="auto"/>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c>
          <w:tcPr>
            <w:tcW w:w="851" w:type="dxa"/>
            <w:vAlign w:val="center"/>
          </w:tcPr>
          <w:p w:rsidR="00B25852" w:rsidRPr="00EB6B52" w:rsidRDefault="00B25852" w:rsidP="00B25852">
            <w:pPr>
              <w:spacing w:after="0"/>
              <w:jc w:val="center"/>
              <w:rPr>
                <w:rFonts w:ascii="Calibri" w:hAnsi="Calibri" w:cs="Arial"/>
                <w:sz w:val="18"/>
                <w:szCs w:val="18"/>
                <w:lang w:val="en-US"/>
              </w:rPr>
            </w:pPr>
          </w:p>
        </w:tc>
        <w:tc>
          <w:tcPr>
            <w:tcW w:w="567" w:type="dxa"/>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jc w:val="left"/>
              <w:rPr>
                <w:rFonts w:ascii="Calibri" w:hAnsi="Calibri" w:cs="Arial"/>
                <w:snapToGrid w:val="0"/>
                <w:sz w:val="18"/>
                <w:szCs w:val="18"/>
              </w:rPr>
            </w:pPr>
            <w:r w:rsidRPr="00EB6B52">
              <w:rPr>
                <w:rFonts w:ascii="Calibri" w:hAnsi="Calibri" w:cs="Arial"/>
                <w:snapToGrid w:val="0"/>
                <w:sz w:val="18"/>
                <w:szCs w:val="18"/>
              </w:rPr>
              <w:t>N.Law 185/2000</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z w:val="18"/>
                <w:szCs w:val="18"/>
                <w:lang w:val="en-US"/>
              </w:rPr>
              <w:t>Promote self employment</w:t>
            </w:r>
          </w:p>
        </w:tc>
        <w:tc>
          <w:tcPr>
            <w:tcW w:w="1134"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 xml:space="preserve">Obj. 1 &amp; 2 </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Individuals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DDD9C3"/>
            <w:vAlign w:val="center"/>
          </w:tcPr>
          <w:p w:rsidR="00B25852" w:rsidRPr="00EB6B52" w:rsidRDefault="00B25852" w:rsidP="00B25852">
            <w:pPr>
              <w:spacing w:after="0"/>
              <w:jc w:val="center"/>
              <w:rPr>
                <w:rFonts w:ascii="Calibri" w:hAnsi="Calibri" w:cs="Menlo Regular"/>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auto"/>
            <w:vAlign w:val="center"/>
          </w:tcPr>
          <w:p w:rsidR="00B25852" w:rsidRPr="00EB6B52" w:rsidRDefault="00B25852" w:rsidP="00B25852">
            <w:pPr>
              <w:spacing w:after="0"/>
              <w:jc w:val="left"/>
              <w:rPr>
                <w:rFonts w:ascii="Calibri" w:hAnsi="Calibri" w:cs="Arial"/>
                <w:snapToGrid w:val="0"/>
                <w:sz w:val="18"/>
                <w:szCs w:val="18"/>
                <w:lang w:val="en-US"/>
              </w:rPr>
            </w:pPr>
            <w:r w:rsidRPr="00EB6B52">
              <w:rPr>
                <w:rFonts w:ascii="Calibri" w:hAnsi="Calibri" w:cs="Arial"/>
                <w:snapToGrid w:val="0"/>
                <w:sz w:val="18"/>
                <w:szCs w:val="18"/>
                <w:lang w:val="en-US"/>
              </w:rPr>
              <w:t xml:space="preserve">N.Law 240/81 </w:t>
            </w:r>
          </w:p>
        </w:tc>
        <w:tc>
          <w:tcPr>
            <w:tcW w:w="2438" w:type="dxa"/>
            <w:shd w:val="clear" w:color="auto" w:fill="auto"/>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Support craft enterprises</w:t>
            </w:r>
          </w:p>
        </w:tc>
        <w:tc>
          <w:tcPr>
            <w:tcW w:w="1134" w:type="dxa"/>
            <w:shd w:val="clear" w:color="auto" w:fill="auto"/>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Piemonte</w:t>
            </w:r>
          </w:p>
        </w:tc>
        <w:tc>
          <w:tcPr>
            <w:tcW w:w="2129" w:type="dxa"/>
            <w:gridSpan w:val="2"/>
            <w:shd w:val="clear" w:color="auto" w:fill="auto"/>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Craft firms</w:t>
            </w:r>
          </w:p>
        </w:tc>
        <w:tc>
          <w:tcPr>
            <w:tcW w:w="708" w:type="dxa"/>
            <w:shd w:val="clear" w:color="auto" w:fill="auto"/>
            <w:vAlign w:val="center"/>
          </w:tcPr>
          <w:p w:rsidR="00B25852" w:rsidRPr="00EB6B52" w:rsidRDefault="00B25852" w:rsidP="00B25852">
            <w:pPr>
              <w:spacing w:after="0"/>
              <w:ind w:left="306" w:hanging="306"/>
              <w:jc w:val="center"/>
              <w:rPr>
                <w:rFonts w:ascii="Calibri" w:hAnsi="Calibri" w:cs="Arial"/>
                <w:snapToGrid w:val="0"/>
                <w:sz w:val="18"/>
                <w:szCs w:val="18"/>
                <w:lang w:val="en-US"/>
              </w:rPr>
            </w:pPr>
          </w:p>
        </w:tc>
        <w:tc>
          <w:tcPr>
            <w:tcW w:w="851" w:type="dxa"/>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c>
          <w:tcPr>
            <w:tcW w:w="567" w:type="dxa"/>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jc w:val="left"/>
              <w:rPr>
                <w:rFonts w:ascii="Calibri" w:hAnsi="Calibri" w:cs="Arial"/>
                <w:snapToGrid w:val="0"/>
                <w:sz w:val="18"/>
                <w:szCs w:val="18"/>
                <w:lang w:val="en-US"/>
              </w:rPr>
            </w:pPr>
            <w:r w:rsidRPr="00EB6B52">
              <w:rPr>
                <w:rFonts w:ascii="Calibri" w:hAnsi="Calibri" w:cs="Arial"/>
                <w:snapToGrid w:val="0"/>
                <w:sz w:val="18"/>
                <w:szCs w:val="18"/>
                <w:lang w:val="en-US"/>
              </w:rPr>
              <w:t>N.Law 949/52</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Support craft enterprises</w:t>
            </w:r>
          </w:p>
        </w:tc>
        <w:tc>
          <w:tcPr>
            <w:tcW w:w="1134" w:type="dxa"/>
            <w:shd w:val="clear" w:color="auto" w:fill="DDD9C3"/>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Piemonte</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Craft firms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p>
        </w:tc>
        <w:tc>
          <w:tcPr>
            <w:tcW w:w="851" w:type="dxa"/>
            <w:shd w:val="clear" w:color="auto" w:fill="DDD9C3"/>
            <w:vAlign w:val="center"/>
          </w:tcPr>
          <w:p w:rsidR="00B25852" w:rsidRPr="00EB6B52" w:rsidRDefault="00B25852" w:rsidP="00B25852">
            <w:pPr>
              <w:spacing w:after="0"/>
              <w:jc w:val="center"/>
              <w:rPr>
                <w:rFonts w:ascii="Calibri" w:hAnsi="Calibri" w:cs="Arial"/>
                <w:sz w:val="18"/>
                <w:szCs w:val="18"/>
              </w:rPr>
            </w:pPr>
            <w:r w:rsidRPr="007206CE">
              <w:rPr>
                <w:rFonts w:ascii="Menlo Regular" w:hAnsi="Menlo Regular" w:cs="Menlo Regular"/>
                <w:color w:val="000000"/>
                <w:sz w:val="18"/>
                <w:szCs w:val="18"/>
              </w:rPr>
              <w:t>✔</w:t>
            </w: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rPr>
            </w:pPr>
          </w:p>
        </w:tc>
      </w:tr>
      <w:tr w:rsidR="00B25852" w:rsidRPr="007206CE" w:rsidTr="0003606D">
        <w:trPr>
          <w:cantSplit/>
          <w:trHeight w:val="227"/>
        </w:trPr>
        <w:tc>
          <w:tcPr>
            <w:tcW w:w="1559" w:type="dxa"/>
            <w:tcBorders>
              <w:bottom w:val="single" w:sz="4" w:space="0" w:color="auto"/>
            </w:tcBorders>
            <w:shd w:val="clear" w:color="auto" w:fill="auto"/>
            <w:vAlign w:val="center"/>
          </w:tcPr>
          <w:p w:rsidR="00B25852" w:rsidRPr="00EB6B52" w:rsidRDefault="00B25852" w:rsidP="00B25852">
            <w:pPr>
              <w:spacing w:after="0"/>
              <w:jc w:val="left"/>
              <w:rPr>
                <w:rFonts w:ascii="Calibri" w:hAnsi="Calibri" w:cs="Arial"/>
                <w:snapToGrid w:val="0"/>
                <w:sz w:val="18"/>
                <w:szCs w:val="18"/>
              </w:rPr>
            </w:pPr>
            <w:r w:rsidRPr="00EB6B52">
              <w:rPr>
                <w:rFonts w:ascii="Calibri" w:hAnsi="Calibri" w:cs="Arial"/>
                <w:snapToGrid w:val="0"/>
                <w:sz w:val="18"/>
                <w:szCs w:val="18"/>
              </w:rPr>
              <w:t>N.Law 1329/65</w:t>
            </w:r>
          </w:p>
        </w:tc>
        <w:tc>
          <w:tcPr>
            <w:tcW w:w="2438" w:type="dxa"/>
            <w:tcBorders>
              <w:bottom w:val="single" w:sz="4" w:space="0" w:color="auto"/>
            </w:tcBorders>
            <w:shd w:val="clear" w:color="auto" w:fill="auto"/>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Support SME’S</w:t>
            </w:r>
          </w:p>
        </w:tc>
        <w:tc>
          <w:tcPr>
            <w:tcW w:w="1134" w:type="dxa"/>
            <w:tcBorders>
              <w:bottom w:val="single" w:sz="4" w:space="0" w:color="auto"/>
            </w:tcBorders>
            <w:shd w:val="clear" w:color="auto" w:fill="auto"/>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Piemonte</w:t>
            </w:r>
          </w:p>
        </w:tc>
        <w:tc>
          <w:tcPr>
            <w:tcW w:w="2129" w:type="dxa"/>
            <w:gridSpan w:val="2"/>
            <w:tcBorders>
              <w:bottom w:val="single" w:sz="4" w:space="0" w:color="auto"/>
            </w:tcBorders>
            <w:shd w:val="clear" w:color="auto" w:fill="auto"/>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tcBorders>
              <w:bottom w:val="single" w:sz="4" w:space="0" w:color="auto"/>
            </w:tcBorders>
            <w:shd w:val="clear" w:color="auto" w:fill="auto"/>
            <w:vAlign w:val="center"/>
          </w:tcPr>
          <w:p w:rsidR="00B25852" w:rsidRPr="00EB6B52" w:rsidRDefault="00B25852" w:rsidP="00B25852">
            <w:pPr>
              <w:spacing w:after="0"/>
              <w:jc w:val="center"/>
              <w:rPr>
                <w:rFonts w:ascii="Calibri" w:hAnsi="Calibri" w:cs="Arial"/>
                <w:snapToGrid w:val="0"/>
                <w:sz w:val="18"/>
                <w:szCs w:val="18"/>
                <w:lang w:val="en-US"/>
              </w:rPr>
            </w:pPr>
          </w:p>
        </w:tc>
        <w:tc>
          <w:tcPr>
            <w:tcW w:w="851" w:type="dxa"/>
            <w:tcBorders>
              <w:bottom w:val="single" w:sz="4" w:space="0" w:color="auto"/>
            </w:tcBorders>
            <w:vAlign w:val="center"/>
          </w:tcPr>
          <w:p w:rsidR="00B25852" w:rsidRPr="00EB6B52" w:rsidRDefault="00B25852" w:rsidP="00B25852">
            <w:pPr>
              <w:spacing w:after="0"/>
              <w:jc w:val="center"/>
              <w:rPr>
                <w:rFonts w:ascii="Calibri" w:hAnsi="Calibri" w:cs="Menlo Regular"/>
                <w:color w:val="000000"/>
                <w:sz w:val="18"/>
                <w:szCs w:val="18"/>
              </w:rPr>
            </w:pPr>
            <w:r w:rsidRPr="007206CE">
              <w:rPr>
                <w:rFonts w:ascii="Menlo Regular" w:hAnsi="Menlo Regular" w:cs="Menlo Regular"/>
                <w:color w:val="000000"/>
                <w:sz w:val="18"/>
                <w:szCs w:val="18"/>
              </w:rPr>
              <w:t>✔</w:t>
            </w:r>
          </w:p>
        </w:tc>
        <w:tc>
          <w:tcPr>
            <w:tcW w:w="567" w:type="dxa"/>
            <w:tcBorders>
              <w:bottom w:val="single" w:sz="4" w:space="0" w:color="auto"/>
            </w:tcBorders>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9386" w:type="dxa"/>
            <w:gridSpan w:val="8"/>
            <w:tcBorders>
              <w:top w:val="single" w:sz="4" w:space="0" w:color="auto"/>
            </w:tcBorders>
            <w:shd w:val="clear" w:color="auto" w:fill="DDD9C3"/>
            <w:vAlign w:val="center"/>
          </w:tcPr>
          <w:p w:rsidR="00B25852" w:rsidRPr="00EB6B52" w:rsidRDefault="00B25852" w:rsidP="00B25852">
            <w:pPr>
              <w:spacing w:after="0"/>
              <w:jc w:val="left"/>
              <w:rPr>
                <w:rFonts w:ascii="Calibri" w:hAnsi="Calibri" w:cs="Arial"/>
                <w:sz w:val="18"/>
                <w:szCs w:val="18"/>
                <w:lang w:val="en-US"/>
              </w:rPr>
            </w:pPr>
            <w:r w:rsidRPr="00EB6B52">
              <w:rPr>
                <w:rFonts w:ascii="Calibri" w:hAnsi="Calibri" w:cs="Arial"/>
                <w:b/>
                <w:snapToGrid w:val="0"/>
                <w:sz w:val="20"/>
                <w:szCs w:val="20"/>
              </w:rPr>
              <w:t>REGIONAL FUNDING</w:t>
            </w: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jc w:val="left"/>
              <w:rPr>
                <w:rFonts w:ascii="Calibri" w:hAnsi="Calibri" w:cs="Arial"/>
                <w:snapToGrid w:val="0"/>
                <w:sz w:val="18"/>
                <w:szCs w:val="18"/>
              </w:rPr>
            </w:pPr>
            <w:r w:rsidRPr="00EB6B52">
              <w:rPr>
                <w:rFonts w:ascii="Calibri" w:hAnsi="Calibri" w:cs="Arial"/>
                <w:sz w:val="18"/>
                <w:szCs w:val="18"/>
                <w:lang w:val="en-US"/>
              </w:rPr>
              <w:t>R. Law</w:t>
            </w:r>
            <w:r w:rsidRPr="00EB6B52">
              <w:rPr>
                <w:rFonts w:ascii="Calibri" w:hAnsi="Calibri" w:cs="Arial"/>
                <w:snapToGrid w:val="0"/>
                <w:sz w:val="18"/>
                <w:szCs w:val="18"/>
              </w:rPr>
              <w:t xml:space="preserve"> 4/06</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Promote local development</w:t>
            </w:r>
          </w:p>
        </w:tc>
        <w:tc>
          <w:tcPr>
            <w:tcW w:w="1134" w:type="dxa"/>
            <w:shd w:val="clear" w:color="auto" w:fill="FFFFFF"/>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 xml:space="preserve">Obj.2 &amp; Ph.O </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jc w:val="left"/>
              <w:rPr>
                <w:rFonts w:ascii="Calibri" w:hAnsi="Calibri" w:cs="Arial"/>
                <w:snapToGrid w:val="0"/>
                <w:sz w:val="18"/>
                <w:szCs w:val="18"/>
              </w:rPr>
            </w:pPr>
            <w:r w:rsidRPr="00EB6B52">
              <w:rPr>
                <w:rFonts w:ascii="Calibri" w:hAnsi="Calibri" w:cs="Arial"/>
                <w:sz w:val="18"/>
                <w:szCs w:val="18"/>
                <w:lang w:val="de-DE"/>
              </w:rPr>
              <w:t>R. Law 22/97</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lang w:val="en-US"/>
              </w:rPr>
              <w:t>Support start-ups</w:t>
            </w:r>
          </w:p>
        </w:tc>
        <w:tc>
          <w:tcPr>
            <w:tcW w:w="1134" w:type="dxa"/>
            <w:shd w:val="clear" w:color="auto" w:fill="DDD9C3"/>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Young women</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jc w:val="left"/>
              <w:rPr>
                <w:rFonts w:ascii="Calibri" w:hAnsi="Calibri" w:cs="Arial"/>
                <w:snapToGrid w:val="0"/>
                <w:sz w:val="18"/>
                <w:szCs w:val="18"/>
              </w:rPr>
            </w:pPr>
            <w:r w:rsidRPr="00EB6B52">
              <w:rPr>
                <w:rFonts w:ascii="Calibri" w:hAnsi="Calibri" w:cs="Arial"/>
                <w:sz w:val="18"/>
                <w:szCs w:val="18"/>
                <w:lang w:val="de-DE"/>
              </w:rPr>
              <w:t>R. Law 23/04</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lang w:val="en-US"/>
              </w:rPr>
              <w:t>Promote employment</w:t>
            </w:r>
          </w:p>
        </w:tc>
        <w:tc>
          <w:tcPr>
            <w:tcW w:w="1134" w:type="dxa"/>
            <w:shd w:val="clear" w:color="auto" w:fill="FFFFFF"/>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Cooperative firms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jc w:val="left"/>
              <w:rPr>
                <w:rFonts w:ascii="Calibri" w:hAnsi="Calibri" w:cs="Arial"/>
                <w:snapToGrid w:val="0"/>
                <w:sz w:val="18"/>
                <w:szCs w:val="18"/>
              </w:rPr>
            </w:pPr>
            <w:r w:rsidRPr="00EB6B52">
              <w:rPr>
                <w:rFonts w:ascii="Calibri" w:hAnsi="Calibri" w:cs="Arial"/>
                <w:sz w:val="18"/>
                <w:szCs w:val="18"/>
                <w:lang w:val="en-US"/>
              </w:rPr>
              <w:t>R. Law</w:t>
            </w:r>
            <w:r w:rsidRPr="00EB6B52">
              <w:rPr>
                <w:rFonts w:ascii="Calibri" w:hAnsi="Calibri" w:cs="Arial"/>
                <w:snapToGrid w:val="0"/>
                <w:sz w:val="18"/>
                <w:szCs w:val="18"/>
                <w:lang w:val="en-US"/>
              </w:rPr>
              <w:t xml:space="preserve"> 21/97</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Promote local development</w:t>
            </w:r>
          </w:p>
        </w:tc>
        <w:tc>
          <w:tcPr>
            <w:tcW w:w="1134" w:type="dxa"/>
            <w:shd w:val="clear" w:color="auto" w:fill="DDD9C3"/>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lang w:val="en-US"/>
              </w:rPr>
              <w:t>Small retail and craft firms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p>
        </w:tc>
        <w:tc>
          <w:tcPr>
            <w:tcW w:w="851" w:type="dxa"/>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jc w:val="left"/>
              <w:rPr>
                <w:rFonts w:ascii="Calibri" w:hAnsi="Calibri" w:cs="Arial"/>
                <w:snapToGrid w:val="0"/>
                <w:sz w:val="18"/>
                <w:szCs w:val="18"/>
              </w:rPr>
            </w:pPr>
            <w:r w:rsidRPr="00EB6B52">
              <w:rPr>
                <w:rFonts w:ascii="Calibri" w:hAnsi="Calibri" w:cs="Arial"/>
                <w:sz w:val="18"/>
                <w:szCs w:val="18"/>
                <w:lang w:val="en-US"/>
              </w:rPr>
              <w:t>R. Law</w:t>
            </w:r>
            <w:r w:rsidRPr="00EB6B52">
              <w:rPr>
                <w:rFonts w:ascii="Calibri" w:hAnsi="Calibri" w:cs="Arial"/>
                <w:snapToGrid w:val="0"/>
                <w:sz w:val="18"/>
                <w:szCs w:val="18"/>
                <w:lang w:val="en-US"/>
              </w:rPr>
              <w:t>28/99 art.18</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Promote local development</w:t>
            </w:r>
          </w:p>
        </w:tc>
        <w:tc>
          <w:tcPr>
            <w:tcW w:w="1134" w:type="dxa"/>
            <w:shd w:val="clear" w:color="auto" w:fill="FFFFFF"/>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lang w:val="en-US"/>
              </w:rPr>
              <w:t>Small retail and craft firms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r w:rsidRPr="007206CE">
              <w:rPr>
                <w:rFonts w:ascii="Menlo Regular" w:hAnsi="Menlo Regular" w:cs="Menlo Regular"/>
                <w:color w:val="000000"/>
                <w:sz w:val="18"/>
                <w:szCs w:val="18"/>
              </w:rPr>
              <w:t>✔</w:t>
            </w: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jc w:val="left"/>
              <w:rPr>
                <w:rFonts w:ascii="Calibri" w:hAnsi="Calibri" w:cs="Arial"/>
                <w:sz w:val="18"/>
                <w:szCs w:val="18"/>
                <w:lang w:val="en-US"/>
              </w:rPr>
            </w:pPr>
            <w:r w:rsidRPr="00EB6B52">
              <w:rPr>
                <w:rFonts w:ascii="Calibri" w:hAnsi="Calibri" w:cs="Arial"/>
                <w:sz w:val="18"/>
                <w:szCs w:val="18"/>
                <w:lang w:val="de-DE"/>
              </w:rPr>
              <w:t>R.Law 21/97 art.14</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Support craft enterprises</w:t>
            </w:r>
          </w:p>
        </w:tc>
        <w:tc>
          <w:tcPr>
            <w:tcW w:w="1134" w:type="dxa"/>
            <w:shd w:val="clear" w:color="auto" w:fill="DDD9C3"/>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z w:val="18"/>
                <w:szCs w:val="18"/>
              </w:rPr>
              <w:t>Craft firms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p>
        </w:tc>
        <w:tc>
          <w:tcPr>
            <w:tcW w:w="851" w:type="dxa"/>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jc w:val="left"/>
              <w:rPr>
                <w:rFonts w:ascii="Calibri" w:hAnsi="Calibri" w:cs="Arial"/>
                <w:sz w:val="18"/>
                <w:szCs w:val="18"/>
                <w:lang w:val="en-US"/>
              </w:rPr>
            </w:pPr>
            <w:r w:rsidRPr="00EB6B52">
              <w:rPr>
                <w:rFonts w:ascii="Calibri" w:hAnsi="Calibri" w:cs="Arial"/>
                <w:sz w:val="18"/>
                <w:szCs w:val="18"/>
                <w:lang w:val="de-DE"/>
              </w:rPr>
              <w:t>R.Law 21/97 art.15</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Support craft enterprises</w:t>
            </w:r>
          </w:p>
        </w:tc>
        <w:tc>
          <w:tcPr>
            <w:tcW w:w="1134" w:type="dxa"/>
            <w:shd w:val="clear" w:color="auto" w:fill="FFFFFF"/>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z w:val="18"/>
                <w:szCs w:val="18"/>
              </w:rPr>
              <w:t>Craft firms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jc w:val="left"/>
              <w:rPr>
                <w:rFonts w:ascii="Calibri" w:hAnsi="Calibri" w:cs="Arial"/>
                <w:sz w:val="18"/>
                <w:szCs w:val="18"/>
                <w:lang w:val="en-US"/>
              </w:rPr>
            </w:pPr>
            <w:r w:rsidRPr="00EB6B52">
              <w:rPr>
                <w:rFonts w:ascii="Calibri" w:hAnsi="Calibri" w:cs="Arial"/>
                <w:sz w:val="18"/>
                <w:szCs w:val="18"/>
                <w:lang w:val="de-DE"/>
              </w:rPr>
              <w:t>R.Law 21/97 art.16</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z w:val="18"/>
                <w:szCs w:val="18"/>
              </w:rPr>
              <w:t>Support craft enterprises</w:t>
            </w:r>
          </w:p>
        </w:tc>
        <w:tc>
          <w:tcPr>
            <w:tcW w:w="1134" w:type="dxa"/>
            <w:shd w:val="clear" w:color="auto" w:fill="DDD9C3"/>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z w:val="18"/>
                <w:szCs w:val="18"/>
              </w:rPr>
              <w:t>Craft firms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jc w:val="left"/>
              <w:rPr>
                <w:rFonts w:ascii="Calibri" w:hAnsi="Calibri" w:cs="Arial"/>
                <w:sz w:val="18"/>
                <w:szCs w:val="18"/>
                <w:lang w:val="en-US"/>
              </w:rPr>
            </w:pPr>
            <w:r w:rsidRPr="00EB6B52">
              <w:rPr>
                <w:rFonts w:ascii="Calibri" w:hAnsi="Calibri" w:cs="Arial"/>
                <w:sz w:val="18"/>
                <w:szCs w:val="18"/>
                <w:lang w:val="de-DE"/>
              </w:rPr>
              <w:t>R.Law 21/97 art.20</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Improve competitiveness</w:t>
            </w:r>
          </w:p>
        </w:tc>
        <w:tc>
          <w:tcPr>
            <w:tcW w:w="1134" w:type="dxa"/>
            <w:shd w:val="clear" w:color="auto" w:fill="FFFFFF"/>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z w:val="18"/>
                <w:szCs w:val="18"/>
              </w:rPr>
              <w:t>Craft firms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FFFFFF"/>
            <w:vAlign w:val="center"/>
          </w:tcPr>
          <w:p w:rsidR="00B25852" w:rsidRPr="00EB6B52" w:rsidRDefault="00B25852" w:rsidP="00B25852">
            <w:pPr>
              <w:spacing w:after="0"/>
              <w:jc w:val="center"/>
              <w:rPr>
                <w:rFonts w:ascii="Calibri" w:hAnsi="Calibri"/>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jc w:val="left"/>
              <w:rPr>
                <w:rFonts w:ascii="Calibri" w:hAnsi="Calibri" w:cs="Arial"/>
                <w:sz w:val="18"/>
                <w:szCs w:val="18"/>
                <w:lang w:val="en-US"/>
              </w:rPr>
            </w:pPr>
            <w:r w:rsidRPr="00EB6B52">
              <w:rPr>
                <w:rFonts w:ascii="Calibri" w:hAnsi="Calibri" w:cs="Arial"/>
                <w:sz w:val="18"/>
                <w:szCs w:val="18"/>
                <w:lang w:val="de-DE"/>
              </w:rPr>
              <w:t>R.Law 21/97 art.21</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Improve competitiveness</w:t>
            </w:r>
          </w:p>
        </w:tc>
        <w:tc>
          <w:tcPr>
            <w:tcW w:w="1134" w:type="dxa"/>
            <w:shd w:val="clear" w:color="auto" w:fill="DDD9C3"/>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Obj.2 &amp; Ph.O</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napToGrid w:val="0"/>
                <w:sz w:val="18"/>
                <w:szCs w:val="18"/>
                <w:lang w:val="en-US"/>
              </w:rPr>
              <w:t>Associations of craft firms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DDD9C3"/>
            <w:vAlign w:val="center"/>
          </w:tcPr>
          <w:p w:rsidR="00B25852" w:rsidRPr="00EB6B52" w:rsidRDefault="00B25852" w:rsidP="00B25852">
            <w:pPr>
              <w:spacing w:after="0"/>
              <w:jc w:val="center"/>
              <w:rPr>
                <w:rFonts w:ascii="Calibri" w:hAnsi="Calibri"/>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tcBorders>
              <w:bottom w:val="single" w:sz="4" w:space="0" w:color="auto"/>
            </w:tcBorders>
            <w:shd w:val="clear" w:color="auto" w:fill="FFFFFF"/>
            <w:vAlign w:val="center"/>
          </w:tcPr>
          <w:p w:rsidR="00B25852" w:rsidRPr="00EB6B52" w:rsidRDefault="00B25852" w:rsidP="00B25852">
            <w:pPr>
              <w:spacing w:after="0"/>
              <w:jc w:val="left"/>
              <w:rPr>
                <w:rFonts w:ascii="Calibri" w:hAnsi="Calibri" w:cs="Arial"/>
                <w:sz w:val="18"/>
                <w:szCs w:val="18"/>
                <w:lang w:val="en-US"/>
              </w:rPr>
            </w:pPr>
            <w:r w:rsidRPr="00EB6B52">
              <w:rPr>
                <w:rFonts w:ascii="Calibri" w:hAnsi="Calibri" w:cs="Arial"/>
                <w:sz w:val="18"/>
                <w:szCs w:val="18"/>
                <w:lang w:val="en-US"/>
              </w:rPr>
              <w:t>Regional agri plan</w:t>
            </w:r>
          </w:p>
        </w:tc>
        <w:tc>
          <w:tcPr>
            <w:tcW w:w="2438" w:type="dxa"/>
            <w:tcBorders>
              <w:bottom w:val="single" w:sz="4" w:space="0" w:color="auto"/>
            </w:tcBorders>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Aid to small farmers</w:t>
            </w:r>
          </w:p>
        </w:tc>
        <w:tc>
          <w:tcPr>
            <w:tcW w:w="1134" w:type="dxa"/>
            <w:tcBorders>
              <w:bottom w:val="single" w:sz="4" w:space="0" w:color="auto"/>
            </w:tcBorders>
            <w:shd w:val="clear" w:color="auto" w:fill="FFFFFF"/>
            <w:vAlign w:val="center"/>
          </w:tcPr>
          <w:p w:rsidR="00B25852" w:rsidRPr="00EB6B52" w:rsidRDefault="00B25852" w:rsidP="00B25852">
            <w:pPr>
              <w:spacing w:after="0"/>
              <w:jc w:val="center"/>
              <w:rPr>
                <w:rFonts w:ascii="Calibri" w:hAnsi="Calibri" w:cs="Arial"/>
                <w:sz w:val="18"/>
                <w:szCs w:val="18"/>
              </w:rPr>
            </w:pPr>
            <w:r w:rsidRPr="00EB6B52">
              <w:rPr>
                <w:rFonts w:ascii="Calibri" w:hAnsi="Calibri" w:cs="Arial"/>
                <w:sz w:val="18"/>
                <w:szCs w:val="18"/>
              </w:rPr>
              <w:t>Obj. 5b</w:t>
            </w:r>
          </w:p>
        </w:tc>
        <w:tc>
          <w:tcPr>
            <w:tcW w:w="2129" w:type="dxa"/>
            <w:gridSpan w:val="2"/>
            <w:tcBorders>
              <w:bottom w:val="single" w:sz="4" w:space="0" w:color="auto"/>
            </w:tcBorders>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napToGrid w:val="0"/>
                <w:sz w:val="18"/>
                <w:szCs w:val="18"/>
                <w:lang w:val="en-US"/>
              </w:rPr>
              <w:t>Small farmers</w:t>
            </w:r>
          </w:p>
        </w:tc>
        <w:tc>
          <w:tcPr>
            <w:tcW w:w="708" w:type="dxa"/>
            <w:tcBorders>
              <w:bottom w:val="single" w:sz="4" w:space="0" w:color="auto"/>
            </w:tcBorders>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tcBorders>
              <w:bottom w:val="single" w:sz="4" w:space="0" w:color="auto"/>
            </w:tcBorders>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tcBorders>
              <w:bottom w:val="single" w:sz="4" w:space="0" w:color="auto"/>
            </w:tcBorders>
            <w:shd w:val="clear" w:color="auto" w:fill="FFFFFF"/>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9386" w:type="dxa"/>
            <w:gridSpan w:val="8"/>
            <w:tcBorders>
              <w:top w:val="single" w:sz="4" w:space="0" w:color="auto"/>
            </w:tcBorders>
            <w:shd w:val="clear" w:color="auto" w:fill="DDD9C3"/>
            <w:vAlign w:val="center"/>
          </w:tcPr>
          <w:p w:rsidR="00B25852" w:rsidRPr="00EB6B52" w:rsidRDefault="00B25852" w:rsidP="00B25852">
            <w:pPr>
              <w:spacing w:after="0"/>
              <w:jc w:val="left"/>
              <w:rPr>
                <w:rFonts w:ascii="Calibri" w:hAnsi="Calibri" w:cs="Arial"/>
                <w:sz w:val="18"/>
                <w:szCs w:val="18"/>
                <w:lang w:val="en-US"/>
              </w:rPr>
            </w:pPr>
            <w:r w:rsidRPr="00EB6B52">
              <w:rPr>
                <w:rFonts w:ascii="Calibri" w:hAnsi="Calibri" w:cs="Arial"/>
                <w:b/>
                <w:snapToGrid w:val="0"/>
                <w:sz w:val="20"/>
                <w:szCs w:val="20"/>
              </w:rPr>
              <w:t>ERDF FUNDING</w:t>
            </w: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1.2a</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napToGrid w:val="0"/>
                <w:sz w:val="18"/>
                <w:szCs w:val="18"/>
                <w:lang w:val="en-US"/>
              </w:rPr>
              <w:t>Promote exports</w:t>
            </w:r>
          </w:p>
        </w:tc>
        <w:tc>
          <w:tcPr>
            <w:tcW w:w="1134"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2.1b</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napToGrid w:val="0"/>
                <w:sz w:val="18"/>
                <w:szCs w:val="18"/>
                <w:lang w:val="en-US"/>
              </w:rPr>
              <w:t>Support investment projects</w:t>
            </w:r>
          </w:p>
        </w:tc>
        <w:tc>
          <w:tcPr>
            <w:tcW w:w="1134"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p>
        </w:tc>
        <w:tc>
          <w:tcPr>
            <w:tcW w:w="851" w:type="dxa"/>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2.1d</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napToGrid w:val="0"/>
                <w:sz w:val="18"/>
                <w:szCs w:val="18"/>
                <w:lang w:val="en-US"/>
              </w:rPr>
              <w:t>Support EIB financing</w:t>
            </w:r>
          </w:p>
        </w:tc>
        <w:tc>
          <w:tcPr>
            <w:tcW w:w="1134"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2.2b</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Equity based instruments</w:t>
            </w:r>
          </w:p>
        </w:tc>
        <w:tc>
          <w:tcPr>
            <w:tcW w:w="1134"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p>
        </w:tc>
        <w:tc>
          <w:tcPr>
            <w:tcW w:w="851" w:type="dxa"/>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2.2c</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Use of consulting services</w:t>
            </w:r>
          </w:p>
        </w:tc>
        <w:tc>
          <w:tcPr>
            <w:tcW w:w="1134"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2.4c</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napToGrid w:val="0"/>
                <w:sz w:val="18"/>
                <w:szCs w:val="18"/>
                <w:lang w:val="en-US"/>
              </w:rPr>
              <w:t>Develop e-commerce platforms</w:t>
            </w:r>
          </w:p>
        </w:tc>
        <w:tc>
          <w:tcPr>
            <w:tcW w:w="1134"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2.6a</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Environmental investments</w:t>
            </w:r>
          </w:p>
        </w:tc>
        <w:tc>
          <w:tcPr>
            <w:tcW w:w="1134"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7206CE" w:rsidTr="0003606D">
        <w:trPr>
          <w:cantSplit/>
          <w:trHeight w:val="227"/>
        </w:trPr>
        <w:tc>
          <w:tcPr>
            <w:tcW w:w="1559" w:type="dxa"/>
            <w:shd w:val="clear" w:color="auto" w:fill="DDD9C3"/>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3.3</w:t>
            </w:r>
          </w:p>
        </w:tc>
        <w:tc>
          <w:tcPr>
            <w:tcW w:w="2438"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Local requalification program</w:t>
            </w:r>
          </w:p>
        </w:tc>
        <w:tc>
          <w:tcPr>
            <w:tcW w:w="1134" w:type="dxa"/>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SMEs</w:t>
            </w:r>
          </w:p>
        </w:tc>
        <w:tc>
          <w:tcPr>
            <w:tcW w:w="708" w:type="dxa"/>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DDD9C3"/>
            <w:vAlign w:val="center"/>
          </w:tcPr>
          <w:p w:rsidR="00B25852" w:rsidRPr="00EB6B52" w:rsidRDefault="00B25852" w:rsidP="00B25852">
            <w:pPr>
              <w:spacing w:after="0"/>
              <w:jc w:val="center"/>
              <w:rPr>
                <w:rFonts w:ascii="Calibri" w:hAnsi="Calibri" w:cs="Arial"/>
                <w:sz w:val="18"/>
                <w:szCs w:val="18"/>
                <w:lang w:val="en-US"/>
              </w:rPr>
            </w:pPr>
          </w:p>
        </w:tc>
      </w:tr>
      <w:tr w:rsidR="00B25852" w:rsidRPr="007206CE" w:rsidTr="0003606D">
        <w:trPr>
          <w:cantSplit/>
          <w:trHeight w:val="227"/>
        </w:trPr>
        <w:tc>
          <w:tcPr>
            <w:tcW w:w="1559" w:type="dxa"/>
            <w:shd w:val="clear" w:color="auto" w:fill="FFFFFF"/>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DOCUP 4.2a</w:t>
            </w:r>
          </w:p>
        </w:tc>
        <w:tc>
          <w:tcPr>
            <w:tcW w:w="243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it-IT"/>
              </w:rPr>
            </w:pPr>
            <w:r w:rsidRPr="00EB6B52">
              <w:rPr>
                <w:rFonts w:ascii="Calibri" w:hAnsi="Calibri" w:cs="Arial"/>
                <w:snapToGrid w:val="0"/>
                <w:sz w:val="18"/>
                <w:szCs w:val="18"/>
                <w:lang w:val="en-US"/>
              </w:rPr>
              <w:t>Support start-ups</w:t>
            </w:r>
          </w:p>
        </w:tc>
        <w:tc>
          <w:tcPr>
            <w:tcW w:w="1134" w:type="dxa"/>
            <w:shd w:val="clear" w:color="auto" w:fill="FFFFFF"/>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Obj.2</w:t>
            </w:r>
          </w:p>
        </w:tc>
        <w:tc>
          <w:tcPr>
            <w:tcW w:w="2129" w:type="dxa"/>
            <w:gridSpan w:val="2"/>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napToGrid w:val="0"/>
                <w:sz w:val="18"/>
                <w:szCs w:val="18"/>
                <w:lang w:val="en-US"/>
              </w:rPr>
              <w:t>SMEs</w:t>
            </w:r>
          </w:p>
        </w:tc>
        <w:tc>
          <w:tcPr>
            <w:tcW w:w="708" w:type="dxa"/>
            <w:shd w:val="clear" w:color="auto" w:fill="FFFFFF"/>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shd w:val="clear" w:color="auto" w:fill="FFFFFF"/>
            <w:vAlign w:val="center"/>
          </w:tcPr>
          <w:p w:rsidR="00B25852" w:rsidRPr="00EB6B52" w:rsidRDefault="00B25852" w:rsidP="00B25852">
            <w:pPr>
              <w:spacing w:after="0"/>
              <w:jc w:val="center"/>
              <w:rPr>
                <w:rFonts w:ascii="Calibri" w:hAnsi="Calibri"/>
                <w:color w:val="000000"/>
                <w:sz w:val="18"/>
                <w:szCs w:val="18"/>
              </w:rPr>
            </w:pPr>
          </w:p>
        </w:tc>
        <w:tc>
          <w:tcPr>
            <w:tcW w:w="567" w:type="dxa"/>
            <w:shd w:val="clear" w:color="auto" w:fill="FFFFFF"/>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r w:rsidR="00B25852" w:rsidRPr="00D9530E" w:rsidTr="0003606D">
        <w:trPr>
          <w:cantSplit/>
          <w:trHeight w:val="227"/>
        </w:trPr>
        <w:tc>
          <w:tcPr>
            <w:tcW w:w="1559" w:type="dxa"/>
            <w:tcBorders>
              <w:bottom w:val="single" w:sz="4" w:space="0" w:color="auto"/>
            </w:tcBorders>
            <w:shd w:val="clear" w:color="auto" w:fill="DDD9C3"/>
            <w:vAlign w:val="center"/>
          </w:tcPr>
          <w:p w:rsidR="00B25852" w:rsidRPr="00EB6B52" w:rsidRDefault="00B25852" w:rsidP="00B25852">
            <w:pPr>
              <w:spacing w:after="0"/>
              <w:rPr>
                <w:rFonts w:ascii="Calibri" w:hAnsi="Calibri" w:cs="Arial"/>
                <w:snapToGrid w:val="0"/>
                <w:sz w:val="18"/>
                <w:szCs w:val="18"/>
              </w:rPr>
            </w:pPr>
            <w:r w:rsidRPr="00EB6B52">
              <w:rPr>
                <w:rFonts w:ascii="Calibri" w:hAnsi="Calibri" w:cs="Arial"/>
                <w:snapToGrid w:val="0"/>
                <w:sz w:val="18"/>
                <w:szCs w:val="18"/>
              </w:rPr>
              <w:t>POR ESF-D3</w:t>
            </w:r>
          </w:p>
        </w:tc>
        <w:tc>
          <w:tcPr>
            <w:tcW w:w="2438" w:type="dxa"/>
            <w:tcBorders>
              <w:bottom w:val="single" w:sz="4" w:space="0" w:color="auto"/>
            </w:tcBorders>
            <w:shd w:val="clear" w:color="auto" w:fill="DDD9C3"/>
            <w:vAlign w:val="center"/>
          </w:tcPr>
          <w:p w:rsidR="00B25852" w:rsidRPr="00EB6B52" w:rsidRDefault="00B25852" w:rsidP="00B25852">
            <w:pPr>
              <w:spacing w:after="0"/>
              <w:jc w:val="center"/>
              <w:rPr>
                <w:rFonts w:ascii="Calibri" w:hAnsi="Calibri" w:cs="Arial"/>
                <w:snapToGrid w:val="0"/>
                <w:sz w:val="18"/>
                <w:szCs w:val="18"/>
                <w:lang w:val="it-IT"/>
              </w:rPr>
            </w:pPr>
            <w:r w:rsidRPr="00EB6B52">
              <w:rPr>
                <w:rFonts w:ascii="Calibri" w:hAnsi="Calibri" w:cs="Arial"/>
                <w:snapToGrid w:val="0"/>
                <w:sz w:val="18"/>
                <w:szCs w:val="18"/>
                <w:lang w:val="en-US"/>
              </w:rPr>
              <w:t>Support start-ups</w:t>
            </w:r>
          </w:p>
        </w:tc>
        <w:tc>
          <w:tcPr>
            <w:tcW w:w="1134" w:type="dxa"/>
            <w:tcBorders>
              <w:bottom w:val="single" w:sz="4" w:space="0" w:color="auto"/>
            </w:tcBorders>
            <w:shd w:val="clear" w:color="auto" w:fill="DDD9C3"/>
            <w:vAlign w:val="center"/>
          </w:tcPr>
          <w:p w:rsidR="00B25852" w:rsidRPr="00EB6B52" w:rsidRDefault="00B25852" w:rsidP="00B25852">
            <w:pPr>
              <w:spacing w:after="0"/>
              <w:jc w:val="center"/>
              <w:rPr>
                <w:rFonts w:ascii="Calibri" w:hAnsi="Calibri" w:cs="Arial"/>
                <w:snapToGrid w:val="0"/>
                <w:sz w:val="18"/>
                <w:szCs w:val="18"/>
              </w:rPr>
            </w:pPr>
            <w:r w:rsidRPr="00EB6B52">
              <w:rPr>
                <w:rFonts w:ascii="Calibri" w:hAnsi="Calibri" w:cs="Arial"/>
                <w:snapToGrid w:val="0"/>
                <w:sz w:val="18"/>
                <w:szCs w:val="18"/>
              </w:rPr>
              <w:t>Piemonte</w:t>
            </w:r>
          </w:p>
        </w:tc>
        <w:tc>
          <w:tcPr>
            <w:tcW w:w="2129" w:type="dxa"/>
            <w:gridSpan w:val="2"/>
            <w:tcBorders>
              <w:bottom w:val="single" w:sz="4" w:space="0" w:color="auto"/>
            </w:tcBorders>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EB6B52">
              <w:rPr>
                <w:rFonts w:ascii="Calibri" w:hAnsi="Calibri" w:cs="Arial"/>
                <w:snapToGrid w:val="0"/>
                <w:sz w:val="18"/>
                <w:szCs w:val="18"/>
                <w:lang w:val="en-US"/>
              </w:rPr>
              <w:t>Individuals</w:t>
            </w:r>
          </w:p>
        </w:tc>
        <w:tc>
          <w:tcPr>
            <w:tcW w:w="708" w:type="dxa"/>
            <w:tcBorders>
              <w:bottom w:val="single" w:sz="4" w:space="0" w:color="auto"/>
            </w:tcBorders>
            <w:shd w:val="clear" w:color="auto" w:fill="DDD9C3"/>
            <w:vAlign w:val="center"/>
          </w:tcPr>
          <w:p w:rsidR="00B25852" w:rsidRPr="00EB6B52" w:rsidRDefault="00B25852" w:rsidP="00B25852">
            <w:pPr>
              <w:spacing w:after="0"/>
              <w:jc w:val="center"/>
              <w:rPr>
                <w:rFonts w:ascii="Calibri" w:hAnsi="Calibri" w:cs="Arial"/>
                <w:snapToGrid w:val="0"/>
                <w:sz w:val="18"/>
                <w:szCs w:val="18"/>
                <w:lang w:val="en-US"/>
              </w:rPr>
            </w:pPr>
            <w:r w:rsidRPr="007206CE">
              <w:rPr>
                <w:rFonts w:ascii="Menlo Regular" w:hAnsi="Menlo Regular" w:cs="Menlo Regular"/>
                <w:color w:val="000000"/>
                <w:sz w:val="18"/>
                <w:szCs w:val="18"/>
              </w:rPr>
              <w:t>✔</w:t>
            </w:r>
          </w:p>
        </w:tc>
        <w:tc>
          <w:tcPr>
            <w:tcW w:w="851" w:type="dxa"/>
            <w:tcBorders>
              <w:bottom w:val="single" w:sz="4" w:space="0" w:color="auto"/>
            </w:tcBorders>
            <w:shd w:val="clear" w:color="auto" w:fill="DDD9C3"/>
            <w:vAlign w:val="center"/>
          </w:tcPr>
          <w:p w:rsidR="00B25852" w:rsidRPr="00EB6B52" w:rsidRDefault="00B25852" w:rsidP="00B25852">
            <w:pPr>
              <w:spacing w:after="0"/>
              <w:jc w:val="center"/>
              <w:rPr>
                <w:rFonts w:ascii="Calibri" w:hAnsi="Calibri"/>
                <w:color w:val="000000"/>
                <w:sz w:val="18"/>
                <w:szCs w:val="18"/>
              </w:rPr>
            </w:pPr>
          </w:p>
        </w:tc>
        <w:tc>
          <w:tcPr>
            <w:tcW w:w="567" w:type="dxa"/>
            <w:tcBorders>
              <w:bottom w:val="single" w:sz="4" w:space="0" w:color="auto"/>
            </w:tcBorders>
            <w:shd w:val="clear" w:color="auto" w:fill="DDD9C3"/>
            <w:vAlign w:val="center"/>
          </w:tcPr>
          <w:p w:rsidR="00B25852" w:rsidRPr="00EB6B52" w:rsidRDefault="00B25852" w:rsidP="00B25852">
            <w:pPr>
              <w:spacing w:after="0"/>
              <w:jc w:val="center"/>
              <w:rPr>
                <w:rFonts w:ascii="Calibri" w:hAnsi="Calibri" w:cs="Arial"/>
                <w:sz w:val="18"/>
                <w:szCs w:val="18"/>
                <w:lang w:val="en-US"/>
              </w:rPr>
            </w:pPr>
            <w:r w:rsidRPr="007206CE">
              <w:rPr>
                <w:rFonts w:ascii="Menlo Regular" w:hAnsi="Menlo Regular" w:cs="Menlo Regular"/>
                <w:color w:val="000000"/>
                <w:sz w:val="18"/>
                <w:szCs w:val="18"/>
              </w:rPr>
              <w:t>✔</w:t>
            </w:r>
          </w:p>
        </w:tc>
      </w:tr>
    </w:tbl>
    <w:p w:rsidR="00B25852" w:rsidRDefault="00B25852" w:rsidP="00AA294D">
      <w:pPr>
        <w:spacing w:after="0"/>
        <w:rPr>
          <w:rFonts w:ascii="Cambria" w:hAnsi="Cambria" w:cs="Arial"/>
          <w:bCs/>
          <w:sz w:val="22"/>
          <w:szCs w:val="22"/>
        </w:rPr>
      </w:pPr>
    </w:p>
    <w:p w:rsidR="001A3D58" w:rsidRPr="00A90F63" w:rsidRDefault="00CC7904" w:rsidP="00CC7904">
      <w:pPr>
        <w:pStyle w:val="Elencoacolori-Colore12"/>
        <w:autoSpaceDE w:val="0"/>
        <w:autoSpaceDN w:val="0"/>
        <w:adjustRightInd w:val="0"/>
        <w:spacing w:before="120" w:line="276" w:lineRule="auto"/>
        <w:ind w:left="0"/>
        <w:rPr>
          <w:rFonts w:ascii="Cambria" w:hAnsi="Cambria"/>
          <w:sz w:val="22"/>
          <w:szCs w:val="22"/>
          <w:lang w:val="en-US"/>
        </w:rPr>
      </w:pPr>
      <w:r>
        <w:rPr>
          <w:rFonts w:ascii="Cambria" w:hAnsi="Cambria"/>
          <w:sz w:val="22"/>
          <w:szCs w:val="22"/>
          <w:lang w:val="en-US"/>
        </w:rPr>
        <w:t xml:space="preserve">Tables </w:t>
      </w:r>
      <w:r w:rsidR="00E41D31">
        <w:rPr>
          <w:rFonts w:ascii="Cambria" w:hAnsi="Cambria"/>
          <w:sz w:val="22"/>
          <w:szCs w:val="22"/>
          <w:lang w:val="en-US"/>
        </w:rPr>
        <w:t>3</w:t>
      </w:r>
      <w:r w:rsidR="00A90F63">
        <w:rPr>
          <w:rFonts w:ascii="Cambria" w:hAnsi="Cambria"/>
          <w:sz w:val="22"/>
          <w:szCs w:val="22"/>
          <w:lang w:val="en-US"/>
        </w:rPr>
        <w:t xml:space="preserve"> </w:t>
      </w:r>
      <w:r w:rsidR="006068B2">
        <w:rPr>
          <w:rFonts w:ascii="Cambria" w:hAnsi="Cambria"/>
          <w:sz w:val="22"/>
          <w:szCs w:val="22"/>
          <w:lang w:val="en-US"/>
        </w:rPr>
        <w:t xml:space="preserve">describes and compares the characteristics </w:t>
      </w:r>
      <w:r w:rsidR="00BB06BA">
        <w:rPr>
          <w:rFonts w:ascii="Cambria" w:hAnsi="Cambria"/>
          <w:sz w:val="22"/>
          <w:szCs w:val="22"/>
          <w:lang w:val="en-US"/>
        </w:rPr>
        <w:t>of the firms supported by</w:t>
      </w:r>
      <w:r w:rsidRPr="00957577">
        <w:rPr>
          <w:rFonts w:ascii="Cambria" w:hAnsi="Cambria"/>
          <w:sz w:val="22"/>
          <w:szCs w:val="22"/>
          <w:lang w:val="en-US"/>
        </w:rPr>
        <w:t xml:space="preserve"> </w:t>
      </w:r>
      <w:r>
        <w:rPr>
          <w:rFonts w:ascii="Cambria" w:hAnsi="Cambria"/>
          <w:sz w:val="22"/>
          <w:szCs w:val="22"/>
          <w:lang w:val="en-US"/>
        </w:rPr>
        <w:t xml:space="preserve">Law 488 and </w:t>
      </w:r>
      <w:r w:rsidR="00D14307">
        <w:rPr>
          <w:rFonts w:ascii="Cambria" w:hAnsi="Cambria"/>
          <w:sz w:val="22"/>
          <w:szCs w:val="22"/>
          <w:lang w:val="en-US"/>
        </w:rPr>
        <w:t>by t</w:t>
      </w:r>
      <w:r w:rsidRPr="00957577">
        <w:rPr>
          <w:rFonts w:ascii="Cambria" w:hAnsi="Cambria"/>
          <w:sz w:val="22"/>
          <w:szCs w:val="22"/>
          <w:lang w:val="en-US"/>
        </w:rPr>
        <w:t xml:space="preserve">he spectrum of </w:t>
      </w:r>
      <w:r w:rsidR="00BB06BA">
        <w:rPr>
          <w:rFonts w:ascii="Cambria" w:hAnsi="Cambria"/>
          <w:sz w:val="22"/>
          <w:szCs w:val="22"/>
          <w:lang w:val="en-US"/>
        </w:rPr>
        <w:t>measures</w:t>
      </w:r>
      <w:r w:rsidRPr="00957577">
        <w:rPr>
          <w:rFonts w:ascii="Cambria" w:hAnsi="Cambria"/>
          <w:sz w:val="22"/>
          <w:szCs w:val="22"/>
          <w:lang w:val="en-US"/>
        </w:rPr>
        <w:t xml:space="preserve"> available to the SMEs in the Piemonte region</w:t>
      </w:r>
      <w:r w:rsidR="007E2FF2">
        <w:rPr>
          <w:rFonts w:ascii="Cambria" w:hAnsi="Cambria"/>
          <w:sz w:val="22"/>
          <w:szCs w:val="22"/>
          <w:lang w:val="en-US"/>
        </w:rPr>
        <w:t>.</w:t>
      </w:r>
      <w:r w:rsidR="00C57AEE">
        <w:rPr>
          <w:rFonts w:ascii="Cambria" w:hAnsi="Cambria"/>
          <w:sz w:val="22"/>
          <w:szCs w:val="22"/>
          <w:lang w:val="en-US"/>
        </w:rPr>
        <w:t xml:space="preserve"> </w:t>
      </w:r>
    </w:p>
    <w:p w:rsidR="00BE608E" w:rsidRDefault="00BE608E" w:rsidP="00632CF3">
      <w:pPr>
        <w:spacing w:before="120" w:after="60"/>
        <w:rPr>
          <w:rFonts w:ascii="Calibri" w:hAnsi="Calibri"/>
          <w:b/>
          <w:sz w:val="22"/>
          <w:szCs w:val="22"/>
          <w:vertAlign w:val="superscript"/>
        </w:rPr>
      </w:pPr>
      <w:r>
        <w:rPr>
          <w:rFonts w:ascii="Calibri" w:hAnsi="Calibri"/>
          <w:b/>
          <w:sz w:val="22"/>
          <w:szCs w:val="22"/>
        </w:rPr>
        <w:t>Table 3</w:t>
      </w:r>
      <w:r w:rsidRPr="00EB6B52">
        <w:rPr>
          <w:rFonts w:ascii="Calibri" w:hAnsi="Calibri"/>
          <w:b/>
          <w:sz w:val="22"/>
          <w:szCs w:val="22"/>
        </w:rPr>
        <w:t xml:space="preserve">: Characteristics of firms supported  by Law 488  versus  SME-Piemonte </w:t>
      </w:r>
      <w:r w:rsidRPr="00EB6B52">
        <w:rPr>
          <w:rFonts w:ascii="Calibri" w:hAnsi="Calibri"/>
          <w:b/>
          <w:sz w:val="22"/>
          <w:szCs w:val="22"/>
          <w:vertAlign w:val="superscript"/>
        </w:rPr>
        <w:t>(*)</w:t>
      </w:r>
    </w:p>
    <w:tbl>
      <w:tblPr>
        <w:tblW w:w="9650" w:type="dxa"/>
        <w:tblInd w:w="97" w:type="dxa"/>
        <w:tblLook w:val="04A0" w:firstRow="1" w:lastRow="0" w:firstColumn="1" w:lastColumn="0" w:noHBand="0" w:noVBand="1"/>
      </w:tblPr>
      <w:tblGrid>
        <w:gridCol w:w="4406"/>
        <w:gridCol w:w="2551"/>
        <w:gridCol w:w="2693"/>
      </w:tblGrid>
      <w:tr w:rsidR="00BE608E" w:rsidRPr="007206CE" w:rsidTr="00BE608E">
        <w:trPr>
          <w:trHeight w:val="284"/>
        </w:trPr>
        <w:tc>
          <w:tcPr>
            <w:tcW w:w="4406" w:type="dxa"/>
            <w:tcBorders>
              <w:top w:val="single" w:sz="4" w:space="0" w:color="auto"/>
              <w:left w:val="nil"/>
              <w:bottom w:val="single" w:sz="8" w:space="0" w:color="auto"/>
              <w:right w:val="nil"/>
            </w:tcBorders>
            <w:shd w:val="clear" w:color="auto" w:fill="auto"/>
            <w:vAlign w:val="center"/>
          </w:tcPr>
          <w:p w:rsidR="00BE608E" w:rsidRPr="00EB6B52" w:rsidRDefault="00BE608E" w:rsidP="00BE608E">
            <w:pPr>
              <w:spacing w:after="0"/>
              <w:jc w:val="center"/>
              <w:rPr>
                <w:rFonts w:ascii="Calibri" w:hAnsi="Calibri"/>
                <w:b/>
                <w:bCs/>
                <w:color w:val="000000"/>
                <w:sz w:val="20"/>
                <w:szCs w:val="20"/>
              </w:rPr>
            </w:pPr>
          </w:p>
        </w:tc>
        <w:tc>
          <w:tcPr>
            <w:tcW w:w="2551" w:type="dxa"/>
            <w:tcBorders>
              <w:top w:val="single" w:sz="4" w:space="0" w:color="auto"/>
              <w:left w:val="nil"/>
              <w:bottom w:val="single" w:sz="8" w:space="0" w:color="auto"/>
              <w:right w:val="nil"/>
            </w:tcBorders>
            <w:shd w:val="clear" w:color="auto" w:fill="auto"/>
            <w:vAlign w:val="center"/>
          </w:tcPr>
          <w:p w:rsidR="00BE608E" w:rsidRPr="00EB6B52" w:rsidRDefault="00BE608E" w:rsidP="00BE608E">
            <w:pPr>
              <w:spacing w:after="0"/>
              <w:jc w:val="center"/>
              <w:rPr>
                <w:rFonts w:ascii="Calibri" w:hAnsi="Calibri"/>
                <w:b/>
                <w:bCs/>
                <w:color w:val="000000"/>
                <w:sz w:val="20"/>
                <w:szCs w:val="20"/>
              </w:rPr>
            </w:pPr>
            <w:r w:rsidRPr="00EB6B52">
              <w:rPr>
                <w:rFonts w:ascii="Calibri" w:hAnsi="Calibri"/>
                <w:b/>
                <w:bCs/>
                <w:color w:val="000000"/>
                <w:sz w:val="20"/>
                <w:szCs w:val="20"/>
              </w:rPr>
              <w:t>Law 488</w:t>
            </w:r>
          </w:p>
        </w:tc>
        <w:tc>
          <w:tcPr>
            <w:tcW w:w="2693" w:type="dxa"/>
            <w:tcBorders>
              <w:top w:val="single" w:sz="4" w:space="0" w:color="auto"/>
              <w:left w:val="nil"/>
              <w:bottom w:val="single" w:sz="8" w:space="0" w:color="auto"/>
              <w:right w:val="nil"/>
            </w:tcBorders>
            <w:shd w:val="clear" w:color="auto" w:fill="auto"/>
            <w:vAlign w:val="center"/>
          </w:tcPr>
          <w:p w:rsidR="00BE608E" w:rsidRPr="00EB6B52" w:rsidRDefault="00BE608E" w:rsidP="00BE608E">
            <w:pPr>
              <w:spacing w:after="0"/>
              <w:jc w:val="center"/>
              <w:rPr>
                <w:rFonts w:ascii="Calibri" w:hAnsi="Calibri"/>
                <w:b/>
                <w:bCs/>
                <w:color w:val="000000"/>
                <w:sz w:val="20"/>
                <w:szCs w:val="20"/>
              </w:rPr>
            </w:pPr>
            <w:r w:rsidRPr="00EB6B52">
              <w:rPr>
                <w:rFonts w:ascii="Calibri" w:hAnsi="Calibri"/>
                <w:b/>
                <w:bCs/>
                <w:color w:val="000000"/>
                <w:sz w:val="20"/>
                <w:szCs w:val="20"/>
              </w:rPr>
              <w:t>SME - Piemonte</w:t>
            </w:r>
          </w:p>
        </w:tc>
      </w:tr>
      <w:tr w:rsidR="00BE608E" w:rsidRPr="007206CE" w:rsidTr="00BE608E">
        <w:trPr>
          <w:trHeight w:val="284"/>
        </w:trPr>
        <w:tc>
          <w:tcPr>
            <w:tcW w:w="4406" w:type="dxa"/>
            <w:tcBorders>
              <w:top w:val="nil"/>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sidRPr="00EB6B52">
              <w:rPr>
                <w:rFonts w:ascii="Calibri" w:hAnsi="Calibri"/>
                <w:color w:val="000000"/>
                <w:sz w:val="20"/>
                <w:szCs w:val="20"/>
              </w:rPr>
              <w:t xml:space="preserve">Total public expenditure </w:t>
            </w:r>
          </w:p>
        </w:tc>
        <w:tc>
          <w:tcPr>
            <w:tcW w:w="2551" w:type="dxa"/>
            <w:tcBorders>
              <w:top w:val="nil"/>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€ 2,6 billion</w:t>
            </w:r>
          </w:p>
        </w:tc>
        <w:tc>
          <w:tcPr>
            <w:tcW w:w="2693" w:type="dxa"/>
            <w:tcBorders>
              <w:top w:val="nil"/>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€ 114 million</w:t>
            </w:r>
          </w:p>
        </w:tc>
      </w:tr>
      <w:tr w:rsidR="00BE608E" w:rsidRPr="007206CE" w:rsidTr="00BE608E">
        <w:trPr>
          <w:trHeight w:val="284"/>
        </w:trPr>
        <w:tc>
          <w:tcPr>
            <w:tcW w:w="4406" w:type="dxa"/>
            <w:tcBorders>
              <w:top w:val="nil"/>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sidRPr="00EB6B52">
              <w:rPr>
                <w:rFonts w:ascii="Calibri" w:hAnsi="Calibri"/>
                <w:color w:val="000000"/>
                <w:sz w:val="20"/>
                <w:szCs w:val="20"/>
              </w:rPr>
              <w:t xml:space="preserve">Number of supported firms </w:t>
            </w:r>
          </w:p>
        </w:tc>
        <w:tc>
          <w:tcPr>
            <w:tcW w:w="2551" w:type="dxa"/>
            <w:tcBorders>
              <w:top w:val="nil"/>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6,189</w:t>
            </w:r>
          </w:p>
        </w:tc>
        <w:tc>
          <w:tcPr>
            <w:tcW w:w="2693" w:type="dxa"/>
            <w:tcBorders>
              <w:top w:val="nil"/>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10,526</w:t>
            </w:r>
          </w:p>
        </w:tc>
      </w:tr>
      <w:tr w:rsidR="00BE608E" w:rsidRPr="007206CE" w:rsidTr="00BE608E">
        <w:trPr>
          <w:trHeight w:val="284"/>
        </w:trPr>
        <w:tc>
          <w:tcPr>
            <w:tcW w:w="4406" w:type="dxa"/>
            <w:tcBorders>
              <w:top w:val="nil"/>
              <w:left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Average</w:t>
            </w:r>
            <w:r w:rsidRPr="00EB6B52">
              <w:rPr>
                <w:rFonts w:ascii="Calibri" w:hAnsi="Calibri"/>
                <w:color w:val="000000"/>
                <w:sz w:val="20"/>
                <w:szCs w:val="20"/>
              </w:rPr>
              <w:t xml:space="preserve"> public expenditure per assisted firm </w:t>
            </w:r>
          </w:p>
        </w:tc>
        <w:tc>
          <w:tcPr>
            <w:tcW w:w="2551" w:type="dxa"/>
            <w:tcBorders>
              <w:top w:val="nil"/>
              <w:left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€ 419,777</w:t>
            </w:r>
          </w:p>
        </w:tc>
        <w:tc>
          <w:tcPr>
            <w:tcW w:w="2693" w:type="dxa"/>
            <w:tcBorders>
              <w:top w:val="nil"/>
              <w:left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€ 10,830</w:t>
            </w:r>
          </w:p>
        </w:tc>
      </w:tr>
      <w:tr w:rsidR="00BE608E" w:rsidRPr="007206CE" w:rsidTr="00BE608E">
        <w:trPr>
          <w:trHeight w:val="284"/>
        </w:trPr>
        <w:tc>
          <w:tcPr>
            <w:tcW w:w="4406" w:type="dxa"/>
            <w:tcBorders>
              <w:top w:val="single" w:sz="4" w:space="0" w:color="auto"/>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C</w:t>
            </w:r>
            <w:r w:rsidRPr="00EB6B52">
              <w:rPr>
                <w:rFonts w:ascii="Calibri" w:hAnsi="Calibri"/>
                <w:color w:val="000000"/>
                <w:sz w:val="20"/>
                <w:szCs w:val="20"/>
              </w:rPr>
              <w:t>apital grants</w:t>
            </w:r>
          </w:p>
        </w:tc>
        <w:tc>
          <w:tcPr>
            <w:tcW w:w="2551" w:type="dxa"/>
            <w:tcBorders>
              <w:top w:val="single" w:sz="4" w:space="0" w:color="auto"/>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100%</w:t>
            </w:r>
          </w:p>
        </w:tc>
        <w:tc>
          <w:tcPr>
            <w:tcW w:w="2693" w:type="dxa"/>
            <w:tcBorders>
              <w:top w:val="single" w:sz="4" w:space="0" w:color="auto"/>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15%</w:t>
            </w:r>
          </w:p>
        </w:tc>
      </w:tr>
      <w:tr w:rsidR="00BE608E" w:rsidRPr="007206CE" w:rsidTr="00BE608E">
        <w:trPr>
          <w:trHeight w:val="284"/>
        </w:trPr>
        <w:tc>
          <w:tcPr>
            <w:tcW w:w="4406" w:type="dxa"/>
            <w:tcBorders>
              <w:top w:val="nil"/>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S</w:t>
            </w:r>
            <w:r w:rsidRPr="00EB6B52">
              <w:rPr>
                <w:rFonts w:ascii="Calibri" w:hAnsi="Calibri"/>
                <w:color w:val="000000"/>
                <w:sz w:val="20"/>
                <w:szCs w:val="20"/>
              </w:rPr>
              <w:t>oft</w:t>
            </w:r>
            <w:r>
              <w:rPr>
                <w:rFonts w:ascii="Calibri" w:hAnsi="Calibri"/>
                <w:color w:val="000000"/>
                <w:sz w:val="20"/>
                <w:szCs w:val="20"/>
              </w:rPr>
              <w:t xml:space="preserve"> </w:t>
            </w:r>
            <w:r w:rsidRPr="00EB6B52">
              <w:rPr>
                <w:rFonts w:ascii="Calibri" w:hAnsi="Calibri"/>
                <w:color w:val="000000"/>
                <w:sz w:val="20"/>
                <w:szCs w:val="20"/>
              </w:rPr>
              <w:t>loans</w:t>
            </w:r>
          </w:p>
        </w:tc>
        <w:tc>
          <w:tcPr>
            <w:tcW w:w="2551" w:type="dxa"/>
            <w:tcBorders>
              <w:top w:val="nil"/>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c>
          <w:tcPr>
            <w:tcW w:w="2693" w:type="dxa"/>
            <w:tcBorders>
              <w:top w:val="nil"/>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10%</w:t>
            </w:r>
          </w:p>
        </w:tc>
      </w:tr>
      <w:tr w:rsidR="00BE608E" w:rsidRPr="007206CE" w:rsidTr="00BE608E">
        <w:trPr>
          <w:trHeight w:val="284"/>
        </w:trPr>
        <w:tc>
          <w:tcPr>
            <w:tcW w:w="4406" w:type="dxa"/>
            <w:tcBorders>
              <w:top w:val="nil"/>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I</w:t>
            </w:r>
            <w:r w:rsidRPr="00EB6B52">
              <w:rPr>
                <w:rFonts w:ascii="Calibri" w:hAnsi="Calibri"/>
                <w:color w:val="000000"/>
                <w:sz w:val="20"/>
                <w:szCs w:val="20"/>
              </w:rPr>
              <w:t>nterest-rate subsidies</w:t>
            </w:r>
          </w:p>
        </w:tc>
        <w:tc>
          <w:tcPr>
            <w:tcW w:w="2551" w:type="dxa"/>
            <w:tcBorders>
              <w:top w:val="nil"/>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c>
          <w:tcPr>
            <w:tcW w:w="2693" w:type="dxa"/>
            <w:tcBorders>
              <w:top w:val="nil"/>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74%</w:t>
            </w:r>
          </w:p>
        </w:tc>
      </w:tr>
      <w:tr w:rsidR="00BE608E" w:rsidRPr="007206CE" w:rsidTr="00BE608E">
        <w:trPr>
          <w:trHeight w:val="284"/>
        </w:trPr>
        <w:tc>
          <w:tcPr>
            <w:tcW w:w="4406" w:type="dxa"/>
            <w:tcBorders>
              <w:top w:val="nil"/>
              <w:left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M</w:t>
            </w:r>
            <w:r w:rsidRPr="00EB6B52">
              <w:rPr>
                <w:rFonts w:ascii="Calibri" w:hAnsi="Calibri"/>
                <w:color w:val="000000"/>
                <w:sz w:val="20"/>
                <w:szCs w:val="20"/>
              </w:rPr>
              <w:t>ixed assistance</w:t>
            </w:r>
          </w:p>
        </w:tc>
        <w:tc>
          <w:tcPr>
            <w:tcW w:w="2551" w:type="dxa"/>
            <w:tcBorders>
              <w:top w:val="nil"/>
              <w:left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c>
          <w:tcPr>
            <w:tcW w:w="2693" w:type="dxa"/>
            <w:tcBorders>
              <w:top w:val="nil"/>
              <w:left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2%</w:t>
            </w:r>
          </w:p>
        </w:tc>
      </w:tr>
      <w:tr w:rsidR="00BE608E" w:rsidRPr="007206CE" w:rsidTr="00BE608E">
        <w:trPr>
          <w:trHeight w:val="284"/>
        </w:trPr>
        <w:tc>
          <w:tcPr>
            <w:tcW w:w="4406" w:type="dxa"/>
            <w:tcBorders>
              <w:top w:val="single" w:sz="4" w:space="0" w:color="auto"/>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Micro firms (0-9 employees</w:t>
            </w:r>
            <w:r w:rsidRPr="00EB6B52">
              <w:rPr>
                <w:rFonts w:ascii="Calibri" w:hAnsi="Calibri"/>
                <w:color w:val="000000"/>
                <w:sz w:val="20"/>
                <w:szCs w:val="20"/>
              </w:rPr>
              <w:t>)</w:t>
            </w:r>
          </w:p>
        </w:tc>
        <w:tc>
          <w:tcPr>
            <w:tcW w:w="2551" w:type="dxa"/>
            <w:tcBorders>
              <w:top w:val="single" w:sz="4" w:space="0" w:color="auto"/>
              <w:left w:val="nil"/>
              <w:bottom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50%</w:t>
            </w:r>
          </w:p>
        </w:tc>
        <w:tc>
          <w:tcPr>
            <w:tcW w:w="2693" w:type="dxa"/>
            <w:tcBorders>
              <w:top w:val="single" w:sz="4" w:space="0" w:color="auto"/>
              <w:left w:val="nil"/>
              <w:bottom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77%</w:t>
            </w:r>
          </w:p>
        </w:tc>
      </w:tr>
      <w:tr w:rsidR="00BE608E" w:rsidRPr="007206CE" w:rsidTr="00BE608E">
        <w:trPr>
          <w:trHeight w:val="284"/>
        </w:trPr>
        <w:tc>
          <w:tcPr>
            <w:tcW w:w="4406" w:type="dxa"/>
            <w:tcBorders>
              <w:top w:val="nil"/>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 xml:space="preserve">Small </w:t>
            </w:r>
            <w:r w:rsidRPr="00EB6B52">
              <w:rPr>
                <w:rFonts w:ascii="Calibri" w:hAnsi="Calibri"/>
                <w:color w:val="000000"/>
                <w:sz w:val="20"/>
                <w:szCs w:val="20"/>
              </w:rPr>
              <w:t>firms</w:t>
            </w:r>
            <w:r>
              <w:rPr>
                <w:rFonts w:ascii="Calibri" w:hAnsi="Calibri"/>
                <w:color w:val="000000"/>
                <w:sz w:val="20"/>
                <w:szCs w:val="20"/>
              </w:rPr>
              <w:t xml:space="preserve"> (10-49 employees</w:t>
            </w:r>
            <w:r w:rsidRPr="00EB6B52">
              <w:rPr>
                <w:rFonts w:ascii="Calibri" w:hAnsi="Calibri"/>
                <w:color w:val="000000"/>
                <w:sz w:val="20"/>
                <w:szCs w:val="20"/>
              </w:rPr>
              <w:t>)</w:t>
            </w:r>
          </w:p>
        </w:tc>
        <w:tc>
          <w:tcPr>
            <w:tcW w:w="2551" w:type="dxa"/>
            <w:tcBorders>
              <w:top w:val="nil"/>
              <w:left w:val="nil"/>
              <w:bottom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38%</w:t>
            </w:r>
          </w:p>
        </w:tc>
        <w:tc>
          <w:tcPr>
            <w:tcW w:w="2693" w:type="dxa"/>
            <w:tcBorders>
              <w:top w:val="nil"/>
              <w:left w:val="nil"/>
              <w:bottom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21%</w:t>
            </w:r>
          </w:p>
        </w:tc>
      </w:tr>
      <w:tr w:rsidR="00BE608E" w:rsidRPr="007206CE" w:rsidTr="00BE608E">
        <w:trPr>
          <w:trHeight w:val="284"/>
        </w:trPr>
        <w:tc>
          <w:tcPr>
            <w:tcW w:w="4406" w:type="dxa"/>
            <w:tcBorders>
              <w:top w:val="nil"/>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Medium firms (50-249 employees</w:t>
            </w:r>
            <w:r w:rsidRPr="00EB6B52">
              <w:rPr>
                <w:rFonts w:ascii="Calibri" w:hAnsi="Calibri"/>
                <w:color w:val="000000"/>
                <w:sz w:val="20"/>
                <w:szCs w:val="20"/>
              </w:rPr>
              <w:t>)</w:t>
            </w:r>
          </w:p>
        </w:tc>
        <w:tc>
          <w:tcPr>
            <w:tcW w:w="2551" w:type="dxa"/>
            <w:tcBorders>
              <w:top w:val="nil"/>
              <w:left w:val="nil"/>
              <w:bottom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11%</w:t>
            </w:r>
          </w:p>
        </w:tc>
        <w:tc>
          <w:tcPr>
            <w:tcW w:w="2693" w:type="dxa"/>
            <w:tcBorders>
              <w:top w:val="nil"/>
              <w:left w:val="nil"/>
              <w:bottom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1%</w:t>
            </w:r>
          </w:p>
        </w:tc>
      </w:tr>
      <w:tr w:rsidR="00BE608E" w:rsidRPr="007206CE" w:rsidTr="00BE608E">
        <w:trPr>
          <w:trHeight w:val="284"/>
        </w:trPr>
        <w:tc>
          <w:tcPr>
            <w:tcW w:w="4406" w:type="dxa"/>
            <w:tcBorders>
              <w:top w:val="nil"/>
              <w:left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Large firms (250+ employees</w:t>
            </w:r>
            <w:r w:rsidRPr="00EB6B52">
              <w:rPr>
                <w:rFonts w:ascii="Calibri" w:hAnsi="Calibri"/>
                <w:color w:val="000000"/>
                <w:sz w:val="20"/>
                <w:szCs w:val="20"/>
              </w:rPr>
              <w:t>)</w:t>
            </w:r>
          </w:p>
        </w:tc>
        <w:tc>
          <w:tcPr>
            <w:tcW w:w="2551" w:type="dxa"/>
            <w:tcBorders>
              <w:top w:val="nil"/>
              <w:left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1%</w:t>
            </w:r>
          </w:p>
        </w:tc>
        <w:tc>
          <w:tcPr>
            <w:tcW w:w="2693" w:type="dxa"/>
            <w:tcBorders>
              <w:top w:val="nil"/>
              <w:left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r>
      <w:tr w:rsidR="00BE608E" w:rsidRPr="007206CE" w:rsidTr="00BE608E">
        <w:trPr>
          <w:trHeight w:val="284"/>
        </w:trPr>
        <w:tc>
          <w:tcPr>
            <w:tcW w:w="4406" w:type="dxa"/>
            <w:tcBorders>
              <w:top w:val="single" w:sz="4" w:space="0" w:color="auto"/>
              <w:left w:val="nil"/>
              <w:bottom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M</w:t>
            </w:r>
            <w:r w:rsidRPr="00EB6B52">
              <w:rPr>
                <w:rFonts w:ascii="Calibri" w:hAnsi="Calibri"/>
                <w:color w:val="000000"/>
                <w:sz w:val="20"/>
                <w:szCs w:val="20"/>
              </w:rPr>
              <w:t>anufacturing sector</w:t>
            </w:r>
          </w:p>
        </w:tc>
        <w:tc>
          <w:tcPr>
            <w:tcW w:w="2551" w:type="dxa"/>
            <w:tcBorders>
              <w:top w:val="single" w:sz="4" w:space="0" w:color="auto"/>
              <w:left w:val="nil"/>
              <w:bottom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79%</w:t>
            </w:r>
          </w:p>
        </w:tc>
        <w:tc>
          <w:tcPr>
            <w:tcW w:w="2693" w:type="dxa"/>
            <w:tcBorders>
              <w:top w:val="single" w:sz="4" w:space="0" w:color="auto"/>
              <w:left w:val="nil"/>
              <w:bottom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78%</w:t>
            </w:r>
          </w:p>
        </w:tc>
      </w:tr>
      <w:tr w:rsidR="00BE608E" w:rsidRPr="007206CE" w:rsidTr="00BE608E">
        <w:trPr>
          <w:trHeight w:val="284"/>
        </w:trPr>
        <w:tc>
          <w:tcPr>
            <w:tcW w:w="4406" w:type="dxa"/>
            <w:tcBorders>
              <w:top w:val="nil"/>
              <w:left w:val="nil"/>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Pr>
                <w:rFonts w:ascii="Calibri" w:hAnsi="Calibri"/>
                <w:color w:val="000000"/>
                <w:sz w:val="20"/>
                <w:szCs w:val="20"/>
              </w:rPr>
              <w:t>S</w:t>
            </w:r>
            <w:r w:rsidRPr="00EB6B52">
              <w:rPr>
                <w:rFonts w:ascii="Calibri" w:hAnsi="Calibri"/>
                <w:color w:val="000000"/>
                <w:sz w:val="20"/>
                <w:szCs w:val="20"/>
              </w:rPr>
              <w:t>ervice sector</w:t>
            </w:r>
          </w:p>
        </w:tc>
        <w:tc>
          <w:tcPr>
            <w:tcW w:w="2551" w:type="dxa"/>
            <w:tcBorders>
              <w:top w:val="nil"/>
              <w:left w:val="nil"/>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21%</w:t>
            </w:r>
          </w:p>
        </w:tc>
        <w:tc>
          <w:tcPr>
            <w:tcW w:w="2693" w:type="dxa"/>
            <w:tcBorders>
              <w:top w:val="nil"/>
              <w:left w:val="nil"/>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22%</w:t>
            </w:r>
          </w:p>
        </w:tc>
      </w:tr>
      <w:tr w:rsidR="00BE608E" w:rsidRPr="00B67517" w:rsidTr="00BE608E">
        <w:trPr>
          <w:trHeight w:val="284"/>
        </w:trPr>
        <w:tc>
          <w:tcPr>
            <w:tcW w:w="4406" w:type="dxa"/>
            <w:tcBorders>
              <w:top w:val="single" w:sz="4" w:space="0" w:color="auto"/>
              <w:left w:val="nil"/>
              <w:bottom w:val="single" w:sz="8" w:space="0" w:color="auto"/>
              <w:right w:val="nil"/>
            </w:tcBorders>
            <w:shd w:val="clear" w:color="auto" w:fill="auto"/>
            <w:vAlign w:val="center"/>
          </w:tcPr>
          <w:p w:rsidR="00BE608E" w:rsidRPr="00EB6B52" w:rsidRDefault="00BE608E" w:rsidP="00BE608E">
            <w:pPr>
              <w:spacing w:after="0"/>
              <w:rPr>
                <w:rFonts w:ascii="Calibri" w:hAnsi="Calibri"/>
                <w:color w:val="000000"/>
                <w:sz w:val="20"/>
                <w:szCs w:val="20"/>
              </w:rPr>
            </w:pPr>
            <w:r w:rsidRPr="00EB6B52">
              <w:rPr>
                <w:rFonts w:ascii="Calibri" w:hAnsi="Calibri"/>
                <w:color w:val="000000"/>
                <w:sz w:val="20"/>
                <w:szCs w:val="20"/>
              </w:rPr>
              <w:t>Firms in former Obj. 1 areas (Southern Italy)</w:t>
            </w:r>
          </w:p>
        </w:tc>
        <w:tc>
          <w:tcPr>
            <w:tcW w:w="2551" w:type="dxa"/>
            <w:tcBorders>
              <w:top w:val="single" w:sz="4" w:space="0" w:color="auto"/>
              <w:left w:val="nil"/>
              <w:bottom w:val="single" w:sz="8" w:space="0" w:color="auto"/>
              <w:right w:val="nil"/>
            </w:tcBorders>
            <w:shd w:val="clear" w:color="auto" w:fill="auto"/>
            <w:noWrap/>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81%</w:t>
            </w:r>
          </w:p>
        </w:tc>
        <w:tc>
          <w:tcPr>
            <w:tcW w:w="2693" w:type="dxa"/>
            <w:tcBorders>
              <w:top w:val="single" w:sz="4" w:space="0" w:color="auto"/>
              <w:left w:val="nil"/>
              <w:bottom w:val="single" w:sz="8" w:space="0" w:color="auto"/>
              <w:right w:val="nil"/>
            </w:tcBorders>
            <w:shd w:val="clear" w:color="auto" w:fill="auto"/>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0%</w:t>
            </w:r>
          </w:p>
        </w:tc>
      </w:tr>
    </w:tbl>
    <w:p w:rsidR="00C57AEE" w:rsidRDefault="00BE608E" w:rsidP="00C57AEE">
      <w:pPr>
        <w:pStyle w:val="Elencoacolori-Colore12"/>
        <w:autoSpaceDE w:val="0"/>
        <w:autoSpaceDN w:val="0"/>
        <w:adjustRightInd w:val="0"/>
        <w:spacing w:before="60" w:after="60"/>
        <w:ind w:left="0"/>
        <w:rPr>
          <w:rFonts w:ascii="Cambria" w:hAnsi="Cambria"/>
          <w:sz w:val="18"/>
          <w:szCs w:val="18"/>
        </w:rPr>
      </w:pPr>
      <w:r w:rsidRPr="007206CE">
        <w:rPr>
          <w:rFonts w:ascii="Cambria" w:hAnsi="Cambria"/>
          <w:sz w:val="18"/>
          <w:szCs w:val="18"/>
        </w:rPr>
        <w:t>(*) The figures reported are those used in the employment analysis. Other analyses used smaller samples, as indicated</w:t>
      </w:r>
      <w:r w:rsidR="00D14307">
        <w:rPr>
          <w:rFonts w:ascii="Cambria" w:hAnsi="Cambria"/>
          <w:sz w:val="18"/>
          <w:szCs w:val="18"/>
        </w:rPr>
        <w:t xml:space="preserve"> in each instance in the remainder of this report.</w:t>
      </w:r>
    </w:p>
    <w:p w:rsidR="00D14307" w:rsidRDefault="00D14307" w:rsidP="00C57AEE">
      <w:pPr>
        <w:pStyle w:val="Elencoacolori-Colore12"/>
        <w:autoSpaceDE w:val="0"/>
        <w:autoSpaceDN w:val="0"/>
        <w:adjustRightInd w:val="0"/>
        <w:spacing w:before="60" w:after="60"/>
        <w:ind w:left="0"/>
        <w:rPr>
          <w:rFonts w:ascii="Cambria" w:hAnsi="Cambria"/>
          <w:sz w:val="18"/>
          <w:szCs w:val="18"/>
        </w:rPr>
      </w:pPr>
    </w:p>
    <w:p w:rsidR="00D14307" w:rsidRDefault="004E25D3" w:rsidP="003C79A1">
      <w:pPr>
        <w:pStyle w:val="Elencoacolori-Colore12"/>
        <w:autoSpaceDE w:val="0"/>
        <w:autoSpaceDN w:val="0"/>
        <w:adjustRightInd w:val="0"/>
        <w:spacing w:before="120" w:line="276" w:lineRule="auto"/>
        <w:ind w:left="0"/>
        <w:rPr>
          <w:rFonts w:ascii="Cambria" w:hAnsi="Cambria"/>
          <w:sz w:val="22"/>
          <w:szCs w:val="22"/>
          <w:lang w:val="en-US"/>
        </w:rPr>
      </w:pPr>
      <w:r>
        <w:rPr>
          <w:rFonts w:ascii="Cambria" w:hAnsi="Cambria"/>
          <w:sz w:val="22"/>
          <w:szCs w:val="22"/>
          <w:lang w:val="en-US"/>
        </w:rPr>
        <w:t xml:space="preserve">Table </w:t>
      </w:r>
      <w:r w:rsidR="00D14307">
        <w:rPr>
          <w:rFonts w:ascii="Cambria" w:hAnsi="Cambria"/>
          <w:sz w:val="22"/>
          <w:szCs w:val="22"/>
          <w:lang w:val="en-US"/>
        </w:rPr>
        <w:t xml:space="preserve">4 compares the average values of the assistance provided to Law 488 beneficiaries and </w:t>
      </w:r>
      <w:r w:rsidR="00D14307" w:rsidRPr="00957577">
        <w:rPr>
          <w:rFonts w:ascii="Cambria" w:hAnsi="Cambria"/>
          <w:sz w:val="22"/>
          <w:szCs w:val="22"/>
          <w:lang w:val="en-US"/>
        </w:rPr>
        <w:t>to the SMEs in Piemonte region</w:t>
      </w:r>
      <w:r w:rsidR="00D14307">
        <w:rPr>
          <w:rFonts w:ascii="Cambria" w:hAnsi="Cambria"/>
          <w:sz w:val="22"/>
          <w:szCs w:val="22"/>
          <w:lang w:val="en-US"/>
        </w:rPr>
        <w:t>, using the GGE (gross grant equivalent, explained in Section 3).</w:t>
      </w:r>
    </w:p>
    <w:p w:rsidR="00BE608E" w:rsidRPr="00EB6B52" w:rsidRDefault="00BE608E" w:rsidP="00632CF3">
      <w:pPr>
        <w:spacing w:before="120" w:after="60"/>
        <w:rPr>
          <w:rFonts w:ascii="Calibri" w:hAnsi="Calibri"/>
          <w:b/>
          <w:sz w:val="22"/>
          <w:szCs w:val="22"/>
        </w:rPr>
      </w:pPr>
      <w:bookmarkStart w:id="49" w:name="_Toc187707597"/>
      <w:r>
        <w:rPr>
          <w:rFonts w:ascii="Calibri" w:hAnsi="Calibri"/>
          <w:b/>
          <w:sz w:val="22"/>
          <w:szCs w:val="22"/>
        </w:rPr>
        <w:t>Table 4</w:t>
      </w:r>
      <w:r w:rsidRPr="00EB6B52">
        <w:rPr>
          <w:rFonts w:ascii="Calibri" w:hAnsi="Calibri"/>
          <w:b/>
          <w:sz w:val="22"/>
          <w:szCs w:val="22"/>
        </w:rPr>
        <w:t xml:space="preserve">: Average public expenditure per beneficiary of Law 488 versus SME-Piemonte </w:t>
      </w:r>
      <w:r w:rsidRPr="00EB6B52">
        <w:rPr>
          <w:rFonts w:ascii="Calibri" w:hAnsi="Calibri"/>
          <w:b/>
          <w:sz w:val="22"/>
          <w:szCs w:val="22"/>
          <w:vertAlign w:val="superscript"/>
        </w:rPr>
        <w:t>(*)</w:t>
      </w:r>
    </w:p>
    <w:tbl>
      <w:tblPr>
        <w:tblW w:w="9782" w:type="dxa"/>
        <w:jc w:val="center"/>
        <w:tblInd w:w="-140" w:type="dxa"/>
        <w:tblLayout w:type="fixed"/>
        <w:tblLook w:val="04A0" w:firstRow="1" w:lastRow="0" w:firstColumn="1" w:lastColumn="0" w:noHBand="0" w:noVBand="1"/>
      </w:tblPr>
      <w:tblGrid>
        <w:gridCol w:w="5386"/>
        <w:gridCol w:w="1702"/>
        <w:gridCol w:w="2694"/>
      </w:tblGrid>
      <w:tr w:rsidR="00BE608E" w:rsidRPr="007206CE" w:rsidTr="00BE608E">
        <w:trPr>
          <w:trHeight w:val="340"/>
          <w:jc w:val="center"/>
        </w:trPr>
        <w:tc>
          <w:tcPr>
            <w:tcW w:w="5386" w:type="dxa"/>
            <w:tcBorders>
              <w:top w:val="single" w:sz="4" w:space="0" w:color="auto"/>
              <w:left w:val="nil"/>
              <w:bottom w:val="single" w:sz="4" w:space="0" w:color="auto"/>
              <w:right w:val="nil"/>
            </w:tcBorders>
            <w:shd w:val="clear" w:color="auto" w:fill="auto"/>
            <w:vAlign w:val="center"/>
          </w:tcPr>
          <w:p w:rsidR="00BE608E" w:rsidRPr="00EB6B52" w:rsidRDefault="00BE608E" w:rsidP="00BE608E">
            <w:pPr>
              <w:spacing w:after="0"/>
              <w:jc w:val="center"/>
              <w:rPr>
                <w:rFonts w:ascii="Calibri" w:hAnsi="Calibri"/>
                <w:b/>
                <w:bCs/>
                <w:color w:val="000000"/>
                <w:sz w:val="20"/>
                <w:szCs w:val="20"/>
              </w:rPr>
            </w:pPr>
            <w:r w:rsidRPr="00EB6B52">
              <w:rPr>
                <w:rFonts w:ascii="Calibri" w:hAnsi="Calibri"/>
                <w:b/>
                <w:bCs/>
                <w:color w:val="000000"/>
                <w:sz w:val="20"/>
                <w:szCs w:val="20"/>
              </w:rPr>
              <w:t> </w:t>
            </w:r>
          </w:p>
        </w:tc>
        <w:tc>
          <w:tcPr>
            <w:tcW w:w="1702" w:type="dxa"/>
            <w:tcBorders>
              <w:top w:val="single" w:sz="4" w:space="0" w:color="auto"/>
              <w:left w:val="nil"/>
              <w:bottom w:val="single" w:sz="4" w:space="0" w:color="auto"/>
              <w:right w:val="nil"/>
            </w:tcBorders>
            <w:shd w:val="clear" w:color="auto" w:fill="auto"/>
            <w:vAlign w:val="center"/>
          </w:tcPr>
          <w:p w:rsidR="00BE608E" w:rsidRPr="00EB6B52" w:rsidRDefault="00BE608E" w:rsidP="00BE608E">
            <w:pPr>
              <w:spacing w:after="0"/>
              <w:jc w:val="center"/>
              <w:rPr>
                <w:rFonts w:ascii="Calibri" w:hAnsi="Calibri"/>
                <w:b/>
                <w:bCs/>
                <w:color w:val="000000"/>
                <w:sz w:val="20"/>
                <w:szCs w:val="20"/>
              </w:rPr>
            </w:pPr>
            <w:r w:rsidRPr="00EB6B52">
              <w:rPr>
                <w:rFonts w:ascii="Calibri" w:hAnsi="Calibri"/>
                <w:b/>
                <w:bCs/>
                <w:color w:val="000000"/>
                <w:sz w:val="20"/>
                <w:szCs w:val="20"/>
              </w:rPr>
              <w:t>Law 488</w:t>
            </w:r>
          </w:p>
        </w:tc>
        <w:tc>
          <w:tcPr>
            <w:tcW w:w="2694" w:type="dxa"/>
            <w:tcBorders>
              <w:top w:val="single" w:sz="4" w:space="0" w:color="auto"/>
              <w:left w:val="nil"/>
              <w:bottom w:val="single" w:sz="4" w:space="0" w:color="auto"/>
              <w:right w:val="nil"/>
            </w:tcBorders>
            <w:shd w:val="clear" w:color="auto" w:fill="auto"/>
            <w:vAlign w:val="center"/>
          </w:tcPr>
          <w:p w:rsidR="00BE608E" w:rsidRPr="00EB6B52" w:rsidRDefault="00BE608E" w:rsidP="00BE608E">
            <w:pPr>
              <w:spacing w:after="0"/>
              <w:jc w:val="center"/>
              <w:rPr>
                <w:rFonts w:ascii="Calibri" w:hAnsi="Calibri"/>
                <w:b/>
                <w:bCs/>
                <w:color w:val="000000"/>
                <w:sz w:val="20"/>
                <w:szCs w:val="20"/>
              </w:rPr>
            </w:pPr>
            <w:r w:rsidRPr="00EB6B52">
              <w:rPr>
                <w:rFonts w:ascii="Calibri" w:hAnsi="Calibri"/>
                <w:b/>
                <w:bCs/>
                <w:color w:val="000000"/>
                <w:sz w:val="20"/>
                <w:szCs w:val="20"/>
              </w:rPr>
              <w:t>SME - Piemonte</w:t>
            </w:r>
          </w:p>
        </w:tc>
      </w:tr>
      <w:tr w:rsidR="00BE608E" w:rsidRPr="007206CE" w:rsidTr="00BE608E">
        <w:tblPrEx>
          <w:tblCellMar>
            <w:left w:w="0" w:type="dxa"/>
            <w:right w:w="0" w:type="dxa"/>
          </w:tblCellMar>
        </w:tblPrEx>
        <w:trPr>
          <w:trHeight w:val="268"/>
          <w:jc w:val="center"/>
        </w:trPr>
        <w:tc>
          <w:tcPr>
            <w:tcW w:w="5386" w:type="dxa"/>
            <w:tcBorders>
              <w:top w:val="single" w:sz="4" w:space="0" w:color="auto"/>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jc w:val="left"/>
              <w:rPr>
                <w:rFonts w:ascii="Calibri" w:hAnsi="Calibri"/>
                <w:color w:val="000000"/>
                <w:sz w:val="20"/>
                <w:szCs w:val="20"/>
              </w:rPr>
            </w:pPr>
            <w:r>
              <w:rPr>
                <w:rFonts w:ascii="Calibri" w:hAnsi="Calibri"/>
                <w:color w:val="000000"/>
                <w:sz w:val="20"/>
                <w:szCs w:val="20"/>
              </w:rPr>
              <w:t>Firms receiving</w:t>
            </w:r>
            <w:r w:rsidRPr="00EB6B52">
              <w:rPr>
                <w:rFonts w:ascii="Calibri" w:hAnsi="Calibri"/>
                <w:color w:val="000000"/>
                <w:sz w:val="20"/>
                <w:szCs w:val="20"/>
              </w:rPr>
              <w:t xml:space="preserve"> capital grants</w:t>
            </w:r>
          </w:p>
        </w:tc>
        <w:tc>
          <w:tcPr>
            <w:tcW w:w="1702" w:type="dxa"/>
            <w:tcBorders>
              <w:top w:val="single" w:sz="4" w:space="0" w:color="auto"/>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€ 419,777</w:t>
            </w:r>
          </w:p>
        </w:tc>
        <w:tc>
          <w:tcPr>
            <w:tcW w:w="2694" w:type="dxa"/>
            <w:tcBorders>
              <w:top w:val="single" w:sz="4" w:space="0" w:color="auto"/>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€ 27,760</w:t>
            </w:r>
          </w:p>
        </w:tc>
      </w:tr>
      <w:tr w:rsidR="00BE608E" w:rsidRPr="007206CE" w:rsidTr="00BE608E">
        <w:tblPrEx>
          <w:tblCellMar>
            <w:left w:w="0" w:type="dxa"/>
            <w:right w:w="0" w:type="dxa"/>
          </w:tblCellMar>
        </w:tblPrEx>
        <w:trPr>
          <w:trHeight w:val="268"/>
          <w:jc w:val="center"/>
        </w:trPr>
        <w:tc>
          <w:tcPr>
            <w:tcW w:w="5386"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Pr>
                <w:rFonts w:ascii="Calibri" w:hAnsi="Calibri"/>
                <w:color w:val="000000"/>
                <w:sz w:val="20"/>
                <w:szCs w:val="20"/>
              </w:rPr>
              <w:t xml:space="preserve">Firms receiving soft </w:t>
            </w:r>
            <w:r w:rsidRPr="00EB6B52">
              <w:rPr>
                <w:rFonts w:ascii="Calibri" w:hAnsi="Calibri"/>
                <w:color w:val="000000"/>
                <w:sz w:val="20"/>
                <w:szCs w:val="20"/>
              </w:rPr>
              <w:t>loans</w:t>
            </w:r>
          </w:p>
        </w:tc>
        <w:tc>
          <w:tcPr>
            <w:tcW w:w="1702"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c>
          <w:tcPr>
            <w:tcW w:w="2694"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€ 16,187</w:t>
            </w:r>
          </w:p>
        </w:tc>
      </w:tr>
      <w:tr w:rsidR="00BE608E" w:rsidRPr="007206CE" w:rsidTr="00BE608E">
        <w:tblPrEx>
          <w:tblCellMar>
            <w:left w:w="0" w:type="dxa"/>
            <w:right w:w="0" w:type="dxa"/>
          </w:tblCellMar>
        </w:tblPrEx>
        <w:trPr>
          <w:trHeight w:val="268"/>
          <w:jc w:val="center"/>
        </w:trPr>
        <w:tc>
          <w:tcPr>
            <w:tcW w:w="5386"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sidRPr="00EB6B52">
              <w:rPr>
                <w:rFonts w:ascii="Calibri" w:hAnsi="Calibri"/>
                <w:color w:val="000000"/>
                <w:sz w:val="20"/>
                <w:szCs w:val="20"/>
              </w:rPr>
              <w:t>Fi</w:t>
            </w:r>
            <w:r>
              <w:rPr>
                <w:rFonts w:ascii="Calibri" w:hAnsi="Calibri"/>
                <w:color w:val="000000"/>
                <w:sz w:val="20"/>
                <w:szCs w:val="20"/>
              </w:rPr>
              <w:t xml:space="preserve">rms with interest </w:t>
            </w:r>
            <w:r w:rsidRPr="00EB6B52">
              <w:rPr>
                <w:rFonts w:ascii="Calibri" w:hAnsi="Calibri"/>
                <w:color w:val="000000"/>
                <w:sz w:val="20"/>
                <w:szCs w:val="20"/>
              </w:rPr>
              <w:t>rate subsidies</w:t>
            </w:r>
          </w:p>
        </w:tc>
        <w:tc>
          <w:tcPr>
            <w:tcW w:w="1702"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c>
          <w:tcPr>
            <w:tcW w:w="2694"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€ 5,655</w:t>
            </w:r>
          </w:p>
        </w:tc>
      </w:tr>
      <w:tr w:rsidR="00BE608E" w:rsidRPr="007206CE" w:rsidTr="00BE608E">
        <w:tblPrEx>
          <w:tblCellMar>
            <w:left w:w="0" w:type="dxa"/>
            <w:right w:w="0" w:type="dxa"/>
          </w:tblCellMar>
        </w:tblPrEx>
        <w:trPr>
          <w:trHeight w:val="268"/>
          <w:jc w:val="center"/>
        </w:trPr>
        <w:tc>
          <w:tcPr>
            <w:tcW w:w="5386" w:type="dxa"/>
            <w:tcBorders>
              <w:top w:val="nil"/>
              <w:left w:val="nil"/>
              <w:bottom w:val="single" w:sz="4"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sidRPr="00EB6B52">
              <w:rPr>
                <w:rFonts w:ascii="Calibri" w:hAnsi="Calibri"/>
                <w:color w:val="000000"/>
                <w:sz w:val="20"/>
                <w:szCs w:val="20"/>
              </w:rPr>
              <w:t>Firms with mixed assistance</w:t>
            </w:r>
          </w:p>
        </w:tc>
        <w:tc>
          <w:tcPr>
            <w:tcW w:w="1702" w:type="dxa"/>
            <w:tcBorders>
              <w:top w:val="nil"/>
              <w:left w:val="nil"/>
              <w:bottom w:val="single" w:sz="4"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c>
          <w:tcPr>
            <w:tcW w:w="2694" w:type="dxa"/>
            <w:tcBorders>
              <w:top w:val="nil"/>
              <w:left w:val="nil"/>
              <w:bottom w:val="single" w:sz="4"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€ 50,105</w:t>
            </w:r>
          </w:p>
        </w:tc>
      </w:tr>
      <w:tr w:rsidR="00BE608E" w:rsidRPr="007206CE" w:rsidTr="00BE608E">
        <w:tblPrEx>
          <w:tblCellMar>
            <w:left w:w="0" w:type="dxa"/>
            <w:right w:w="0" w:type="dxa"/>
          </w:tblCellMar>
        </w:tblPrEx>
        <w:trPr>
          <w:trHeight w:val="299"/>
          <w:jc w:val="center"/>
        </w:trPr>
        <w:tc>
          <w:tcPr>
            <w:tcW w:w="5386" w:type="dxa"/>
            <w:tcBorders>
              <w:top w:val="single" w:sz="4" w:space="0" w:color="auto"/>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sidRPr="00EB6B52">
              <w:rPr>
                <w:rFonts w:ascii="Calibri" w:hAnsi="Calibri"/>
                <w:color w:val="000000"/>
                <w:sz w:val="20"/>
                <w:szCs w:val="20"/>
              </w:rPr>
              <w:t>Micro-firms (0-9 employees)</w:t>
            </w:r>
          </w:p>
        </w:tc>
        <w:tc>
          <w:tcPr>
            <w:tcW w:w="1702" w:type="dxa"/>
            <w:tcBorders>
              <w:top w:val="single" w:sz="4" w:space="0" w:color="auto"/>
              <w:left w:val="nil"/>
              <w:bottom w:val="nil"/>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€ 371,597</w:t>
            </w:r>
          </w:p>
        </w:tc>
        <w:tc>
          <w:tcPr>
            <w:tcW w:w="2694" w:type="dxa"/>
            <w:tcBorders>
              <w:top w:val="single" w:sz="4" w:space="0" w:color="auto"/>
              <w:left w:val="nil"/>
              <w:bottom w:val="nil"/>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€7,185</w:t>
            </w:r>
          </w:p>
        </w:tc>
      </w:tr>
      <w:tr w:rsidR="00BE608E" w:rsidRPr="007206CE" w:rsidTr="00BE608E">
        <w:tblPrEx>
          <w:tblCellMar>
            <w:left w:w="0" w:type="dxa"/>
            <w:right w:w="0" w:type="dxa"/>
          </w:tblCellMar>
        </w:tblPrEx>
        <w:trPr>
          <w:trHeight w:val="299"/>
          <w:jc w:val="center"/>
        </w:trPr>
        <w:tc>
          <w:tcPr>
            <w:tcW w:w="5386"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sidRPr="00EB6B52">
              <w:rPr>
                <w:rFonts w:ascii="Calibri" w:hAnsi="Calibri"/>
                <w:color w:val="000000"/>
                <w:sz w:val="20"/>
                <w:szCs w:val="20"/>
              </w:rPr>
              <w:t>Small-firms (10-49 employees)</w:t>
            </w:r>
          </w:p>
        </w:tc>
        <w:tc>
          <w:tcPr>
            <w:tcW w:w="1702" w:type="dxa"/>
            <w:tcBorders>
              <w:top w:val="nil"/>
              <w:left w:val="nil"/>
              <w:bottom w:val="nil"/>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€ 398,429</w:t>
            </w:r>
          </w:p>
        </w:tc>
        <w:tc>
          <w:tcPr>
            <w:tcW w:w="2694" w:type="dxa"/>
            <w:tcBorders>
              <w:top w:val="nil"/>
              <w:left w:val="nil"/>
              <w:bottom w:val="nil"/>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€ 21,909</w:t>
            </w:r>
          </w:p>
        </w:tc>
      </w:tr>
      <w:tr w:rsidR="00BE608E" w:rsidRPr="007206CE" w:rsidTr="00BE608E">
        <w:tblPrEx>
          <w:tblCellMar>
            <w:left w:w="0" w:type="dxa"/>
            <w:right w:w="0" w:type="dxa"/>
          </w:tblCellMar>
        </w:tblPrEx>
        <w:trPr>
          <w:trHeight w:val="299"/>
          <w:jc w:val="center"/>
        </w:trPr>
        <w:tc>
          <w:tcPr>
            <w:tcW w:w="5386"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sidRPr="00EB6B52">
              <w:rPr>
                <w:rFonts w:ascii="Calibri" w:hAnsi="Calibri"/>
                <w:color w:val="000000"/>
                <w:sz w:val="20"/>
                <w:szCs w:val="20"/>
              </w:rPr>
              <w:t>Medium-firms (50-249 employees)</w:t>
            </w:r>
          </w:p>
        </w:tc>
        <w:tc>
          <w:tcPr>
            <w:tcW w:w="1702" w:type="dxa"/>
            <w:tcBorders>
              <w:top w:val="nil"/>
              <w:left w:val="nil"/>
              <w:bottom w:val="nil"/>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€ 660,746</w:t>
            </w:r>
          </w:p>
        </w:tc>
        <w:tc>
          <w:tcPr>
            <w:tcW w:w="2694" w:type="dxa"/>
            <w:tcBorders>
              <w:top w:val="nil"/>
              <w:left w:val="nil"/>
              <w:bottom w:val="nil"/>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€ 50,108</w:t>
            </w:r>
          </w:p>
        </w:tc>
      </w:tr>
      <w:tr w:rsidR="00BE608E" w:rsidRPr="007206CE" w:rsidTr="00BE608E">
        <w:tblPrEx>
          <w:tblCellMar>
            <w:left w:w="0" w:type="dxa"/>
            <w:right w:w="0" w:type="dxa"/>
          </w:tblCellMar>
        </w:tblPrEx>
        <w:trPr>
          <w:trHeight w:val="299"/>
          <w:jc w:val="center"/>
        </w:trPr>
        <w:tc>
          <w:tcPr>
            <w:tcW w:w="5386" w:type="dxa"/>
            <w:tcBorders>
              <w:top w:val="nil"/>
              <w:left w:val="nil"/>
              <w:bottom w:val="single" w:sz="4"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sidRPr="00EB6B52">
              <w:rPr>
                <w:rFonts w:ascii="Calibri" w:hAnsi="Calibri"/>
                <w:color w:val="000000"/>
                <w:sz w:val="20"/>
                <w:szCs w:val="20"/>
              </w:rPr>
              <w:t>Large-firms (250+ employees)</w:t>
            </w:r>
          </w:p>
        </w:tc>
        <w:tc>
          <w:tcPr>
            <w:tcW w:w="1702" w:type="dxa"/>
            <w:tcBorders>
              <w:top w:val="nil"/>
              <w:left w:val="nil"/>
              <w:bottom w:val="single" w:sz="4" w:space="0" w:color="auto"/>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€ 1,150,475</w:t>
            </w:r>
          </w:p>
        </w:tc>
        <w:tc>
          <w:tcPr>
            <w:tcW w:w="2694" w:type="dxa"/>
            <w:tcBorders>
              <w:top w:val="nil"/>
              <w:left w:val="nil"/>
              <w:bottom w:val="single" w:sz="4"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r>
      <w:tr w:rsidR="00BE608E" w:rsidRPr="007206CE" w:rsidTr="00BE608E">
        <w:tblPrEx>
          <w:tblCellMar>
            <w:left w:w="0" w:type="dxa"/>
            <w:right w:w="0" w:type="dxa"/>
          </w:tblCellMar>
        </w:tblPrEx>
        <w:trPr>
          <w:trHeight w:val="340"/>
          <w:jc w:val="center"/>
        </w:trPr>
        <w:tc>
          <w:tcPr>
            <w:tcW w:w="5386"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sidRPr="00EB6B52">
              <w:rPr>
                <w:rFonts w:ascii="Calibri" w:hAnsi="Calibri"/>
                <w:color w:val="000000"/>
                <w:sz w:val="20"/>
                <w:szCs w:val="20"/>
              </w:rPr>
              <w:t>Firms in service sector</w:t>
            </w:r>
          </w:p>
        </w:tc>
        <w:tc>
          <w:tcPr>
            <w:tcW w:w="1702" w:type="dxa"/>
            <w:tcBorders>
              <w:top w:val="nil"/>
              <w:left w:val="nil"/>
              <w:bottom w:val="nil"/>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€ 353,953</w:t>
            </w:r>
          </w:p>
        </w:tc>
        <w:tc>
          <w:tcPr>
            <w:tcW w:w="2694"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€ 14,026</w:t>
            </w:r>
          </w:p>
        </w:tc>
      </w:tr>
      <w:tr w:rsidR="00BE608E" w:rsidRPr="007206CE" w:rsidTr="00BE608E">
        <w:tblPrEx>
          <w:tblCellMar>
            <w:left w:w="0" w:type="dxa"/>
            <w:right w:w="0" w:type="dxa"/>
          </w:tblCellMar>
        </w:tblPrEx>
        <w:trPr>
          <w:trHeight w:val="195"/>
          <w:jc w:val="center"/>
        </w:trPr>
        <w:tc>
          <w:tcPr>
            <w:tcW w:w="5386" w:type="dxa"/>
            <w:tcBorders>
              <w:top w:val="nil"/>
              <w:left w:val="nil"/>
              <w:bottom w:val="single" w:sz="4"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3"/>
              <w:rPr>
                <w:rFonts w:ascii="Calibri" w:hAnsi="Calibri"/>
                <w:color w:val="000000"/>
                <w:sz w:val="20"/>
                <w:szCs w:val="20"/>
              </w:rPr>
            </w:pPr>
            <w:r w:rsidRPr="00EB6B52">
              <w:rPr>
                <w:rFonts w:ascii="Calibri" w:hAnsi="Calibri"/>
                <w:color w:val="000000"/>
                <w:sz w:val="20"/>
                <w:szCs w:val="20"/>
              </w:rPr>
              <w:t>Firms in manufacturing sector</w:t>
            </w:r>
          </w:p>
        </w:tc>
        <w:tc>
          <w:tcPr>
            <w:tcW w:w="1702" w:type="dxa"/>
            <w:tcBorders>
              <w:top w:val="nil"/>
              <w:left w:val="nil"/>
              <w:bottom w:val="single" w:sz="4" w:space="0" w:color="auto"/>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€ 437,028</w:t>
            </w:r>
          </w:p>
        </w:tc>
        <w:tc>
          <w:tcPr>
            <w:tcW w:w="2694" w:type="dxa"/>
            <w:tcBorders>
              <w:top w:val="nil"/>
              <w:left w:val="nil"/>
              <w:bottom w:val="single" w:sz="4"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€ 10,010</w:t>
            </w:r>
          </w:p>
        </w:tc>
      </w:tr>
      <w:tr w:rsidR="00BE608E" w:rsidRPr="007206CE" w:rsidTr="00BE608E">
        <w:tblPrEx>
          <w:tblCellMar>
            <w:left w:w="0" w:type="dxa"/>
            <w:right w:w="0" w:type="dxa"/>
          </w:tblCellMar>
        </w:tblPrEx>
        <w:trPr>
          <w:trHeight w:val="334"/>
          <w:jc w:val="center"/>
        </w:trPr>
        <w:tc>
          <w:tcPr>
            <w:tcW w:w="5386"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0"/>
              <w:rPr>
                <w:rFonts w:ascii="Calibri" w:hAnsi="Calibri"/>
                <w:color w:val="000000"/>
                <w:sz w:val="20"/>
                <w:szCs w:val="20"/>
              </w:rPr>
            </w:pPr>
            <w:r w:rsidRPr="00EB6B52">
              <w:rPr>
                <w:rFonts w:ascii="Calibri" w:hAnsi="Calibri"/>
                <w:color w:val="000000"/>
                <w:sz w:val="20"/>
                <w:szCs w:val="20"/>
              </w:rPr>
              <w:t>Firms in former Obj</w:t>
            </w:r>
            <w:r>
              <w:rPr>
                <w:rFonts w:ascii="Calibri" w:hAnsi="Calibri"/>
                <w:color w:val="000000"/>
                <w:sz w:val="20"/>
                <w:szCs w:val="20"/>
              </w:rPr>
              <w:t>.</w:t>
            </w:r>
            <w:r w:rsidRPr="00EB6B52">
              <w:rPr>
                <w:rFonts w:ascii="Calibri" w:hAnsi="Calibri"/>
                <w:color w:val="000000"/>
                <w:sz w:val="20"/>
                <w:szCs w:val="20"/>
              </w:rPr>
              <w:t xml:space="preserve"> 1 areas (Southern Italy)</w:t>
            </w:r>
          </w:p>
        </w:tc>
        <w:tc>
          <w:tcPr>
            <w:tcW w:w="1702" w:type="dxa"/>
            <w:tcBorders>
              <w:top w:val="nil"/>
              <w:left w:val="nil"/>
              <w:bottom w:val="nil"/>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€ 538,335</w:t>
            </w:r>
          </w:p>
        </w:tc>
        <w:tc>
          <w:tcPr>
            <w:tcW w:w="2694" w:type="dxa"/>
            <w:tcBorders>
              <w:top w:val="nil"/>
              <w:left w:val="nil"/>
              <w:bottom w:val="nil"/>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w:t>
            </w:r>
          </w:p>
        </w:tc>
      </w:tr>
      <w:tr w:rsidR="00BE608E" w:rsidRPr="00701818" w:rsidTr="00BE608E">
        <w:tblPrEx>
          <w:tblCellMar>
            <w:left w:w="0" w:type="dxa"/>
            <w:right w:w="0" w:type="dxa"/>
          </w:tblCellMar>
        </w:tblPrEx>
        <w:trPr>
          <w:trHeight w:val="127"/>
          <w:jc w:val="center"/>
        </w:trPr>
        <w:tc>
          <w:tcPr>
            <w:tcW w:w="5386" w:type="dxa"/>
            <w:tcBorders>
              <w:top w:val="nil"/>
              <w:left w:val="nil"/>
              <w:bottom w:val="single" w:sz="8"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ind w:left="130"/>
              <w:rPr>
                <w:rFonts w:ascii="Calibri" w:hAnsi="Calibri"/>
                <w:color w:val="000000"/>
                <w:sz w:val="20"/>
                <w:szCs w:val="20"/>
              </w:rPr>
            </w:pPr>
            <w:r w:rsidRPr="00EB6B52">
              <w:rPr>
                <w:rFonts w:ascii="Calibri" w:hAnsi="Calibri"/>
                <w:color w:val="000000"/>
                <w:sz w:val="20"/>
                <w:szCs w:val="20"/>
              </w:rPr>
              <w:t>Firms outside former Obj</w:t>
            </w:r>
            <w:r>
              <w:rPr>
                <w:rFonts w:ascii="Calibri" w:hAnsi="Calibri"/>
                <w:color w:val="000000"/>
                <w:sz w:val="20"/>
                <w:szCs w:val="20"/>
              </w:rPr>
              <w:t>.</w:t>
            </w:r>
            <w:r w:rsidRPr="00EB6B52">
              <w:rPr>
                <w:rFonts w:ascii="Calibri" w:hAnsi="Calibri"/>
                <w:color w:val="000000"/>
                <w:sz w:val="20"/>
                <w:szCs w:val="20"/>
              </w:rPr>
              <w:t xml:space="preserve"> 1 areas (Northern/Central Italy)</w:t>
            </w:r>
          </w:p>
        </w:tc>
        <w:tc>
          <w:tcPr>
            <w:tcW w:w="1702" w:type="dxa"/>
            <w:tcBorders>
              <w:top w:val="nil"/>
              <w:left w:val="nil"/>
              <w:bottom w:val="single" w:sz="8" w:space="0" w:color="auto"/>
              <w:right w:val="nil"/>
            </w:tcBorders>
            <w:shd w:val="clear" w:color="auto" w:fill="auto"/>
            <w:noWrap/>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€ 274,396</w:t>
            </w:r>
          </w:p>
        </w:tc>
        <w:tc>
          <w:tcPr>
            <w:tcW w:w="2694" w:type="dxa"/>
            <w:tcBorders>
              <w:top w:val="nil"/>
              <w:left w:val="nil"/>
              <w:bottom w:val="single" w:sz="8" w:space="0" w:color="auto"/>
              <w:right w:val="nil"/>
            </w:tcBorders>
            <w:shd w:val="clear" w:color="auto" w:fill="auto"/>
            <w:tcMar>
              <w:top w:w="11" w:type="dxa"/>
              <w:left w:w="11" w:type="dxa"/>
              <w:bottom w:w="0" w:type="dxa"/>
              <w:right w:w="11" w:type="dxa"/>
            </w:tcMar>
            <w:vAlign w:val="center"/>
          </w:tcPr>
          <w:p w:rsidR="00BE608E" w:rsidRPr="00EB6B52" w:rsidRDefault="00BE608E" w:rsidP="00BE608E">
            <w:pPr>
              <w:spacing w:after="0"/>
              <w:jc w:val="center"/>
              <w:rPr>
                <w:rFonts w:ascii="Calibri" w:hAnsi="Calibri"/>
                <w:color w:val="000000"/>
                <w:sz w:val="20"/>
                <w:szCs w:val="20"/>
              </w:rPr>
            </w:pPr>
            <w:r w:rsidRPr="00EB6B52">
              <w:rPr>
                <w:rFonts w:ascii="Calibri" w:hAnsi="Calibri"/>
                <w:color w:val="000000"/>
                <w:sz w:val="20"/>
                <w:szCs w:val="20"/>
              </w:rPr>
              <w:t>€ 10,830</w:t>
            </w:r>
          </w:p>
        </w:tc>
      </w:tr>
    </w:tbl>
    <w:p w:rsidR="00D14307" w:rsidRDefault="00D14307" w:rsidP="00D14307">
      <w:pPr>
        <w:pStyle w:val="Elencoacolori-Colore12"/>
        <w:autoSpaceDE w:val="0"/>
        <w:autoSpaceDN w:val="0"/>
        <w:adjustRightInd w:val="0"/>
        <w:spacing w:before="60" w:after="60"/>
        <w:ind w:left="0"/>
        <w:rPr>
          <w:rFonts w:ascii="Cambria" w:hAnsi="Cambria"/>
          <w:sz w:val="18"/>
          <w:szCs w:val="18"/>
        </w:rPr>
      </w:pPr>
      <w:r w:rsidRPr="007206CE">
        <w:rPr>
          <w:rFonts w:ascii="Cambria" w:hAnsi="Cambria"/>
          <w:sz w:val="18"/>
          <w:szCs w:val="18"/>
        </w:rPr>
        <w:t>(*) The figures reported are those used in the employment analysis. Other analyses used smaller samples, as indicated</w:t>
      </w:r>
      <w:r>
        <w:rPr>
          <w:rFonts w:ascii="Cambria" w:hAnsi="Cambria"/>
          <w:sz w:val="18"/>
          <w:szCs w:val="18"/>
        </w:rPr>
        <w:t xml:space="preserve"> in each instance in the remainder of this report.</w:t>
      </w:r>
    </w:p>
    <w:p w:rsidR="00A60178" w:rsidRPr="00015B76" w:rsidRDefault="003E6598" w:rsidP="00306899">
      <w:pPr>
        <w:pStyle w:val="Heading2"/>
        <w:rPr>
          <w:rFonts w:ascii="Calibri" w:hAnsi="Calibri"/>
        </w:rPr>
      </w:pPr>
      <w:bookmarkStart w:id="50" w:name="_Toc323402788"/>
      <w:bookmarkStart w:id="51" w:name="_Toc323471069"/>
      <w:bookmarkStart w:id="52" w:name="_Toc323471115"/>
      <w:r w:rsidRPr="00015B76">
        <w:rPr>
          <w:rFonts w:ascii="Calibri" w:hAnsi="Calibri"/>
        </w:rPr>
        <w:t>3.</w:t>
      </w:r>
      <w:r w:rsidRPr="00015B76">
        <w:rPr>
          <w:rFonts w:ascii="Calibri" w:hAnsi="Calibri"/>
        </w:rPr>
        <w:tab/>
      </w:r>
      <w:r w:rsidR="001A3D58" w:rsidRPr="00015B76">
        <w:rPr>
          <w:rFonts w:ascii="Calibri" w:hAnsi="Calibri"/>
        </w:rPr>
        <w:t xml:space="preserve">The </w:t>
      </w:r>
      <w:bookmarkStart w:id="53" w:name="_Toc184079422"/>
      <w:r w:rsidR="001A3D58" w:rsidRPr="00015B76">
        <w:rPr>
          <w:rFonts w:ascii="Calibri" w:hAnsi="Calibri"/>
        </w:rPr>
        <w:t>design of the impact evaluation</w:t>
      </w:r>
      <w:bookmarkEnd w:id="49"/>
      <w:bookmarkEnd w:id="50"/>
      <w:bookmarkEnd w:id="51"/>
      <w:bookmarkEnd w:id="52"/>
      <w:bookmarkEnd w:id="53"/>
      <w:r w:rsidR="001A3D58" w:rsidRPr="00015B76">
        <w:rPr>
          <w:rFonts w:ascii="Calibri" w:hAnsi="Calibri"/>
        </w:rPr>
        <w:t xml:space="preserve"> </w:t>
      </w:r>
    </w:p>
    <w:p w:rsidR="00753A66" w:rsidRDefault="00CC3B6F" w:rsidP="00F657B4">
      <w:pPr>
        <w:pStyle w:val="MaintextCarattereCarattereCarattereCarattere"/>
        <w:spacing w:before="60" w:after="120" w:line="276" w:lineRule="auto"/>
        <w:ind w:firstLine="0"/>
        <w:rPr>
          <w:rFonts w:ascii="Cambria" w:hAnsi="Cambria"/>
          <w:sz w:val="22"/>
          <w:szCs w:val="22"/>
        </w:rPr>
      </w:pPr>
      <w:r>
        <w:rPr>
          <w:rFonts w:ascii="Cambria" w:hAnsi="Cambria"/>
          <w:sz w:val="22"/>
          <w:szCs w:val="22"/>
        </w:rPr>
        <w:t xml:space="preserve">The </w:t>
      </w:r>
      <w:r w:rsidR="002D7002">
        <w:rPr>
          <w:rFonts w:ascii="Cambria" w:hAnsi="Cambria"/>
          <w:sz w:val="22"/>
          <w:szCs w:val="22"/>
        </w:rPr>
        <w:t xml:space="preserve">following diagram </w:t>
      </w:r>
      <w:r w:rsidR="00ED75D2" w:rsidRPr="00982F9E">
        <w:rPr>
          <w:rFonts w:ascii="Cambria" w:hAnsi="Cambria"/>
          <w:sz w:val="22"/>
          <w:szCs w:val="22"/>
        </w:rPr>
        <w:t>a</w:t>
      </w:r>
      <w:r w:rsidR="00915E45" w:rsidRPr="00982F9E">
        <w:rPr>
          <w:rFonts w:ascii="Cambria" w:hAnsi="Cambria"/>
          <w:sz w:val="22"/>
          <w:szCs w:val="22"/>
        </w:rPr>
        <w:t>rticulat</w:t>
      </w:r>
      <w:r w:rsidR="003E6598">
        <w:rPr>
          <w:rFonts w:ascii="Cambria" w:hAnsi="Cambria"/>
          <w:sz w:val="22"/>
          <w:szCs w:val="22"/>
        </w:rPr>
        <w:t>es</w:t>
      </w:r>
      <w:r w:rsidR="006227AB">
        <w:rPr>
          <w:rFonts w:ascii="Cambria" w:hAnsi="Cambria"/>
          <w:sz w:val="22"/>
          <w:szCs w:val="22"/>
        </w:rPr>
        <w:t xml:space="preserve"> </w:t>
      </w:r>
      <w:r w:rsidR="00915E45" w:rsidRPr="00982F9E">
        <w:rPr>
          <w:rFonts w:ascii="Cambria" w:hAnsi="Cambria"/>
          <w:sz w:val="22"/>
          <w:szCs w:val="22"/>
        </w:rPr>
        <w:t>the</w:t>
      </w:r>
      <w:r w:rsidR="0088287B">
        <w:rPr>
          <w:rFonts w:ascii="Cambria" w:hAnsi="Cambria"/>
          <w:sz w:val="22"/>
          <w:szCs w:val="22"/>
        </w:rPr>
        <w:t xml:space="preserve"> logical </w:t>
      </w:r>
      <w:r w:rsidR="00817EDC" w:rsidRPr="00982F9E">
        <w:rPr>
          <w:rFonts w:ascii="Cambria" w:hAnsi="Cambria" w:cs="Arial"/>
          <w:sz w:val="22"/>
          <w:szCs w:val="22"/>
        </w:rPr>
        <w:t>steps involved in the evaluation of enterprise support programmes</w:t>
      </w:r>
      <w:r w:rsidR="00915E45" w:rsidRPr="00982F9E">
        <w:rPr>
          <w:rFonts w:ascii="Cambria" w:hAnsi="Cambria"/>
          <w:sz w:val="22"/>
          <w:szCs w:val="22"/>
        </w:rPr>
        <w:t>.</w:t>
      </w:r>
      <w:r w:rsidR="00275AD7">
        <w:rPr>
          <w:rFonts w:ascii="Cambria" w:hAnsi="Cambria"/>
          <w:sz w:val="22"/>
          <w:szCs w:val="22"/>
        </w:rPr>
        <w:t xml:space="preserve">  </w:t>
      </w:r>
      <w:r w:rsidR="00275AD7" w:rsidRPr="002A2314">
        <w:rPr>
          <w:rFonts w:ascii="Cambria" w:hAnsi="Cambria"/>
          <w:sz w:val="22"/>
          <w:szCs w:val="22"/>
        </w:rPr>
        <w:t>In order for an incentive programme to succeed, eligible enterprises need to be informed about the existence of the incentive.  They apply if the</w:t>
      </w:r>
      <w:r w:rsidR="00275AD7" w:rsidRPr="002A2314">
        <w:rPr>
          <w:rFonts w:ascii="Cambria" w:hAnsi="Cambria" w:cs="Arial"/>
          <w:sz w:val="22"/>
          <w:szCs w:val="22"/>
        </w:rPr>
        <w:t xml:space="preserve"> perceived benefits exceed the perceived cost of application</w:t>
      </w:r>
      <w:r w:rsidR="00275AD7" w:rsidRPr="002A2314">
        <w:rPr>
          <w:rFonts w:ascii="Cambria" w:hAnsi="Cambria"/>
          <w:sz w:val="22"/>
          <w:szCs w:val="22"/>
        </w:rPr>
        <w:t xml:space="preserve">. </w:t>
      </w:r>
      <w:bookmarkStart w:id="54" w:name="_Toc309902896"/>
    </w:p>
    <w:p w:rsidR="007C54F6" w:rsidRPr="00753A66" w:rsidRDefault="007C54F6" w:rsidP="00632CF3">
      <w:pPr>
        <w:pStyle w:val="MaintextCarattereCarattereCarattereCarattere"/>
        <w:spacing w:before="120" w:after="60" w:line="276" w:lineRule="auto"/>
        <w:ind w:firstLine="0"/>
        <w:jc w:val="center"/>
        <w:rPr>
          <w:rFonts w:ascii="Cambria" w:hAnsi="Cambria"/>
          <w:sz w:val="22"/>
          <w:szCs w:val="22"/>
        </w:rPr>
      </w:pPr>
      <w:r w:rsidRPr="00753A66">
        <w:rPr>
          <w:rFonts w:ascii="Calibri" w:hAnsi="Calibri" w:cs="Arial"/>
          <w:b/>
          <w:sz w:val="22"/>
          <w:szCs w:val="22"/>
        </w:rPr>
        <w:t>The logic model for evaluating enterprise support programmes</w:t>
      </w:r>
      <w:bookmarkEnd w:id="54"/>
    </w:p>
    <w:tbl>
      <w:tblPr>
        <w:tblW w:w="9579" w:type="dxa"/>
        <w:jc w:val="center"/>
        <w:tblLayout w:type="fixed"/>
        <w:tblCellMar>
          <w:left w:w="70" w:type="dxa"/>
          <w:right w:w="70" w:type="dxa"/>
        </w:tblCellMar>
        <w:tblLook w:val="0000" w:firstRow="0" w:lastRow="0" w:firstColumn="0" w:lastColumn="0" w:noHBand="0" w:noVBand="0"/>
      </w:tblPr>
      <w:tblGrid>
        <w:gridCol w:w="3075"/>
        <w:gridCol w:w="298"/>
        <w:gridCol w:w="3119"/>
        <w:gridCol w:w="283"/>
        <w:gridCol w:w="2804"/>
      </w:tblGrid>
      <w:tr w:rsidR="007C54F6" w:rsidRPr="00B06D5E" w:rsidTr="007206CE">
        <w:trPr>
          <w:trHeight w:val="296"/>
          <w:jc w:val="center"/>
        </w:trPr>
        <w:tc>
          <w:tcPr>
            <w:tcW w:w="3075" w:type="dxa"/>
            <w:tcBorders>
              <w:top w:val="single" w:sz="8" w:space="0" w:color="auto"/>
              <w:left w:val="single" w:sz="8" w:space="0" w:color="auto"/>
              <w:bottom w:val="single" w:sz="4" w:space="0" w:color="auto"/>
              <w:right w:val="single" w:sz="8" w:space="0" w:color="auto"/>
            </w:tcBorders>
            <w:shd w:val="clear" w:color="auto" w:fill="auto"/>
            <w:noWrap/>
            <w:vAlign w:val="bottom"/>
          </w:tcPr>
          <w:p w:rsidR="007C54F6" w:rsidRPr="00EB6B52" w:rsidRDefault="007C54F6" w:rsidP="007206CE">
            <w:pPr>
              <w:spacing w:after="0"/>
              <w:jc w:val="center"/>
              <w:rPr>
                <w:rFonts w:ascii="Calibri" w:hAnsi="Calibri" w:cs="Arial"/>
                <w:b/>
                <w:sz w:val="20"/>
                <w:lang w:val="it-IT"/>
              </w:rPr>
            </w:pPr>
            <w:r w:rsidRPr="00EB6B52">
              <w:rPr>
                <w:rFonts w:ascii="Calibri" w:hAnsi="Calibri" w:cs="Arial"/>
                <w:b/>
                <w:sz w:val="20"/>
                <w:lang w:val="it-IT"/>
              </w:rPr>
              <w:t>A</w:t>
            </w:r>
          </w:p>
        </w:tc>
        <w:tc>
          <w:tcPr>
            <w:tcW w:w="298" w:type="dxa"/>
            <w:tcBorders>
              <w:top w:val="nil"/>
              <w:left w:val="nil"/>
              <w:bottom w:val="nil"/>
              <w:right w:val="nil"/>
            </w:tcBorders>
            <w:shd w:val="clear" w:color="auto" w:fill="auto"/>
            <w:noWrap/>
            <w:vAlign w:val="bottom"/>
          </w:tcPr>
          <w:p w:rsidR="007C54F6" w:rsidRPr="00EB6B52" w:rsidRDefault="007C54F6" w:rsidP="007206CE">
            <w:pPr>
              <w:spacing w:after="0"/>
              <w:jc w:val="center"/>
              <w:rPr>
                <w:rFonts w:ascii="Calibri" w:hAnsi="Calibri" w:cs="Arial"/>
                <w:sz w:val="20"/>
                <w:lang w:val="it-IT"/>
              </w:rPr>
            </w:pPr>
            <w:r w:rsidRPr="00EB6B52">
              <w:rPr>
                <w:rFonts w:ascii="Calibri" w:hAnsi="Calibri" w:cs="Arial"/>
                <w:sz w:val="20"/>
                <w:lang w:val="it-IT"/>
              </w:rPr>
              <w:sym w:font="Symbol" w:char="F0DE"/>
            </w:r>
          </w:p>
        </w:tc>
        <w:tc>
          <w:tcPr>
            <w:tcW w:w="3119" w:type="dxa"/>
            <w:tcBorders>
              <w:top w:val="single" w:sz="8" w:space="0" w:color="auto"/>
              <w:left w:val="single" w:sz="8" w:space="0" w:color="auto"/>
              <w:bottom w:val="single" w:sz="4" w:space="0" w:color="auto"/>
              <w:right w:val="single" w:sz="8" w:space="0" w:color="auto"/>
            </w:tcBorders>
            <w:shd w:val="clear" w:color="auto" w:fill="auto"/>
            <w:noWrap/>
            <w:vAlign w:val="bottom"/>
          </w:tcPr>
          <w:p w:rsidR="007C54F6" w:rsidRPr="00EB6B52" w:rsidRDefault="007C54F6" w:rsidP="007206CE">
            <w:pPr>
              <w:spacing w:after="0"/>
              <w:jc w:val="center"/>
              <w:rPr>
                <w:rFonts w:ascii="Calibri" w:hAnsi="Calibri" w:cs="Arial"/>
                <w:b/>
                <w:sz w:val="20"/>
                <w:lang w:val="it-IT"/>
              </w:rPr>
            </w:pPr>
            <w:r w:rsidRPr="00EB6B52">
              <w:rPr>
                <w:rFonts w:ascii="Calibri" w:hAnsi="Calibri" w:cs="Arial"/>
                <w:b/>
                <w:sz w:val="20"/>
                <w:lang w:val="it-IT"/>
              </w:rPr>
              <w:t>C</w:t>
            </w:r>
          </w:p>
        </w:tc>
        <w:tc>
          <w:tcPr>
            <w:tcW w:w="283" w:type="dxa"/>
            <w:tcBorders>
              <w:top w:val="nil"/>
              <w:left w:val="nil"/>
              <w:bottom w:val="nil"/>
              <w:right w:val="single" w:sz="8" w:space="0" w:color="auto"/>
            </w:tcBorders>
            <w:shd w:val="clear" w:color="auto" w:fill="auto"/>
            <w:noWrap/>
            <w:vAlign w:val="bottom"/>
          </w:tcPr>
          <w:p w:rsidR="007C54F6" w:rsidRPr="00EB6B52" w:rsidRDefault="007C54F6" w:rsidP="007206CE">
            <w:pPr>
              <w:spacing w:after="0"/>
              <w:jc w:val="center"/>
              <w:rPr>
                <w:rFonts w:ascii="Calibri" w:hAnsi="Calibri" w:cs="Arial"/>
                <w:sz w:val="20"/>
                <w:lang w:val="it-IT"/>
              </w:rPr>
            </w:pPr>
            <w:r w:rsidRPr="00EB6B52">
              <w:rPr>
                <w:rFonts w:ascii="Calibri" w:hAnsi="Calibri" w:cs="Arial"/>
                <w:sz w:val="20"/>
                <w:lang w:val="it-IT"/>
              </w:rPr>
              <w:sym w:font="Symbol" w:char="F0DE"/>
            </w:r>
          </w:p>
        </w:tc>
        <w:tc>
          <w:tcPr>
            <w:tcW w:w="2804" w:type="dxa"/>
            <w:tcBorders>
              <w:top w:val="single" w:sz="8" w:space="0" w:color="auto"/>
              <w:left w:val="single" w:sz="8" w:space="0" w:color="auto"/>
              <w:bottom w:val="single" w:sz="4" w:space="0" w:color="auto"/>
              <w:right w:val="single" w:sz="8" w:space="0" w:color="auto"/>
            </w:tcBorders>
            <w:shd w:val="clear" w:color="auto" w:fill="auto"/>
            <w:noWrap/>
            <w:vAlign w:val="bottom"/>
          </w:tcPr>
          <w:p w:rsidR="007C54F6" w:rsidRPr="00EB6B52" w:rsidRDefault="007C54F6" w:rsidP="007206CE">
            <w:pPr>
              <w:spacing w:after="0"/>
              <w:jc w:val="center"/>
              <w:rPr>
                <w:rFonts w:ascii="Calibri" w:hAnsi="Calibri" w:cs="Arial"/>
                <w:b/>
                <w:noProof/>
                <w:sz w:val="20"/>
                <w:lang w:val="it-IT"/>
              </w:rPr>
            </w:pPr>
            <w:r w:rsidRPr="00EB6B52">
              <w:rPr>
                <w:rFonts w:ascii="Calibri" w:hAnsi="Calibri" w:cs="Arial"/>
                <w:b/>
                <w:noProof/>
                <w:sz w:val="20"/>
                <w:lang w:val="it-IT"/>
              </w:rPr>
              <w:t>E</w:t>
            </w:r>
          </w:p>
        </w:tc>
      </w:tr>
      <w:tr w:rsidR="007C54F6" w:rsidRPr="009B1143" w:rsidTr="007206CE">
        <w:trPr>
          <w:trHeight w:val="340"/>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ind w:left="94"/>
              <w:jc w:val="center"/>
              <w:rPr>
                <w:rFonts w:ascii="Calibri" w:hAnsi="Calibri" w:cs="Arial"/>
                <w:sz w:val="20"/>
                <w:lang w:val="en-US"/>
              </w:rPr>
            </w:pPr>
            <w:r w:rsidRPr="00EB6B52">
              <w:rPr>
                <w:rFonts w:ascii="Calibri" w:hAnsi="Calibri" w:cs="Arial"/>
                <w:sz w:val="20"/>
                <w:lang w:val="en-US"/>
              </w:rPr>
              <w:t xml:space="preserve">Enterprises are declared eligible </w:t>
            </w:r>
            <w:r w:rsidRPr="00EB6B52">
              <w:rPr>
                <w:rFonts w:ascii="Calibri" w:hAnsi="Calibri" w:cs="Arial"/>
                <w:sz w:val="20"/>
                <w:lang w:val="en-US"/>
              </w:rPr>
              <w:br/>
              <w:t>for the subsidy and are informed of the availability of the subsidy</w:t>
            </w:r>
          </w:p>
          <w:p w:rsidR="007C54F6" w:rsidRPr="00EB6B52" w:rsidRDefault="007C54F6" w:rsidP="007206CE">
            <w:pPr>
              <w:spacing w:after="0"/>
              <w:ind w:left="94"/>
              <w:jc w:val="center"/>
              <w:rPr>
                <w:rFonts w:ascii="Calibri" w:hAnsi="Calibri" w:cs="Arial"/>
                <w:sz w:val="20"/>
                <w:lang w:val="en-US"/>
              </w:rPr>
            </w:pPr>
            <w:r w:rsidRPr="00EB6B52">
              <w:rPr>
                <w:rFonts w:ascii="Calibri" w:hAnsi="Calibri" w:cs="Arial"/>
                <w:sz w:val="20"/>
                <w:lang w:val="en-US"/>
              </w:rPr>
              <w:sym w:font="Symbol" w:char="F0DF"/>
            </w:r>
          </w:p>
          <w:p w:rsidR="007C54F6" w:rsidRPr="00EB6B52" w:rsidRDefault="007C54F6" w:rsidP="007206CE">
            <w:pPr>
              <w:spacing w:after="0"/>
              <w:ind w:left="94"/>
              <w:jc w:val="center"/>
              <w:rPr>
                <w:rFonts w:ascii="Calibri" w:hAnsi="Calibri" w:cs="Arial"/>
                <w:sz w:val="20"/>
                <w:lang w:val="en-US"/>
              </w:rPr>
            </w:pPr>
            <w:r w:rsidRPr="00EB6B52">
              <w:rPr>
                <w:rFonts w:ascii="Calibri" w:hAnsi="Calibri" w:cs="Arial"/>
                <w:sz w:val="20"/>
                <w:lang w:val="en-US"/>
              </w:rPr>
              <w:t>Enterprises find the subsidy worth applying for as expected benefits exceed the cost of application</w:t>
            </w:r>
          </w:p>
          <w:p w:rsidR="007C54F6" w:rsidRPr="00EB6B52" w:rsidRDefault="007C54F6" w:rsidP="007206CE">
            <w:pPr>
              <w:spacing w:after="0"/>
              <w:ind w:left="94"/>
              <w:jc w:val="center"/>
              <w:rPr>
                <w:rFonts w:ascii="Calibri" w:hAnsi="Calibri" w:cs="Arial"/>
                <w:sz w:val="20"/>
                <w:lang w:val="en-US"/>
              </w:rPr>
            </w:pPr>
            <w:r w:rsidRPr="00EB6B52">
              <w:rPr>
                <w:rFonts w:ascii="Calibri" w:hAnsi="Calibri" w:cs="Arial"/>
                <w:sz w:val="20"/>
                <w:lang w:val="en-US"/>
              </w:rPr>
              <w:sym w:font="Symbol" w:char="F0DF"/>
            </w:r>
          </w:p>
          <w:p w:rsidR="007C54F6" w:rsidRPr="00EB6B52" w:rsidRDefault="007C54F6" w:rsidP="007206CE">
            <w:pPr>
              <w:spacing w:after="0"/>
              <w:ind w:left="94"/>
              <w:jc w:val="center"/>
              <w:rPr>
                <w:rFonts w:ascii="Calibri" w:hAnsi="Calibri" w:cs="Arial"/>
                <w:b/>
                <w:sz w:val="20"/>
                <w:lang w:val="en-US"/>
              </w:rPr>
            </w:pPr>
            <w:r w:rsidRPr="00EB6B52">
              <w:rPr>
                <w:rFonts w:ascii="Calibri" w:hAnsi="Calibri" w:cs="Arial"/>
                <w:b/>
                <w:sz w:val="20"/>
                <w:lang w:val="en-US"/>
              </w:rPr>
              <w:t>TAKE UP BY ELIGIBLE FIRMS</w:t>
            </w:r>
          </w:p>
        </w:tc>
        <w:tc>
          <w:tcPr>
            <w:tcW w:w="298" w:type="dxa"/>
            <w:vMerge w:val="restart"/>
            <w:tcBorders>
              <w:top w:val="nil"/>
              <w:left w:val="single" w:sz="4" w:space="0" w:color="auto"/>
              <w:right w:val="single" w:sz="4" w:space="0" w:color="auto"/>
            </w:tcBorders>
            <w:shd w:val="clear" w:color="auto" w:fill="auto"/>
            <w:vAlign w:val="center"/>
          </w:tcPr>
          <w:p w:rsidR="007C54F6" w:rsidRPr="00EB6B52" w:rsidRDefault="007C54F6" w:rsidP="007206CE">
            <w:pPr>
              <w:spacing w:after="0"/>
              <w:jc w:val="center"/>
              <w:rPr>
                <w:rFonts w:ascii="Calibri" w:hAnsi="Calibri" w:cs="Arial"/>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ind w:hanging="16"/>
              <w:jc w:val="center"/>
              <w:rPr>
                <w:rFonts w:ascii="Calibri" w:hAnsi="Calibri" w:cs="Arial"/>
                <w:sz w:val="20"/>
                <w:lang w:val="en-US"/>
              </w:rPr>
            </w:pPr>
            <w:r w:rsidRPr="00EB6B52">
              <w:rPr>
                <w:rFonts w:ascii="Calibri" w:hAnsi="Calibri" w:cs="Arial"/>
                <w:sz w:val="20"/>
                <w:lang w:val="en-US"/>
              </w:rPr>
              <w:t xml:space="preserve">Funds are allocated to </w:t>
            </w:r>
            <w:r w:rsidRPr="00EB6B52">
              <w:rPr>
                <w:rFonts w:ascii="Calibri" w:hAnsi="Calibri" w:cs="Arial"/>
                <w:sz w:val="20"/>
                <w:lang w:val="en-US"/>
              </w:rPr>
              <w:br/>
              <w:t>selected  enterprises</w:t>
            </w:r>
          </w:p>
          <w:p w:rsidR="007C54F6" w:rsidRPr="00EB6B52" w:rsidRDefault="007C54F6" w:rsidP="007206CE">
            <w:pPr>
              <w:spacing w:after="0"/>
              <w:ind w:left="94"/>
              <w:jc w:val="center"/>
              <w:rPr>
                <w:rFonts w:ascii="Calibri" w:hAnsi="Calibri" w:cs="Arial"/>
                <w:sz w:val="20"/>
                <w:lang w:val="en-US"/>
              </w:rPr>
            </w:pPr>
            <w:r w:rsidRPr="00EB6B52">
              <w:rPr>
                <w:rFonts w:ascii="Calibri" w:hAnsi="Calibri" w:cs="Arial"/>
                <w:sz w:val="20"/>
                <w:lang w:val="en-US"/>
              </w:rPr>
              <w:sym w:font="Symbol" w:char="F0DF"/>
            </w:r>
          </w:p>
          <w:p w:rsidR="007C54F6" w:rsidRPr="00EB6B52" w:rsidRDefault="007C54F6" w:rsidP="007206CE">
            <w:pPr>
              <w:spacing w:after="0"/>
              <w:ind w:hanging="16"/>
              <w:jc w:val="center"/>
              <w:rPr>
                <w:rFonts w:ascii="Calibri" w:hAnsi="Calibri" w:cs="Arial"/>
                <w:sz w:val="20"/>
                <w:lang w:val="en-US"/>
              </w:rPr>
            </w:pPr>
            <w:r w:rsidRPr="00EB6B52">
              <w:rPr>
                <w:rFonts w:ascii="Calibri" w:hAnsi="Calibri" w:cs="Arial"/>
                <w:sz w:val="20"/>
                <w:lang w:val="en-US"/>
              </w:rPr>
              <w:t>Subsidies are capable of modifying in the desired way firms investment choices, with respect to what would have happened without the subsidy</w:t>
            </w:r>
          </w:p>
          <w:p w:rsidR="007C54F6" w:rsidRPr="00EB6B52" w:rsidRDefault="007C54F6" w:rsidP="007206CE">
            <w:pPr>
              <w:spacing w:after="0"/>
              <w:ind w:left="141"/>
              <w:jc w:val="center"/>
              <w:rPr>
                <w:rFonts w:ascii="Calibri" w:hAnsi="Calibri" w:cs="Arial"/>
                <w:sz w:val="20"/>
                <w:lang w:val="en-US"/>
              </w:rPr>
            </w:pPr>
            <w:r w:rsidRPr="00EB6B52">
              <w:rPr>
                <w:rFonts w:ascii="Calibri" w:hAnsi="Calibri" w:cs="Arial"/>
                <w:sz w:val="20"/>
                <w:lang w:val="en-US"/>
              </w:rPr>
              <w:sym w:font="Symbol" w:char="F0DF"/>
            </w:r>
          </w:p>
          <w:p w:rsidR="007C54F6" w:rsidRPr="00EB6B52" w:rsidRDefault="007C54F6" w:rsidP="007206CE">
            <w:pPr>
              <w:spacing w:after="0"/>
              <w:ind w:left="141"/>
              <w:jc w:val="center"/>
              <w:rPr>
                <w:rFonts w:ascii="Calibri" w:hAnsi="Calibri" w:cs="Arial"/>
                <w:b/>
                <w:sz w:val="20"/>
                <w:lang w:val="en-US"/>
              </w:rPr>
            </w:pPr>
            <w:r w:rsidRPr="00EB6B52">
              <w:rPr>
                <w:rFonts w:ascii="Calibri" w:hAnsi="Calibri" w:cs="Arial"/>
                <w:b/>
                <w:sz w:val="20"/>
                <w:lang w:val="en-US"/>
              </w:rPr>
              <w:t>ADDITIONALITY</w:t>
            </w:r>
          </w:p>
        </w:tc>
        <w:tc>
          <w:tcPr>
            <w:tcW w:w="283" w:type="dxa"/>
            <w:vMerge w:val="restart"/>
            <w:tcBorders>
              <w:top w:val="nil"/>
              <w:left w:val="single" w:sz="4" w:space="0" w:color="auto"/>
              <w:right w:val="single" w:sz="4" w:space="0" w:color="auto"/>
            </w:tcBorders>
            <w:shd w:val="clear" w:color="auto" w:fill="auto"/>
            <w:vAlign w:val="center"/>
          </w:tcPr>
          <w:p w:rsidR="007C54F6" w:rsidRPr="00EB6B52" w:rsidRDefault="007C54F6" w:rsidP="007206CE">
            <w:pPr>
              <w:spacing w:after="0"/>
              <w:jc w:val="center"/>
              <w:rPr>
                <w:rFonts w:ascii="Calibri" w:hAnsi="Calibri" w:cs="Arial"/>
                <w:sz w:val="20"/>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ind w:left="58"/>
              <w:jc w:val="center"/>
              <w:rPr>
                <w:rFonts w:ascii="Calibri" w:hAnsi="Calibri" w:cs="Arial"/>
                <w:noProof/>
                <w:sz w:val="20"/>
                <w:lang w:val="en-US"/>
              </w:rPr>
            </w:pPr>
            <w:r w:rsidRPr="00EB6B52">
              <w:rPr>
                <w:rFonts w:ascii="Calibri" w:hAnsi="Calibri" w:cs="Arial"/>
                <w:noProof/>
                <w:sz w:val="20"/>
                <w:lang w:val="en-US"/>
              </w:rPr>
              <w:t>Programme-induced improvements in the perfomance  of subsidized firms generate some socio-economic improvements for the areas in which the incentives are available</w:t>
            </w:r>
          </w:p>
          <w:p w:rsidR="007C54F6" w:rsidRPr="00EB6B52" w:rsidRDefault="007C54F6" w:rsidP="007206CE">
            <w:pPr>
              <w:spacing w:after="0"/>
              <w:ind w:left="58"/>
              <w:jc w:val="center"/>
              <w:rPr>
                <w:rFonts w:ascii="Calibri" w:hAnsi="Calibri" w:cs="Arial"/>
                <w:b/>
                <w:sz w:val="20"/>
                <w:lang w:val="en-US"/>
              </w:rPr>
            </w:pPr>
            <w:r w:rsidRPr="00EB6B52">
              <w:rPr>
                <w:rFonts w:ascii="Calibri" w:hAnsi="Calibri" w:cs="Arial"/>
                <w:sz w:val="20"/>
                <w:lang w:val="en-US"/>
              </w:rPr>
              <w:sym w:font="Symbol" w:char="F0DF"/>
            </w:r>
            <w:r w:rsidRPr="00EB6B52">
              <w:rPr>
                <w:rFonts w:ascii="Calibri" w:hAnsi="Calibri" w:cs="Arial"/>
                <w:b/>
                <w:sz w:val="20"/>
                <w:lang w:val="en-US"/>
              </w:rPr>
              <w:t xml:space="preserve"> </w:t>
            </w:r>
          </w:p>
          <w:p w:rsidR="007C54F6" w:rsidRPr="00EB6B52" w:rsidRDefault="007C54F6" w:rsidP="007206CE">
            <w:pPr>
              <w:spacing w:after="0"/>
              <w:ind w:left="58"/>
              <w:jc w:val="center"/>
              <w:rPr>
                <w:rFonts w:ascii="Calibri" w:hAnsi="Calibri" w:cs="Arial"/>
                <w:noProof/>
                <w:sz w:val="20"/>
                <w:lang w:val="en-US"/>
              </w:rPr>
            </w:pPr>
            <w:r w:rsidRPr="00EB6B52">
              <w:rPr>
                <w:rFonts w:ascii="Calibri" w:hAnsi="Calibri" w:cs="Arial"/>
                <w:b/>
                <w:sz w:val="20"/>
                <w:lang w:val="en-US"/>
              </w:rPr>
              <w:t>AREA LEVEL EFFECTS</w:t>
            </w:r>
          </w:p>
        </w:tc>
      </w:tr>
      <w:tr w:rsidR="007C54F6" w:rsidRPr="009B1143" w:rsidTr="007206CE">
        <w:trPr>
          <w:trHeight w:val="340"/>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ind w:left="94"/>
              <w:jc w:val="center"/>
              <w:rPr>
                <w:rFonts w:ascii="Calibri" w:hAnsi="Calibri" w:cs="Arial"/>
                <w:b/>
                <w:sz w:val="20"/>
                <w:lang w:val="en-US"/>
              </w:rPr>
            </w:pPr>
            <w:r w:rsidRPr="00EB6B52">
              <w:rPr>
                <w:rFonts w:ascii="Calibri" w:hAnsi="Calibri" w:cs="Arial"/>
                <w:b/>
                <w:sz w:val="20"/>
                <w:lang w:val="it-IT"/>
              </w:rPr>
              <w:t>B</w:t>
            </w:r>
          </w:p>
        </w:tc>
        <w:tc>
          <w:tcPr>
            <w:tcW w:w="298" w:type="dxa"/>
            <w:vMerge/>
            <w:tcBorders>
              <w:left w:val="single" w:sz="4" w:space="0" w:color="auto"/>
              <w:right w:val="single" w:sz="4" w:space="0" w:color="auto"/>
            </w:tcBorders>
            <w:shd w:val="clear" w:color="auto" w:fill="auto"/>
            <w:vAlign w:val="center"/>
          </w:tcPr>
          <w:p w:rsidR="007C54F6" w:rsidRPr="00EB6B52" w:rsidRDefault="007C54F6" w:rsidP="007206CE">
            <w:pPr>
              <w:spacing w:after="0"/>
              <w:jc w:val="center"/>
              <w:rPr>
                <w:rFonts w:ascii="Calibri" w:hAnsi="Calibri" w:cs="Arial"/>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ind w:left="141"/>
              <w:jc w:val="center"/>
              <w:rPr>
                <w:rFonts w:ascii="Calibri" w:hAnsi="Calibri" w:cs="Arial"/>
                <w:b/>
                <w:sz w:val="20"/>
                <w:lang w:val="en-US"/>
              </w:rPr>
            </w:pPr>
            <w:r w:rsidRPr="00EB6B52">
              <w:rPr>
                <w:rFonts w:ascii="Calibri" w:hAnsi="Calibri" w:cs="Arial"/>
                <w:b/>
                <w:sz w:val="20"/>
                <w:lang w:val="en-US"/>
              </w:rPr>
              <w:t>D</w:t>
            </w:r>
          </w:p>
        </w:tc>
        <w:tc>
          <w:tcPr>
            <w:tcW w:w="283" w:type="dxa"/>
            <w:vMerge/>
            <w:tcBorders>
              <w:left w:val="single" w:sz="4" w:space="0" w:color="auto"/>
              <w:right w:val="single" w:sz="4" w:space="0" w:color="auto"/>
            </w:tcBorders>
            <w:shd w:val="clear" w:color="auto" w:fill="auto"/>
            <w:vAlign w:val="center"/>
          </w:tcPr>
          <w:p w:rsidR="007C54F6" w:rsidRPr="00EB6B52" w:rsidRDefault="007C54F6" w:rsidP="007206CE">
            <w:pPr>
              <w:spacing w:after="0"/>
              <w:jc w:val="center"/>
              <w:rPr>
                <w:rFonts w:ascii="Calibri" w:hAnsi="Calibri" w:cs="Arial"/>
                <w:b/>
                <w:sz w:val="20"/>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ind w:left="58"/>
              <w:jc w:val="center"/>
              <w:rPr>
                <w:rFonts w:ascii="Calibri" w:hAnsi="Calibri" w:cs="Arial"/>
                <w:b/>
                <w:noProof/>
                <w:sz w:val="20"/>
                <w:lang w:val="it-IT" w:eastAsia="it-IT"/>
              </w:rPr>
            </w:pPr>
            <w:r w:rsidRPr="00EB6B52">
              <w:rPr>
                <w:rFonts w:ascii="Calibri" w:hAnsi="Calibri" w:cs="Arial"/>
                <w:b/>
                <w:noProof/>
                <w:sz w:val="20"/>
                <w:lang w:val="it-IT" w:eastAsia="it-IT"/>
              </w:rPr>
              <w:t>F</w:t>
            </w:r>
          </w:p>
        </w:tc>
      </w:tr>
      <w:tr w:rsidR="007C54F6" w:rsidRPr="009B1143" w:rsidTr="007206CE">
        <w:trPr>
          <w:trHeight w:val="340"/>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jc w:val="center"/>
              <w:rPr>
                <w:rFonts w:ascii="Calibri" w:hAnsi="Calibri" w:cs="Arial"/>
                <w:noProof/>
                <w:sz w:val="20"/>
                <w:lang w:val="en-US" w:eastAsia="it-IT"/>
              </w:rPr>
            </w:pPr>
            <w:r w:rsidRPr="00EB6B52">
              <w:rPr>
                <w:rFonts w:ascii="Calibri" w:hAnsi="Calibri" w:cs="Arial"/>
                <w:noProof/>
                <w:sz w:val="20"/>
                <w:lang w:val="en-US" w:eastAsia="it-IT"/>
              </w:rPr>
              <w:t>Rationing occurs if demand for subsidies exceeds the budget</w:t>
            </w:r>
          </w:p>
          <w:p w:rsidR="007C54F6" w:rsidRPr="00EB6B52" w:rsidRDefault="007C54F6" w:rsidP="007206CE">
            <w:pPr>
              <w:spacing w:after="0"/>
              <w:ind w:left="94"/>
              <w:jc w:val="center"/>
              <w:rPr>
                <w:rFonts w:ascii="Calibri" w:hAnsi="Calibri" w:cs="Arial"/>
                <w:sz w:val="20"/>
                <w:lang w:val="en-US"/>
              </w:rPr>
            </w:pPr>
            <w:r w:rsidRPr="00EB6B52">
              <w:rPr>
                <w:rFonts w:ascii="Calibri" w:hAnsi="Calibri" w:cs="Arial"/>
                <w:noProof/>
                <w:sz w:val="20"/>
                <w:lang w:val="en-US" w:eastAsia="it-IT"/>
              </w:rPr>
              <w:sym w:font="Symbol" w:char="F0DF"/>
            </w:r>
            <w:r w:rsidRPr="00EB6B52">
              <w:rPr>
                <w:rFonts w:ascii="Calibri" w:hAnsi="Calibri" w:cs="Arial"/>
                <w:sz w:val="20"/>
                <w:lang w:val="en-US"/>
              </w:rPr>
              <w:t xml:space="preserve"> </w:t>
            </w:r>
          </w:p>
          <w:p w:rsidR="007C54F6" w:rsidRPr="00EB6B52" w:rsidRDefault="007C54F6" w:rsidP="007206CE">
            <w:pPr>
              <w:spacing w:after="0"/>
              <w:ind w:left="94"/>
              <w:jc w:val="center"/>
              <w:rPr>
                <w:rFonts w:ascii="Calibri" w:hAnsi="Calibri" w:cs="Arial"/>
                <w:sz w:val="20"/>
                <w:lang w:val="en-US"/>
              </w:rPr>
            </w:pPr>
            <w:r w:rsidRPr="00EB6B52">
              <w:rPr>
                <w:rFonts w:ascii="Calibri" w:hAnsi="Calibri" w:cs="Arial"/>
                <w:sz w:val="20"/>
                <w:lang w:val="en-US"/>
              </w:rPr>
              <w:t>Some rationing device is put in place, such as rankings based on ”objective” crite</w:t>
            </w:r>
            <w:r w:rsidR="00CD30B6">
              <w:rPr>
                <w:rFonts w:ascii="Calibri" w:hAnsi="Calibri" w:cs="Arial"/>
                <w:sz w:val="20"/>
                <w:lang w:val="en-US"/>
              </w:rPr>
              <w:t>ria or</w:t>
            </w:r>
            <w:r w:rsidRPr="00EB6B52">
              <w:rPr>
                <w:rFonts w:ascii="Calibri" w:hAnsi="Calibri" w:cs="Arial"/>
                <w:sz w:val="20"/>
                <w:lang w:val="en-US"/>
              </w:rPr>
              <w:t xml:space="preserve"> lotteries</w:t>
            </w:r>
          </w:p>
          <w:p w:rsidR="007C54F6" w:rsidRPr="00EB6B52" w:rsidRDefault="007C54F6" w:rsidP="007206CE">
            <w:pPr>
              <w:spacing w:after="0"/>
              <w:ind w:left="94"/>
              <w:jc w:val="center"/>
              <w:rPr>
                <w:rFonts w:ascii="Calibri" w:hAnsi="Calibri" w:cs="Arial"/>
                <w:sz w:val="20"/>
                <w:lang w:val="en-US"/>
              </w:rPr>
            </w:pPr>
            <w:r w:rsidRPr="00EB6B52">
              <w:rPr>
                <w:rFonts w:ascii="Calibri" w:hAnsi="Calibri" w:cs="Arial"/>
                <w:noProof/>
                <w:sz w:val="20"/>
                <w:lang w:val="en-US" w:eastAsia="it-IT"/>
              </w:rPr>
              <w:sym w:font="Symbol" w:char="F0DF"/>
            </w:r>
            <w:r w:rsidRPr="00EB6B52">
              <w:rPr>
                <w:rFonts w:ascii="Calibri" w:hAnsi="Calibri" w:cs="Arial"/>
                <w:sz w:val="20"/>
                <w:lang w:val="en-US"/>
              </w:rPr>
              <w:t xml:space="preserve"> </w:t>
            </w:r>
          </w:p>
          <w:p w:rsidR="007C54F6" w:rsidRPr="00EB6B52" w:rsidRDefault="00CA5F71" w:rsidP="00CA5F71">
            <w:pPr>
              <w:spacing w:after="0"/>
              <w:rPr>
                <w:rFonts w:ascii="Calibri" w:hAnsi="Calibri" w:cs="Arial"/>
                <w:b/>
                <w:noProof/>
                <w:sz w:val="20"/>
                <w:lang w:val="en-US" w:eastAsia="it-IT"/>
              </w:rPr>
            </w:pPr>
            <w:r>
              <w:rPr>
                <w:rFonts w:ascii="Calibri" w:hAnsi="Calibri" w:cs="Arial"/>
                <w:b/>
                <w:sz w:val="20"/>
                <w:lang w:val="en-US"/>
              </w:rPr>
              <w:t xml:space="preserve">SOME </w:t>
            </w:r>
            <w:r w:rsidR="007C54F6" w:rsidRPr="00EB6B52">
              <w:rPr>
                <w:rFonts w:ascii="Calibri" w:hAnsi="Calibri" w:cs="Arial"/>
                <w:b/>
                <w:sz w:val="20"/>
                <w:lang w:val="en-US"/>
              </w:rPr>
              <w:t>APPLICANTS</w:t>
            </w:r>
            <w:r>
              <w:rPr>
                <w:rFonts w:ascii="Calibri" w:hAnsi="Calibri" w:cs="Arial"/>
                <w:b/>
                <w:sz w:val="20"/>
                <w:lang w:val="en-US"/>
              </w:rPr>
              <w:t xml:space="preserve"> ARE REJECT</w:t>
            </w:r>
            <w:r w:rsidRPr="00CA5F71">
              <w:rPr>
                <w:rFonts w:ascii="Calibri" w:hAnsi="Calibri" w:cs="Arial"/>
                <w:b/>
                <w:sz w:val="20"/>
                <w:lang w:val="en-US"/>
              </w:rPr>
              <w:t>ED</w:t>
            </w:r>
          </w:p>
        </w:tc>
        <w:tc>
          <w:tcPr>
            <w:tcW w:w="298" w:type="dxa"/>
            <w:vMerge/>
            <w:tcBorders>
              <w:left w:val="single" w:sz="4" w:space="0" w:color="auto"/>
              <w:right w:val="single" w:sz="4" w:space="0" w:color="auto"/>
            </w:tcBorders>
            <w:shd w:val="clear" w:color="auto" w:fill="auto"/>
            <w:vAlign w:val="center"/>
          </w:tcPr>
          <w:p w:rsidR="007C54F6" w:rsidRPr="00EB6B52" w:rsidRDefault="007C54F6" w:rsidP="007206CE">
            <w:pPr>
              <w:spacing w:after="0"/>
              <w:jc w:val="center"/>
              <w:rPr>
                <w:rFonts w:ascii="Calibri" w:hAnsi="Calibri" w:cs="Arial"/>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ind w:left="141"/>
              <w:jc w:val="center"/>
              <w:rPr>
                <w:rFonts w:ascii="Calibri" w:hAnsi="Calibri" w:cs="Arial"/>
                <w:sz w:val="20"/>
                <w:lang w:val="en-US"/>
              </w:rPr>
            </w:pPr>
            <w:r w:rsidRPr="00EB6B52">
              <w:rPr>
                <w:rFonts w:ascii="Calibri" w:hAnsi="Calibri" w:cs="Arial"/>
                <w:sz w:val="20"/>
                <w:lang w:val="en-US"/>
              </w:rPr>
              <w:t>Subsidies cause changes in desirable outcomes (employment, sales, investment</w:t>
            </w:r>
            <w:r w:rsidR="00B76C23">
              <w:rPr>
                <w:rFonts w:ascii="Calibri" w:hAnsi="Calibri" w:cs="Arial"/>
                <w:sz w:val="20"/>
                <w:lang w:val="en-US"/>
              </w:rPr>
              <w:t xml:space="preserve">) through </w:t>
            </w:r>
            <w:r w:rsidR="00C04739">
              <w:rPr>
                <w:rFonts w:ascii="Calibri" w:hAnsi="Calibri" w:cs="Arial"/>
                <w:sz w:val="20"/>
                <w:lang w:val="en-US"/>
              </w:rPr>
              <w:t>a variety of</w:t>
            </w:r>
            <w:r w:rsidR="00B76C23">
              <w:rPr>
                <w:rFonts w:ascii="Calibri" w:hAnsi="Calibri" w:cs="Arial"/>
                <w:sz w:val="20"/>
                <w:lang w:val="en-US"/>
              </w:rPr>
              <w:t xml:space="preserve"> mechanisms</w:t>
            </w:r>
            <w:r w:rsidRPr="00EB6B52">
              <w:rPr>
                <w:rFonts w:ascii="Calibri" w:hAnsi="Calibri" w:cs="Arial"/>
                <w:sz w:val="20"/>
                <w:lang w:val="en-US"/>
              </w:rPr>
              <w:t xml:space="preserve"> </w:t>
            </w:r>
          </w:p>
          <w:p w:rsidR="007C54F6" w:rsidRPr="00EB6B52" w:rsidRDefault="007C54F6" w:rsidP="007206CE">
            <w:pPr>
              <w:spacing w:after="0"/>
              <w:ind w:left="141"/>
              <w:jc w:val="center"/>
              <w:rPr>
                <w:rFonts w:ascii="Calibri" w:hAnsi="Calibri" w:cs="Arial"/>
                <w:sz w:val="20"/>
                <w:lang w:val="en-US"/>
              </w:rPr>
            </w:pPr>
            <w:r w:rsidRPr="00EB6B52">
              <w:rPr>
                <w:rFonts w:ascii="Calibri" w:hAnsi="Calibri" w:cs="Arial"/>
                <w:sz w:val="20"/>
                <w:lang w:val="en-US"/>
              </w:rPr>
              <w:sym w:font="Symbol" w:char="F0DF"/>
            </w:r>
          </w:p>
          <w:p w:rsidR="007C54F6" w:rsidRPr="00EB6B52" w:rsidRDefault="007C54F6" w:rsidP="007206CE">
            <w:pPr>
              <w:spacing w:after="0"/>
              <w:ind w:left="141"/>
              <w:jc w:val="center"/>
              <w:rPr>
                <w:rFonts w:ascii="Calibri" w:hAnsi="Calibri" w:cs="Arial"/>
                <w:sz w:val="20"/>
                <w:lang w:val="en-US"/>
              </w:rPr>
            </w:pPr>
            <w:r w:rsidRPr="00EB6B52">
              <w:rPr>
                <w:rFonts w:ascii="Calibri" w:hAnsi="Calibri" w:cs="Arial"/>
                <w:b/>
                <w:sz w:val="20"/>
                <w:lang w:val="en-US"/>
              </w:rPr>
              <w:t>FIRM LEVEL EFFECTS</w:t>
            </w:r>
          </w:p>
        </w:tc>
        <w:tc>
          <w:tcPr>
            <w:tcW w:w="283" w:type="dxa"/>
            <w:vMerge/>
            <w:tcBorders>
              <w:left w:val="single" w:sz="4" w:space="0" w:color="auto"/>
              <w:right w:val="single" w:sz="4" w:space="0" w:color="auto"/>
            </w:tcBorders>
            <w:shd w:val="clear" w:color="auto" w:fill="auto"/>
            <w:vAlign w:val="center"/>
          </w:tcPr>
          <w:p w:rsidR="007C54F6" w:rsidRPr="00EB6B52" w:rsidRDefault="007C54F6" w:rsidP="007206CE">
            <w:pPr>
              <w:spacing w:after="0"/>
              <w:jc w:val="center"/>
              <w:rPr>
                <w:rFonts w:ascii="Calibri" w:hAnsi="Calibri" w:cs="Arial"/>
                <w:sz w:val="20"/>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7C54F6" w:rsidRPr="00EB6B52" w:rsidRDefault="007C54F6" w:rsidP="007206CE">
            <w:pPr>
              <w:spacing w:after="0"/>
              <w:ind w:left="58"/>
              <w:jc w:val="center"/>
              <w:rPr>
                <w:rFonts w:ascii="Calibri" w:hAnsi="Calibri" w:cs="Arial"/>
                <w:noProof/>
                <w:sz w:val="20"/>
                <w:lang w:val="en-US"/>
              </w:rPr>
            </w:pPr>
            <w:r w:rsidRPr="00EB6B52">
              <w:rPr>
                <w:rFonts w:ascii="Calibri" w:hAnsi="Calibri" w:cs="Arial"/>
                <w:noProof/>
                <w:sz w:val="20"/>
                <w:lang w:val="en-US"/>
              </w:rPr>
              <w:t>Socio-economic improvements in the  targeted areas spill over into the larger economy</w:t>
            </w:r>
          </w:p>
          <w:p w:rsidR="007C54F6" w:rsidRPr="00EB6B52" w:rsidRDefault="007C54F6" w:rsidP="007206CE">
            <w:pPr>
              <w:spacing w:after="0"/>
              <w:ind w:left="58"/>
              <w:jc w:val="center"/>
              <w:rPr>
                <w:rFonts w:ascii="Calibri" w:hAnsi="Calibri" w:cs="Arial"/>
                <w:b/>
                <w:sz w:val="20"/>
                <w:lang w:val="en-US"/>
              </w:rPr>
            </w:pPr>
            <w:r w:rsidRPr="00EB6B52">
              <w:rPr>
                <w:rFonts w:ascii="Calibri" w:hAnsi="Calibri" w:cs="Arial"/>
                <w:sz w:val="20"/>
                <w:lang w:val="en-US"/>
              </w:rPr>
              <w:sym w:font="Symbol" w:char="F0DF"/>
            </w:r>
            <w:r w:rsidRPr="00EB6B52">
              <w:rPr>
                <w:rFonts w:ascii="Calibri" w:hAnsi="Calibri" w:cs="Arial"/>
                <w:b/>
                <w:sz w:val="20"/>
                <w:lang w:val="en-US"/>
              </w:rPr>
              <w:t xml:space="preserve"> </w:t>
            </w:r>
          </w:p>
          <w:p w:rsidR="007C54F6" w:rsidRPr="00EB6B52" w:rsidRDefault="007C54F6" w:rsidP="007206CE">
            <w:pPr>
              <w:spacing w:after="0"/>
              <w:ind w:left="58"/>
              <w:jc w:val="center"/>
              <w:rPr>
                <w:rFonts w:ascii="Calibri" w:hAnsi="Calibri" w:cs="Arial"/>
                <w:noProof/>
                <w:sz w:val="20"/>
                <w:lang w:val="en-US"/>
              </w:rPr>
            </w:pPr>
            <w:r w:rsidRPr="00EB6B52">
              <w:rPr>
                <w:rFonts w:ascii="Calibri" w:hAnsi="Calibri" w:cs="Arial"/>
                <w:b/>
                <w:sz w:val="20"/>
                <w:lang w:val="en-US"/>
              </w:rPr>
              <w:t xml:space="preserve">ECONOMY WIDE </w:t>
            </w:r>
            <w:r w:rsidRPr="00EB6B52">
              <w:rPr>
                <w:rFonts w:ascii="Calibri" w:hAnsi="Calibri" w:cs="Arial"/>
                <w:b/>
                <w:sz w:val="20"/>
                <w:lang w:val="en-US"/>
              </w:rPr>
              <w:br/>
              <w:t>EFFECTS</w:t>
            </w:r>
          </w:p>
        </w:tc>
      </w:tr>
    </w:tbl>
    <w:p w:rsidR="003C79A1" w:rsidRDefault="003C79A1" w:rsidP="00F657B4">
      <w:pPr>
        <w:pStyle w:val="MaintextCarattereCarattereCarattereCarattere"/>
        <w:spacing w:before="240" w:after="240" w:line="276" w:lineRule="auto"/>
        <w:ind w:firstLine="0"/>
        <w:rPr>
          <w:rFonts w:ascii="Cambria" w:hAnsi="Cambria"/>
          <w:sz w:val="22"/>
          <w:szCs w:val="22"/>
        </w:rPr>
      </w:pPr>
      <w:r w:rsidRPr="002A2314">
        <w:rPr>
          <w:rFonts w:ascii="Cambria" w:hAnsi="Cambria"/>
          <w:sz w:val="22"/>
          <w:szCs w:val="22"/>
        </w:rPr>
        <w:t xml:space="preserve">However, even if the programme is managed so that all the funds are allocated to applicant enterprises, the actual impact of the programme could even </w:t>
      </w:r>
      <w:r>
        <w:rPr>
          <w:rFonts w:ascii="Cambria" w:hAnsi="Cambria"/>
          <w:sz w:val="22"/>
          <w:szCs w:val="22"/>
        </w:rPr>
        <w:t xml:space="preserve">be </w:t>
      </w:r>
      <w:r w:rsidRPr="000B2E39">
        <w:rPr>
          <w:rFonts w:ascii="Cambria" w:hAnsi="Cambria"/>
          <w:i/>
          <w:sz w:val="22"/>
          <w:szCs w:val="22"/>
        </w:rPr>
        <w:t>nil</w:t>
      </w:r>
      <w:r>
        <w:rPr>
          <w:rFonts w:ascii="Cambria" w:hAnsi="Cambria"/>
          <w:sz w:val="22"/>
          <w:szCs w:val="22"/>
        </w:rPr>
        <w:t xml:space="preserve">. Measuring how much of </w:t>
      </w:r>
      <w:r w:rsidRPr="002A2314">
        <w:rPr>
          <w:rFonts w:ascii="Cambria" w:hAnsi="Cambria"/>
          <w:b/>
          <w:sz w:val="22"/>
          <w:szCs w:val="22"/>
        </w:rPr>
        <w:t>outcomes A</w:t>
      </w:r>
      <w:r w:rsidRPr="002A2314">
        <w:rPr>
          <w:rFonts w:ascii="Cambria" w:hAnsi="Cambria"/>
          <w:sz w:val="22"/>
          <w:szCs w:val="22"/>
        </w:rPr>
        <w:t xml:space="preserve"> a programme is producing does </w:t>
      </w:r>
      <w:r w:rsidRPr="002A2314">
        <w:rPr>
          <w:rFonts w:ascii="Cambria" w:hAnsi="Cambria"/>
          <w:b/>
          <w:sz w:val="22"/>
          <w:szCs w:val="22"/>
        </w:rPr>
        <w:t>not</w:t>
      </w:r>
      <w:r w:rsidRPr="002A2314">
        <w:rPr>
          <w:rFonts w:ascii="Cambria" w:hAnsi="Cambria"/>
          <w:sz w:val="22"/>
          <w:szCs w:val="22"/>
        </w:rPr>
        <w:t xml:space="preserve"> provide information on the true impact </w:t>
      </w:r>
      <w:r>
        <w:rPr>
          <w:rFonts w:ascii="Cambria" w:hAnsi="Cambria"/>
          <w:sz w:val="22"/>
          <w:szCs w:val="22"/>
        </w:rPr>
        <w:t>i</w:t>
      </w:r>
      <w:r w:rsidRPr="002A2314">
        <w:rPr>
          <w:rFonts w:ascii="Cambria" w:hAnsi="Cambria"/>
          <w:sz w:val="22"/>
          <w:szCs w:val="22"/>
        </w:rPr>
        <w:t>f the policy</w:t>
      </w:r>
      <w:r w:rsidRPr="000C4098">
        <w:rPr>
          <w:rFonts w:ascii="Cambria" w:hAnsi="Cambria"/>
          <w:sz w:val="22"/>
          <w:szCs w:val="22"/>
        </w:rPr>
        <w:t xml:space="preserve">.  </w:t>
      </w:r>
      <w:r w:rsidRPr="00310F54">
        <w:rPr>
          <w:rFonts w:ascii="Cambria" w:hAnsi="Cambria"/>
          <w:sz w:val="22"/>
          <w:szCs w:val="22"/>
        </w:rPr>
        <w:t xml:space="preserve">Unfortunately, most official monitoring and evaluation reports focus </w:t>
      </w:r>
      <w:r>
        <w:rPr>
          <w:rFonts w:ascii="Cambria" w:hAnsi="Cambria"/>
          <w:sz w:val="22"/>
          <w:szCs w:val="22"/>
        </w:rPr>
        <w:t xml:space="preserve">solely </w:t>
      </w:r>
      <w:r w:rsidRPr="00310F54">
        <w:rPr>
          <w:rFonts w:ascii="Cambria" w:hAnsi="Cambria"/>
          <w:sz w:val="22"/>
          <w:szCs w:val="22"/>
        </w:rPr>
        <w:t xml:space="preserve">on outcomes A. </w:t>
      </w:r>
    </w:p>
    <w:p w:rsidR="00061AF8" w:rsidRPr="007F5DB2" w:rsidRDefault="00915E45" w:rsidP="00F657B4">
      <w:pPr>
        <w:pStyle w:val="MaintextCarattereCarattereCarattereCarattere"/>
        <w:spacing w:after="120" w:line="276" w:lineRule="auto"/>
        <w:ind w:firstLine="0"/>
        <w:rPr>
          <w:rFonts w:ascii="Cambria" w:hAnsi="Cambria"/>
          <w:sz w:val="22"/>
          <w:szCs w:val="22"/>
        </w:rPr>
      </w:pPr>
      <w:r w:rsidRPr="000C4B53">
        <w:rPr>
          <w:rFonts w:ascii="Cambria" w:hAnsi="Cambria"/>
          <w:b/>
          <w:sz w:val="22"/>
          <w:szCs w:val="22"/>
        </w:rPr>
        <w:t xml:space="preserve">Outcomes of type B </w:t>
      </w:r>
      <w:r w:rsidR="005054AC" w:rsidRPr="000C4B53">
        <w:rPr>
          <w:rFonts w:ascii="Cambria" w:hAnsi="Cambria"/>
          <w:sz w:val="22"/>
          <w:szCs w:val="22"/>
        </w:rPr>
        <w:t>are relevant in</w:t>
      </w:r>
      <w:r w:rsidRPr="000C4B53">
        <w:rPr>
          <w:rFonts w:ascii="Cambria" w:hAnsi="Cambria"/>
          <w:sz w:val="22"/>
          <w:szCs w:val="22"/>
        </w:rPr>
        <w:t xml:space="preserve"> the presence of </w:t>
      </w:r>
      <w:r w:rsidRPr="000C4B53">
        <w:rPr>
          <w:rFonts w:ascii="Cambria" w:hAnsi="Cambria"/>
          <w:i/>
          <w:sz w:val="22"/>
          <w:szCs w:val="22"/>
        </w:rPr>
        <w:t>rationing</w:t>
      </w:r>
      <w:r w:rsidRPr="000C4B53">
        <w:rPr>
          <w:rFonts w:ascii="Cambria" w:hAnsi="Cambria"/>
          <w:sz w:val="22"/>
          <w:szCs w:val="22"/>
        </w:rPr>
        <w:t>—that is, when the</w:t>
      </w:r>
      <w:r w:rsidRPr="000C4B53">
        <w:rPr>
          <w:rFonts w:ascii="Cambria" w:hAnsi="Cambria" w:cs="Arial"/>
          <w:noProof/>
          <w:sz w:val="22"/>
          <w:szCs w:val="22"/>
          <w:lang w:eastAsia="it-IT"/>
        </w:rPr>
        <w:t xml:space="preserve"> demand for the support exceeds the budget allocated for that measure. </w:t>
      </w:r>
      <w:r w:rsidRPr="000C4B53">
        <w:rPr>
          <w:rFonts w:ascii="Cambria" w:hAnsi="Cambria"/>
          <w:sz w:val="22"/>
          <w:szCs w:val="22"/>
        </w:rPr>
        <w:t xml:space="preserve"> </w:t>
      </w:r>
      <w:r w:rsidRPr="000C4B53">
        <w:rPr>
          <w:rFonts w:ascii="Cambria" w:hAnsi="Cambria"/>
          <w:i/>
          <w:sz w:val="22"/>
          <w:szCs w:val="22"/>
        </w:rPr>
        <w:t xml:space="preserve">Rationing can be a powerful </w:t>
      </w:r>
      <w:r w:rsidR="00817EDC" w:rsidRPr="000C4B53">
        <w:rPr>
          <w:rFonts w:ascii="Cambria" w:hAnsi="Cambria"/>
          <w:i/>
          <w:sz w:val="22"/>
          <w:szCs w:val="22"/>
        </w:rPr>
        <w:t xml:space="preserve">tool </w:t>
      </w:r>
      <w:r w:rsidRPr="000C4B53">
        <w:rPr>
          <w:rFonts w:ascii="Cambria" w:hAnsi="Cambria"/>
          <w:i/>
          <w:sz w:val="22"/>
          <w:szCs w:val="22"/>
        </w:rPr>
        <w:t>in evaluating the impacts of the programme</w:t>
      </w:r>
      <w:r w:rsidRPr="000C4B53">
        <w:rPr>
          <w:rFonts w:ascii="Cambria" w:hAnsi="Cambria"/>
          <w:sz w:val="22"/>
          <w:szCs w:val="22"/>
        </w:rPr>
        <w:t xml:space="preserve">, if used </w:t>
      </w:r>
      <w:r w:rsidR="00EE68F5" w:rsidRPr="000C4B53">
        <w:rPr>
          <w:rFonts w:ascii="Cambria" w:hAnsi="Cambria"/>
          <w:sz w:val="22"/>
          <w:szCs w:val="22"/>
        </w:rPr>
        <w:t>properly. E</w:t>
      </w:r>
      <w:r w:rsidRPr="000C4B53">
        <w:rPr>
          <w:rFonts w:ascii="Cambria" w:hAnsi="Cambria" w:cs="Arial"/>
          <w:bCs/>
          <w:sz w:val="22"/>
          <w:szCs w:val="22"/>
        </w:rPr>
        <w:t>xcess demand with respec</w:t>
      </w:r>
      <w:r w:rsidR="00EE68F5" w:rsidRPr="000C4B53">
        <w:rPr>
          <w:rFonts w:ascii="Cambria" w:hAnsi="Cambria" w:cs="Arial"/>
          <w:bCs/>
          <w:sz w:val="22"/>
          <w:szCs w:val="22"/>
        </w:rPr>
        <w:t xml:space="preserve">t to the availability of funds implies that </w:t>
      </w:r>
      <w:r w:rsidRPr="000C4B53">
        <w:rPr>
          <w:rFonts w:ascii="Cambria" w:hAnsi="Cambria" w:cs="Arial"/>
          <w:bCs/>
          <w:sz w:val="22"/>
          <w:szCs w:val="22"/>
        </w:rPr>
        <w:t xml:space="preserve">a number of eligible firms </w:t>
      </w:r>
      <w:r w:rsidR="00EA5F7C" w:rsidRPr="000C4B53">
        <w:rPr>
          <w:rFonts w:ascii="Cambria" w:hAnsi="Cambria" w:cs="Arial"/>
          <w:bCs/>
          <w:sz w:val="22"/>
          <w:szCs w:val="22"/>
        </w:rPr>
        <w:t xml:space="preserve">(with projects deemed to be of acceptable quality) </w:t>
      </w:r>
      <w:r w:rsidRPr="000C4B53">
        <w:rPr>
          <w:rFonts w:ascii="Cambria" w:hAnsi="Cambria" w:cs="Arial"/>
          <w:bCs/>
          <w:sz w:val="22"/>
          <w:szCs w:val="22"/>
        </w:rPr>
        <w:t xml:space="preserve">willing to invest are left without a subsidy (for that measure at least). </w:t>
      </w:r>
      <w:r w:rsidR="008330C1">
        <w:rPr>
          <w:rFonts w:ascii="Cambria" w:hAnsi="Cambria" w:cs="Arial"/>
          <w:bCs/>
          <w:i/>
          <w:sz w:val="22"/>
          <w:szCs w:val="22"/>
        </w:rPr>
        <w:t xml:space="preserve"> R</w:t>
      </w:r>
      <w:r w:rsidRPr="000C4B53">
        <w:rPr>
          <w:rFonts w:ascii="Cambria" w:hAnsi="Cambria" w:cs="Arial"/>
          <w:bCs/>
          <w:i/>
          <w:sz w:val="22"/>
          <w:szCs w:val="22"/>
        </w:rPr>
        <w:t>ejected applicants</w:t>
      </w:r>
      <w:r w:rsidR="00EE68F5" w:rsidRPr="000C4B53">
        <w:rPr>
          <w:rFonts w:ascii="Cambria" w:hAnsi="Cambria" w:cs="Arial"/>
          <w:bCs/>
          <w:sz w:val="22"/>
          <w:szCs w:val="22"/>
        </w:rPr>
        <w:t xml:space="preserve"> </w:t>
      </w:r>
      <w:r w:rsidR="008330C1">
        <w:rPr>
          <w:rFonts w:ascii="Cambria" w:hAnsi="Cambria" w:cs="Arial"/>
          <w:bCs/>
          <w:sz w:val="22"/>
          <w:szCs w:val="22"/>
        </w:rPr>
        <w:t xml:space="preserve">could </w:t>
      </w:r>
      <w:r w:rsidR="00EE68F5" w:rsidRPr="000C4B53">
        <w:rPr>
          <w:rFonts w:ascii="Cambria" w:hAnsi="Cambria" w:cs="Arial"/>
          <w:bCs/>
          <w:sz w:val="22"/>
          <w:szCs w:val="22"/>
        </w:rPr>
        <w:t>lead to</w:t>
      </w:r>
      <w:r w:rsidR="00C424EA" w:rsidRPr="000C4B53">
        <w:rPr>
          <w:rFonts w:ascii="Cambria" w:hAnsi="Cambria" w:cs="Arial"/>
          <w:bCs/>
          <w:sz w:val="22"/>
          <w:szCs w:val="22"/>
        </w:rPr>
        <w:t xml:space="preserve"> </w:t>
      </w:r>
      <w:r w:rsidR="00251E16" w:rsidRPr="000C4B53">
        <w:rPr>
          <w:rFonts w:ascii="Cambria" w:hAnsi="Cambria" w:cs="Arial"/>
          <w:bCs/>
          <w:sz w:val="22"/>
          <w:szCs w:val="22"/>
        </w:rPr>
        <w:t>m</w:t>
      </w:r>
      <w:r w:rsidR="00EE68F5" w:rsidRPr="000C4B53">
        <w:rPr>
          <w:rFonts w:ascii="Cambria" w:hAnsi="Cambria" w:cs="Arial"/>
          <w:bCs/>
          <w:sz w:val="22"/>
          <w:szCs w:val="22"/>
        </w:rPr>
        <w:t>ore credible</w:t>
      </w:r>
      <w:r w:rsidR="00C424EA" w:rsidRPr="000C4B53">
        <w:rPr>
          <w:rFonts w:ascii="Cambria" w:hAnsi="Cambria" w:cs="Arial"/>
          <w:bCs/>
          <w:sz w:val="22"/>
          <w:szCs w:val="22"/>
        </w:rPr>
        <w:t xml:space="preserve"> inference </w:t>
      </w:r>
      <w:r w:rsidR="00EE68F5" w:rsidRPr="000C4B53">
        <w:rPr>
          <w:rFonts w:ascii="Cambria" w:hAnsi="Cambria" w:cs="Arial"/>
          <w:bCs/>
          <w:sz w:val="22"/>
          <w:szCs w:val="22"/>
        </w:rPr>
        <w:t xml:space="preserve">about the impact of a subsidy </w:t>
      </w:r>
      <w:r w:rsidRPr="000C4B53">
        <w:rPr>
          <w:rFonts w:ascii="Cambria" w:hAnsi="Cambria" w:cs="Arial"/>
          <w:bCs/>
          <w:sz w:val="22"/>
          <w:szCs w:val="22"/>
        </w:rPr>
        <w:t>than generic non-applicants</w:t>
      </w:r>
      <w:r w:rsidR="008330C1">
        <w:rPr>
          <w:rStyle w:val="FootnoteReference"/>
          <w:rFonts w:ascii="Cambria" w:hAnsi="Cambria" w:cs="Arial"/>
          <w:bCs/>
          <w:sz w:val="22"/>
          <w:szCs w:val="22"/>
        </w:rPr>
        <w:footnoteReference w:id="4"/>
      </w:r>
      <w:r w:rsidRPr="000C4B53">
        <w:rPr>
          <w:rFonts w:ascii="Cambria" w:hAnsi="Cambria" w:cs="Arial"/>
          <w:bCs/>
          <w:sz w:val="22"/>
          <w:szCs w:val="22"/>
        </w:rPr>
        <w:t xml:space="preserve">. If there is no rationing and </w:t>
      </w:r>
      <w:r w:rsidRPr="000C4B53">
        <w:rPr>
          <w:rFonts w:ascii="Cambria" w:hAnsi="Cambria" w:cs="Arial"/>
          <w:bCs/>
          <w:i/>
          <w:sz w:val="22"/>
          <w:szCs w:val="22"/>
        </w:rPr>
        <w:t>all</w:t>
      </w:r>
      <w:r w:rsidRPr="000C4B53">
        <w:rPr>
          <w:rFonts w:ascii="Cambria" w:hAnsi="Cambria" w:cs="Arial"/>
          <w:bCs/>
          <w:sz w:val="22"/>
          <w:szCs w:val="22"/>
        </w:rPr>
        <w:t xml:space="preserve"> those willing to accomplish the subsidized activity are given a s</w:t>
      </w:r>
      <w:r w:rsidR="00251E16" w:rsidRPr="000C4B53">
        <w:rPr>
          <w:rFonts w:ascii="Cambria" w:hAnsi="Cambria" w:cs="Arial"/>
          <w:bCs/>
          <w:sz w:val="22"/>
          <w:szCs w:val="22"/>
        </w:rPr>
        <w:t>ubsi</w:t>
      </w:r>
      <w:r w:rsidR="00BE527A" w:rsidRPr="000C4B53">
        <w:rPr>
          <w:rFonts w:ascii="Cambria" w:hAnsi="Cambria" w:cs="Arial"/>
          <w:bCs/>
          <w:sz w:val="22"/>
          <w:szCs w:val="22"/>
        </w:rPr>
        <w:t>dy to do so, it becomes much harder</w:t>
      </w:r>
      <w:r w:rsidRPr="000C4B53">
        <w:rPr>
          <w:rFonts w:ascii="Cambria" w:hAnsi="Cambria" w:cs="Arial"/>
          <w:bCs/>
          <w:sz w:val="22"/>
          <w:szCs w:val="22"/>
        </w:rPr>
        <w:t xml:space="preserve"> to isolate the effect of the subsidy.</w:t>
      </w:r>
      <w:r w:rsidRPr="002A2314">
        <w:rPr>
          <w:rFonts w:ascii="Cambria" w:hAnsi="Cambria" w:cs="Arial"/>
          <w:bCs/>
          <w:sz w:val="22"/>
          <w:szCs w:val="22"/>
        </w:rPr>
        <w:t xml:space="preserve">  </w:t>
      </w:r>
    </w:p>
    <w:p w:rsidR="00915E45" w:rsidRPr="002A2314" w:rsidRDefault="00915E45" w:rsidP="00944503">
      <w:pPr>
        <w:pStyle w:val="MaintextCarattereCarattereCarattereCarattere"/>
        <w:spacing w:before="60" w:after="120" w:line="276" w:lineRule="auto"/>
        <w:ind w:firstLine="0"/>
        <w:rPr>
          <w:rFonts w:ascii="Cambria" w:hAnsi="Cambria"/>
          <w:sz w:val="22"/>
          <w:szCs w:val="22"/>
        </w:rPr>
      </w:pPr>
      <w:r w:rsidRPr="002A2314">
        <w:rPr>
          <w:rFonts w:ascii="Cambria" w:hAnsi="Cambria" w:cs="Arial"/>
          <w:bCs/>
          <w:sz w:val="22"/>
          <w:szCs w:val="22"/>
        </w:rPr>
        <w:t xml:space="preserve">Whether or not </w:t>
      </w:r>
      <w:r w:rsidR="00251E16">
        <w:rPr>
          <w:rFonts w:ascii="Cambria" w:hAnsi="Cambria" w:cs="Arial"/>
          <w:bCs/>
          <w:sz w:val="22"/>
          <w:szCs w:val="22"/>
        </w:rPr>
        <w:t>passing</w:t>
      </w:r>
      <w:r w:rsidR="005B04A0" w:rsidRPr="002A2314">
        <w:rPr>
          <w:rFonts w:ascii="Cambria" w:hAnsi="Cambria" w:cs="Arial"/>
          <w:bCs/>
          <w:sz w:val="22"/>
          <w:szCs w:val="22"/>
        </w:rPr>
        <w:t xml:space="preserve"> </w:t>
      </w:r>
      <w:r w:rsidRPr="002A2314">
        <w:rPr>
          <w:rFonts w:ascii="Cambria" w:hAnsi="Cambria" w:cs="Arial"/>
          <w:bCs/>
          <w:sz w:val="22"/>
          <w:szCs w:val="22"/>
        </w:rPr>
        <w:t>through rationing, eventu</w:t>
      </w:r>
      <w:r w:rsidR="000B2E39">
        <w:rPr>
          <w:rFonts w:ascii="Cambria" w:hAnsi="Cambria" w:cs="Arial"/>
          <w:bCs/>
          <w:sz w:val="22"/>
          <w:szCs w:val="22"/>
        </w:rPr>
        <w:t xml:space="preserve">ally a number of firms receive </w:t>
      </w:r>
      <w:r w:rsidRPr="002A2314">
        <w:rPr>
          <w:rFonts w:ascii="Cambria" w:hAnsi="Cambria" w:cs="Arial"/>
          <w:bCs/>
          <w:sz w:val="22"/>
          <w:szCs w:val="22"/>
        </w:rPr>
        <w:t xml:space="preserve">a subsidy to perform the targeted activity.  </w:t>
      </w:r>
      <w:r w:rsidR="004C255C" w:rsidRPr="002A2314">
        <w:rPr>
          <w:rFonts w:ascii="Cambria" w:hAnsi="Cambria" w:cs="Arial"/>
          <w:bCs/>
          <w:sz w:val="22"/>
          <w:szCs w:val="22"/>
        </w:rPr>
        <w:t>Those who</w:t>
      </w:r>
      <w:r w:rsidRPr="002A2314">
        <w:rPr>
          <w:rFonts w:ascii="Cambria" w:hAnsi="Cambria" w:cs="Arial"/>
          <w:bCs/>
          <w:sz w:val="22"/>
          <w:szCs w:val="22"/>
        </w:rPr>
        <w:t xml:space="preserve"> perform the </w:t>
      </w:r>
      <w:r w:rsidR="000B2E39">
        <w:rPr>
          <w:rFonts w:ascii="Cambria" w:hAnsi="Cambria" w:cs="Arial"/>
          <w:bCs/>
          <w:sz w:val="22"/>
          <w:szCs w:val="22"/>
        </w:rPr>
        <w:t xml:space="preserve">subsidized </w:t>
      </w:r>
      <w:r w:rsidRPr="002A2314">
        <w:rPr>
          <w:rFonts w:ascii="Cambria" w:hAnsi="Cambria" w:cs="Arial"/>
          <w:bCs/>
          <w:sz w:val="22"/>
          <w:szCs w:val="22"/>
        </w:rPr>
        <w:t>activity as planned</w:t>
      </w:r>
      <w:r w:rsidR="00F47426" w:rsidRPr="002A2314">
        <w:rPr>
          <w:rFonts w:ascii="Cambria" w:hAnsi="Cambria" w:cs="Arial"/>
          <w:bCs/>
          <w:sz w:val="22"/>
          <w:szCs w:val="22"/>
        </w:rPr>
        <w:t xml:space="preserve"> represent an</w:t>
      </w:r>
      <w:r w:rsidRPr="002A2314">
        <w:rPr>
          <w:rFonts w:ascii="Cambria" w:hAnsi="Cambria" w:cs="Arial"/>
          <w:bCs/>
          <w:sz w:val="22"/>
          <w:szCs w:val="22"/>
        </w:rPr>
        <w:t xml:space="preserve"> </w:t>
      </w:r>
      <w:r w:rsidRPr="002A2314">
        <w:rPr>
          <w:rFonts w:ascii="Cambria" w:hAnsi="Cambria" w:cs="Arial"/>
          <w:b/>
          <w:bCs/>
          <w:sz w:val="22"/>
          <w:szCs w:val="22"/>
        </w:rPr>
        <w:t>o</w:t>
      </w:r>
      <w:r w:rsidRPr="002A2314">
        <w:rPr>
          <w:rFonts w:ascii="Cambria" w:hAnsi="Cambria"/>
          <w:b/>
          <w:sz w:val="22"/>
          <w:szCs w:val="22"/>
        </w:rPr>
        <w:t xml:space="preserve">utcome of type C. </w:t>
      </w:r>
      <w:r w:rsidRPr="002A2314">
        <w:rPr>
          <w:rFonts w:ascii="Cambria" w:hAnsi="Cambria"/>
          <w:sz w:val="22"/>
          <w:szCs w:val="22"/>
        </w:rPr>
        <w:t>The evaluation question</w:t>
      </w:r>
      <w:r w:rsidR="00817EDC" w:rsidRPr="002A2314">
        <w:rPr>
          <w:rFonts w:ascii="Cambria" w:hAnsi="Cambria"/>
          <w:sz w:val="22"/>
          <w:szCs w:val="22"/>
        </w:rPr>
        <w:t xml:space="preserve"> at this stage</w:t>
      </w:r>
      <w:r w:rsidRPr="002A2314">
        <w:rPr>
          <w:rFonts w:ascii="Cambria" w:hAnsi="Cambria"/>
          <w:sz w:val="22"/>
          <w:szCs w:val="22"/>
        </w:rPr>
        <w:t xml:space="preserve"> is: are the i</w:t>
      </w:r>
      <w:r w:rsidRPr="002A2314">
        <w:rPr>
          <w:rFonts w:ascii="Cambria" w:hAnsi="Cambria" w:cs="Arial"/>
          <w:sz w:val="22"/>
          <w:szCs w:val="22"/>
        </w:rPr>
        <w:t>ncentives really capable of modifying the investment behavior of the assisted enterprises, or simply the enterprises who had already planned the investment end up</w:t>
      </w:r>
      <w:r w:rsidR="00817EDC" w:rsidRPr="002A2314">
        <w:rPr>
          <w:rFonts w:ascii="Cambria" w:hAnsi="Cambria" w:cs="Arial"/>
          <w:sz w:val="22"/>
          <w:szCs w:val="22"/>
        </w:rPr>
        <w:t xml:space="preserve"> intercepting the programme and</w:t>
      </w:r>
      <w:r w:rsidR="000B2E39">
        <w:rPr>
          <w:rFonts w:ascii="Cambria" w:hAnsi="Cambria" w:cs="Arial"/>
          <w:sz w:val="22"/>
          <w:szCs w:val="22"/>
        </w:rPr>
        <w:t xml:space="preserve"> applying for the subsidy? </w:t>
      </w:r>
    </w:p>
    <w:p w:rsidR="00915E45" w:rsidRPr="002A2314" w:rsidRDefault="00915E45" w:rsidP="00944503">
      <w:pPr>
        <w:pStyle w:val="MaintextCarattereCarattereCarattereCarattere"/>
        <w:spacing w:before="60" w:after="120" w:line="276" w:lineRule="auto"/>
        <w:ind w:firstLine="0"/>
        <w:rPr>
          <w:rFonts w:ascii="Cambria" w:hAnsi="Cambria"/>
          <w:i/>
          <w:sz w:val="22"/>
          <w:szCs w:val="22"/>
        </w:rPr>
      </w:pPr>
      <w:r w:rsidRPr="002A2314">
        <w:rPr>
          <w:rFonts w:ascii="Cambria" w:hAnsi="Cambria"/>
          <w:b/>
          <w:sz w:val="22"/>
          <w:szCs w:val="22"/>
        </w:rPr>
        <w:t xml:space="preserve">Outcomes of type E and F </w:t>
      </w:r>
      <w:r w:rsidRPr="002A2314">
        <w:rPr>
          <w:rFonts w:ascii="Cambria" w:hAnsi="Cambria"/>
          <w:sz w:val="22"/>
          <w:szCs w:val="22"/>
        </w:rPr>
        <w:t>are beyond the scope of this study</w:t>
      </w:r>
      <w:r w:rsidR="006724C3">
        <w:rPr>
          <w:rFonts w:ascii="Cambria" w:hAnsi="Cambria"/>
          <w:sz w:val="22"/>
          <w:szCs w:val="22"/>
        </w:rPr>
        <w:t xml:space="preserve"> because they involve analysis</w:t>
      </w:r>
      <w:r w:rsidR="000F6321">
        <w:rPr>
          <w:rFonts w:ascii="Cambria" w:hAnsi="Cambria"/>
          <w:sz w:val="22"/>
          <w:szCs w:val="22"/>
        </w:rPr>
        <w:t xml:space="preserve"> with geographical units of observation (not firm-level ones)</w:t>
      </w:r>
      <w:r w:rsidRPr="002A2314">
        <w:rPr>
          <w:rFonts w:ascii="Cambria" w:hAnsi="Cambria"/>
          <w:sz w:val="22"/>
          <w:szCs w:val="22"/>
        </w:rPr>
        <w:t xml:space="preserve">, while the major focus will be on </w:t>
      </w:r>
      <w:r w:rsidRPr="002A2314">
        <w:rPr>
          <w:rFonts w:ascii="Cambria" w:hAnsi="Cambria"/>
          <w:b/>
          <w:sz w:val="22"/>
          <w:szCs w:val="22"/>
        </w:rPr>
        <w:t>outcome of type D</w:t>
      </w:r>
      <w:r w:rsidR="00F735D3" w:rsidRPr="002A2314">
        <w:rPr>
          <w:rFonts w:ascii="Cambria" w:hAnsi="Cambria"/>
          <w:sz w:val="22"/>
          <w:szCs w:val="22"/>
        </w:rPr>
        <w:t xml:space="preserve">. </w:t>
      </w:r>
      <w:r w:rsidRPr="002A2314">
        <w:rPr>
          <w:rFonts w:ascii="Cambria" w:hAnsi="Cambria"/>
          <w:sz w:val="22"/>
          <w:szCs w:val="22"/>
        </w:rPr>
        <w:t>T</w:t>
      </w:r>
      <w:r w:rsidR="00F735D3" w:rsidRPr="002A2314">
        <w:rPr>
          <w:rFonts w:ascii="Cambria" w:hAnsi="Cambria"/>
          <w:sz w:val="22"/>
          <w:szCs w:val="22"/>
        </w:rPr>
        <w:t>his</w:t>
      </w:r>
      <w:r w:rsidRPr="002A2314">
        <w:rPr>
          <w:rFonts w:ascii="Cambria" w:hAnsi="Cambria"/>
          <w:sz w:val="22"/>
          <w:szCs w:val="22"/>
        </w:rPr>
        <w:t xml:space="preserve"> involves assessing whether or not the programme produces the change in key </w:t>
      </w:r>
      <w:r w:rsidR="00DF7B78" w:rsidRPr="002A2314">
        <w:rPr>
          <w:rFonts w:ascii="Cambria" w:hAnsi="Cambria"/>
          <w:sz w:val="22"/>
          <w:szCs w:val="22"/>
        </w:rPr>
        <w:t xml:space="preserve">performance </w:t>
      </w:r>
      <w:r w:rsidRPr="002A2314">
        <w:rPr>
          <w:rFonts w:ascii="Cambria" w:hAnsi="Cambria"/>
          <w:sz w:val="22"/>
          <w:szCs w:val="22"/>
        </w:rPr>
        <w:t xml:space="preserve">indicators among assisted enterprises—that is, to what extent the change can be plausibly attributed to the subsidy—so that a judgment on the cost-effectiveness of the measure can be </w:t>
      </w:r>
      <w:r w:rsidR="00491AB7" w:rsidRPr="002A2314">
        <w:rPr>
          <w:rFonts w:ascii="Cambria" w:hAnsi="Cambria"/>
          <w:sz w:val="22"/>
          <w:szCs w:val="22"/>
        </w:rPr>
        <w:t>formulated</w:t>
      </w:r>
      <w:r w:rsidR="00F735D3" w:rsidRPr="002A2314">
        <w:rPr>
          <w:rFonts w:ascii="Cambria" w:hAnsi="Cambria"/>
          <w:sz w:val="22"/>
          <w:szCs w:val="22"/>
        </w:rPr>
        <w:t xml:space="preserve">.  The difficulty </w:t>
      </w:r>
      <w:r w:rsidRPr="002A2314">
        <w:rPr>
          <w:rFonts w:ascii="Cambria" w:hAnsi="Cambria"/>
          <w:sz w:val="22"/>
          <w:szCs w:val="22"/>
        </w:rPr>
        <w:t>of attributing the</w:t>
      </w:r>
      <w:r w:rsidR="004559FD" w:rsidRPr="002A2314">
        <w:rPr>
          <w:rFonts w:ascii="Cambria" w:hAnsi="Cambria"/>
          <w:sz w:val="22"/>
          <w:szCs w:val="22"/>
        </w:rPr>
        <w:t xml:space="preserve"> </w:t>
      </w:r>
      <w:r w:rsidR="00DF7B78" w:rsidRPr="002A2314">
        <w:rPr>
          <w:rFonts w:ascii="Cambria" w:hAnsi="Cambria"/>
          <w:sz w:val="22"/>
          <w:szCs w:val="22"/>
        </w:rPr>
        <w:t xml:space="preserve">observed </w:t>
      </w:r>
      <w:r w:rsidR="004559FD" w:rsidRPr="002A2314">
        <w:rPr>
          <w:rFonts w:ascii="Cambria" w:hAnsi="Cambria"/>
          <w:sz w:val="22"/>
          <w:szCs w:val="22"/>
        </w:rPr>
        <w:t xml:space="preserve">change to the </w:t>
      </w:r>
      <w:r w:rsidR="00DF7B78" w:rsidRPr="002A2314">
        <w:rPr>
          <w:rFonts w:ascii="Cambria" w:hAnsi="Cambria"/>
          <w:sz w:val="22"/>
          <w:szCs w:val="22"/>
        </w:rPr>
        <w:t xml:space="preserve">programme </w:t>
      </w:r>
      <w:r w:rsidR="004559FD" w:rsidRPr="002A2314">
        <w:rPr>
          <w:rFonts w:ascii="Cambria" w:hAnsi="Cambria"/>
          <w:sz w:val="22"/>
          <w:szCs w:val="22"/>
        </w:rPr>
        <w:t xml:space="preserve">support must not </w:t>
      </w:r>
      <w:r w:rsidRPr="002A2314">
        <w:rPr>
          <w:rFonts w:ascii="Cambria" w:hAnsi="Cambria"/>
          <w:sz w:val="22"/>
          <w:szCs w:val="22"/>
        </w:rPr>
        <w:t>be underestimated.  While all other forms of evaluation—particularl</w:t>
      </w:r>
      <w:r w:rsidR="00F735D3" w:rsidRPr="002A2314">
        <w:rPr>
          <w:rFonts w:ascii="Cambria" w:hAnsi="Cambria"/>
          <w:sz w:val="22"/>
          <w:szCs w:val="22"/>
        </w:rPr>
        <w:t>y so in the area of Structural F</w:t>
      </w:r>
      <w:r w:rsidRPr="002A2314">
        <w:rPr>
          <w:rFonts w:ascii="Cambria" w:hAnsi="Cambria"/>
          <w:sz w:val="22"/>
          <w:szCs w:val="22"/>
        </w:rPr>
        <w:t xml:space="preserve">unds—involve some observable </w:t>
      </w:r>
      <w:r w:rsidR="00F735D3" w:rsidRPr="002A2314">
        <w:rPr>
          <w:rFonts w:ascii="Cambria" w:hAnsi="Cambria"/>
          <w:sz w:val="22"/>
          <w:szCs w:val="22"/>
        </w:rPr>
        <w:t xml:space="preserve">entity </w:t>
      </w:r>
      <w:r w:rsidRPr="002A2314">
        <w:rPr>
          <w:rFonts w:ascii="Cambria" w:hAnsi="Cambria"/>
          <w:sz w:val="22"/>
          <w:szCs w:val="22"/>
        </w:rPr>
        <w:t>(outputs</w:t>
      </w:r>
      <w:r w:rsidR="00F735D3" w:rsidRPr="002A2314">
        <w:rPr>
          <w:rFonts w:ascii="Cambria" w:hAnsi="Cambria"/>
          <w:sz w:val="22"/>
          <w:szCs w:val="22"/>
        </w:rPr>
        <w:t xml:space="preserve"> produced</w:t>
      </w:r>
      <w:r w:rsidRPr="002A2314">
        <w:rPr>
          <w:rFonts w:ascii="Cambria" w:hAnsi="Cambria"/>
          <w:sz w:val="22"/>
          <w:szCs w:val="22"/>
        </w:rPr>
        <w:t>, projects completed, target</w:t>
      </w:r>
      <w:r w:rsidR="00DF7B78" w:rsidRPr="002A2314">
        <w:rPr>
          <w:rFonts w:ascii="Cambria" w:hAnsi="Cambria"/>
          <w:sz w:val="22"/>
          <w:szCs w:val="22"/>
        </w:rPr>
        <w:t>s</w:t>
      </w:r>
      <w:r w:rsidRPr="002A2314">
        <w:rPr>
          <w:rFonts w:ascii="Cambria" w:hAnsi="Cambria"/>
          <w:sz w:val="22"/>
          <w:szCs w:val="22"/>
        </w:rPr>
        <w:t xml:space="preserve"> reached, customer</w:t>
      </w:r>
      <w:r w:rsidR="00DF7B78" w:rsidRPr="002A2314">
        <w:rPr>
          <w:rFonts w:ascii="Cambria" w:hAnsi="Cambria"/>
          <w:sz w:val="22"/>
          <w:szCs w:val="22"/>
        </w:rPr>
        <w:t>s</w:t>
      </w:r>
      <w:r w:rsidRPr="002A2314">
        <w:rPr>
          <w:rFonts w:ascii="Cambria" w:hAnsi="Cambria"/>
          <w:sz w:val="22"/>
          <w:szCs w:val="22"/>
        </w:rPr>
        <w:t xml:space="preserve"> satisfied), impact evaluation involves quantities that are inherently </w:t>
      </w:r>
      <w:r w:rsidRPr="001A3D58">
        <w:rPr>
          <w:rFonts w:ascii="Cambria" w:hAnsi="Cambria"/>
          <w:i/>
          <w:sz w:val="22"/>
          <w:szCs w:val="22"/>
        </w:rPr>
        <w:t>unobservable</w:t>
      </w:r>
      <w:r w:rsidRPr="002A2314">
        <w:rPr>
          <w:rFonts w:ascii="Cambria" w:hAnsi="Cambria"/>
          <w:sz w:val="22"/>
          <w:szCs w:val="22"/>
        </w:rPr>
        <w:t xml:space="preserve">, and must be approximated with observable quantities.  </w:t>
      </w:r>
      <w:r w:rsidRPr="002A2314">
        <w:rPr>
          <w:rFonts w:ascii="Cambria" w:hAnsi="Cambria"/>
          <w:i/>
          <w:sz w:val="22"/>
          <w:szCs w:val="22"/>
        </w:rPr>
        <w:t>The plausibility of the conclusions crucially depends of the credibility of such approximation.</w:t>
      </w:r>
    </w:p>
    <w:p w:rsidR="00A16181" w:rsidRDefault="009E711B" w:rsidP="005249F4">
      <w:pPr>
        <w:pStyle w:val="MaintextCarattereCarattereCarattereCarattere"/>
        <w:spacing w:before="60" w:after="120" w:line="276" w:lineRule="auto"/>
        <w:ind w:firstLine="0"/>
        <w:rPr>
          <w:rFonts w:ascii="Cambria" w:hAnsi="Cambria"/>
          <w:sz w:val="22"/>
          <w:szCs w:val="22"/>
        </w:rPr>
      </w:pPr>
      <w:r>
        <w:rPr>
          <w:rFonts w:ascii="Cambria" w:hAnsi="Cambria"/>
          <w:sz w:val="22"/>
          <w:szCs w:val="22"/>
        </w:rPr>
        <w:t>Maki</w:t>
      </w:r>
      <w:r w:rsidR="00915E45" w:rsidRPr="002A2314">
        <w:rPr>
          <w:rFonts w:ascii="Cambria" w:hAnsi="Cambria"/>
          <w:sz w:val="22"/>
          <w:szCs w:val="22"/>
        </w:rPr>
        <w:t>ng causal inference about what works and what d</w:t>
      </w:r>
      <w:r w:rsidR="00E90E4E">
        <w:rPr>
          <w:rFonts w:ascii="Cambria" w:hAnsi="Cambria"/>
          <w:sz w:val="22"/>
          <w:szCs w:val="22"/>
        </w:rPr>
        <w:t xml:space="preserve">oes not in enterprise support </w:t>
      </w:r>
      <w:r w:rsidR="0045273D" w:rsidRPr="002A2314">
        <w:rPr>
          <w:rFonts w:ascii="Cambria" w:hAnsi="Cambria"/>
          <w:sz w:val="22"/>
          <w:szCs w:val="22"/>
        </w:rPr>
        <w:t xml:space="preserve">requires some challenging </w:t>
      </w:r>
      <w:r w:rsidR="00BE26D3" w:rsidRPr="002A2314">
        <w:rPr>
          <w:rFonts w:ascii="Cambria" w:hAnsi="Cambria"/>
          <w:sz w:val="22"/>
          <w:szCs w:val="22"/>
        </w:rPr>
        <w:t xml:space="preserve">analytic steps and the use of </w:t>
      </w:r>
      <w:r w:rsidR="00F47426" w:rsidRPr="002A2314">
        <w:rPr>
          <w:rFonts w:ascii="Cambria" w:hAnsi="Cambria"/>
          <w:sz w:val="22"/>
          <w:szCs w:val="22"/>
        </w:rPr>
        <w:t xml:space="preserve">appropriate </w:t>
      </w:r>
      <w:r w:rsidR="00BE26D3" w:rsidRPr="002A2314">
        <w:rPr>
          <w:rFonts w:ascii="Cambria" w:hAnsi="Cambria"/>
          <w:sz w:val="22"/>
          <w:szCs w:val="22"/>
        </w:rPr>
        <w:t>tools.</w:t>
      </w:r>
      <w:r w:rsidR="00915E45" w:rsidRPr="002A2314">
        <w:rPr>
          <w:rFonts w:ascii="Cambria" w:hAnsi="Cambria"/>
          <w:sz w:val="22"/>
          <w:szCs w:val="22"/>
        </w:rPr>
        <w:t xml:space="preserve">  </w:t>
      </w:r>
      <w:r w:rsidR="006E3167">
        <w:rPr>
          <w:rFonts w:ascii="Cambria" w:hAnsi="Cambria"/>
          <w:sz w:val="22"/>
          <w:szCs w:val="22"/>
        </w:rPr>
        <w:t>It is n</w:t>
      </w:r>
      <w:r w:rsidR="00251E16" w:rsidRPr="002A2314">
        <w:rPr>
          <w:rFonts w:ascii="Cambria" w:hAnsi="Cambria"/>
          <w:sz w:val="22"/>
          <w:szCs w:val="22"/>
        </w:rPr>
        <w:t xml:space="preserve">ot a mere question of </w:t>
      </w:r>
      <w:r w:rsidR="00251E16" w:rsidRPr="002A2314">
        <w:rPr>
          <w:rFonts w:ascii="Cambria" w:hAnsi="Cambria"/>
          <w:i/>
          <w:sz w:val="22"/>
          <w:szCs w:val="22"/>
        </w:rPr>
        <w:t>collecting</w:t>
      </w:r>
      <w:r w:rsidR="00251E16" w:rsidRPr="002A2314">
        <w:rPr>
          <w:rFonts w:ascii="Cambria" w:hAnsi="Cambria"/>
          <w:sz w:val="22"/>
          <w:szCs w:val="22"/>
        </w:rPr>
        <w:t xml:space="preserve"> data and </w:t>
      </w:r>
      <w:r w:rsidR="00251E16" w:rsidRPr="002A2314">
        <w:rPr>
          <w:rFonts w:ascii="Cambria" w:hAnsi="Cambria"/>
          <w:i/>
          <w:sz w:val="22"/>
          <w:szCs w:val="22"/>
        </w:rPr>
        <w:t>observing</w:t>
      </w:r>
      <w:r w:rsidR="00251E16" w:rsidRPr="002A2314">
        <w:rPr>
          <w:rFonts w:ascii="Cambria" w:hAnsi="Cambria"/>
          <w:sz w:val="22"/>
          <w:szCs w:val="22"/>
        </w:rPr>
        <w:t xml:space="preserve"> change</w:t>
      </w:r>
      <w:r w:rsidR="00E13AEC">
        <w:rPr>
          <w:rFonts w:ascii="Cambria" w:hAnsi="Cambria"/>
          <w:sz w:val="22"/>
          <w:szCs w:val="22"/>
        </w:rPr>
        <w:t>:</w:t>
      </w:r>
      <w:r w:rsidR="00AB6D25">
        <w:rPr>
          <w:rFonts w:ascii="Cambria" w:hAnsi="Cambria"/>
          <w:sz w:val="22"/>
          <w:szCs w:val="22"/>
        </w:rPr>
        <w:t xml:space="preserve"> evaluating </w:t>
      </w:r>
      <w:r w:rsidR="00872F05">
        <w:rPr>
          <w:rFonts w:ascii="Cambria" w:hAnsi="Cambria"/>
          <w:sz w:val="22"/>
          <w:szCs w:val="22"/>
        </w:rPr>
        <w:t>impacts inv</w:t>
      </w:r>
      <w:r w:rsidR="00C40913">
        <w:rPr>
          <w:rFonts w:ascii="Cambria" w:hAnsi="Cambria"/>
          <w:sz w:val="22"/>
          <w:szCs w:val="22"/>
        </w:rPr>
        <w:t xml:space="preserve">olves dealing with </w:t>
      </w:r>
      <w:r w:rsidR="00FE7A6A">
        <w:rPr>
          <w:rFonts w:ascii="Cambria" w:hAnsi="Cambria"/>
          <w:sz w:val="22"/>
          <w:szCs w:val="22"/>
        </w:rPr>
        <w:t xml:space="preserve">a much complex and challenging set of </w:t>
      </w:r>
      <w:r w:rsidR="00971075">
        <w:rPr>
          <w:rFonts w:ascii="Cambria" w:hAnsi="Cambria"/>
          <w:sz w:val="22"/>
          <w:szCs w:val="22"/>
        </w:rPr>
        <w:t>concepts</w:t>
      </w:r>
      <w:r w:rsidR="00FE7A6A">
        <w:rPr>
          <w:rFonts w:ascii="Cambria" w:hAnsi="Cambria"/>
          <w:sz w:val="22"/>
          <w:szCs w:val="22"/>
        </w:rPr>
        <w:t>—</w:t>
      </w:r>
      <w:r w:rsidR="00FE7A6A" w:rsidRPr="00CE11E8">
        <w:rPr>
          <w:rFonts w:ascii="Cambria" w:hAnsi="Cambria"/>
          <w:sz w:val="22"/>
          <w:szCs w:val="22"/>
        </w:rPr>
        <w:t>namely causality</w:t>
      </w:r>
      <w:r w:rsidR="007D2A0F">
        <w:rPr>
          <w:rFonts w:ascii="Cambria" w:hAnsi="Cambria"/>
          <w:sz w:val="22"/>
          <w:szCs w:val="22"/>
        </w:rPr>
        <w:t xml:space="preserve"> and </w:t>
      </w:r>
      <w:r w:rsidR="007D2A0F" w:rsidRPr="00E13AEC">
        <w:rPr>
          <w:rFonts w:ascii="Cambria" w:hAnsi="Cambria"/>
          <w:i/>
          <w:sz w:val="22"/>
          <w:szCs w:val="22"/>
        </w:rPr>
        <w:t>counterfactuals</w:t>
      </w:r>
      <w:r w:rsidR="007D2A0F">
        <w:rPr>
          <w:rFonts w:ascii="Cambria" w:hAnsi="Cambria"/>
          <w:sz w:val="22"/>
          <w:szCs w:val="22"/>
        </w:rPr>
        <w:t xml:space="preserve">.  </w:t>
      </w:r>
    </w:p>
    <w:p w:rsidR="00FD3A63" w:rsidRPr="00015B76" w:rsidRDefault="00FD3A63" w:rsidP="005249F4">
      <w:pPr>
        <w:pStyle w:val="MaintextCarattereCarattereCarattereCarattere"/>
        <w:spacing w:before="240" w:after="120" w:line="276" w:lineRule="auto"/>
        <w:ind w:firstLine="0"/>
        <w:rPr>
          <w:rFonts w:ascii="Calibri" w:hAnsi="Calibri"/>
          <w:b/>
          <w:sz w:val="22"/>
          <w:szCs w:val="22"/>
        </w:rPr>
      </w:pPr>
      <w:r w:rsidRPr="00015B76">
        <w:rPr>
          <w:rFonts w:ascii="Calibri" w:hAnsi="Calibri"/>
          <w:b/>
          <w:sz w:val="22"/>
          <w:szCs w:val="22"/>
        </w:rPr>
        <w:t>C</w:t>
      </w:r>
      <w:r w:rsidR="006A4FF0" w:rsidRPr="00015B76">
        <w:rPr>
          <w:rFonts w:ascii="Calibri" w:hAnsi="Calibri"/>
          <w:b/>
          <w:sz w:val="22"/>
          <w:szCs w:val="22"/>
        </w:rPr>
        <w:t>ausality and c</w:t>
      </w:r>
      <w:r w:rsidRPr="00015B76">
        <w:rPr>
          <w:rFonts w:ascii="Calibri" w:hAnsi="Calibri"/>
          <w:b/>
          <w:sz w:val="22"/>
          <w:szCs w:val="22"/>
        </w:rPr>
        <w:t>ounterfactuals</w:t>
      </w:r>
    </w:p>
    <w:p w:rsidR="00040C67" w:rsidRPr="0058004B" w:rsidRDefault="002C5045" w:rsidP="00944503">
      <w:pPr>
        <w:pStyle w:val="MaintextCarattereCarattereCarattereCarattere"/>
        <w:spacing w:before="60" w:after="120" w:line="276" w:lineRule="auto"/>
        <w:ind w:firstLine="0"/>
        <w:rPr>
          <w:rFonts w:ascii="Cambria" w:hAnsi="Cambria"/>
          <w:sz w:val="22"/>
          <w:szCs w:val="22"/>
        </w:rPr>
      </w:pPr>
      <w:r>
        <w:rPr>
          <w:rFonts w:ascii="Cambria" w:hAnsi="Cambria"/>
          <w:sz w:val="22"/>
          <w:szCs w:val="22"/>
        </w:rPr>
        <w:t xml:space="preserve">To identify the </w:t>
      </w:r>
      <w:r w:rsidR="00E13AEC">
        <w:rPr>
          <w:rFonts w:ascii="Cambria" w:hAnsi="Cambria"/>
          <w:sz w:val="22"/>
          <w:szCs w:val="22"/>
        </w:rPr>
        <w:t>(</w:t>
      </w:r>
      <w:r>
        <w:rPr>
          <w:rFonts w:ascii="Cambria" w:hAnsi="Cambria"/>
          <w:sz w:val="22"/>
          <w:szCs w:val="22"/>
        </w:rPr>
        <w:t>causal</w:t>
      </w:r>
      <w:r w:rsidR="00E13AEC">
        <w:rPr>
          <w:rFonts w:ascii="Cambria" w:hAnsi="Cambria"/>
          <w:sz w:val="22"/>
          <w:szCs w:val="22"/>
        </w:rPr>
        <w:t>)</w:t>
      </w:r>
      <w:r>
        <w:rPr>
          <w:rFonts w:ascii="Cambria" w:hAnsi="Cambria"/>
          <w:sz w:val="22"/>
          <w:szCs w:val="22"/>
        </w:rPr>
        <w:t xml:space="preserve"> effect of the subsidy one must compare the </w:t>
      </w:r>
      <w:r w:rsidR="00915E45" w:rsidRPr="002A2314">
        <w:rPr>
          <w:rFonts w:ascii="Cambria" w:hAnsi="Cambria"/>
          <w:sz w:val="22"/>
          <w:szCs w:val="22"/>
        </w:rPr>
        <w:t xml:space="preserve">changes </w:t>
      </w:r>
      <w:r w:rsidRPr="002C5045">
        <w:rPr>
          <w:rFonts w:ascii="Cambria" w:hAnsi="Cambria"/>
          <w:i/>
          <w:sz w:val="22"/>
          <w:szCs w:val="22"/>
        </w:rPr>
        <w:t xml:space="preserve">observed </w:t>
      </w:r>
      <w:r w:rsidR="00915E45" w:rsidRPr="002A2314">
        <w:rPr>
          <w:rFonts w:ascii="Cambria" w:hAnsi="Cambria"/>
          <w:sz w:val="22"/>
          <w:szCs w:val="22"/>
        </w:rPr>
        <w:t>among supported enterprises (</w:t>
      </w:r>
      <w:r w:rsidR="00B44C59" w:rsidRPr="002A2314">
        <w:rPr>
          <w:rFonts w:ascii="Cambria" w:hAnsi="Cambria"/>
          <w:sz w:val="22"/>
          <w:szCs w:val="22"/>
        </w:rPr>
        <w:t>changes in a given indicator</w:t>
      </w:r>
      <w:r w:rsidR="00915E45" w:rsidRPr="002A2314">
        <w:rPr>
          <w:rFonts w:ascii="Cambria" w:hAnsi="Cambria"/>
          <w:sz w:val="22"/>
          <w:szCs w:val="22"/>
        </w:rPr>
        <w:t xml:space="preserve"> over a given period), with the changes that “most </w:t>
      </w:r>
      <w:r w:rsidR="00E202C0" w:rsidRPr="002A2314">
        <w:rPr>
          <w:rFonts w:ascii="Cambria" w:hAnsi="Cambria"/>
          <w:sz w:val="22"/>
          <w:szCs w:val="22"/>
        </w:rPr>
        <w:t>plausibl</w:t>
      </w:r>
      <w:r w:rsidR="00915E45" w:rsidRPr="002A2314">
        <w:rPr>
          <w:rFonts w:ascii="Cambria" w:hAnsi="Cambria"/>
          <w:sz w:val="22"/>
          <w:szCs w:val="22"/>
        </w:rPr>
        <w:t xml:space="preserve">y” would have </w:t>
      </w:r>
      <w:r w:rsidR="00582883" w:rsidRPr="002A2314">
        <w:rPr>
          <w:rFonts w:ascii="Cambria" w:hAnsi="Cambria"/>
          <w:sz w:val="22"/>
          <w:szCs w:val="22"/>
        </w:rPr>
        <w:t xml:space="preserve">been </w:t>
      </w:r>
      <w:r w:rsidR="00915E45" w:rsidRPr="002A2314">
        <w:rPr>
          <w:rFonts w:ascii="Cambria" w:hAnsi="Cambria"/>
          <w:sz w:val="22"/>
          <w:szCs w:val="22"/>
        </w:rPr>
        <w:t xml:space="preserve">observed in the </w:t>
      </w:r>
      <w:r w:rsidR="00915E45" w:rsidRPr="002A2314">
        <w:rPr>
          <w:rFonts w:ascii="Cambria" w:hAnsi="Cambria"/>
          <w:i/>
          <w:sz w:val="22"/>
          <w:szCs w:val="22"/>
        </w:rPr>
        <w:t>same time</w:t>
      </w:r>
      <w:r w:rsidR="00915E45" w:rsidRPr="002A2314">
        <w:rPr>
          <w:rFonts w:ascii="Cambria" w:hAnsi="Cambria"/>
          <w:sz w:val="22"/>
          <w:szCs w:val="22"/>
        </w:rPr>
        <w:t xml:space="preserve"> period </w:t>
      </w:r>
      <w:r w:rsidR="001965AC" w:rsidRPr="002A2314">
        <w:rPr>
          <w:rFonts w:ascii="Cambria" w:hAnsi="Cambria"/>
          <w:sz w:val="22"/>
          <w:szCs w:val="22"/>
        </w:rPr>
        <w:t xml:space="preserve">for </w:t>
      </w:r>
      <w:r w:rsidR="00915E45" w:rsidRPr="002A2314">
        <w:rPr>
          <w:rFonts w:ascii="Cambria" w:hAnsi="Cambria"/>
          <w:sz w:val="22"/>
          <w:szCs w:val="22"/>
        </w:rPr>
        <w:t xml:space="preserve">the </w:t>
      </w:r>
      <w:r w:rsidR="00915E45" w:rsidRPr="002A2314">
        <w:rPr>
          <w:rFonts w:ascii="Cambria" w:hAnsi="Cambria"/>
          <w:i/>
          <w:sz w:val="22"/>
          <w:szCs w:val="22"/>
        </w:rPr>
        <w:t xml:space="preserve">same </w:t>
      </w:r>
      <w:r w:rsidR="00915E45" w:rsidRPr="002C5045">
        <w:rPr>
          <w:rFonts w:ascii="Cambria" w:hAnsi="Cambria"/>
          <w:sz w:val="22"/>
          <w:szCs w:val="22"/>
        </w:rPr>
        <w:t>firms</w:t>
      </w:r>
      <w:r w:rsidR="00915E45" w:rsidRPr="002A2314">
        <w:rPr>
          <w:rFonts w:ascii="Cambria" w:hAnsi="Cambria"/>
          <w:sz w:val="22"/>
          <w:szCs w:val="22"/>
        </w:rPr>
        <w:t xml:space="preserve">, </w:t>
      </w:r>
      <w:r w:rsidR="00915E45" w:rsidRPr="002A2314">
        <w:rPr>
          <w:rFonts w:ascii="Cambria" w:hAnsi="Cambria"/>
          <w:i/>
          <w:sz w:val="22"/>
          <w:szCs w:val="22"/>
        </w:rPr>
        <w:t>had they not</w:t>
      </w:r>
      <w:r w:rsidR="0073328A">
        <w:rPr>
          <w:rFonts w:ascii="Cambria" w:hAnsi="Cambria"/>
          <w:sz w:val="22"/>
          <w:szCs w:val="22"/>
        </w:rPr>
        <w:t xml:space="preserve"> rec</w:t>
      </w:r>
      <w:r w:rsidR="004F6113" w:rsidRPr="002A2314">
        <w:rPr>
          <w:rFonts w:ascii="Cambria" w:hAnsi="Cambria"/>
          <w:sz w:val="22"/>
          <w:szCs w:val="22"/>
        </w:rPr>
        <w:t xml:space="preserve">eived the support. This </w:t>
      </w:r>
      <w:r w:rsidR="00915E45" w:rsidRPr="002A2314">
        <w:rPr>
          <w:rFonts w:ascii="Cambria" w:hAnsi="Cambria"/>
          <w:sz w:val="22"/>
          <w:szCs w:val="22"/>
        </w:rPr>
        <w:t xml:space="preserve">hypothetical change, </w:t>
      </w:r>
      <w:r w:rsidR="001965AC" w:rsidRPr="002A2314">
        <w:rPr>
          <w:rFonts w:ascii="Cambria" w:hAnsi="Cambria"/>
          <w:sz w:val="22"/>
          <w:szCs w:val="22"/>
        </w:rPr>
        <w:t>not observable</w:t>
      </w:r>
      <w:r w:rsidR="004F6113" w:rsidRPr="002A2314">
        <w:rPr>
          <w:rFonts w:ascii="Cambria" w:hAnsi="Cambria"/>
          <w:sz w:val="22"/>
          <w:szCs w:val="22"/>
        </w:rPr>
        <w:t xml:space="preserve"> by definition</w:t>
      </w:r>
      <w:r w:rsidR="00915E45" w:rsidRPr="002A2314">
        <w:rPr>
          <w:rFonts w:ascii="Cambria" w:hAnsi="Cambria"/>
          <w:sz w:val="22"/>
          <w:szCs w:val="22"/>
        </w:rPr>
        <w:t xml:space="preserve">, is </w:t>
      </w:r>
      <w:r w:rsidR="006E3167">
        <w:rPr>
          <w:rFonts w:ascii="Cambria" w:hAnsi="Cambria"/>
          <w:sz w:val="22"/>
          <w:szCs w:val="22"/>
        </w:rPr>
        <w:t xml:space="preserve">named </w:t>
      </w:r>
      <w:r w:rsidR="00915E45" w:rsidRPr="002A2314">
        <w:rPr>
          <w:rFonts w:ascii="Cambria" w:hAnsi="Cambria"/>
          <w:sz w:val="22"/>
          <w:szCs w:val="22"/>
        </w:rPr>
        <w:t>“counterfactual”.  Thu</w:t>
      </w:r>
      <w:r w:rsidR="001965AC" w:rsidRPr="002A2314">
        <w:rPr>
          <w:rFonts w:ascii="Cambria" w:hAnsi="Cambria"/>
          <w:sz w:val="22"/>
          <w:szCs w:val="22"/>
        </w:rPr>
        <w:t xml:space="preserve">s the main </w:t>
      </w:r>
      <w:r w:rsidR="00E202C0" w:rsidRPr="002A2314">
        <w:rPr>
          <w:rFonts w:ascii="Cambria" w:hAnsi="Cambria"/>
          <w:sz w:val="22"/>
          <w:szCs w:val="22"/>
        </w:rPr>
        <w:t xml:space="preserve">strategy is </w:t>
      </w:r>
      <w:r w:rsidR="002B37E4">
        <w:rPr>
          <w:rFonts w:ascii="Cambria" w:hAnsi="Cambria"/>
          <w:sz w:val="22"/>
          <w:szCs w:val="22"/>
        </w:rPr>
        <w:t xml:space="preserve">to </w:t>
      </w:r>
      <w:r w:rsidR="00915E45" w:rsidRPr="002A2314">
        <w:rPr>
          <w:rFonts w:ascii="Cambria" w:hAnsi="Cambria"/>
          <w:sz w:val="22"/>
          <w:szCs w:val="22"/>
        </w:rPr>
        <w:t>compar</w:t>
      </w:r>
      <w:r w:rsidR="002B37E4">
        <w:rPr>
          <w:rFonts w:ascii="Cambria" w:hAnsi="Cambria"/>
          <w:sz w:val="22"/>
          <w:szCs w:val="22"/>
        </w:rPr>
        <w:t>e</w:t>
      </w:r>
      <w:r w:rsidR="00915E45" w:rsidRPr="002A2314">
        <w:rPr>
          <w:rFonts w:ascii="Cambria" w:hAnsi="Cambria"/>
          <w:sz w:val="22"/>
          <w:szCs w:val="22"/>
        </w:rPr>
        <w:t xml:space="preserve"> ac</w:t>
      </w:r>
      <w:r w:rsidR="00E156C9" w:rsidRPr="002A2314">
        <w:rPr>
          <w:rFonts w:ascii="Cambria" w:hAnsi="Cambria"/>
          <w:sz w:val="22"/>
          <w:szCs w:val="22"/>
        </w:rPr>
        <w:t>tual with counterfactual change</w:t>
      </w:r>
      <w:r w:rsidR="00915E45" w:rsidRPr="002A2314">
        <w:rPr>
          <w:rFonts w:ascii="Cambria" w:hAnsi="Cambria"/>
          <w:sz w:val="22"/>
          <w:szCs w:val="22"/>
        </w:rPr>
        <w:t>.</w:t>
      </w:r>
      <w:r w:rsidR="00E202C0" w:rsidRPr="002A2314">
        <w:rPr>
          <w:rFonts w:ascii="Cambria" w:hAnsi="Cambria"/>
          <w:color w:val="FF6600"/>
          <w:sz w:val="22"/>
          <w:szCs w:val="22"/>
        </w:rPr>
        <w:t xml:space="preserve"> </w:t>
      </w:r>
      <w:r w:rsidR="004F6113" w:rsidRPr="00040C67">
        <w:rPr>
          <w:rFonts w:ascii="Cambria" w:hAnsi="Cambria"/>
          <w:sz w:val="22"/>
          <w:szCs w:val="22"/>
        </w:rPr>
        <w:t>The</w:t>
      </w:r>
      <w:r w:rsidR="00E202C0" w:rsidRPr="00040C67">
        <w:rPr>
          <w:rFonts w:ascii="Cambria" w:hAnsi="Cambria"/>
          <w:sz w:val="22"/>
          <w:szCs w:val="22"/>
        </w:rPr>
        <w:t xml:space="preserve"> cou</w:t>
      </w:r>
      <w:r w:rsidR="004F6113" w:rsidRPr="00040C67">
        <w:rPr>
          <w:rFonts w:ascii="Cambria" w:hAnsi="Cambria"/>
          <w:sz w:val="22"/>
          <w:szCs w:val="22"/>
        </w:rPr>
        <w:t>nterfactual change must be reco</w:t>
      </w:r>
      <w:r w:rsidR="00E156C9" w:rsidRPr="00040C67">
        <w:rPr>
          <w:rFonts w:ascii="Cambria" w:hAnsi="Cambria"/>
          <w:sz w:val="22"/>
          <w:szCs w:val="22"/>
        </w:rPr>
        <w:t xml:space="preserve">vered </w:t>
      </w:r>
      <w:r w:rsidR="00E202C0" w:rsidRPr="00040C67">
        <w:rPr>
          <w:rFonts w:ascii="Cambria" w:hAnsi="Cambria"/>
          <w:sz w:val="22"/>
          <w:szCs w:val="22"/>
        </w:rPr>
        <w:t xml:space="preserve">from </w:t>
      </w:r>
      <w:r w:rsidR="004F6113" w:rsidRPr="00040C67">
        <w:rPr>
          <w:rFonts w:ascii="Cambria" w:hAnsi="Cambria"/>
          <w:sz w:val="22"/>
          <w:szCs w:val="22"/>
        </w:rPr>
        <w:t>data</w:t>
      </w:r>
      <w:r w:rsidR="00040C67" w:rsidRPr="00040C67">
        <w:rPr>
          <w:rFonts w:ascii="Cambria" w:hAnsi="Cambria"/>
          <w:sz w:val="22"/>
          <w:szCs w:val="22"/>
        </w:rPr>
        <w:t xml:space="preserve"> pertaining to other enterprises that, despite not receiving any </w:t>
      </w:r>
      <w:r w:rsidR="000B2E39">
        <w:rPr>
          <w:rFonts w:ascii="Cambria" w:hAnsi="Cambria"/>
          <w:sz w:val="22"/>
          <w:szCs w:val="22"/>
        </w:rPr>
        <w:t xml:space="preserve">subsidy, are similar enough to </w:t>
      </w:r>
      <w:r w:rsidR="00040C67" w:rsidRPr="0058004B">
        <w:rPr>
          <w:rFonts w:ascii="Cambria" w:hAnsi="Cambria"/>
          <w:sz w:val="22"/>
          <w:szCs w:val="22"/>
        </w:rPr>
        <w:t xml:space="preserve">represent </w:t>
      </w:r>
      <w:r w:rsidR="0077732A">
        <w:rPr>
          <w:rFonts w:ascii="Cambria" w:hAnsi="Cambria"/>
          <w:sz w:val="22"/>
          <w:szCs w:val="22"/>
        </w:rPr>
        <w:t xml:space="preserve">what </w:t>
      </w:r>
      <w:r w:rsidR="00040C67" w:rsidRPr="0058004B">
        <w:rPr>
          <w:rFonts w:ascii="Cambria" w:hAnsi="Cambria"/>
          <w:sz w:val="22"/>
          <w:szCs w:val="22"/>
        </w:rPr>
        <w:t>would have happened to the subsidized firms in absence of the subsidy</w:t>
      </w:r>
      <w:r w:rsidR="0058004B" w:rsidRPr="0058004B">
        <w:rPr>
          <w:rFonts w:ascii="Cambria" w:hAnsi="Cambria"/>
          <w:sz w:val="22"/>
          <w:szCs w:val="22"/>
        </w:rPr>
        <w:t>.</w:t>
      </w:r>
    </w:p>
    <w:p w:rsidR="00915E45" w:rsidRDefault="00040C67" w:rsidP="00944503">
      <w:pPr>
        <w:pStyle w:val="MaintextCarattereCarattereCarattereCarattere"/>
        <w:spacing w:before="60" w:after="120" w:line="276" w:lineRule="auto"/>
        <w:ind w:firstLine="0"/>
        <w:rPr>
          <w:rFonts w:ascii="Cambria" w:hAnsi="Cambria"/>
          <w:i/>
          <w:sz w:val="22"/>
          <w:szCs w:val="22"/>
        </w:rPr>
      </w:pPr>
      <w:r>
        <w:rPr>
          <w:rFonts w:ascii="Cambria" w:hAnsi="Cambria"/>
          <w:sz w:val="22"/>
          <w:szCs w:val="22"/>
        </w:rPr>
        <w:t xml:space="preserve">An ideal situation is depicted in </w:t>
      </w:r>
      <w:r w:rsidR="00C57AEE">
        <w:rPr>
          <w:rFonts w:ascii="Cambria" w:hAnsi="Cambria"/>
          <w:sz w:val="22"/>
          <w:szCs w:val="22"/>
        </w:rPr>
        <w:t>Figure 1</w:t>
      </w:r>
      <w:r>
        <w:rPr>
          <w:rFonts w:ascii="Cambria" w:hAnsi="Cambria"/>
          <w:sz w:val="22"/>
          <w:szCs w:val="22"/>
        </w:rPr>
        <w:t>.</w:t>
      </w:r>
      <w:r w:rsidR="00223E4C" w:rsidRPr="002A2314">
        <w:rPr>
          <w:rFonts w:ascii="Cambria" w:hAnsi="Cambria"/>
          <w:sz w:val="22"/>
          <w:szCs w:val="22"/>
        </w:rPr>
        <w:t xml:space="preserve">  The outcome</w:t>
      </w:r>
      <w:r w:rsidR="00915E45" w:rsidRPr="002A2314">
        <w:rPr>
          <w:rFonts w:ascii="Cambria" w:hAnsi="Cambria"/>
          <w:sz w:val="22"/>
          <w:szCs w:val="22"/>
        </w:rPr>
        <w:t xml:space="preserve"> indicator is represented on the vertical </w:t>
      </w:r>
      <w:r>
        <w:rPr>
          <w:rFonts w:ascii="Cambria" w:hAnsi="Cambria"/>
          <w:sz w:val="22"/>
          <w:szCs w:val="22"/>
        </w:rPr>
        <w:t xml:space="preserve">axis: </w:t>
      </w:r>
      <w:r w:rsidR="000F1B25">
        <w:rPr>
          <w:rFonts w:ascii="Cambria" w:hAnsi="Cambria"/>
          <w:sz w:val="22"/>
          <w:szCs w:val="22"/>
        </w:rPr>
        <w:t xml:space="preserve">for example, average </w:t>
      </w:r>
      <w:r>
        <w:rPr>
          <w:rFonts w:ascii="Cambria" w:hAnsi="Cambria"/>
          <w:sz w:val="22"/>
          <w:szCs w:val="22"/>
        </w:rPr>
        <w:t>employment</w:t>
      </w:r>
      <w:r w:rsidR="000F1B25">
        <w:rPr>
          <w:rFonts w:ascii="Cambria" w:hAnsi="Cambria"/>
          <w:sz w:val="22"/>
          <w:szCs w:val="22"/>
        </w:rPr>
        <w:t xml:space="preserve"> per </w:t>
      </w:r>
      <w:r w:rsidR="006A4FF0">
        <w:rPr>
          <w:rFonts w:ascii="Cambria" w:hAnsi="Cambria"/>
          <w:sz w:val="22"/>
          <w:szCs w:val="22"/>
        </w:rPr>
        <w:t>firm</w:t>
      </w:r>
      <w:r>
        <w:rPr>
          <w:rFonts w:ascii="Cambria" w:hAnsi="Cambria"/>
          <w:sz w:val="22"/>
          <w:szCs w:val="22"/>
        </w:rPr>
        <w:t>.</w:t>
      </w:r>
      <w:r w:rsidR="00915E45" w:rsidRPr="002A2314">
        <w:rPr>
          <w:rFonts w:ascii="Cambria" w:hAnsi="Cambria"/>
          <w:sz w:val="22"/>
          <w:szCs w:val="22"/>
        </w:rPr>
        <w:t xml:space="preserve">  The solid line represents the evolution over time of the average </w:t>
      </w:r>
      <w:r w:rsidR="0045273D" w:rsidRPr="002A2314">
        <w:rPr>
          <w:rFonts w:ascii="Cambria" w:hAnsi="Cambria"/>
          <w:sz w:val="22"/>
          <w:szCs w:val="22"/>
        </w:rPr>
        <w:t>o</w:t>
      </w:r>
      <w:r w:rsidR="00915E45" w:rsidRPr="002A2314">
        <w:rPr>
          <w:rFonts w:ascii="Cambria" w:hAnsi="Cambria"/>
          <w:sz w:val="22"/>
          <w:szCs w:val="22"/>
        </w:rPr>
        <w:t xml:space="preserve">utcome among firms that received a subsidy at some point </w:t>
      </w:r>
      <w:r w:rsidR="00E156C9" w:rsidRPr="002A2314">
        <w:rPr>
          <w:rFonts w:ascii="Cambria" w:hAnsi="Cambria"/>
          <w:sz w:val="22"/>
          <w:szCs w:val="22"/>
        </w:rPr>
        <w:t xml:space="preserve">prior to </w:t>
      </w:r>
      <w:r w:rsidR="00915E45" w:rsidRPr="002A2314">
        <w:rPr>
          <w:rFonts w:ascii="Cambria" w:hAnsi="Cambria"/>
          <w:sz w:val="22"/>
          <w:szCs w:val="22"/>
        </w:rPr>
        <w:t xml:space="preserve">t.  We adopt the convention that the investment is completed in year t. </w:t>
      </w:r>
      <w:r w:rsidR="000B2E39">
        <w:rPr>
          <w:rFonts w:ascii="Cambria" w:hAnsi="Cambria"/>
          <w:sz w:val="22"/>
          <w:szCs w:val="22"/>
        </w:rPr>
        <w:t xml:space="preserve"> </w:t>
      </w:r>
      <w:r w:rsidR="00915E45" w:rsidRPr="00E13AEC">
        <w:rPr>
          <w:rFonts w:ascii="Cambria" w:hAnsi="Cambria"/>
          <w:i/>
          <w:sz w:val="22"/>
          <w:szCs w:val="22"/>
        </w:rPr>
        <w:t>We define effect of the subsidy th</w:t>
      </w:r>
      <w:r w:rsidR="00E156C9" w:rsidRPr="00E13AEC">
        <w:rPr>
          <w:rFonts w:ascii="Cambria" w:hAnsi="Cambria"/>
          <w:i/>
          <w:sz w:val="22"/>
          <w:szCs w:val="22"/>
        </w:rPr>
        <w:t xml:space="preserve">e change in </w:t>
      </w:r>
      <w:r w:rsidR="007B0F83" w:rsidRPr="00E13AEC">
        <w:rPr>
          <w:rFonts w:ascii="Cambria" w:hAnsi="Cambria"/>
          <w:i/>
          <w:sz w:val="22"/>
          <w:szCs w:val="22"/>
        </w:rPr>
        <w:t xml:space="preserve">average </w:t>
      </w:r>
      <w:r w:rsidR="006A4FF0">
        <w:rPr>
          <w:rFonts w:ascii="Cambria" w:hAnsi="Cambria"/>
          <w:i/>
          <w:sz w:val="22"/>
          <w:szCs w:val="22"/>
        </w:rPr>
        <w:t>outcomes</w:t>
      </w:r>
      <w:r w:rsidR="00E156C9" w:rsidRPr="00E13AEC">
        <w:rPr>
          <w:rFonts w:ascii="Cambria" w:hAnsi="Cambria"/>
          <w:i/>
          <w:sz w:val="22"/>
          <w:szCs w:val="22"/>
        </w:rPr>
        <w:t xml:space="preserve"> th</w:t>
      </w:r>
      <w:r w:rsidR="00915E45" w:rsidRPr="00E13AEC">
        <w:rPr>
          <w:rFonts w:ascii="Cambria" w:hAnsi="Cambria"/>
          <w:i/>
          <w:sz w:val="22"/>
          <w:szCs w:val="22"/>
        </w:rPr>
        <w:t>at</w:t>
      </w:r>
      <w:r w:rsidR="007B0F83" w:rsidRPr="00E13AEC">
        <w:rPr>
          <w:rFonts w:ascii="Cambria" w:hAnsi="Cambria"/>
          <w:i/>
          <w:sz w:val="22"/>
          <w:szCs w:val="22"/>
        </w:rPr>
        <w:t xml:space="preserve"> </w:t>
      </w:r>
      <w:r w:rsidR="0090098B" w:rsidRPr="00E13AEC">
        <w:rPr>
          <w:rFonts w:ascii="Cambria" w:hAnsi="Cambria"/>
          <w:i/>
          <w:sz w:val="22"/>
          <w:szCs w:val="22"/>
        </w:rPr>
        <w:t xml:space="preserve">is attributable to the subsidy and </w:t>
      </w:r>
      <w:r w:rsidR="007B0F83" w:rsidRPr="00E13AEC">
        <w:rPr>
          <w:rFonts w:ascii="Cambria" w:hAnsi="Cambria"/>
          <w:i/>
          <w:sz w:val="22"/>
          <w:szCs w:val="22"/>
        </w:rPr>
        <w:t>takes place between year t-1 and year t+1.</w:t>
      </w:r>
    </w:p>
    <w:p w:rsidR="00F657B4" w:rsidRDefault="00F657B4" w:rsidP="00944503">
      <w:pPr>
        <w:pStyle w:val="MaintextCarattereCarattereCarattereCarattere"/>
        <w:spacing w:before="60" w:after="120" w:line="276" w:lineRule="auto"/>
        <w:ind w:firstLine="0"/>
        <w:rPr>
          <w:rFonts w:ascii="Cambria" w:hAnsi="Cambria"/>
          <w:i/>
          <w:sz w:val="22"/>
          <w:szCs w:val="22"/>
        </w:rPr>
      </w:pPr>
    </w:p>
    <w:p w:rsidR="00496E58" w:rsidRPr="00495AB3" w:rsidRDefault="00AC7C64" w:rsidP="00632CF3">
      <w:pPr>
        <w:pStyle w:val="Caption1"/>
        <w:spacing w:before="120" w:after="60"/>
        <w:jc w:val="center"/>
        <w:outlineLvl w:val="0"/>
        <w:rPr>
          <w:rFonts w:ascii="Calibri" w:hAnsi="Calibri"/>
          <w:b/>
          <w:sz w:val="22"/>
          <w:szCs w:val="22"/>
        </w:rPr>
      </w:pPr>
      <w:bookmarkStart w:id="55" w:name="_Toc309902900"/>
      <w:bookmarkStart w:id="56" w:name="_Toc323471116"/>
      <w:r>
        <w:rPr>
          <w:rFonts w:ascii="Calibri" w:hAnsi="Calibri" w:cs="Arial"/>
          <w:b/>
          <w:i w:val="0"/>
          <w:sz w:val="22"/>
          <w:szCs w:val="22"/>
        </w:rPr>
        <w:t>F</w:t>
      </w:r>
      <w:r w:rsidR="00C57AEE">
        <w:rPr>
          <w:rFonts w:ascii="Calibri" w:hAnsi="Calibri" w:cs="Arial"/>
          <w:b/>
          <w:i w:val="0"/>
          <w:sz w:val="22"/>
          <w:szCs w:val="22"/>
        </w:rPr>
        <w:t>igure 1</w:t>
      </w:r>
      <w:r w:rsidR="002F69B7" w:rsidRPr="00495AB3">
        <w:rPr>
          <w:rFonts w:ascii="Calibri" w:hAnsi="Calibri" w:cs="Arial"/>
          <w:b/>
          <w:i w:val="0"/>
          <w:sz w:val="22"/>
          <w:szCs w:val="22"/>
        </w:rPr>
        <w:t>.  Decomposing observed change into impact and natural dynamics</w:t>
      </w:r>
      <w:bookmarkEnd w:id="55"/>
      <w:bookmarkEnd w:id="56"/>
    </w:p>
    <w:p w:rsidR="00251234" w:rsidRDefault="00984C55" w:rsidP="00251234">
      <w:pPr>
        <w:pStyle w:val="MaintextCarattereCarattereCarattereCarattere"/>
        <w:spacing w:before="240" w:after="120" w:line="276" w:lineRule="auto"/>
        <w:ind w:firstLine="0"/>
        <w:jc w:val="center"/>
        <w:rPr>
          <w:rFonts w:ascii="Cambria" w:hAnsi="Cambria"/>
          <w:noProof/>
          <w:sz w:val="22"/>
          <w:szCs w:val="22"/>
          <w:lang w:val="it-IT" w:eastAsia="it-IT"/>
        </w:rPr>
      </w:pPr>
      <w:bookmarkStart w:id="57" w:name="_Toc309902899"/>
      <w:r>
        <w:rPr>
          <w:rFonts w:ascii="Cambria" w:hAnsi="Cambria"/>
          <w:noProof/>
          <w:sz w:val="22"/>
          <w:szCs w:val="22"/>
          <w:lang w:val="en-GB" w:eastAsia="en-GB"/>
        </w:rPr>
        <w:drawing>
          <wp:inline distT="0" distB="0" distL="0" distR="0">
            <wp:extent cx="4678045" cy="2987675"/>
            <wp:effectExtent l="25400" t="25400" r="20955" b="34925"/>
            <wp:docPr id="8" name="Immagine 8" descr="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045" cy="2987675"/>
                    </a:xfrm>
                    <a:prstGeom prst="rect">
                      <a:avLst/>
                    </a:prstGeom>
                    <a:noFill/>
                    <a:ln w="6350" cmpd="sng">
                      <a:solidFill>
                        <a:schemeClr val="tx1">
                          <a:lumMod val="50000"/>
                          <a:lumOff val="50000"/>
                        </a:schemeClr>
                      </a:solidFill>
                      <a:miter lim="800000"/>
                      <a:headEnd/>
                      <a:tailEnd/>
                    </a:ln>
                    <a:effectLst/>
                  </pic:spPr>
                </pic:pic>
              </a:graphicData>
            </a:graphic>
          </wp:inline>
        </w:drawing>
      </w:r>
    </w:p>
    <w:p w:rsidR="007B0595" w:rsidRDefault="00FD3A63" w:rsidP="003B059A">
      <w:pPr>
        <w:pStyle w:val="MaintextCarattereCarattereCarattereCarattere"/>
        <w:spacing w:before="240" w:after="120" w:line="276" w:lineRule="auto"/>
        <w:ind w:firstLine="0"/>
        <w:rPr>
          <w:rFonts w:ascii="Cambria" w:hAnsi="Cambria"/>
          <w:sz w:val="22"/>
          <w:szCs w:val="22"/>
        </w:rPr>
      </w:pPr>
      <w:r w:rsidRPr="002A2314">
        <w:rPr>
          <w:rFonts w:ascii="Cambria" w:hAnsi="Cambria"/>
          <w:sz w:val="22"/>
          <w:szCs w:val="22"/>
        </w:rPr>
        <w:t>The</w:t>
      </w:r>
      <w:r w:rsidR="003B059A">
        <w:rPr>
          <w:rFonts w:ascii="Cambria" w:hAnsi="Cambria"/>
          <w:sz w:val="22"/>
          <w:szCs w:val="22"/>
        </w:rPr>
        <w:t xml:space="preserve"> </w:t>
      </w:r>
      <w:r w:rsidRPr="002A2314">
        <w:rPr>
          <w:rFonts w:ascii="Cambria" w:hAnsi="Cambria"/>
          <w:sz w:val="22"/>
          <w:szCs w:val="22"/>
        </w:rPr>
        <w:t>goal of impact evaluation is to measur</w:t>
      </w:r>
      <w:r>
        <w:rPr>
          <w:rFonts w:ascii="Cambria" w:hAnsi="Cambria"/>
          <w:sz w:val="22"/>
          <w:szCs w:val="22"/>
        </w:rPr>
        <w:t>e</w:t>
      </w:r>
      <w:r w:rsidRPr="002A2314">
        <w:rPr>
          <w:rFonts w:ascii="Cambria" w:hAnsi="Cambria"/>
          <w:sz w:val="22"/>
          <w:szCs w:val="22"/>
        </w:rPr>
        <w:t xml:space="preserve"> </w:t>
      </w:r>
      <w:r>
        <w:rPr>
          <w:rFonts w:ascii="Cambria" w:hAnsi="Cambria"/>
          <w:sz w:val="22"/>
          <w:szCs w:val="22"/>
        </w:rPr>
        <w:t xml:space="preserve">in a credible way </w:t>
      </w:r>
      <w:r w:rsidRPr="006A4FF0">
        <w:rPr>
          <w:rFonts w:ascii="Cambria" w:hAnsi="Cambria"/>
          <w:i/>
          <w:sz w:val="22"/>
          <w:szCs w:val="22"/>
        </w:rPr>
        <w:t>how much of the observed before-after change can be credibly attributed to the intervention</w:t>
      </w:r>
      <w:r w:rsidRPr="006A4FF0">
        <w:rPr>
          <w:rFonts w:ascii="Cambria" w:hAnsi="Cambria"/>
          <w:sz w:val="22"/>
          <w:szCs w:val="22"/>
        </w:rPr>
        <w:t>.</w:t>
      </w:r>
      <w:r w:rsidR="00C57AEE">
        <w:rPr>
          <w:rFonts w:ascii="Cambria" w:hAnsi="Cambria"/>
          <w:sz w:val="22"/>
          <w:szCs w:val="22"/>
        </w:rPr>
        <w:t xml:space="preserve">  In Figure 1</w:t>
      </w:r>
      <w:r>
        <w:rPr>
          <w:rFonts w:ascii="Cambria" w:hAnsi="Cambria"/>
          <w:sz w:val="22"/>
          <w:szCs w:val="22"/>
        </w:rPr>
        <w:t xml:space="preserve"> t</w:t>
      </w:r>
      <w:r w:rsidRPr="002A2314">
        <w:rPr>
          <w:rFonts w:ascii="Cambria" w:hAnsi="Cambria"/>
          <w:sz w:val="22"/>
          <w:szCs w:val="22"/>
        </w:rPr>
        <w:t>he before-after change in t</w:t>
      </w:r>
      <w:r>
        <w:rPr>
          <w:rFonts w:ascii="Cambria" w:hAnsi="Cambria"/>
          <w:sz w:val="22"/>
          <w:szCs w:val="22"/>
        </w:rPr>
        <w:t>he outcome is equal</w:t>
      </w:r>
      <w:r w:rsidRPr="002A2314">
        <w:rPr>
          <w:rFonts w:ascii="Cambria" w:hAnsi="Cambria"/>
          <w:sz w:val="22"/>
          <w:szCs w:val="22"/>
        </w:rPr>
        <w:t xml:space="preserve"> to </w:t>
      </w:r>
      <w:r>
        <w:rPr>
          <w:rFonts w:ascii="Cambria" w:hAnsi="Cambria"/>
          <w:sz w:val="22"/>
          <w:szCs w:val="22"/>
        </w:rPr>
        <w:t>3</w:t>
      </w:r>
      <w:r w:rsidRPr="002A2314">
        <w:rPr>
          <w:rFonts w:ascii="Cambria" w:hAnsi="Cambria"/>
          <w:sz w:val="22"/>
          <w:szCs w:val="22"/>
        </w:rPr>
        <w:t xml:space="preserve"> (=</w:t>
      </w:r>
      <w:r>
        <w:rPr>
          <w:rFonts w:ascii="Cambria" w:hAnsi="Cambria"/>
          <w:sz w:val="22"/>
          <w:szCs w:val="22"/>
        </w:rPr>
        <w:t>36 employees in year t+1 minus 33</w:t>
      </w:r>
      <w:r w:rsidRPr="002A2314">
        <w:rPr>
          <w:rFonts w:ascii="Cambria" w:hAnsi="Cambria"/>
          <w:sz w:val="22"/>
          <w:szCs w:val="22"/>
        </w:rPr>
        <w:t xml:space="preserve"> </w:t>
      </w:r>
      <w:r>
        <w:rPr>
          <w:rFonts w:ascii="Cambria" w:hAnsi="Cambria"/>
          <w:sz w:val="22"/>
          <w:szCs w:val="22"/>
        </w:rPr>
        <w:t xml:space="preserve">employee </w:t>
      </w:r>
      <w:r w:rsidRPr="002A2314">
        <w:rPr>
          <w:rFonts w:ascii="Cambria" w:hAnsi="Cambria"/>
          <w:sz w:val="22"/>
          <w:szCs w:val="22"/>
        </w:rPr>
        <w:t>in year t-1).  The ideal would be observing a group of firms that have followed the same path up to time t-1, but have been randomly excluded from</w:t>
      </w:r>
      <w:r w:rsidRPr="002B37E4">
        <w:rPr>
          <w:rFonts w:ascii="Cambria" w:hAnsi="Cambria"/>
          <w:sz w:val="22"/>
          <w:szCs w:val="22"/>
        </w:rPr>
        <w:t xml:space="preserve"> funding.  If the dott</w:t>
      </w:r>
      <w:r>
        <w:rPr>
          <w:rFonts w:ascii="Cambria" w:hAnsi="Cambria"/>
          <w:sz w:val="22"/>
          <w:szCs w:val="22"/>
        </w:rPr>
        <w:t xml:space="preserve">ed segment between t-1 and t+1 </w:t>
      </w:r>
      <w:r w:rsidRPr="002B37E4">
        <w:rPr>
          <w:rFonts w:ascii="Cambria" w:hAnsi="Cambria"/>
          <w:sz w:val="22"/>
          <w:szCs w:val="22"/>
        </w:rPr>
        <w:t xml:space="preserve">truly represents </w:t>
      </w:r>
      <w:r w:rsidRPr="002B37E4">
        <w:rPr>
          <w:rFonts w:ascii="Cambria" w:hAnsi="Cambria"/>
          <w:i/>
          <w:sz w:val="22"/>
          <w:szCs w:val="22"/>
        </w:rPr>
        <w:t>what would have happened</w:t>
      </w:r>
      <w:r w:rsidRPr="002B37E4">
        <w:rPr>
          <w:rFonts w:ascii="Cambria" w:hAnsi="Cambria"/>
          <w:sz w:val="22"/>
          <w:szCs w:val="22"/>
        </w:rPr>
        <w:t xml:space="preserve"> to th</w:t>
      </w:r>
      <w:r w:rsidR="00775237">
        <w:rPr>
          <w:rFonts w:ascii="Cambria" w:hAnsi="Cambria"/>
          <w:sz w:val="22"/>
          <w:szCs w:val="22"/>
        </w:rPr>
        <w:t xml:space="preserve">e beneficiaries </w:t>
      </w:r>
      <w:r w:rsidRPr="002B37E4">
        <w:rPr>
          <w:rFonts w:ascii="Cambria" w:hAnsi="Cambria"/>
          <w:sz w:val="22"/>
          <w:szCs w:val="22"/>
        </w:rPr>
        <w:t xml:space="preserve"> in the absence of the intervention, then the observed change can be decomposed into change due to the programme</w:t>
      </w:r>
      <w:r>
        <w:rPr>
          <w:rFonts w:ascii="Cambria" w:hAnsi="Cambria"/>
          <w:sz w:val="22"/>
          <w:szCs w:val="22"/>
        </w:rPr>
        <w:t xml:space="preserve"> (impact or effect)</w:t>
      </w:r>
      <w:r w:rsidRPr="002B37E4">
        <w:rPr>
          <w:rFonts w:ascii="Cambria" w:hAnsi="Cambria"/>
          <w:sz w:val="22"/>
          <w:szCs w:val="22"/>
        </w:rPr>
        <w:t>, and change that</w:t>
      </w:r>
      <w:r>
        <w:rPr>
          <w:rFonts w:ascii="Cambria" w:hAnsi="Cambria"/>
          <w:sz w:val="22"/>
          <w:szCs w:val="22"/>
        </w:rPr>
        <w:t xml:space="preserve"> would have occurred anyway (</w:t>
      </w:r>
      <w:r w:rsidRPr="002B37E4">
        <w:rPr>
          <w:rFonts w:ascii="Cambria" w:hAnsi="Cambria"/>
          <w:sz w:val="22"/>
          <w:szCs w:val="22"/>
        </w:rPr>
        <w:t xml:space="preserve">natural dynamics—that is, everything else </w:t>
      </w:r>
      <w:r>
        <w:rPr>
          <w:rFonts w:ascii="Cambria" w:hAnsi="Cambria"/>
          <w:sz w:val="22"/>
          <w:szCs w:val="22"/>
        </w:rPr>
        <w:t>that causes employment to change</w:t>
      </w:r>
      <w:bookmarkEnd w:id="57"/>
      <w:r w:rsidR="009C12BB">
        <w:rPr>
          <w:rFonts w:ascii="Cambria" w:hAnsi="Cambria"/>
          <w:sz w:val="22"/>
          <w:szCs w:val="22"/>
        </w:rPr>
        <w:t>.W</w:t>
      </w:r>
      <w:r w:rsidR="008078C2">
        <w:rPr>
          <w:rFonts w:ascii="Cambria" w:hAnsi="Cambria"/>
          <w:sz w:val="22"/>
          <w:szCs w:val="22"/>
        </w:rPr>
        <w:t xml:space="preserve">e cannot </w:t>
      </w:r>
      <w:r w:rsidR="001C4C19">
        <w:rPr>
          <w:rFonts w:ascii="Cambria" w:hAnsi="Cambria"/>
          <w:sz w:val="22"/>
          <w:szCs w:val="22"/>
        </w:rPr>
        <w:t>usually</w:t>
      </w:r>
      <w:r w:rsidR="008078C2">
        <w:rPr>
          <w:rFonts w:ascii="Cambria" w:hAnsi="Cambria"/>
          <w:sz w:val="22"/>
          <w:szCs w:val="22"/>
        </w:rPr>
        <w:t xml:space="preserve"> assign investment subsidies</w:t>
      </w:r>
      <w:r w:rsidR="001C4C19">
        <w:rPr>
          <w:rFonts w:ascii="Cambria" w:hAnsi="Cambria"/>
          <w:sz w:val="22"/>
          <w:szCs w:val="22"/>
        </w:rPr>
        <w:t xml:space="preserve"> using randomization</w:t>
      </w:r>
      <w:r w:rsidR="00273969">
        <w:rPr>
          <w:rFonts w:ascii="Cambria" w:hAnsi="Cambria"/>
          <w:sz w:val="22"/>
          <w:szCs w:val="22"/>
        </w:rPr>
        <w:t>.</w:t>
      </w:r>
      <w:r w:rsidR="008078C2">
        <w:rPr>
          <w:rFonts w:ascii="Cambria" w:hAnsi="Cambria"/>
          <w:sz w:val="22"/>
          <w:szCs w:val="22"/>
        </w:rPr>
        <w:t xml:space="preserve"> </w:t>
      </w:r>
      <w:r w:rsidR="00915E45" w:rsidRPr="002B37E4">
        <w:rPr>
          <w:rFonts w:ascii="Cambria" w:hAnsi="Cambria"/>
          <w:sz w:val="22"/>
          <w:szCs w:val="22"/>
        </w:rPr>
        <w:t>The situation that most often tak</w:t>
      </w:r>
      <w:r w:rsidR="00DE5E17">
        <w:rPr>
          <w:rFonts w:ascii="Cambria" w:hAnsi="Cambria"/>
          <w:sz w:val="22"/>
          <w:szCs w:val="22"/>
        </w:rPr>
        <w:t>es place is represented in Fig</w:t>
      </w:r>
      <w:r w:rsidR="00C57AEE">
        <w:rPr>
          <w:rFonts w:ascii="Cambria" w:hAnsi="Cambria"/>
          <w:sz w:val="22"/>
          <w:szCs w:val="22"/>
        </w:rPr>
        <w:t>ure 2</w:t>
      </w:r>
      <w:r w:rsidR="00915E45" w:rsidRPr="002B37E4">
        <w:rPr>
          <w:rFonts w:ascii="Cambria" w:hAnsi="Cambria"/>
          <w:sz w:val="22"/>
          <w:szCs w:val="22"/>
        </w:rPr>
        <w:t xml:space="preserve">.  Non-subsidized firms </w:t>
      </w:r>
      <w:r w:rsidR="00657FC4" w:rsidRPr="002B37E4">
        <w:rPr>
          <w:rFonts w:ascii="Cambria" w:hAnsi="Cambria"/>
          <w:sz w:val="22"/>
          <w:szCs w:val="22"/>
        </w:rPr>
        <w:t>follow a</w:t>
      </w:r>
      <w:r w:rsidR="00915E45" w:rsidRPr="002B37E4">
        <w:rPr>
          <w:rFonts w:ascii="Cambria" w:hAnsi="Cambria"/>
          <w:sz w:val="22"/>
          <w:szCs w:val="22"/>
        </w:rPr>
        <w:t xml:space="preserve"> different </w:t>
      </w:r>
      <w:r w:rsidR="00657FC4" w:rsidRPr="002B37E4">
        <w:rPr>
          <w:rFonts w:ascii="Cambria" w:hAnsi="Cambria"/>
          <w:sz w:val="22"/>
          <w:szCs w:val="22"/>
        </w:rPr>
        <w:t>trajectory than su</w:t>
      </w:r>
      <w:r w:rsidR="007E7FE4">
        <w:rPr>
          <w:rFonts w:ascii="Cambria" w:hAnsi="Cambria"/>
          <w:sz w:val="22"/>
          <w:szCs w:val="22"/>
        </w:rPr>
        <w:t>bsidized firms,</w:t>
      </w:r>
      <w:r w:rsidR="00657FC4" w:rsidRPr="002B37E4">
        <w:rPr>
          <w:rFonts w:ascii="Cambria" w:hAnsi="Cambria"/>
          <w:sz w:val="22"/>
          <w:szCs w:val="22"/>
        </w:rPr>
        <w:t xml:space="preserve"> so the difference observed in year t+1 </w:t>
      </w:r>
      <w:r w:rsidR="001C4C19">
        <w:rPr>
          <w:rFonts w:ascii="Cambria" w:hAnsi="Cambria"/>
          <w:sz w:val="22"/>
          <w:szCs w:val="22"/>
        </w:rPr>
        <w:t xml:space="preserve">between recipients and non recipients </w:t>
      </w:r>
      <w:r w:rsidR="00657FC4" w:rsidRPr="002B37E4">
        <w:rPr>
          <w:rFonts w:ascii="Cambria" w:hAnsi="Cambria"/>
          <w:sz w:val="22"/>
          <w:szCs w:val="22"/>
        </w:rPr>
        <w:t>c</w:t>
      </w:r>
      <w:r w:rsidR="007E7FE4">
        <w:rPr>
          <w:rFonts w:ascii="Cambria" w:hAnsi="Cambria"/>
          <w:sz w:val="22"/>
          <w:szCs w:val="22"/>
        </w:rPr>
        <w:t>annot be</w:t>
      </w:r>
      <w:r w:rsidR="00915E45" w:rsidRPr="002B37E4">
        <w:rPr>
          <w:rFonts w:ascii="Cambria" w:hAnsi="Cambria"/>
          <w:sz w:val="22"/>
          <w:szCs w:val="22"/>
        </w:rPr>
        <w:t xml:space="preserve"> used to infer </w:t>
      </w:r>
      <w:r w:rsidR="00657FC4" w:rsidRPr="002B37E4">
        <w:rPr>
          <w:rFonts w:ascii="Cambria" w:hAnsi="Cambria"/>
          <w:sz w:val="22"/>
          <w:szCs w:val="22"/>
        </w:rPr>
        <w:t>the impact of the support</w:t>
      </w:r>
      <w:r w:rsidR="00D25ECB" w:rsidRPr="002B37E4">
        <w:rPr>
          <w:rFonts w:ascii="Cambria" w:hAnsi="Cambria"/>
          <w:sz w:val="22"/>
          <w:szCs w:val="22"/>
        </w:rPr>
        <w:t>.</w:t>
      </w:r>
    </w:p>
    <w:p w:rsidR="00915E45" w:rsidRPr="00F657B4" w:rsidRDefault="00C57AEE" w:rsidP="00632CF3">
      <w:pPr>
        <w:pStyle w:val="MaintextCarattereCarattereCarattereCarattere"/>
        <w:spacing w:before="120" w:after="60" w:line="288" w:lineRule="auto"/>
        <w:ind w:firstLine="0"/>
        <w:jc w:val="center"/>
        <w:rPr>
          <w:rFonts w:ascii="Cambria" w:hAnsi="Cambria"/>
          <w:sz w:val="22"/>
          <w:szCs w:val="22"/>
        </w:rPr>
      </w:pPr>
      <w:bookmarkStart w:id="58" w:name="_Toc309902901"/>
      <w:bookmarkStart w:id="59" w:name="_Toc323471122"/>
      <w:r w:rsidRPr="00F657B4">
        <w:rPr>
          <w:rFonts w:ascii="Calibri" w:hAnsi="Calibri" w:cs="Arial"/>
          <w:b/>
          <w:sz w:val="22"/>
          <w:szCs w:val="22"/>
        </w:rPr>
        <w:t xml:space="preserve">Figure 2.  </w:t>
      </w:r>
      <w:r w:rsidR="00915E45" w:rsidRPr="00F657B4">
        <w:rPr>
          <w:rFonts w:ascii="Calibri" w:hAnsi="Calibri" w:cs="Arial"/>
          <w:b/>
          <w:sz w:val="22"/>
          <w:szCs w:val="22"/>
        </w:rPr>
        <w:t xml:space="preserve"> The basic difference-in-difference </w:t>
      </w:r>
      <w:r w:rsidR="0057674F" w:rsidRPr="00F657B4">
        <w:rPr>
          <w:rFonts w:ascii="Calibri" w:hAnsi="Calibri" w:cs="Arial"/>
          <w:b/>
          <w:sz w:val="22"/>
          <w:szCs w:val="22"/>
        </w:rPr>
        <w:t>showing</w:t>
      </w:r>
      <w:r w:rsidR="00D25ECB" w:rsidRPr="00F657B4">
        <w:rPr>
          <w:rFonts w:ascii="Calibri" w:hAnsi="Calibri" w:cs="Arial"/>
          <w:b/>
          <w:sz w:val="22"/>
          <w:szCs w:val="22"/>
        </w:rPr>
        <w:t xml:space="preserve"> </w:t>
      </w:r>
      <w:r w:rsidR="00915E45" w:rsidRPr="00F657B4">
        <w:rPr>
          <w:rFonts w:ascii="Calibri" w:hAnsi="Calibri" w:cs="Arial"/>
          <w:b/>
          <w:sz w:val="22"/>
          <w:szCs w:val="22"/>
        </w:rPr>
        <w:t>the parallelism assumption</w:t>
      </w:r>
      <w:bookmarkEnd w:id="58"/>
      <w:bookmarkEnd w:id="59"/>
    </w:p>
    <w:p w:rsidR="00F657B4" w:rsidRDefault="00984C55" w:rsidP="00C34241">
      <w:pPr>
        <w:pStyle w:val="MaintextCarattereCarattereCarattereCarattere"/>
        <w:spacing w:before="120" w:after="120" w:line="276" w:lineRule="auto"/>
        <w:ind w:firstLine="0"/>
        <w:jc w:val="center"/>
        <w:outlineLvl w:val="0"/>
        <w:rPr>
          <w:rFonts w:ascii="Calibri" w:hAnsi="Calibri"/>
          <w:b/>
          <w:sz w:val="22"/>
          <w:szCs w:val="22"/>
        </w:rPr>
      </w:pPr>
      <w:bookmarkStart w:id="60" w:name="_MON_1375703227"/>
      <w:bookmarkStart w:id="61" w:name="_MON_1375705245"/>
      <w:bookmarkStart w:id="62" w:name="_Toc323471123"/>
      <w:bookmarkEnd w:id="60"/>
      <w:bookmarkEnd w:id="61"/>
      <w:r>
        <w:rPr>
          <w:rFonts w:ascii="Calibri" w:hAnsi="Calibri"/>
          <w:b/>
          <w:noProof/>
          <w:sz w:val="22"/>
          <w:szCs w:val="22"/>
          <w:lang w:val="en-GB" w:eastAsia="en-GB"/>
        </w:rPr>
        <w:drawing>
          <wp:inline distT="0" distB="0" distL="0" distR="0">
            <wp:extent cx="4542495" cy="2963381"/>
            <wp:effectExtent l="25400" t="25400" r="29845" b="34290"/>
            <wp:docPr id="9" name="Immagine 9" descr="g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2495" cy="2963381"/>
                    </a:xfrm>
                    <a:prstGeom prst="rect">
                      <a:avLst/>
                    </a:prstGeom>
                    <a:noFill/>
                    <a:ln w="6350" cmpd="sng">
                      <a:solidFill>
                        <a:schemeClr val="tx1">
                          <a:lumMod val="50000"/>
                          <a:lumOff val="50000"/>
                        </a:schemeClr>
                      </a:solidFill>
                      <a:miter lim="800000"/>
                      <a:headEnd/>
                      <a:tailEnd/>
                    </a:ln>
                    <a:effectLst/>
                  </pic:spPr>
                </pic:pic>
              </a:graphicData>
            </a:graphic>
          </wp:inline>
        </w:drawing>
      </w:r>
    </w:p>
    <w:p w:rsidR="00A16181" w:rsidRPr="003B059A" w:rsidRDefault="00725357" w:rsidP="003B059A">
      <w:pPr>
        <w:pStyle w:val="MaintextCarattereCarattereCarattereCarattere"/>
        <w:spacing w:line="276" w:lineRule="auto"/>
        <w:ind w:firstLine="0"/>
        <w:outlineLvl w:val="0"/>
        <w:rPr>
          <w:rFonts w:ascii="Calibri" w:hAnsi="Calibri"/>
          <w:b/>
          <w:sz w:val="22"/>
          <w:szCs w:val="22"/>
        </w:rPr>
      </w:pPr>
      <w:r w:rsidRPr="00015B76">
        <w:rPr>
          <w:rFonts w:ascii="Calibri" w:hAnsi="Calibri"/>
          <w:b/>
          <w:sz w:val="22"/>
          <w:szCs w:val="22"/>
        </w:rPr>
        <w:t>Parallelism</w:t>
      </w:r>
      <w:bookmarkEnd w:id="62"/>
      <w:r w:rsidR="003B059A">
        <w:rPr>
          <w:rFonts w:ascii="Calibri" w:hAnsi="Calibri"/>
          <w:b/>
          <w:sz w:val="22"/>
          <w:szCs w:val="22"/>
        </w:rPr>
        <w:t xml:space="preserve">. </w:t>
      </w:r>
      <w:r w:rsidR="00B46232">
        <w:rPr>
          <w:rFonts w:ascii="Cambria" w:hAnsi="Cambria"/>
          <w:sz w:val="22"/>
          <w:szCs w:val="22"/>
        </w:rPr>
        <w:t>The</w:t>
      </w:r>
      <w:r w:rsidR="00B46232" w:rsidRPr="002B37E4">
        <w:rPr>
          <w:rFonts w:ascii="Cambria" w:hAnsi="Cambria"/>
          <w:sz w:val="22"/>
          <w:szCs w:val="22"/>
        </w:rPr>
        <w:t xml:space="preserve"> approach is to make a </w:t>
      </w:r>
      <w:r w:rsidR="00B46232" w:rsidRPr="002B37E4">
        <w:rPr>
          <w:rFonts w:ascii="Cambria" w:hAnsi="Cambria"/>
          <w:i/>
          <w:sz w:val="22"/>
          <w:szCs w:val="22"/>
        </w:rPr>
        <w:t>prima facie</w:t>
      </w:r>
      <w:r w:rsidR="00B46232" w:rsidRPr="002B37E4">
        <w:rPr>
          <w:rFonts w:ascii="Cambria" w:hAnsi="Cambria"/>
          <w:sz w:val="22"/>
          <w:szCs w:val="22"/>
        </w:rPr>
        <w:t xml:space="preserve"> reasonable assumption:  without the subsidy, the supported firms would have followed a trajectory </w:t>
      </w:r>
      <w:r w:rsidR="00B46232" w:rsidRPr="002B37E4">
        <w:rPr>
          <w:rFonts w:ascii="Cambria" w:hAnsi="Cambria"/>
          <w:b/>
          <w:i/>
          <w:sz w:val="22"/>
          <w:szCs w:val="22"/>
        </w:rPr>
        <w:t>parallel</w:t>
      </w:r>
      <w:r w:rsidR="00B46232" w:rsidRPr="002B37E4">
        <w:rPr>
          <w:rFonts w:ascii="Cambria" w:hAnsi="Cambria"/>
          <w:sz w:val="22"/>
          <w:szCs w:val="22"/>
        </w:rPr>
        <w:t xml:space="preserve"> to that of the non supported firms, and represented by the </w:t>
      </w:r>
      <w:r w:rsidR="00B46232" w:rsidRPr="002B37E4">
        <w:rPr>
          <w:rFonts w:ascii="Cambria" w:hAnsi="Cambria"/>
          <w:i/>
          <w:sz w:val="22"/>
          <w:szCs w:val="22"/>
        </w:rPr>
        <w:t>dotted</w:t>
      </w:r>
      <w:r w:rsidR="00B46232" w:rsidRPr="002B37E4">
        <w:rPr>
          <w:rFonts w:ascii="Cambria" w:hAnsi="Cambria"/>
          <w:sz w:val="22"/>
          <w:szCs w:val="22"/>
        </w:rPr>
        <w:t xml:space="preserve"> segment</w:t>
      </w:r>
      <w:r w:rsidR="00B46232">
        <w:rPr>
          <w:rFonts w:ascii="Cambria" w:hAnsi="Cambria"/>
          <w:sz w:val="22"/>
          <w:szCs w:val="22"/>
        </w:rPr>
        <w:t xml:space="preserve"> in Figure </w:t>
      </w:r>
      <w:r w:rsidR="00DE5E17">
        <w:rPr>
          <w:rFonts w:ascii="Cambria" w:hAnsi="Cambria"/>
          <w:sz w:val="22"/>
          <w:szCs w:val="22"/>
        </w:rPr>
        <w:t>3</w:t>
      </w:r>
      <w:r w:rsidR="00B46232" w:rsidRPr="002B37E4">
        <w:rPr>
          <w:rFonts w:ascii="Cambria" w:hAnsi="Cambria"/>
          <w:sz w:val="22"/>
          <w:szCs w:val="22"/>
        </w:rPr>
        <w:t xml:space="preserve">.  In year t+1 they have a value of </w:t>
      </w:r>
      <w:r w:rsidR="00B46232">
        <w:rPr>
          <w:rFonts w:ascii="Cambria" w:hAnsi="Cambria"/>
          <w:sz w:val="22"/>
          <w:szCs w:val="22"/>
        </w:rPr>
        <w:t>36</w:t>
      </w:r>
      <w:r w:rsidR="00B46232" w:rsidRPr="002B37E4">
        <w:rPr>
          <w:rFonts w:ascii="Cambria" w:hAnsi="Cambria"/>
          <w:sz w:val="22"/>
          <w:szCs w:val="22"/>
        </w:rPr>
        <w:t xml:space="preserve"> for the outcome, while if their trajectory would have been parallel to that of not supporte</w:t>
      </w:r>
      <w:r w:rsidR="00B46232">
        <w:rPr>
          <w:rFonts w:ascii="Cambria" w:hAnsi="Cambria"/>
          <w:sz w:val="22"/>
          <w:szCs w:val="22"/>
        </w:rPr>
        <w:t>d firms, they would have scored 34</w:t>
      </w:r>
      <w:r w:rsidR="00B46232" w:rsidRPr="002B37E4">
        <w:rPr>
          <w:rFonts w:ascii="Cambria" w:hAnsi="Cambria"/>
          <w:sz w:val="22"/>
          <w:szCs w:val="22"/>
        </w:rPr>
        <w:t xml:space="preserve">.  So the impact, </w:t>
      </w:r>
      <w:r w:rsidR="00B46232">
        <w:rPr>
          <w:rFonts w:ascii="Cambria" w:hAnsi="Cambria"/>
          <w:sz w:val="22"/>
          <w:szCs w:val="22"/>
        </w:rPr>
        <w:t xml:space="preserve">under </w:t>
      </w:r>
      <w:r w:rsidR="00B46232" w:rsidRPr="002B37E4">
        <w:rPr>
          <w:rFonts w:ascii="Cambria" w:hAnsi="Cambria"/>
          <w:sz w:val="22"/>
          <w:szCs w:val="22"/>
        </w:rPr>
        <w:t>the as</w:t>
      </w:r>
      <w:r w:rsidR="00B46232">
        <w:rPr>
          <w:rFonts w:ascii="Cambria" w:hAnsi="Cambria"/>
          <w:sz w:val="22"/>
          <w:szCs w:val="22"/>
        </w:rPr>
        <w:t>sumption of parallelism, is equal to 2</w:t>
      </w:r>
      <w:r w:rsidR="00B46232" w:rsidRPr="002B37E4">
        <w:rPr>
          <w:rFonts w:ascii="Cambria" w:hAnsi="Cambria"/>
          <w:sz w:val="22"/>
          <w:szCs w:val="22"/>
        </w:rPr>
        <w:t>.</w:t>
      </w:r>
      <w:r w:rsidR="00372044">
        <w:rPr>
          <w:rFonts w:ascii="Cambria" w:hAnsi="Cambria"/>
          <w:sz w:val="22"/>
          <w:szCs w:val="22"/>
        </w:rPr>
        <w:t xml:space="preserve"> </w:t>
      </w:r>
      <w:r w:rsidR="00B46232" w:rsidRPr="002B37E4">
        <w:rPr>
          <w:rFonts w:ascii="Cambria" w:hAnsi="Cambria"/>
          <w:sz w:val="22"/>
          <w:szCs w:val="22"/>
        </w:rPr>
        <w:t xml:space="preserve">However, </w:t>
      </w:r>
      <w:r w:rsidR="00B46232">
        <w:rPr>
          <w:rFonts w:ascii="Cambria" w:hAnsi="Cambria"/>
          <w:sz w:val="22"/>
          <w:szCs w:val="22"/>
        </w:rPr>
        <w:t xml:space="preserve">beyond its </w:t>
      </w:r>
      <w:r w:rsidR="00B46232" w:rsidRPr="002B37E4">
        <w:rPr>
          <w:rFonts w:ascii="Cambria" w:hAnsi="Cambria"/>
          <w:i/>
          <w:sz w:val="22"/>
          <w:szCs w:val="22"/>
        </w:rPr>
        <w:t>prima facie</w:t>
      </w:r>
      <w:r w:rsidR="00B46232" w:rsidRPr="002B37E4">
        <w:rPr>
          <w:rFonts w:ascii="Cambria" w:hAnsi="Cambria"/>
          <w:sz w:val="22"/>
          <w:szCs w:val="22"/>
        </w:rPr>
        <w:t xml:space="preserve"> plausibility</w:t>
      </w:r>
      <w:r w:rsidR="00B46232">
        <w:rPr>
          <w:rFonts w:ascii="Cambria" w:hAnsi="Cambria"/>
          <w:sz w:val="22"/>
          <w:szCs w:val="22"/>
        </w:rPr>
        <w:t>, nothing</w:t>
      </w:r>
      <w:r w:rsidR="00B46232" w:rsidRPr="002B37E4">
        <w:rPr>
          <w:rFonts w:ascii="Cambria" w:hAnsi="Cambria"/>
          <w:sz w:val="22"/>
          <w:szCs w:val="22"/>
        </w:rPr>
        <w:t xml:space="preserve"> guarantees such parallelism </w:t>
      </w:r>
      <w:r w:rsidR="00B46232">
        <w:rPr>
          <w:rFonts w:ascii="Cambria" w:hAnsi="Cambria"/>
          <w:sz w:val="22"/>
          <w:szCs w:val="22"/>
        </w:rPr>
        <w:t xml:space="preserve">to be true. </w:t>
      </w:r>
      <w:r w:rsidR="00B46232" w:rsidRPr="002B37E4">
        <w:rPr>
          <w:rFonts w:ascii="Cambria" w:hAnsi="Cambria"/>
          <w:sz w:val="22"/>
          <w:szCs w:val="22"/>
        </w:rPr>
        <w:t>It is more plausible to assume that the counterfactual trend would have been parallel to that observed among the non-supported firms, than assuming that the all change is d</w:t>
      </w:r>
      <w:r w:rsidR="00B46232">
        <w:rPr>
          <w:rFonts w:ascii="Cambria" w:hAnsi="Cambria"/>
          <w:sz w:val="22"/>
          <w:szCs w:val="22"/>
        </w:rPr>
        <w:t xml:space="preserve">ue to the intervention.  Thus, </w:t>
      </w:r>
      <w:r w:rsidR="00B46232" w:rsidRPr="002B37E4">
        <w:rPr>
          <w:rFonts w:ascii="Cambria" w:hAnsi="Cambria"/>
          <w:sz w:val="22"/>
          <w:szCs w:val="22"/>
        </w:rPr>
        <w:t xml:space="preserve">the parallelism assumption is a step forward with respect to the assumption that all the observed change must be attributed to the subsidy.  </w:t>
      </w:r>
      <w:r w:rsidR="00D232C9">
        <w:rPr>
          <w:rFonts w:ascii="Cambria" w:hAnsi="Cambria"/>
          <w:sz w:val="22"/>
          <w:szCs w:val="22"/>
        </w:rPr>
        <w:t>We can do e</w:t>
      </w:r>
      <w:r w:rsidR="00B46232" w:rsidRPr="002B37E4">
        <w:rPr>
          <w:rFonts w:ascii="Cambria" w:hAnsi="Cambria"/>
          <w:sz w:val="22"/>
          <w:szCs w:val="22"/>
        </w:rPr>
        <w:t xml:space="preserve">ven better if we have other data available, in particular on the characteristics of the enterprises and/or on the </w:t>
      </w:r>
      <w:r w:rsidR="00B46232">
        <w:rPr>
          <w:rFonts w:ascii="Cambria" w:hAnsi="Cambria"/>
          <w:sz w:val="22"/>
          <w:szCs w:val="22"/>
        </w:rPr>
        <w:t xml:space="preserve">exact </w:t>
      </w:r>
      <w:r w:rsidR="00B46232" w:rsidRPr="002B37E4">
        <w:rPr>
          <w:rFonts w:ascii="Cambria" w:hAnsi="Cambria"/>
          <w:sz w:val="22"/>
          <w:szCs w:val="22"/>
        </w:rPr>
        <w:t xml:space="preserve">mechanism that </w:t>
      </w:r>
      <w:r w:rsidR="00D232C9">
        <w:rPr>
          <w:rFonts w:ascii="Cambria" w:hAnsi="Cambria"/>
          <w:sz w:val="22"/>
          <w:szCs w:val="22"/>
        </w:rPr>
        <w:t xml:space="preserve">separated </w:t>
      </w:r>
      <w:r w:rsidR="00CA5F71">
        <w:rPr>
          <w:rFonts w:ascii="Cambria" w:hAnsi="Cambria"/>
          <w:sz w:val="22"/>
          <w:szCs w:val="22"/>
        </w:rPr>
        <w:t xml:space="preserve">recipients and </w:t>
      </w:r>
      <w:r w:rsidR="00667395">
        <w:rPr>
          <w:rFonts w:ascii="Cambria" w:hAnsi="Cambria"/>
          <w:sz w:val="22"/>
          <w:szCs w:val="22"/>
        </w:rPr>
        <w:t>non-</w:t>
      </w:r>
      <w:r w:rsidR="00B46232">
        <w:rPr>
          <w:rFonts w:ascii="Cambria" w:hAnsi="Cambria"/>
          <w:sz w:val="22"/>
          <w:szCs w:val="22"/>
        </w:rPr>
        <w:t>recipients.</w:t>
      </w:r>
    </w:p>
    <w:p w:rsidR="00DE5DCE" w:rsidRPr="003B059A" w:rsidRDefault="006E29CE" w:rsidP="003B059A">
      <w:pPr>
        <w:pStyle w:val="MaintextCarattereCarattereCarattereCarattere"/>
        <w:spacing w:before="240" w:line="276" w:lineRule="auto"/>
        <w:ind w:firstLine="0"/>
        <w:rPr>
          <w:rFonts w:ascii="Calibri" w:hAnsi="Calibri"/>
          <w:b/>
          <w:sz w:val="22"/>
          <w:szCs w:val="22"/>
        </w:rPr>
      </w:pPr>
      <w:r w:rsidRPr="00015B76">
        <w:rPr>
          <w:rFonts w:ascii="Calibri" w:hAnsi="Calibri"/>
          <w:b/>
          <w:sz w:val="22"/>
          <w:szCs w:val="22"/>
        </w:rPr>
        <w:t>Matching</w:t>
      </w:r>
      <w:r w:rsidR="003B059A">
        <w:rPr>
          <w:rFonts w:ascii="Calibri" w:hAnsi="Calibri"/>
          <w:b/>
          <w:sz w:val="22"/>
          <w:szCs w:val="22"/>
        </w:rPr>
        <w:t xml:space="preserve">. </w:t>
      </w:r>
      <w:r w:rsidR="00B46232" w:rsidRPr="00682B24">
        <w:rPr>
          <w:rFonts w:ascii="Cambria" w:hAnsi="Cambria"/>
          <w:sz w:val="22"/>
          <w:szCs w:val="22"/>
        </w:rPr>
        <w:t>The basic intuition behind t</w:t>
      </w:r>
      <w:r w:rsidR="00B46232">
        <w:rPr>
          <w:rFonts w:ascii="Cambria" w:hAnsi="Cambria"/>
          <w:sz w:val="22"/>
          <w:szCs w:val="22"/>
        </w:rPr>
        <w:t xml:space="preserve">his </w:t>
      </w:r>
      <w:r w:rsidR="00B46232" w:rsidRPr="00682B24">
        <w:rPr>
          <w:rFonts w:ascii="Cambria" w:hAnsi="Cambria"/>
          <w:sz w:val="22"/>
          <w:szCs w:val="22"/>
        </w:rPr>
        <w:t xml:space="preserve">evaluation strategy can be gleaned by comparing Fig. </w:t>
      </w:r>
      <w:r w:rsidR="00C57AEE">
        <w:rPr>
          <w:rFonts w:ascii="Cambria" w:hAnsi="Cambria"/>
          <w:sz w:val="22"/>
          <w:szCs w:val="22"/>
        </w:rPr>
        <w:t>2</w:t>
      </w:r>
      <w:r w:rsidR="00B46232" w:rsidRPr="00682B24">
        <w:rPr>
          <w:rFonts w:ascii="Cambria" w:hAnsi="Cambria"/>
          <w:sz w:val="22"/>
          <w:szCs w:val="22"/>
        </w:rPr>
        <w:t xml:space="preserve"> and Fig</w:t>
      </w:r>
      <w:r w:rsidR="00B46232">
        <w:rPr>
          <w:rFonts w:ascii="Cambria" w:hAnsi="Cambria"/>
          <w:sz w:val="22"/>
          <w:szCs w:val="22"/>
        </w:rPr>
        <w:t>.</w:t>
      </w:r>
      <w:r w:rsidR="00C57AEE">
        <w:rPr>
          <w:rFonts w:ascii="Cambria" w:hAnsi="Cambria"/>
          <w:sz w:val="22"/>
          <w:szCs w:val="22"/>
        </w:rPr>
        <w:t xml:space="preserve"> 1</w:t>
      </w:r>
      <w:r w:rsidR="00B46232" w:rsidRPr="00682B24">
        <w:rPr>
          <w:rFonts w:ascii="Cambria" w:hAnsi="Cambria"/>
          <w:sz w:val="22"/>
          <w:szCs w:val="22"/>
        </w:rPr>
        <w:t xml:space="preserve">. The fundamental objective is to </w:t>
      </w:r>
      <w:r w:rsidR="00B46232" w:rsidRPr="002B6370">
        <w:rPr>
          <w:rFonts w:ascii="Cambria" w:hAnsi="Cambria"/>
          <w:i/>
          <w:sz w:val="22"/>
          <w:szCs w:val="22"/>
        </w:rPr>
        <w:t>select a subset of non supported firms</w:t>
      </w:r>
      <w:r w:rsidR="00B46232" w:rsidRPr="00682B24">
        <w:rPr>
          <w:rFonts w:ascii="Cambria" w:hAnsi="Cambria"/>
          <w:sz w:val="22"/>
          <w:szCs w:val="22"/>
        </w:rPr>
        <w:t xml:space="preserve"> that is able to come close to the ide</w:t>
      </w:r>
      <w:r w:rsidR="00B46232">
        <w:rPr>
          <w:rFonts w:ascii="Cambria" w:hAnsi="Cambria"/>
          <w:sz w:val="22"/>
          <w:szCs w:val="22"/>
        </w:rPr>
        <w:t>al situation depicted above</w:t>
      </w:r>
      <w:r w:rsidR="00B46232" w:rsidRPr="00682B24">
        <w:rPr>
          <w:rFonts w:ascii="Cambria" w:hAnsi="Cambria"/>
          <w:sz w:val="22"/>
          <w:szCs w:val="22"/>
        </w:rPr>
        <w:t xml:space="preserve">.  </w:t>
      </w:r>
      <w:r w:rsidR="00B46232">
        <w:rPr>
          <w:rFonts w:ascii="Cambria" w:hAnsi="Cambria"/>
          <w:sz w:val="22"/>
          <w:szCs w:val="22"/>
        </w:rPr>
        <w:t>This si</w:t>
      </w:r>
      <w:r w:rsidR="00C57AEE">
        <w:rPr>
          <w:rFonts w:ascii="Cambria" w:hAnsi="Cambria"/>
          <w:sz w:val="22"/>
          <w:szCs w:val="22"/>
        </w:rPr>
        <w:t>tuation is represented in Fig. 3</w:t>
      </w:r>
      <w:r w:rsidR="00B46232">
        <w:rPr>
          <w:rFonts w:ascii="Cambria" w:hAnsi="Cambria"/>
          <w:sz w:val="22"/>
          <w:szCs w:val="22"/>
        </w:rPr>
        <w:t xml:space="preserve">. </w:t>
      </w:r>
      <w:r w:rsidR="00372044">
        <w:rPr>
          <w:rFonts w:ascii="Cambria" w:hAnsi="Cambria"/>
          <w:sz w:val="22"/>
          <w:szCs w:val="22"/>
        </w:rPr>
        <w:t xml:space="preserve"> </w:t>
      </w:r>
      <w:r w:rsidR="00DE5DCE" w:rsidRPr="00682B24">
        <w:rPr>
          <w:rFonts w:ascii="Cambria" w:hAnsi="Cambria"/>
          <w:sz w:val="22"/>
          <w:szCs w:val="22"/>
        </w:rPr>
        <w:t>There are two general ways of p</w:t>
      </w:r>
      <w:r w:rsidR="00DE5DCE">
        <w:rPr>
          <w:rFonts w:ascii="Cambria" w:hAnsi="Cambria"/>
          <w:sz w:val="22"/>
          <w:szCs w:val="22"/>
        </w:rPr>
        <w:t xml:space="preserve">ursuing this goal. </w:t>
      </w:r>
      <w:r w:rsidR="00DE5DCE" w:rsidRPr="00A87F66">
        <w:rPr>
          <w:rFonts w:ascii="Cambria" w:hAnsi="Cambria"/>
          <w:sz w:val="22"/>
          <w:szCs w:val="22"/>
        </w:rPr>
        <w:t xml:space="preserve">The first is based on the availability of </w:t>
      </w:r>
      <w:r w:rsidR="00DE5DCE" w:rsidRPr="009C12BB">
        <w:rPr>
          <w:rFonts w:ascii="Cambria" w:hAnsi="Cambria"/>
          <w:i/>
          <w:sz w:val="22"/>
          <w:szCs w:val="22"/>
        </w:rPr>
        <w:t>pre-intervention observable characteristics</w:t>
      </w:r>
      <w:r w:rsidR="00DE5DCE" w:rsidRPr="00A87F66">
        <w:rPr>
          <w:rFonts w:ascii="Cambria" w:hAnsi="Cambria"/>
          <w:sz w:val="22"/>
          <w:szCs w:val="22"/>
        </w:rPr>
        <w:t xml:space="preserve"> for both the supported firms and all the other eligible ones that did not apply for support, whose number is typically many times larger than the number of supported firms.  With the appropriate techniques, we can select firms that share the</w:t>
      </w:r>
      <w:r w:rsidR="00DE5DCE" w:rsidRPr="00A87F66">
        <w:rPr>
          <w:rFonts w:ascii="Cambria" w:hAnsi="Cambria"/>
          <w:b/>
          <w:i/>
          <w:sz w:val="22"/>
          <w:szCs w:val="22"/>
        </w:rPr>
        <w:t xml:space="preserve"> </w:t>
      </w:r>
      <w:r w:rsidR="00DE5DCE" w:rsidRPr="00A87F66">
        <w:rPr>
          <w:rFonts w:ascii="Cambria" w:hAnsi="Cambria"/>
          <w:sz w:val="22"/>
          <w:szCs w:val="22"/>
        </w:rPr>
        <w:t xml:space="preserve">same pre-intervention characteristics but did not receive the support, giving more weight to those characteristics that are correlated with the participation in the programme. There are a number of techniques to implement this idea, such as </w:t>
      </w:r>
      <w:r w:rsidR="00DE5DCE" w:rsidRPr="00495AB3">
        <w:rPr>
          <w:rFonts w:ascii="Cambria" w:hAnsi="Cambria"/>
          <w:sz w:val="22"/>
          <w:szCs w:val="22"/>
        </w:rPr>
        <w:t xml:space="preserve">matching (by “stratification and reweighting” or </w:t>
      </w:r>
      <w:r w:rsidR="00DE5DCE">
        <w:rPr>
          <w:rFonts w:ascii="Cambria" w:hAnsi="Cambria"/>
          <w:sz w:val="22"/>
          <w:szCs w:val="22"/>
        </w:rPr>
        <w:t>“</w:t>
      </w:r>
      <w:r w:rsidR="00DE5DCE" w:rsidRPr="00495AB3">
        <w:rPr>
          <w:rFonts w:ascii="Cambria" w:hAnsi="Cambria"/>
          <w:sz w:val="22"/>
          <w:szCs w:val="22"/>
        </w:rPr>
        <w:t>propensity scores) an</w:t>
      </w:r>
      <w:r w:rsidR="00DE5DCE" w:rsidRPr="00275AD7">
        <w:rPr>
          <w:rFonts w:ascii="Cambria" w:hAnsi="Cambria"/>
          <w:sz w:val="22"/>
          <w:szCs w:val="22"/>
        </w:rPr>
        <w:t xml:space="preserve">d multiple regression. </w:t>
      </w:r>
      <w:r w:rsidR="00DE5DCE" w:rsidRPr="00F70E60">
        <w:rPr>
          <w:rFonts w:ascii="Cambria" w:hAnsi="Cambria"/>
          <w:sz w:val="22"/>
          <w:szCs w:val="22"/>
        </w:rPr>
        <w:t xml:space="preserve">We use all three, as explained in detail in the Technical </w:t>
      </w:r>
      <w:r w:rsidR="00DE5DCE">
        <w:rPr>
          <w:rFonts w:ascii="Cambria" w:hAnsi="Cambria"/>
          <w:sz w:val="22"/>
          <w:szCs w:val="22"/>
        </w:rPr>
        <w:t>annex on Methods</w:t>
      </w:r>
      <w:r w:rsidR="00DE5DCE" w:rsidRPr="00F70E60">
        <w:rPr>
          <w:rFonts w:ascii="Cambria" w:hAnsi="Cambria"/>
          <w:sz w:val="22"/>
          <w:szCs w:val="22"/>
        </w:rPr>
        <w:t>.</w:t>
      </w:r>
      <w:r w:rsidR="00372044">
        <w:rPr>
          <w:rFonts w:ascii="Cambria" w:hAnsi="Cambria"/>
          <w:sz w:val="22"/>
          <w:szCs w:val="22"/>
        </w:rPr>
        <w:t xml:space="preserve"> </w:t>
      </w:r>
      <w:r w:rsidR="00DE5DCE" w:rsidRPr="00AE5A36">
        <w:rPr>
          <w:rFonts w:ascii="Cambria" w:hAnsi="Cambria"/>
          <w:sz w:val="22"/>
          <w:szCs w:val="22"/>
        </w:rPr>
        <w:t>The second strateg</w:t>
      </w:r>
      <w:r w:rsidR="00DE5DCE">
        <w:rPr>
          <w:rFonts w:ascii="Cambria" w:hAnsi="Cambria"/>
          <w:sz w:val="22"/>
          <w:szCs w:val="22"/>
        </w:rPr>
        <w:t>y depends upon the presence of</w:t>
      </w:r>
      <w:r w:rsidR="00DE5DCE" w:rsidRPr="00AE5A36">
        <w:rPr>
          <w:rFonts w:ascii="Cambria" w:hAnsi="Cambria"/>
          <w:sz w:val="22"/>
          <w:szCs w:val="22"/>
        </w:rPr>
        <w:t xml:space="preserve"> </w:t>
      </w:r>
      <w:r w:rsidR="00DE5DCE" w:rsidRPr="00B517A1">
        <w:rPr>
          <w:rFonts w:ascii="Cambria" w:hAnsi="Cambria"/>
          <w:i/>
          <w:sz w:val="22"/>
          <w:szCs w:val="22"/>
        </w:rPr>
        <w:t>rejected applicants</w:t>
      </w:r>
      <w:r w:rsidR="00DE5DCE" w:rsidRPr="00AE5A36">
        <w:rPr>
          <w:rFonts w:ascii="Cambria" w:hAnsi="Cambria"/>
          <w:b/>
          <w:i/>
          <w:sz w:val="22"/>
          <w:szCs w:val="22"/>
        </w:rPr>
        <w:t>.</w:t>
      </w:r>
      <w:r w:rsidR="00DE5DCE" w:rsidRPr="00AE5A36">
        <w:rPr>
          <w:rFonts w:ascii="Cambria" w:hAnsi="Cambria" w:cs="Arial"/>
          <w:sz w:val="22"/>
          <w:szCs w:val="22"/>
        </w:rPr>
        <w:t xml:space="preserve"> The latter share with the beneficiaries the same desire to invest, which is an important proxy </w:t>
      </w:r>
      <w:r w:rsidR="00DE5DCE">
        <w:rPr>
          <w:rFonts w:ascii="Cambria" w:hAnsi="Cambria" w:cs="Arial"/>
          <w:sz w:val="22"/>
          <w:szCs w:val="22"/>
        </w:rPr>
        <w:t xml:space="preserve">of </w:t>
      </w:r>
      <w:r w:rsidR="00DE5DCE" w:rsidRPr="00AE5A36">
        <w:rPr>
          <w:rFonts w:ascii="Cambria" w:hAnsi="Cambria" w:cs="Arial"/>
          <w:sz w:val="22"/>
          <w:szCs w:val="22"/>
        </w:rPr>
        <w:t>unobservable such as business strategies and managerial abilities</w:t>
      </w:r>
      <w:r w:rsidR="00DE5DCE">
        <w:rPr>
          <w:rFonts w:ascii="Cambria" w:hAnsi="Cambria" w:cs="Arial"/>
          <w:sz w:val="22"/>
          <w:szCs w:val="22"/>
        </w:rPr>
        <w:t>,</w:t>
      </w:r>
      <w:r w:rsidR="00DE5DCE" w:rsidRPr="00AE5A36">
        <w:rPr>
          <w:rFonts w:ascii="Cambria" w:hAnsi="Cambria" w:cs="Arial"/>
          <w:sz w:val="22"/>
          <w:szCs w:val="22"/>
        </w:rPr>
        <w:t xml:space="preserve"> as well as specific market trends to which the firms are exposed.  </w:t>
      </w:r>
      <w:r w:rsidR="00DE5DCE">
        <w:rPr>
          <w:rFonts w:ascii="Cambria" w:hAnsi="Cambria" w:cs="Arial"/>
          <w:sz w:val="22"/>
          <w:szCs w:val="22"/>
        </w:rPr>
        <w:t>However, due to the presence of excess demand of subsidies with respect the available resources, some rationing device is put in place in order to realign resources and expenditures.  One of the most common rationing devices is to construct a ra</w:t>
      </w:r>
      <w:r w:rsidR="00DE5DCE" w:rsidRPr="00C45CA4">
        <w:rPr>
          <w:rFonts w:ascii="Cambria" w:hAnsi="Cambria" w:cs="Arial"/>
          <w:sz w:val="22"/>
          <w:szCs w:val="22"/>
        </w:rPr>
        <w:t>nking of applicants</w:t>
      </w:r>
      <w:r w:rsidR="00DE5DCE">
        <w:rPr>
          <w:rFonts w:ascii="Cambria" w:hAnsi="Cambria" w:cs="Arial"/>
          <w:sz w:val="22"/>
          <w:szCs w:val="22"/>
        </w:rPr>
        <w:t>, on the basis of a set of pre-specified criteria. Some applicant firms do</w:t>
      </w:r>
      <w:r w:rsidR="00DE5DCE" w:rsidRPr="00AE5A36">
        <w:rPr>
          <w:rFonts w:ascii="Cambria" w:hAnsi="Cambria" w:cs="Arial"/>
          <w:sz w:val="22"/>
          <w:szCs w:val="22"/>
        </w:rPr>
        <w:t xml:space="preserve"> not receive funding because their proposed investment project score</w:t>
      </w:r>
      <w:r w:rsidR="00DE5DCE">
        <w:rPr>
          <w:rFonts w:ascii="Cambria" w:hAnsi="Cambria" w:cs="Arial"/>
          <w:sz w:val="22"/>
          <w:szCs w:val="22"/>
        </w:rPr>
        <w:t>s</w:t>
      </w:r>
      <w:r w:rsidR="00DE5DCE" w:rsidRPr="00AE5A36">
        <w:rPr>
          <w:rFonts w:ascii="Cambria" w:hAnsi="Cambria" w:cs="Arial"/>
          <w:sz w:val="22"/>
          <w:szCs w:val="22"/>
        </w:rPr>
        <w:t xml:space="preserve"> below a cut-off point det</w:t>
      </w:r>
      <w:r w:rsidR="00DE5DCE">
        <w:rPr>
          <w:rFonts w:ascii="Cambria" w:hAnsi="Cambria" w:cs="Arial"/>
          <w:sz w:val="22"/>
          <w:szCs w:val="22"/>
        </w:rPr>
        <w:t>ermined by the available budget.</w:t>
      </w:r>
    </w:p>
    <w:p w:rsidR="00915E45" w:rsidRPr="00495AB3" w:rsidRDefault="00C57AEE" w:rsidP="00632CF3">
      <w:pPr>
        <w:pStyle w:val="MaintextCarattereCarattereCarattereCarattere"/>
        <w:spacing w:before="120" w:after="60"/>
        <w:ind w:firstLine="0"/>
        <w:jc w:val="center"/>
        <w:rPr>
          <w:rFonts w:ascii="Calibri" w:hAnsi="Calibri"/>
          <w:b/>
          <w:sz w:val="22"/>
          <w:szCs w:val="22"/>
        </w:rPr>
      </w:pPr>
      <w:r>
        <w:rPr>
          <w:rFonts w:ascii="Calibri" w:hAnsi="Calibri"/>
          <w:b/>
          <w:sz w:val="22"/>
          <w:szCs w:val="22"/>
        </w:rPr>
        <w:t>Figure 3</w:t>
      </w:r>
      <w:r w:rsidR="006D516F" w:rsidRPr="00495AB3">
        <w:rPr>
          <w:rFonts w:ascii="Calibri" w:hAnsi="Calibri"/>
          <w:b/>
          <w:sz w:val="22"/>
          <w:szCs w:val="22"/>
        </w:rPr>
        <w:t xml:space="preserve">.  </w:t>
      </w:r>
      <w:r w:rsidR="00505E8A" w:rsidRPr="00495AB3">
        <w:rPr>
          <w:rFonts w:ascii="Calibri" w:hAnsi="Calibri"/>
          <w:b/>
          <w:sz w:val="22"/>
          <w:szCs w:val="22"/>
        </w:rPr>
        <w:t>Choosing controls as similar a</w:t>
      </w:r>
      <w:r w:rsidR="008B1306" w:rsidRPr="00495AB3">
        <w:rPr>
          <w:rFonts w:ascii="Calibri" w:hAnsi="Calibri"/>
          <w:b/>
          <w:sz w:val="22"/>
          <w:szCs w:val="22"/>
        </w:rPr>
        <w:t xml:space="preserve">s possible to </w:t>
      </w:r>
      <w:r w:rsidR="000F023E" w:rsidRPr="00495AB3">
        <w:rPr>
          <w:rFonts w:ascii="Calibri" w:hAnsi="Calibri"/>
          <w:b/>
          <w:sz w:val="22"/>
          <w:szCs w:val="22"/>
        </w:rPr>
        <w:t>support</w:t>
      </w:r>
      <w:r w:rsidR="008B1306" w:rsidRPr="00495AB3">
        <w:rPr>
          <w:rFonts w:ascii="Calibri" w:hAnsi="Calibri"/>
          <w:b/>
          <w:sz w:val="22"/>
          <w:szCs w:val="22"/>
        </w:rPr>
        <w:t xml:space="preserve"> the assumption of parallelism</w:t>
      </w:r>
    </w:p>
    <w:p w:rsidR="00862611" w:rsidRPr="00186D6B" w:rsidRDefault="00984C55" w:rsidP="00372044">
      <w:pPr>
        <w:pStyle w:val="MaintextCarattereCarattereCarattereCarattere"/>
        <w:ind w:firstLine="0"/>
        <w:jc w:val="center"/>
        <w:rPr>
          <w:rFonts w:ascii="Cambria" w:hAnsi="Cambria"/>
          <w:noProof/>
          <w:sz w:val="22"/>
          <w:szCs w:val="22"/>
          <w:lang w:eastAsia="it-IT"/>
        </w:rPr>
      </w:pPr>
      <w:bookmarkStart w:id="63" w:name="_MON_1375703539"/>
      <w:bookmarkStart w:id="64" w:name="_MON_1375703585"/>
      <w:bookmarkStart w:id="65" w:name="_MON_1375704006"/>
      <w:bookmarkStart w:id="66" w:name="_MON_1375704049"/>
      <w:bookmarkStart w:id="67" w:name="_MON_1375704065"/>
      <w:bookmarkStart w:id="68" w:name="_MON_1375704097"/>
      <w:bookmarkStart w:id="69" w:name="_MON_1375704133"/>
      <w:bookmarkStart w:id="70" w:name="_MON_1375704172"/>
      <w:bookmarkStart w:id="71" w:name="_MON_1375703425"/>
      <w:bookmarkStart w:id="72" w:name="_MON_1375703513"/>
      <w:bookmarkEnd w:id="63"/>
      <w:bookmarkEnd w:id="64"/>
      <w:bookmarkEnd w:id="65"/>
      <w:bookmarkEnd w:id="66"/>
      <w:bookmarkEnd w:id="67"/>
      <w:bookmarkEnd w:id="68"/>
      <w:bookmarkEnd w:id="69"/>
      <w:bookmarkEnd w:id="70"/>
      <w:bookmarkEnd w:id="71"/>
      <w:bookmarkEnd w:id="72"/>
      <w:r>
        <w:rPr>
          <w:rFonts w:ascii="Cambria" w:hAnsi="Cambria"/>
          <w:noProof/>
          <w:sz w:val="22"/>
          <w:szCs w:val="22"/>
          <w:lang w:val="en-GB" w:eastAsia="en-GB"/>
        </w:rPr>
        <w:drawing>
          <wp:inline distT="0" distB="0" distL="0" distR="0">
            <wp:extent cx="4678045" cy="3051810"/>
            <wp:effectExtent l="25400" t="25400" r="20955" b="21590"/>
            <wp:docPr id="10" name="Immagine 10" descr="g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8045" cy="3051810"/>
                    </a:xfrm>
                    <a:prstGeom prst="rect">
                      <a:avLst/>
                    </a:prstGeom>
                    <a:noFill/>
                    <a:ln w="6350" cmpd="sng">
                      <a:solidFill>
                        <a:schemeClr val="tx1">
                          <a:lumMod val="50000"/>
                          <a:lumOff val="50000"/>
                        </a:schemeClr>
                      </a:solidFill>
                      <a:miter lim="800000"/>
                      <a:headEnd/>
                      <a:tailEnd/>
                    </a:ln>
                    <a:effectLst/>
                  </pic:spPr>
                </pic:pic>
              </a:graphicData>
            </a:graphic>
          </wp:inline>
        </w:drawing>
      </w:r>
    </w:p>
    <w:p w:rsidR="00505E8A" w:rsidRPr="00015B76" w:rsidRDefault="00C34241" w:rsidP="00F657B4">
      <w:pPr>
        <w:pStyle w:val="MaintextCarattereCarattereCarattereCarattere"/>
        <w:spacing w:before="240" w:after="120" w:line="276" w:lineRule="auto"/>
        <w:ind w:firstLine="0"/>
        <w:outlineLvl w:val="0"/>
        <w:rPr>
          <w:rFonts w:ascii="Calibri" w:hAnsi="Calibri" w:cs="Arial"/>
          <w:b/>
          <w:sz w:val="22"/>
          <w:szCs w:val="22"/>
        </w:rPr>
      </w:pPr>
      <w:bookmarkStart w:id="73" w:name="_Toc323471124"/>
      <w:r>
        <w:rPr>
          <w:rFonts w:ascii="Calibri" w:hAnsi="Calibri" w:cs="Arial"/>
          <w:b/>
          <w:sz w:val="22"/>
          <w:szCs w:val="22"/>
        </w:rPr>
        <w:br w:type="page"/>
      </w:r>
      <w:r w:rsidR="00753A66" w:rsidRPr="00015B76">
        <w:rPr>
          <w:rFonts w:ascii="Calibri" w:hAnsi="Calibri" w:cs="Arial"/>
          <w:b/>
          <w:sz w:val="22"/>
          <w:szCs w:val="22"/>
        </w:rPr>
        <w:t xml:space="preserve">Choosing </w:t>
      </w:r>
      <w:r w:rsidR="00DC2525" w:rsidRPr="00015B76">
        <w:rPr>
          <w:rFonts w:ascii="Calibri" w:hAnsi="Calibri" w:cs="Arial"/>
          <w:b/>
          <w:sz w:val="22"/>
          <w:szCs w:val="22"/>
        </w:rPr>
        <w:t xml:space="preserve"> </w:t>
      </w:r>
      <w:r w:rsidR="001C6F35">
        <w:rPr>
          <w:rFonts w:ascii="Calibri" w:hAnsi="Calibri" w:cs="Arial"/>
          <w:b/>
          <w:sz w:val="22"/>
          <w:szCs w:val="22"/>
        </w:rPr>
        <w:t xml:space="preserve">the best </w:t>
      </w:r>
      <w:r w:rsidR="00DC2525" w:rsidRPr="00015B76">
        <w:rPr>
          <w:rFonts w:ascii="Calibri" w:hAnsi="Calibri" w:cs="Arial"/>
          <w:b/>
          <w:sz w:val="22"/>
          <w:szCs w:val="22"/>
        </w:rPr>
        <w:t>method</w:t>
      </w:r>
      <w:r w:rsidR="004C0A26" w:rsidRPr="00015B76">
        <w:rPr>
          <w:rFonts w:ascii="Calibri" w:hAnsi="Calibri" w:cs="Arial"/>
          <w:b/>
          <w:sz w:val="22"/>
          <w:szCs w:val="22"/>
        </w:rPr>
        <w:t>s</w:t>
      </w:r>
      <w:bookmarkEnd w:id="73"/>
    </w:p>
    <w:p w:rsidR="00A80F04" w:rsidRDefault="00204977" w:rsidP="00D4585E">
      <w:pPr>
        <w:spacing w:before="60" w:after="60" w:line="276" w:lineRule="auto"/>
        <w:rPr>
          <w:rFonts w:ascii="Cambria" w:hAnsi="Cambria"/>
          <w:sz w:val="22"/>
          <w:szCs w:val="22"/>
        </w:rPr>
      </w:pPr>
      <w:r w:rsidRPr="00495AB3">
        <w:rPr>
          <w:rFonts w:ascii="Cambria" w:hAnsi="Cambria" w:cs="Arial"/>
          <w:sz w:val="22"/>
          <w:szCs w:val="22"/>
        </w:rPr>
        <w:t xml:space="preserve">The </w:t>
      </w:r>
      <w:r w:rsidR="00F70E60">
        <w:rPr>
          <w:rFonts w:ascii="Cambria" w:hAnsi="Cambria" w:cs="Arial"/>
          <w:sz w:val="22"/>
          <w:szCs w:val="22"/>
        </w:rPr>
        <w:t xml:space="preserve">final choice of </w:t>
      </w:r>
      <w:r w:rsidRPr="00495AB3">
        <w:rPr>
          <w:rFonts w:ascii="Cambria" w:hAnsi="Cambria" w:cs="Arial"/>
          <w:sz w:val="22"/>
          <w:szCs w:val="22"/>
        </w:rPr>
        <w:t>methods used in the analysis depend</w:t>
      </w:r>
      <w:r w:rsidR="00F70E60">
        <w:rPr>
          <w:rFonts w:ascii="Cambria" w:hAnsi="Cambria" w:cs="Arial"/>
          <w:sz w:val="22"/>
          <w:szCs w:val="22"/>
        </w:rPr>
        <w:t>s</w:t>
      </w:r>
      <w:r w:rsidRPr="00495AB3">
        <w:rPr>
          <w:rFonts w:ascii="Cambria" w:hAnsi="Cambria" w:cs="Arial"/>
          <w:sz w:val="22"/>
          <w:szCs w:val="22"/>
        </w:rPr>
        <w:t xml:space="preserve"> on</w:t>
      </w:r>
      <w:r w:rsidR="000F22E3" w:rsidRPr="00495AB3">
        <w:rPr>
          <w:rFonts w:ascii="Cambria" w:hAnsi="Cambria" w:cs="Arial"/>
          <w:sz w:val="22"/>
          <w:szCs w:val="22"/>
        </w:rPr>
        <w:t xml:space="preserve"> a) whether</w:t>
      </w:r>
      <w:r w:rsidR="000F22E3" w:rsidRPr="00495AB3">
        <w:rPr>
          <w:rFonts w:ascii="Cambria" w:hAnsi="Cambria" w:cs="Arial"/>
          <w:b/>
        </w:rPr>
        <w:t xml:space="preserve"> </w:t>
      </w:r>
      <w:r w:rsidR="00A41411" w:rsidRPr="00495AB3">
        <w:rPr>
          <w:rFonts w:ascii="Cambria" w:hAnsi="Cambria" w:cs="Arial"/>
          <w:sz w:val="22"/>
          <w:szCs w:val="22"/>
        </w:rPr>
        <w:t>rejected app</w:t>
      </w:r>
      <w:r w:rsidR="00B93916" w:rsidRPr="00495AB3">
        <w:rPr>
          <w:rFonts w:ascii="Cambria" w:hAnsi="Cambria" w:cs="Arial"/>
          <w:sz w:val="22"/>
          <w:szCs w:val="22"/>
        </w:rPr>
        <w:t>licants</w:t>
      </w:r>
      <w:r w:rsidR="00701DC3" w:rsidRPr="00495AB3">
        <w:rPr>
          <w:rFonts w:ascii="Cambria" w:hAnsi="Cambria" w:cs="Arial"/>
          <w:sz w:val="22"/>
          <w:szCs w:val="22"/>
        </w:rPr>
        <w:t xml:space="preserve"> are used </w:t>
      </w:r>
      <w:r w:rsidR="00C6160C" w:rsidRPr="00495AB3">
        <w:rPr>
          <w:rFonts w:ascii="Cambria" w:hAnsi="Cambria" w:cs="Arial"/>
          <w:sz w:val="22"/>
          <w:szCs w:val="22"/>
        </w:rPr>
        <w:t>as a source of controls (when rationing e</w:t>
      </w:r>
      <w:r w:rsidR="00233ADE" w:rsidRPr="00495AB3">
        <w:rPr>
          <w:rFonts w:ascii="Cambria" w:hAnsi="Cambria" w:cs="Arial"/>
          <w:sz w:val="22"/>
          <w:szCs w:val="22"/>
        </w:rPr>
        <w:t>x</w:t>
      </w:r>
      <w:r w:rsidR="00C6160C" w:rsidRPr="00495AB3">
        <w:rPr>
          <w:rFonts w:ascii="Cambria" w:hAnsi="Cambria" w:cs="Arial"/>
          <w:sz w:val="22"/>
          <w:szCs w:val="22"/>
        </w:rPr>
        <w:t xml:space="preserve">ists) vs. </w:t>
      </w:r>
      <w:r w:rsidR="00A41411" w:rsidRPr="00495AB3">
        <w:rPr>
          <w:rFonts w:ascii="Cambria" w:hAnsi="Cambria" w:cs="Arial"/>
          <w:sz w:val="22"/>
          <w:szCs w:val="22"/>
        </w:rPr>
        <w:t xml:space="preserve">using </w:t>
      </w:r>
      <w:r w:rsidR="00233ADE" w:rsidRPr="00495AB3">
        <w:rPr>
          <w:rFonts w:ascii="Cambria" w:hAnsi="Cambria" w:cs="Arial"/>
          <w:sz w:val="22"/>
          <w:szCs w:val="22"/>
        </w:rPr>
        <w:t>a sample</w:t>
      </w:r>
      <w:r w:rsidR="00F70E60">
        <w:rPr>
          <w:rFonts w:ascii="Cambria" w:hAnsi="Cambria" w:cs="Arial"/>
          <w:sz w:val="22"/>
          <w:szCs w:val="22"/>
        </w:rPr>
        <w:t xml:space="preserve"> of non-</w:t>
      </w:r>
      <w:r w:rsidR="00A41411" w:rsidRPr="00495AB3">
        <w:rPr>
          <w:rFonts w:ascii="Cambria" w:hAnsi="Cambria" w:cs="Arial"/>
          <w:sz w:val="22"/>
          <w:szCs w:val="22"/>
        </w:rPr>
        <w:t>applicants</w:t>
      </w:r>
      <w:r w:rsidR="000F22E3" w:rsidRPr="00495AB3">
        <w:rPr>
          <w:rFonts w:ascii="Cambria" w:hAnsi="Cambria" w:cs="Arial"/>
          <w:sz w:val="22"/>
          <w:szCs w:val="22"/>
        </w:rPr>
        <w:t>; b) wheth</w:t>
      </w:r>
      <w:r w:rsidR="00B93916" w:rsidRPr="00495AB3">
        <w:rPr>
          <w:rFonts w:ascii="Cambria" w:hAnsi="Cambria" w:cs="Arial"/>
          <w:sz w:val="22"/>
          <w:szCs w:val="22"/>
        </w:rPr>
        <w:t>er the matching</w:t>
      </w:r>
      <w:r w:rsidR="007C72D5" w:rsidRPr="00495AB3">
        <w:rPr>
          <w:rFonts w:ascii="Cambria" w:hAnsi="Cambria" w:cs="Arial"/>
          <w:sz w:val="22"/>
          <w:szCs w:val="22"/>
        </w:rPr>
        <w:t xml:space="preserve"> is do</w:t>
      </w:r>
      <w:r w:rsidR="000F22E3" w:rsidRPr="00495AB3">
        <w:rPr>
          <w:rFonts w:ascii="Cambria" w:hAnsi="Cambria" w:cs="Arial"/>
          <w:sz w:val="22"/>
          <w:szCs w:val="22"/>
        </w:rPr>
        <w:t xml:space="preserve">ne using </w:t>
      </w:r>
      <w:r w:rsidR="008C44CA" w:rsidRPr="00495AB3">
        <w:rPr>
          <w:rFonts w:ascii="Cambria" w:hAnsi="Cambria"/>
          <w:sz w:val="22"/>
          <w:szCs w:val="22"/>
        </w:rPr>
        <w:t>“stratifi</w:t>
      </w:r>
      <w:r w:rsidR="000F22E3" w:rsidRPr="00495AB3">
        <w:rPr>
          <w:rFonts w:ascii="Cambria" w:hAnsi="Cambria"/>
          <w:sz w:val="22"/>
          <w:szCs w:val="22"/>
        </w:rPr>
        <w:t>cation and reweighting”</w:t>
      </w:r>
      <w:r w:rsidR="008C44CA" w:rsidRPr="00495AB3">
        <w:rPr>
          <w:rFonts w:ascii="Cambria" w:hAnsi="Cambria"/>
          <w:sz w:val="22"/>
          <w:szCs w:val="22"/>
        </w:rPr>
        <w:t xml:space="preserve"> </w:t>
      </w:r>
      <w:r w:rsidR="001B2857">
        <w:rPr>
          <w:rFonts w:ascii="Cambria" w:hAnsi="Cambria"/>
          <w:sz w:val="22"/>
          <w:szCs w:val="22"/>
        </w:rPr>
        <w:t>or</w:t>
      </w:r>
      <w:r w:rsidR="008C44CA" w:rsidRPr="00495AB3">
        <w:rPr>
          <w:rFonts w:ascii="Cambria" w:hAnsi="Cambria"/>
          <w:sz w:val="22"/>
          <w:szCs w:val="22"/>
        </w:rPr>
        <w:t xml:space="preserve"> </w:t>
      </w:r>
      <w:r w:rsidR="00233ADE" w:rsidRPr="00495AB3">
        <w:rPr>
          <w:rFonts w:ascii="Cambria" w:hAnsi="Cambria"/>
          <w:sz w:val="22"/>
          <w:szCs w:val="22"/>
        </w:rPr>
        <w:t>“</w:t>
      </w:r>
      <w:r w:rsidR="008C44CA" w:rsidRPr="00495AB3">
        <w:rPr>
          <w:rFonts w:ascii="Cambria" w:hAnsi="Cambria"/>
          <w:sz w:val="22"/>
          <w:szCs w:val="22"/>
        </w:rPr>
        <w:t>propensity score</w:t>
      </w:r>
      <w:r w:rsidR="00233ADE" w:rsidRPr="00495AB3">
        <w:rPr>
          <w:rFonts w:ascii="Cambria" w:hAnsi="Cambria"/>
          <w:sz w:val="22"/>
          <w:szCs w:val="22"/>
        </w:rPr>
        <w:t>”</w:t>
      </w:r>
      <w:r w:rsidR="00B93916" w:rsidRPr="00495AB3">
        <w:rPr>
          <w:rFonts w:ascii="Cambria" w:hAnsi="Cambria"/>
          <w:sz w:val="22"/>
          <w:szCs w:val="22"/>
        </w:rPr>
        <w:t xml:space="preserve">; c) </w:t>
      </w:r>
      <w:r w:rsidR="00701DC3" w:rsidRPr="00495AB3">
        <w:rPr>
          <w:rFonts w:ascii="Cambria" w:hAnsi="Cambria"/>
          <w:sz w:val="22"/>
          <w:szCs w:val="22"/>
        </w:rPr>
        <w:t xml:space="preserve">when </w:t>
      </w:r>
      <w:r w:rsidR="000F22E3" w:rsidRPr="00495AB3">
        <w:rPr>
          <w:rFonts w:ascii="Cambria" w:hAnsi="Cambria"/>
          <w:sz w:val="22"/>
          <w:szCs w:val="22"/>
        </w:rPr>
        <w:t xml:space="preserve">rejected applicants are used, whether the </w:t>
      </w:r>
      <w:r w:rsidR="00A41411" w:rsidRPr="00495AB3">
        <w:rPr>
          <w:rFonts w:ascii="Cambria" w:hAnsi="Cambria" w:cs="Arial"/>
          <w:sz w:val="22"/>
          <w:szCs w:val="22"/>
        </w:rPr>
        <w:t xml:space="preserve">comparison between beneficiaries and </w:t>
      </w:r>
      <w:r w:rsidR="000F22E3" w:rsidRPr="00495AB3">
        <w:rPr>
          <w:rFonts w:ascii="Cambria" w:hAnsi="Cambria" w:cs="Arial"/>
          <w:sz w:val="22"/>
          <w:szCs w:val="22"/>
        </w:rPr>
        <w:t>non beneficiari</w:t>
      </w:r>
      <w:r w:rsidR="00B93916" w:rsidRPr="00495AB3">
        <w:rPr>
          <w:rFonts w:ascii="Cambria" w:hAnsi="Cambria" w:cs="Arial"/>
          <w:sz w:val="22"/>
          <w:szCs w:val="22"/>
        </w:rPr>
        <w:t>es is further</w:t>
      </w:r>
      <w:r w:rsidR="00A41411" w:rsidRPr="00495AB3">
        <w:rPr>
          <w:rFonts w:ascii="Cambria" w:hAnsi="Cambria" w:cs="Arial"/>
          <w:sz w:val="22"/>
          <w:szCs w:val="22"/>
        </w:rPr>
        <w:t xml:space="preserve"> </w:t>
      </w:r>
      <w:r w:rsidR="000F22E3" w:rsidRPr="00495AB3">
        <w:rPr>
          <w:rFonts w:ascii="Cambria" w:hAnsi="Cambria" w:cs="Arial"/>
          <w:sz w:val="22"/>
          <w:szCs w:val="22"/>
        </w:rPr>
        <w:t>restricted around t</w:t>
      </w:r>
      <w:r w:rsidR="00A41411" w:rsidRPr="00495AB3">
        <w:rPr>
          <w:rFonts w:ascii="Cambria" w:hAnsi="Cambria" w:cs="Arial"/>
          <w:sz w:val="22"/>
          <w:szCs w:val="22"/>
        </w:rPr>
        <w:t xml:space="preserve">he cut-off point used to determine </w:t>
      </w:r>
      <w:r w:rsidR="008C44CA" w:rsidRPr="00495AB3">
        <w:rPr>
          <w:rFonts w:ascii="Cambria" w:hAnsi="Cambria" w:cs="Arial"/>
          <w:sz w:val="22"/>
          <w:szCs w:val="22"/>
        </w:rPr>
        <w:t>acceptance and rejection</w:t>
      </w:r>
      <w:r w:rsidR="00C6160C" w:rsidRPr="00495AB3">
        <w:rPr>
          <w:rFonts w:ascii="Cambria" w:hAnsi="Cambria" w:cs="Arial"/>
          <w:sz w:val="22"/>
          <w:szCs w:val="22"/>
        </w:rPr>
        <w:t xml:space="preserve"> (a mild form of discontinuity design</w:t>
      </w:r>
      <w:r w:rsidR="00A07F03" w:rsidRPr="00495AB3">
        <w:rPr>
          <w:rFonts w:ascii="Cambria" w:hAnsi="Cambria" w:cs="Arial"/>
          <w:sz w:val="22"/>
          <w:szCs w:val="22"/>
        </w:rPr>
        <w:t>)</w:t>
      </w:r>
      <w:r w:rsidR="00DC2525" w:rsidRPr="00495AB3">
        <w:rPr>
          <w:rFonts w:ascii="Cambria" w:hAnsi="Cambria" w:cs="Arial"/>
          <w:sz w:val="22"/>
          <w:szCs w:val="22"/>
        </w:rPr>
        <w:t xml:space="preserve">.  </w:t>
      </w:r>
      <w:r w:rsidR="00487F7E" w:rsidRPr="00495AB3">
        <w:rPr>
          <w:rFonts w:ascii="Cambria" w:hAnsi="Cambria"/>
          <w:sz w:val="22"/>
          <w:szCs w:val="22"/>
        </w:rPr>
        <w:t xml:space="preserve">Combining these different </w:t>
      </w:r>
      <w:r w:rsidR="00A07F03" w:rsidRPr="00495AB3">
        <w:rPr>
          <w:rFonts w:ascii="Cambria" w:hAnsi="Cambria"/>
          <w:sz w:val="22"/>
          <w:szCs w:val="22"/>
        </w:rPr>
        <w:t xml:space="preserve">choices and </w:t>
      </w:r>
      <w:r w:rsidR="00811648">
        <w:rPr>
          <w:rFonts w:ascii="Cambria" w:hAnsi="Cambria"/>
          <w:sz w:val="22"/>
          <w:szCs w:val="22"/>
        </w:rPr>
        <w:t>criteria, we constructed</w:t>
      </w:r>
      <w:r w:rsidR="00C12E12">
        <w:rPr>
          <w:rFonts w:ascii="Cambria" w:hAnsi="Cambria"/>
          <w:sz w:val="22"/>
          <w:szCs w:val="22"/>
        </w:rPr>
        <w:t xml:space="preserve"> five</w:t>
      </w:r>
      <w:r w:rsidR="00AE34B7">
        <w:rPr>
          <w:rFonts w:ascii="Cambria" w:hAnsi="Cambria"/>
          <w:sz w:val="22"/>
          <w:szCs w:val="22"/>
        </w:rPr>
        <w:t xml:space="preserve"> different estimation </w:t>
      </w:r>
      <w:r w:rsidR="00F70E60">
        <w:rPr>
          <w:rFonts w:ascii="Cambria" w:hAnsi="Cambria"/>
          <w:sz w:val="22"/>
          <w:szCs w:val="22"/>
        </w:rPr>
        <w:t xml:space="preserve">methods.  One is the preferred method for </w:t>
      </w:r>
      <w:r w:rsidR="00AC1D00">
        <w:rPr>
          <w:rFonts w:ascii="Cambria" w:hAnsi="Cambria"/>
          <w:sz w:val="22"/>
          <w:szCs w:val="22"/>
        </w:rPr>
        <w:t>the 488 analysis, and the second is the preferred  method for the SME analysi</w:t>
      </w:r>
      <w:r w:rsidR="00D75638">
        <w:rPr>
          <w:rFonts w:ascii="Cambria" w:hAnsi="Cambria"/>
          <w:sz w:val="22"/>
          <w:szCs w:val="22"/>
        </w:rPr>
        <w:t>s.  They are describe</w:t>
      </w:r>
      <w:r w:rsidR="00D52195">
        <w:rPr>
          <w:rFonts w:ascii="Cambria" w:hAnsi="Cambria"/>
          <w:sz w:val="22"/>
          <w:szCs w:val="22"/>
        </w:rPr>
        <w:t>d</w:t>
      </w:r>
      <w:r w:rsidR="00D75638">
        <w:rPr>
          <w:rFonts w:ascii="Cambria" w:hAnsi="Cambria"/>
          <w:sz w:val="22"/>
          <w:szCs w:val="22"/>
        </w:rPr>
        <w:t xml:space="preserve"> in Table  </w:t>
      </w:r>
      <w:r w:rsidR="00753A66">
        <w:rPr>
          <w:rFonts w:ascii="Cambria" w:hAnsi="Cambria"/>
          <w:sz w:val="22"/>
          <w:szCs w:val="22"/>
        </w:rPr>
        <w:t>5</w:t>
      </w:r>
      <w:r w:rsidR="008E4882">
        <w:rPr>
          <w:rFonts w:ascii="Cambria" w:hAnsi="Cambria"/>
          <w:sz w:val="22"/>
          <w:szCs w:val="22"/>
        </w:rPr>
        <w:t xml:space="preserve"> and </w:t>
      </w:r>
      <w:r w:rsidR="00C2127E">
        <w:rPr>
          <w:rFonts w:ascii="Cambria" w:hAnsi="Cambria"/>
          <w:sz w:val="22"/>
          <w:szCs w:val="22"/>
        </w:rPr>
        <w:t>6</w:t>
      </w:r>
      <w:r w:rsidR="00811648">
        <w:rPr>
          <w:rFonts w:ascii="Cambria" w:hAnsi="Cambria"/>
          <w:sz w:val="22"/>
          <w:szCs w:val="22"/>
        </w:rPr>
        <w:t>.</w:t>
      </w:r>
      <w:r w:rsidR="00C12E12">
        <w:rPr>
          <w:rFonts w:ascii="Cambria" w:hAnsi="Cambria"/>
          <w:sz w:val="22"/>
          <w:szCs w:val="22"/>
        </w:rPr>
        <w:t xml:space="preserve">  The other three</w:t>
      </w:r>
      <w:r w:rsidR="00AC1D00">
        <w:rPr>
          <w:rFonts w:ascii="Cambria" w:hAnsi="Cambria"/>
          <w:sz w:val="22"/>
          <w:szCs w:val="22"/>
        </w:rPr>
        <w:t xml:space="preserve"> estimation methods </w:t>
      </w:r>
      <w:bookmarkStart w:id="74" w:name="_Toc286414238"/>
      <w:bookmarkStart w:id="75" w:name="_Toc187707598"/>
      <w:r w:rsidR="009C12BB">
        <w:rPr>
          <w:rFonts w:ascii="Cambria" w:hAnsi="Cambria"/>
          <w:sz w:val="22"/>
          <w:szCs w:val="22"/>
        </w:rPr>
        <w:t xml:space="preserve">are </w:t>
      </w:r>
      <w:r w:rsidR="00C2127E">
        <w:rPr>
          <w:rFonts w:ascii="Cambria" w:hAnsi="Cambria"/>
          <w:sz w:val="22"/>
          <w:szCs w:val="22"/>
        </w:rPr>
        <w:t>explained in the T</w:t>
      </w:r>
      <w:r w:rsidR="009C12BB">
        <w:rPr>
          <w:rFonts w:ascii="Cambria" w:hAnsi="Cambria"/>
          <w:sz w:val="22"/>
          <w:szCs w:val="22"/>
        </w:rPr>
        <w:t>echnical annex.</w:t>
      </w:r>
    </w:p>
    <w:tbl>
      <w:tblPr>
        <w:tblW w:w="9747" w:type="dxa"/>
        <w:tblLook w:val="04A0" w:firstRow="1" w:lastRow="0" w:firstColumn="1" w:lastColumn="0" w:noHBand="0" w:noVBand="1"/>
      </w:tblPr>
      <w:tblGrid>
        <w:gridCol w:w="2142"/>
        <w:gridCol w:w="7605"/>
      </w:tblGrid>
      <w:tr w:rsidR="00407F9F" w:rsidRPr="00E941CF" w:rsidTr="00CC438D">
        <w:trPr>
          <w:trHeight w:val="397"/>
        </w:trPr>
        <w:tc>
          <w:tcPr>
            <w:tcW w:w="9747" w:type="dxa"/>
            <w:gridSpan w:val="2"/>
            <w:tcBorders>
              <w:bottom w:val="single" w:sz="4" w:space="0" w:color="auto"/>
            </w:tcBorders>
            <w:shd w:val="clear" w:color="auto" w:fill="auto"/>
            <w:vAlign w:val="center"/>
          </w:tcPr>
          <w:bookmarkEnd w:id="74"/>
          <w:bookmarkEnd w:id="75"/>
          <w:p w:rsidR="00407F9F" w:rsidRPr="00407F9F" w:rsidRDefault="00C57AEE" w:rsidP="00CC4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alibri" w:hAnsi="Calibri"/>
                <w:b/>
                <w:bCs/>
                <w:color w:val="000000"/>
                <w:sz w:val="22"/>
                <w:szCs w:val="22"/>
              </w:rPr>
            </w:pPr>
            <w:r>
              <w:rPr>
                <w:rFonts w:ascii="Calibri" w:hAnsi="Calibri"/>
                <w:b/>
                <w:bCs/>
                <w:color w:val="000000"/>
                <w:sz w:val="22"/>
                <w:szCs w:val="22"/>
              </w:rPr>
              <w:t>Table 5</w:t>
            </w:r>
            <w:r w:rsidR="00407F9F" w:rsidRPr="00407F9F">
              <w:rPr>
                <w:rFonts w:ascii="Calibri" w:hAnsi="Calibri"/>
                <w:b/>
                <w:bCs/>
                <w:color w:val="000000"/>
                <w:sz w:val="22"/>
                <w:szCs w:val="22"/>
              </w:rPr>
              <w:t xml:space="preserve">.   Method used to estimate the impact of law 488 </w:t>
            </w:r>
          </w:p>
        </w:tc>
      </w:tr>
      <w:tr w:rsidR="00407F9F" w:rsidRPr="00E941CF" w:rsidTr="00CC438D">
        <w:trPr>
          <w:trHeight w:val="397"/>
        </w:trPr>
        <w:tc>
          <w:tcPr>
            <w:tcW w:w="2142" w:type="dxa"/>
            <w:tcBorders>
              <w:top w:val="single" w:sz="4" w:space="0" w:color="auto"/>
              <w:bottom w:val="single" w:sz="4" w:space="0" w:color="auto"/>
            </w:tcBorders>
            <w:shd w:val="clear" w:color="auto" w:fill="auto"/>
            <w:vAlign w:val="center"/>
          </w:tcPr>
          <w:p w:rsidR="00407F9F" w:rsidRPr="00EB6B52" w:rsidRDefault="004C3FEF" w:rsidP="00CC438D">
            <w:pPr>
              <w:widowControl w:val="0"/>
              <w:tabs>
                <w:tab w:val="left" w:pos="560"/>
                <w:tab w:val="left" w:pos="1120"/>
                <w:tab w:val="left" w:pos="1680"/>
                <w:tab w:val="left" w:pos="1985"/>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Calibri" w:hAnsi="Calibri"/>
                <w:bCs/>
                <w:color w:val="000000"/>
                <w:sz w:val="20"/>
                <w:szCs w:val="20"/>
              </w:rPr>
            </w:pPr>
            <w:r>
              <w:rPr>
                <w:rFonts w:ascii="Calibri" w:hAnsi="Calibri"/>
                <w:bCs/>
                <w:color w:val="000000"/>
                <w:sz w:val="20"/>
                <w:szCs w:val="20"/>
              </w:rPr>
              <w:t>Type of method</w:t>
            </w:r>
          </w:p>
        </w:tc>
        <w:tc>
          <w:tcPr>
            <w:tcW w:w="7605" w:type="dxa"/>
            <w:tcBorders>
              <w:top w:val="single" w:sz="4" w:space="0" w:color="auto"/>
              <w:bottom w:val="single" w:sz="4" w:space="0" w:color="auto"/>
            </w:tcBorders>
            <w:shd w:val="clear" w:color="auto" w:fill="auto"/>
            <w:vAlign w:val="center"/>
          </w:tcPr>
          <w:p w:rsidR="00407F9F" w:rsidRPr="00EB6B52" w:rsidRDefault="00407F9F" w:rsidP="00CC4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left"/>
              <w:rPr>
                <w:rFonts w:ascii="Calibri" w:hAnsi="Calibri" w:cs="Arial"/>
                <w:bCs/>
                <w:sz w:val="20"/>
                <w:szCs w:val="20"/>
              </w:rPr>
            </w:pPr>
            <w:r w:rsidRPr="00EB6B52">
              <w:rPr>
                <w:rFonts w:ascii="Calibri" w:hAnsi="Calibri"/>
                <w:bCs/>
                <w:sz w:val="20"/>
                <w:szCs w:val="20"/>
              </w:rPr>
              <w:t>Conditional</w:t>
            </w:r>
            <w:r w:rsidRPr="00EB6B52">
              <w:rPr>
                <w:rFonts w:ascii="Calibri" w:hAnsi="Calibri"/>
                <w:sz w:val="20"/>
                <w:szCs w:val="20"/>
              </w:rPr>
              <w:t xml:space="preserve"> difference in difference</w:t>
            </w:r>
            <w:r>
              <w:rPr>
                <w:rFonts w:ascii="Calibri" w:hAnsi="Calibri"/>
                <w:bCs/>
                <w:sz w:val="20"/>
                <w:szCs w:val="20"/>
              </w:rPr>
              <w:t>:  control group selected by matching using a</w:t>
            </w:r>
            <w:r w:rsidRPr="00EB6B52">
              <w:rPr>
                <w:rFonts w:ascii="Calibri" w:hAnsi="Calibri"/>
                <w:bCs/>
                <w:sz w:val="20"/>
                <w:szCs w:val="20"/>
              </w:rPr>
              <w:t xml:space="preserve"> stratification &amp; reweighting </w:t>
            </w:r>
            <w:r>
              <w:rPr>
                <w:rFonts w:ascii="Calibri" w:hAnsi="Calibri"/>
                <w:bCs/>
                <w:sz w:val="20"/>
                <w:szCs w:val="20"/>
              </w:rPr>
              <w:t xml:space="preserve"> approach</w:t>
            </w:r>
          </w:p>
        </w:tc>
      </w:tr>
      <w:tr w:rsidR="00407F9F" w:rsidRPr="00E941CF" w:rsidTr="00CC438D">
        <w:trPr>
          <w:trHeight w:val="397"/>
        </w:trPr>
        <w:tc>
          <w:tcPr>
            <w:tcW w:w="2142" w:type="dxa"/>
            <w:tcBorders>
              <w:top w:val="single" w:sz="4" w:space="0" w:color="auto"/>
              <w:bottom w:val="single" w:sz="4" w:space="0" w:color="auto"/>
            </w:tcBorders>
            <w:shd w:val="clear" w:color="auto" w:fill="auto"/>
            <w:vAlign w:val="center"/>
          </w:tcPr>
          <w:p w:rsidR="00407F9F" w:rsidRPr="00EB6B52" w:rsidRDefault="00407F9F" w:rsidP="00CC438D">
            <w:pPr>
              <w:widowControl w:val="0"/>
              <w:tabs>
                <w:tab w:val="left" w:pos="176"/>
                <w:tab w:val="left" w:pos="1120"/>
                <w:tab w:val="left" w:pos="1680"/>
                <w:tab w:val="left" w:pos="1985"/>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Calibri" w:hAnsi="Calibri"/>
                <w:bCs/>
                <w:color w:val="000000"/>
                <w:sz w:val="20"/>
                <w:szCs w:val="20"/>
              </w:rPr>
            </w:pPr>
            <w:r w:rsidRPr="00EB6B52">
              <w:rPr>
                <w:rFonts w:ascii="Calibri" w:hAnsi="Calibri"/>
                <w:bCs/>
                <w:color w:val="000000"/>
                <w:sz w:val="20"/>
                <w:szCs w:val="20"/>
              </w:rPr>
              <w:t>Source of control group</w:t>
            </w:r>
          </w:p>
        </w:tc>
        <w:tc>
          <w:tcPr>
            <w:tcW w:w="7605" w:type="dxa"/>
            <w:tcBorders>
              <w:top w:val="single" w:sz="4" w:space="0" w:color="auto"/>
              <w:bottom w:val="single" w:sz="4" w:space="0" w:color="auto"/>
            </w:tcBorders>
            <w:shd w:val="clear" w:color="auto" w:fill="auto"/>
            <w:vAlign w:val="center"/>
          </w:tcPr>
          <w:p w:rsidR="00407F9F" w:rsidRPr="00EB6B52" w:rsidRDefault="00407F9F" w:rsidP="00CC4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left"/>
              <w:rPr>
                <w:rFonts w:ascii="Calibri" w:hAnsi="Calibri" w:cs="Arial"/>
                <w:bCs/>
                <w:sz w:val="20"/>
                <w:szCs w:val="20"/>
              </w:rPr>
            </w:pPr>
            <w:r w:rsidRPr="00EB6B52">
              <w:rPr>
                <w:rFonts w:ascii="Calibri" w:hAnsi="Calibri"/>
                <w:bCs/>
                <w:color w:val="000000"/>
                <w:sz w:val="20"/>
                <w:szCs w:val="20"/>
              </w:rPr>
              <w:t xml:space="preserve">Rejected applicants </w:t>
            </w:r>
          </w:p>
        </w:tc>
      </w:tr>
      <w:tr w:rsidR="00407F9F" w:rsidRPr="00E941CF" w:rsidTr="00CC438D">
        <w:trPr>
          <w:trHeight w:val="397"/>
        </w:trPr>
        <w:tc>
          <w:tcPr>
            <w:tcW w:w="2142" w:type="dxa"/>
            <w:tcBorders>
              <w:top w:val="single" w:sz="4" w:space="0" w:color="auto"/>
              <w:bottom w:val="single" w:sz="4" w:space="0" w:color="auto"/>
            </w:tcBorders>
            <w:shd w:val="clear" w:color="auto" w:fill="auto"/>
            <w:vAlign w:val="center"/>
          </w:tcPr>
          <w:p w:rsidR="00407F9F" w:rsidRPr="00EB6B52" w:rsidRDefault="00407F9F" w:rsidP="00CC438D">
            <w:pPr>
              <w:pStyle w:val="Elencoacolori-Colore12"/>
              <w:tabs>
                <w:tab w:val="left" w:pos="1985"/>
              </w:tabs>
              <w:spacing w:after="0"/>
              <w:ind w:left="0"/>
              <w:jc w:val="center"/>
              <w:rPr>
                <w:rFonts w:ascii="Calibri" w:hAnsi="Calibri"/>
                <w:color w:val="000000"/>
                <w:sz w:val="20"/>
              </w:rPr>
            </w:pPr>
            <w:r w:rsidRPr="00EB6B52">
              <w:rPr>
                <w:rFonts w:ascii="Calibri" w:hAnsi="Calibri"/>
                <w:color w:val="000000"/>
                <w:sz w:val="20"/>
              </w:rPr>
              <w:t>Intuitive description of the method</w:t>
            </w:r>
          </w:p>
        </w:tc>
        <w:tc>
          <w:tcPr>
            <w:tcW w:w="7605" w:type="dxa"/>
            <w:tcBorders>
              <w:top w:val="single" w:sz="4" w:space="0" w:color="auto"/>
              <w:bottom w:val="single" w:sz="4" w:space="0" w:color="auto"/>
            </w:tcBorders>
            <w:shd w:val="clear" w:color="auto" w:fill="auto"/>
            <w:vAlign w:val="center"/>
          </w:tcPr>
          <w:p w:rsidR="00407F9F" w:rsidRPr="00EB6B52" w:rsidRDefault="00407F9F" w:rsidP="00CC438D">
            <w:pPr>
              <w:pStyle w:val="Elencoacolori-Colore12"/>
              <w:spacing w:after="0"/>
              <w:ind w:left="0"/>
              <w:jc w:val="left"/>
              <w:rPr>
                <w:rFonts w:ascii="Calibri" w:hAnsi="Calibri"/>
                <w:color w:val="000000"/>
                <w:sz w:val="20"/>
              </w:rPr>
            </w:pPr>
            <w:r w:rsidRPr="00EB6B52">
              <w:rPr>
                <w:rFonts w:ascii="Calibri" w:hAnsi="Calibri"/>
                <w:color w:val="000000"/>
                <w:sz w:val="20"/>
              </w:rPr>
              <w:t xml:space="preserve">Supported firms are matched with non-supported firms </w:t>
            </w:r>
            <w:r>
              <w:rPr>
                <w:rFonts w:ascii="Calibri" w:hAnsi="Calibri"/>
                <w:color w:val="000000"/>
                <w:sz w:val="20"/>
              </w:rPr>
              <w:t xml:space="preserve">in </w:t>
            </w:r>
            <w:r w:rsidRPr="00EB6B52">
              <w:rPr>
                <w:rFonts w:ascii="Calibri" w:hAnsi="Calibri"/>
                <w:color w:val="000000"/>
                <w:sz w:val="20"/>
              </w:rPr>
              <w:t>identical sector (2 digit), size class (micro, small, medium, large), geographic area (north/south Italy)</w:t>
            </w:r>
          </w:p>
          <w:p w:rsidR="00407F9F" w:rsidRPr="00EB6B52" w:rsidRDefault="00407F9F" w:rsidP="00CC438D">
            <w:pPr>
              <w:pStyle w:val="Elencoacolori-Colore12"/>
              <w:spacing w:after="0"/>
              <w:ind w:left="0"/>
              <w:jc w:val="left"/>
              <w:rPr>
                <w:rFonts w:ascii="Calibri" w:hAnsi="Calibri" w:cs="Arial"/>
                <w:bCs/>
                <w:sz w:val="20"/>
              </w:rPr>
            </w:pPr>
            <w:r w:rsidRPr="00EB6B52">
              <w:rPr>
                <w:rFonts w:ascii="Calibri" w:hAnsi="Calibri"/>
                <w:color w:val="000000"/>
                <w:sz w:val="20"/>
              </w:rPr>
              <w:t xml:space="preserve">in each cell an estimate of the impact is obtained by difference in difference:  aggregate impacts are obtained by a weighted average of the cell-specific impacts, computed as differences in difference;  the weight  of each impact estimates depends on the proportion of treated in the cell </w:t>
            </w:r>
          </w:p>
        </w:tc>
      </w:tr>
      <w:tr w:rsidR="00407F9F" w:rsidRPr="00E941CF" w:rsidTr="00CC438D">
        <w:trPr>
          <w:trHeight w:val="397"/>
        </w:trPr>
        <w:tc>
          <w:tcPr>
            <w:tcW w:w="2142" w:type="dxa"/>
            <w:tcBorders>
              <w:top w:val="single" w:sz="4" w:space="0" w:color="auto"/>
              <w:bottom w:val="single" w:sz="4" w:space="0" w:color="auto"/>
            </w:tcBorders>
            <w:shd w:val="clear" w:color="auto" w:fill="auto"/>
            <w:vAlign w:val="center"/>
          </w:tcPr>
          <w:p w:rsidR="00407F9F" w:rsidRPr="00EB6B52" w:rsidRDefault="00407F9F" w:rsidP="00CC438D">
            <w:pPr>
              <w:tabs>
                <w:tab w:val="left" w:pos="1985"/>
              </w:tabs>
              <w:spacing w:after="0"/>
              <w:jc w:val="center"/>
              <w:rPr>
                <w:rFonts w:ascii="Calibri" w:hAnsi="Calibri"/>
                <w:color w:val="000000"/>
                <w:sz w:val="20"/>
                <w:szCs w:val="20"/>
              </w:rPr>
            </w:pPr>
            <w:r w:rsidRPr="00EB6B52">
              <w:rPr>
                <w:rFonts w:ascii="Calibri" w:hAnsi="Calibri"/>
                <w:bCs/>
                <w:color w:val="000000"/>
                <w:sz w:val="20"/>
                <w:szCs w:val="20"/>
              </w:rPr>
              <w:t xml:space="preserve">Differences between </w:t>
            </w:r>
            <w:r w:rsidRPr="00EB6B52">
              <w:rPr>
                <w:rFonts w:ascii="Calibri" w:hAnsi="Calibri"/>
                <w:bCs/>
                <w:color w:val="000000"/>
                <w:sz w:val="20"/>
                <w:szCs w:val="20"/>
              </w:rPr>
              <w:br/>
              <w:t xml:space="preserve">treated and non treated </w:t>
            </w:r>
            <w:r w:rsidRPr="00EB6B52">
              <w:rPr>
                <w:rFonts w:ascii="Calibri" w:hAnsi="Calibri"/>
                <w:bCs/>
                <w:color w:val="000000"/>
                <w:sz w:val="20"/>
                <w:szCs w:val="20"/>
              </w:rPr>
              <w:br/>
              <w:t xml:space="preserve">firms  controlled for </w:t>
            </w:r>
            <w:r w:rsidRPr="00EB6B52">
              <w:rPr>
                <w:rFonts w:ascii="Calibri" w:hAnsi="Calibri"/>
                <w:bCs/>
                <w:color w:val="000000"/>
                <w:sz w:val="20"/>
                <w:szCs w:val="20"/>
              </w:rPr>
              <w:br/>
              <w:t>by this method</w:t>
            </w:r>
          </w:p>
        </w:tc>
        <w:tc>
          <w:tcPr>
            <w:tcW w:w="7605" w:type="dxa"/>
            <w:tcBorders>
              <w:top w:val="single" w:sz="4" w:space="0" w:color="auto"/>
              <w:bottom w:val="single" w:sz="4" w:space="0" w:color="auto"/>
            </w:tcBorders>
            <w:shd w:val="clear" w:color="auto" w:fill="auto"/>
            <w:vAlign w:val="center"/>
          </w:tcPr>
          <w:p w:rsidR="00407F9F" w:rsidRPr="00EB6B52" w:rsidRDefault="00407F9F" w:rsidP="00575EEB">
            <w:pPr>
              <w:pStyle w:val="Elencoacolori-Colore12"/>
              <w:numPr>
                <w:ilvl w:val="0"/>
                <w:numId w:val="6"/>
              </w:numPr>
              <w:spacing w:after="0"/>
              <w:ind w:left="410" w:hanging="283"/>
              <w:jc w:val="left"/>
              <w:rPr>
                <w:rFonts w:ascii="Calibri" w:hAnsi="Calibri"/>
                <w:color w:val="000000"/>
                <w:sz w:val="20"/>
              </w:rPr>
            </w:pPr>
            <w:r w:rsidRPr="00EB6B52">
              <w:rPr>
                <w:rFonts w:ascii="Calibri" w:hAnsi="Calibri"/>
                <w:color w:val="000000"/>
                <w:sz w:val="20"/>
              </w:rPr>
              <w:t>sector-specific economic trends;</w:t>
            </w:r>
          </w:p>
          <w:p w:rsidR="00407F9F" w:rsidRPr="00EB6B52" w:rsidRDefault="00407F9F" w:rsidP="00575EEB">
            <w:pPr>
              <w:pStyle w:val="Elencoacolori-Colore12"/>
              <w:numPr>
                <w:ilvl w:val="0"/>
                <w:numId w:val="6"/>
              </w:numPr>
              <w:spacing w:after="0"/>
              <w:ind w:left="410" w:hanging="283"/>
              <w:jc w:val="left"/>
              <w:rPr>
                <w:rFonts w:ascii="Calibri" w:hAnsi="Calibri"/>
                <w:color w:val="000000"/>
                <w:sz w:val="20"/>
              </w:rPr>
            </w:pPr>
            <w:r w:rsidRPr="00EB6B52">
              <w:rPr>
                <w:rFonts w:ascii="Calibri" w:hAnsi="Calibri"/>
                <w:color w:val="000000"/>
                <w:sz w:val="20"/>
              </w:rPr>
              <w:t>size effects (large and small firms may face different types of market failures);</w:t>
            </w:r>
          </w:p>
          <w:p w:rsidR="00407F9F" w:rsidRPr="00EB6B52" w:rsidRDefault="00407F9F" w:rsidP="00575EEB">
            <w:pPr>
              <w:pStyle w:val="Elencoacolori-Colore12"/>
              <w:numPr>
                <w:ilvl w:val="0"/>
                <w:numId w:val="6"/>
              </w:numPr>
              <w:spacing w:after="0"/>
              <w:ind w:left="410" w:hanging="283"/>
              <w:jc w:val="left"/>
              <w:rPr>
                <w:rFonts w:ascii="Calibri" w:hAnsi="Calibri"/>
                <w:color w:val="000000"/>
                <w:sz w:val="20"/>
              </w:rPr>
            </w:pPr>
            <w:r w:rsidRPr="00EB6B52">
              <w:rPr>
                <w:rFonts w:ascii="Calibri" w:hAnsi="Calibri"/>
                <w:color w:val="000000"/>
                <w:sz w:val="20"/>
              </w:rPr>
              <w:t>geographic areas (proxy for possible socio–economic -institutional-transportation and labour cost-differences that may affect outcomes);</w:t>
            </w:r>
          </w:p>
          <w:p w:rsidR="00407F9F" w:rsidRPr="00EB6B52" w:rsidRDefault="00407F9F" w:rsidP="00575EEB">
            <w:pPr>
              <w:pStyle w:val="Elencoacolori-Colore12"/>
              <w:numPr>
                <w:ilvl w:val="0"/>
                <w:numId w:val="6"/>
              </w:numPr>
              <w:spacing w:after="0"/>
              <w:ind w:left="410" w:hanging="283"/>
              <w:jc w:val="left"/>
              <w:rPr>
                <w:rFonts w:ascii="Calibri" w:hAnsi="Calibri"/>
                <w:color w:val="000000"/>
                <w:sz w:val="20"/>
              </w:rPr>
            </w:pPr>
            <w:r w:rsidRPr="00EB6B52">
              <w:rPr>
                <w:rFonts w:ascii="Calibri" w:hAnsi="Calibri"/>
                <w:color w:val="000000"/>
                <w:sz w:val="20"/>
              </w:rPr>
              <w:t>unobserved characteristics  that may lead to the decision to apply for the subsidy;</w:t>
            </w:r>
          </w:p>
          <w:p w:rsidR="00407F9F" w:rsidRPr="00EB6B52" w:rsidRDefault="00407F9F" w:rsidP="00575EEB">
            <w:pPr>
              <w:pStyle w:val="Elencoacolori-Colore12"/>
              <w:numPr>
                <w:ilvl w:val="0"/>
                <w:numId w:val="6"/>
              </w:numPr>
              <w:spacing w:after="0"/>
              <w:ind w:left="410" w:hanging="283"/>
              <w:jc w:val="left"/>
              <w:rPr>
                <w:rFonts w:ascii="Calibri" w:hAnsi="Calibri"/>
                <w:color w:val="000000"/>
                <w:sz w:val="20"/>
              </w:rPr>
            </w:pPr>
            <w:r w:rsidRPr="00EB6B52">
              <w:rPr>
                <w:rFonts w:ascii="Calibri" w:hAnsi="Calibri"/>
                <w:color w:val="000000"/>
                <w:sz w:val="20"/>
              </w:rPr>
              <w:t xml:space="preserve">remaining unobserved differences between treated and non-treated firms, as long as they do affect the outcomes in a constant-over-time manner </w:t>
            </w:r>
          </w:p>
        </w:tc>
      </w:tr>
    </w:tbl>
    <w:p w:rsidR="00A30F50" w:rsidRPr="00A30F50" w:rsidRDefault="00A30F50" w:rsidP="00D4585E">
      <w:pPr>
        <w:spacing w:after="0"/>
        <w:rPr>
          <w:vanish/>
          <w:sz w:val="20"/>
          <w:szCs w:val="20"/>
          <w:lang w:val="en-US"/>
        </w:rPr>
      </w:pPr>
    </w:p>
    <w:tbl>
      <w:tblPr>
        <w:tblpPr w:leftFromText="141" w:rightFromText="141" w:vertAnchor="text" w:horzAnchor="margin" w:tblpY="415"/>
        <w:tblW w:w="9747" w:type="dxa"/>
        <w:tblLook w:val="04A0" w:firstRow="1" w:lastRow="0" w:firstColumn="1" w:lastColumn="0" w:noHBand="0" w:noVBand="1"/>
      </w:tblPr>
      <w:tblGrid>
        <w:gridCol w:w="2562"/>
        <w:gridCol w:w="7185"/>
      </w:tblGrid>
      <w:tr w:rsidR="00C57AEE" w:rsidRPr="001478E8" w:rsidTr="00C57AEE">
        <w:trPr>
          <w:trHeight w:val="397"/>
        </w:trPr>
        <w:tc>
          <w:tcPr>
            <w:tcW w:w="9747" w:type="dxa"/>
            <w:gridSpan w:val="2"/>
            <w:tcBorders>
              <w:bottom w:val="single" w:sz="4" w:space="0" w:color="auto"/>
            </w:tcBorders>
            <w:shd w:val="clear" w:color="auto" w:fill="auto"/>
            <w:vAlign w:val="center"/>
          </w:tcPr>
          <w:p w:rsidR="00C57AEE" w:rsidRPr="006F3F57" w:rsidRDefault="00C57AEE" w:rsidP="00C57AEE">
            <w:pPr>
              <w:pStyle w:val="Elencoacolori-Colore12"/>
              <w:spacing w:after="0"/>
              <w:ind w:left="0"/>
              <w:jc w:val="left"/>
              <w:rPr>
                <w:rFonts w:ascii="Calibri" w:hAnsi="Calibri"/>
                <w:b/>
                <w:color w:val="000000"/>
                <w:sz w:val="22"/>
                <w:szCs w:val="22"/>
                <w:highlight w:val="green"/>
              </w:rPr>
            </w:pPr>
            <w:r>
              <w:rPr>
                <w:rFonts w:ascii="Calibri" w:hAnsi="Calibri"/>
                <w:b/>
                <w:bCs/>
                <w:color w:val="000000"/>
                <w:sz w:val="22"/>
                <w:szCs w:val="22"/>
              </w:rPr>
              <w:t>Table 6</w:t>
            </w:r>
            <w:r w:rsidRPr="006F3F57">
              <w:rPr>
                <w:rFonts w:ascii="Calibri" w:hAnsi="Calibri"/>
                <w:b/>
                <w:bCs/>
                <w:color w:val="000000"/>
                <w:sz w:val="22"/>
                <w:szCs w:val="22"/>
              </w:rPr>
              <w:t xml:space="preserve">.   Method used to estimate the impact for Piemonte SMEs </w:t>
            </w:r>
          </w:p>
        </w:tc>
      </w:tr>
      <w:tr w:rsidR="00C57AEE" w:rsidRPr="001478E8" w:rsidTr="00C57AEE">
        <w:trPr>
          <w:trHeight w:val="397"/>
        </w:trPr>
        <w:tc>
          <w:tcPr>
            <w:tcW w:w="2562" w:type="dxa"/>
            <w:tcBorders>
              <w:top w:val="single" w:sz="4" w:space="0" w:color="auto"/>
              <w:bottom w:val="single" w:sz="4" w:space="0" w:color="auto"/>
            </w:tcBorders>
            <w:shd w:val="clear" w:color="auto" w:fill="auto"/>
            <w:vAlign w:val="center"/>
          </w:tcPr>
          <w:p w:rsidR="00C57AEE" w:rsidRPr="001478E8" w:rsidRDefault="00C57AEE" w:rsidP="00C57AEE">
            <w:pPr>
              <w:spacing w:after="0"/>
              <w:jc w:val="center"/>
              <w:rPr>
                <w:rFonts w:ascii="Calibri" w:hAnsi="Calibri"/>
                <w:bCs/>
                <w:color w:val="000000"/>
                <w:sz w:val="20"/>
                <w:szCs w:val="20"/>
              </w:rPr>
            </w:pPr>
            <w:r w:rsidRPr="001478E8">
              <w:rPr>
                <w:rFonts w:ascii="Calibri" w:hAnsi="Calibri"/>
                <w:bCs/>
                <w:color w:val="000000"/>
                <w:sz w:val="20"/>
                <w:szCs w:val="20"/>
              </w:rPr>
              <w:t>Type of method</w:t>
            </w:r>
          </w:p>
        </w:tc>
        <w:tc>
          <w:tcPr>
            <w:tcW w:w="7185" w:type="dxa"/>
            <w:tcBorders>
              <w:top w:val="single" w:sz="4" w:space="0" w:color="auto"/>
              <w:bottom w:val="single" w:sz="4" w:space="0" w:color="auto"/>
            </w:tcBorders>
            <w:shd w:val="clear" w:color="auto" w:fill="auto"/>
            <w:vAlign w:val="center"/>
          </w:tcPr>
          <w:p w:rsidR="00C57AEE" w:rsidRPr="001478E8" w:rsidRDefault="00C57AEE" w:rsidP="00C57AEE">
            <w:pPr>
              <w:spacing w:after="0"/>
              <w:ind w:left="-15"/>
              <w:jc w:val="left"/>
              <w:rPr>
                <w:rFonts w:ascii="Calibri" w:hAnsi="Calibri"/>
                <w:color w:val="000000"/>
                <w:sz w:val="20"/>
                <w:szCs w:val="20"/>
              </w:rPr>
            </w:pPr>
            <w:r w:rsidRPr="001478E8">
              <w:rPr>
                <w:rFonts w:ascii="Calibri" w:hAnsi="Calibri"/>
                <w:bCs/>
                <w:color w:val="000000"/>
                <w:sz w:val="20"/>
                <w:szCs w:val="20"/>
              </w:rPr>
              <w:t>Conditional</w:t>
            </w:r>
            <w:r w:rsidRPr="001478E8">
              <w:rPr>
                <w:rFonts w:ascii="Calibri" w:hAnsi="Calibri"/>
                <w:color w:val="000000"/>
                <w:sz w:val="20"/>
                <w:szCs w:val="20"/>
              </w:rPr>
              <w:t xml:space="preserve"> difference in difference</w:t>
            </w:r>
            <w:r w:rsidRPr="001478E8">
              <w:rPr>
                <w:rFonts w:ascii="Calibri" w:hAnsi="Calibri"/>
                <w:bCs/>
                <w:color w:val="000000"/>
                <w:sz w:val="20"/>
                <w:szCs w:val="20"/>
              </w:rPr>
              <w:t xml:space="preserve">:  control </w:t>
            </w:r>
            <w:r>
              <w:rPr>
                <w:rFonts w:ascii="Calibri" w:hAnsi="Calibri"/>
                <w:bCs/>
                <w:color w:val="000000"/>
                <w:sz w:val="20"/>
                <w:szCs w:val="20"/>
              </w:rPr>
              <w:t>group selected through matching</w:t>
            </w:r>
            <w:r w:rsidRPr="001478E8">
              <w:rPr>
                <w:rFonts w:ascii="Calibri" w:hAnsi="Calibri"/>
                <w:bCs/>
                <w:color w:val="000000"/>
                <w:sz w:val="20"/>
                <w:szCs w:val="20"/>
              </w:rPr>
              <w:t xml:space="preserve"> on the pr</w:t>
            </w:r>
            <w:r w:rsidRPr="001478E8">
              <w:rPr>
                <w:rFonts w:ascii="Calibri" w:hAnsi="Calibri"/>
                <w:color w:val="000000"/>
                <w:sz w:val="20"/>
                <w:szCs w:val="20"/>
              </w:rPr>
              <w:t>opensity score  and  impact obtained with regression</w:t>
            </w:r>
          </w:p>
        </w:tc>
      </w:tr>
      <w:tr w:rsidR="00C57AEE" w:rsidRPr="001478E8" w:rsidTr="00C57AEE">
        <w:trPr>
          <w:trHeight w:val="397"/>
        </w:trPr>
        <w:tc>
          <w:tcPr>
            <w:tcW w:w="2562" w:type="dxa"/>
            <w:tcBorders>
              <w:top w:val="single" w:sz="4" w:space="0" w:color="auto"/>
              <w:bottom w:val="single" w:sz="4" w:space="0" w:color="auto"/>
            </w:tcBorders>
            <w:shd w:val="clear" w:color="auto" w:fill="auto"/>
            <w:vAlign w:val="center"/>
          </w:tcPr>
          <w:p w:rsidR="00C57AEE" w:rsidRPr="001478E8" w:rsidRDefault="00C57AEE" w:rsidP="00C57AEE">
            <w:pPr>
              <w:spacing w:after="0"/>
              <w:jc w:val="center"/>
              <w:rPr>
                <w:rFonts w:ascii="Calibri" w:hAnsi="Calibri"/>
                <w:bCs/>
                <w:color w:val="000000"/>
                <w:sz w:val="20"/>
                <w:szCs w:val="20"/>
              </w:rPr>
            </w:pPr>
            <w:r w:rsidRPr="001478E8">
              <w:rPr>
                <w:rFonts w:ascii="Calibri" w:hAnsi="Calibri"/>
                <w:bCs/>
                <w:color w:val="000000"/>
                <w:sz w:val="20"/>
                <w:szCs w:val="20"/>
              </w:rPr>
              <w:t>Source of control group</w:t>
            </w:r>
          </w:p>
        </w:tc>
        <w:tc>
          <w:tcPr>
            <w:tcW w:w="7185" w:type="dxa"/>
            <w:tcBorders>
              <w:top w:val="single" w:sz="4" w:space="0" w:color="auto"/>
              <w:bottom w:val="single" w:sz="4" w:space="0" w:color="auto"/>
            </w:tcBorders>
            <w:shd w:val="clear" w:color="auto" w:fill="auto"/>
            <w:vAlign w:val="center"/>
          </w:tcPr>
          <w:p w:rsidR="00C57AEE" w:rsidRPr="001478E8" w:rsidRDefault="00C57AEE" w:rsidP="00C57AEE">
            <w:pPr>
              <w:spacing w:after="0"/>
              <w:ind w:left="-15" w:right="-4938"/>
              <w:jc w:val="left"/>
              <w:rPr>
                <w:rFonts w:ascii="Calibri" w:hAnsi="Calibri"/>
                <w:color w:val="000000"/>
                <w:sz w:val="20"/>
                <w:szCs w:val="20"/>
              </w:rPr>
            </w:pPr>
            <w:r w:rsidRPr="001478E8">
              <w:rPr>
                <w:rFonts w:ascii="Calibri" w:hAnsi="Calibri"/>
                <w:bCs/>
                <w:color w:val="000000"/>
                <w:sz w:val="20"/>
                <w:szCs w:val="20"/>
              </w:rPr>
              <w:t>Non-assisted firms</w:t>
            </w:r>
          </w:p>
        </w:tc>
      </w:tr>
      <w:tr w:rsidR="00C57AEE" w:rsidRPr="001478E8" w:rsidTr="00C57AEE">
        <w:trPr>
          <w:trHeight w:val="397"/>
        </w:trPr>
        <w:tc>
          <w:tcPr>
            <w:tcW w:w="2562" w:type="dxa"/>
            <w:tcBorders>
              <w:top w:val="single" w:sz="4" w:space="0" w:color="auto"/>
              <w:bottom w:val="single" w:sz="4" w:space="0" w:color="auto"/>
            </w:tcBorders>
            <w:shd w:val="clear" w:color="auto" w:fill="auto"/>
            <w:vAlign w:val="center"/>
          </w:tcPr>
          <w:p w:rsidR="00C57AEE" w:rsidRPr="001478E8" w:rsidRDefault="00C57AEE" w:rsidP="00C57AEE">
            <w:pPr>
              <w:spacing w:after="0"/>
              <w:jc w:val="center"/>
              <w:rPr>
                <w:rFonts w:ascii="Calibri" w:hAnsi="Calibri"/>
                <w:color w:val="000000"/>
                <w:sz w:val="20"/>
                <w:szCs w:val="20"/>
              </w:rPr>
            </w:pPr>
            <w:r w:rsidRPr="001478E8">
              <w:rPr>
                <w:rFonts w:ascii="Calibri" w:hAnsi="Calibri"/>
                <w:color w:val="000000"/>
                <w:sz w:val="20"/>
                <w:szCs w:val="20"/>
              </w:rPr>
              <w:t>Intuitive description of</w:t>
            </w:r>
          </w:p>
          <w:p w:rsidR="00C57AEE" w:rsidRPr="001478E8" w:rsidRDefault="00C57AEE" w:rsidP="00C57AEE">
            <w:pPr>
              <w:spacing w:after="0"/>
              <w:jc w:val="center"/>
              <w:rPr>
                <w:rFonts w:ascii="Calibri" w:hAnsi="Calibri"/>
                <w:bCs/>
                <w:color w:val="000000"/>
                <w:sz w:val="20"/>
                <w:szCs w:val="20"/>
              </w:rPr>
            </w:pPr>
            <w:r w:rsidRPr="001478E8">
              <w:rPr>
                <w:rFonts w:ascii="Calibri" w:hAnsi="Calibri"/>
                <w:color w:val="000000"/>
                <w:sz w:val="20"/>
                <w:szCs w:val="20"/>
              </w:rPr>
              <w:t>the method</w:t>
            </w:r>
          </w:p>
        </w:tc>
        <w:tc>
          <w:tcPr>
            <w:tcW w:w="7185" w:type="dxa"/>
            <w:tcBorders>
              <w:top w:val="single" w:sz="4" w:space="0" w:color="auto"/>
              <w:bottom w:val="single" w:sz="4" w:space="0" w:color="auto"/>
            </w:tcBorders>
            <w:shd w:val="clear" w:color="auto" w:fill="auto"/>
            <w:vAlign w:val="center"/>
          </w:tcPr>
          <w:p w:rsidR="00C57AEE" w:rsidRPr="001478E8" w:rsidRDefault="00C57AEE" w:rsidP="00C57AEE">
            <w:pPr>
              <w:spacing w:after="0"/>
              <w:ind w:left="-15"/>
              <w:jc w:val="left"/>
              <w:rPr>
                <w:rFonts w:ascii="Calibri" w:hAnsi="Calibri"/>
                <w:color w:val="000000"/>
                <w:sz w:val="20"/>
                <w:szCs w:val="20"/>
              </w:rPr>
            </w:pPr>
            <w:r w:rsidRPr="001478E8">
              <w:rPr>
                <w:rFonts w:ascii="Calibri" w:hAnsi="Calibri"/>
                <w:color w:val="000000"/>
                <w:sz w:val="20"/>
                <w:szCs w:val="20"/>
              </w:rPr>
              <w:t xml:space="preserve">Treated and non-treated firms are included in the analysis only if they share (on aggregate) similar characteristics (as indicated by their propensity score).  </w:t>
            </w:r>
          </w:p>
          <w:p w:rsidR="00C57AEE" w:rsidRPr="001478E8" w:rsidRDefault="00C57AEE" w:rsidP="00C57AEE">
            <w:pPr>
              <w:pStyle w:val="Elencoacolori-Colore12"/>
              <w:spacing w:after="0"/>
              <w:ind w:left="-15"/>
              <w:jc w:val="left"/>
              <w:rPr>
                <w:rFonts w:ascii="Calibri" w:hAnsi="Calibri"/>
                <w:color w:val="000000"/>
                <w:sz w:val="20"/>
              </w:rPr>
            </w:pPr>
            <w:r w:rsidRPr="001478E8">
              <w:rPr>
                <w:rFonts w:ascii="Calibri" w:hAnsi="Calibri"/>
                <w:color w:val="000000"/>
                <w:sz w:val="20"/>
              </w:rPr>
              <w:t>Specific remaining difference between treated and non-treated are then controlled for with a regression difference in difference design</w:t>
            </w:r>
          </w:p>
        </w:tc>
      </w:tr>
      <w:tr w:rsidR="00C57AEE" w:rsidRPr="00E941CF" w:rsidTr="00C57AEE">
        <w:trPr>
          <w:trHeight w:val="397"/>
        </w:trPr>
        <w:tc>
          <w:tcPr>
            <w:tcW w:w="2562" w:type="dxa"/>
            <w:tcBorders>
              <w:top w:val="single" w:sz="4" w:space="0" w:color="auto"/>
              <w:bottom w:val="single" w:sz="4" w:space="0" w:color="auto"/>
            </w:tcBorders>
            <w:shd w:val="clear" w:color="auto" w:fill="auto"/>
            <w:vAlign w:val="center"/>
          </w:tcPr>
          <w:p w:rsidR="00C57AEE" w:rsidRPr="001478E8" w:rsidRDefault="00C57AEE" w:rsidP="00C57AEE">
            <w:pPr>
              <w:spacing w:after="0"/>
              <w:jc w:val="center"/>
              <w:rPr>
                <w:rFonts w:ascii="Calibri" w:hAnsi="Calibri"/>
                <w:bCs/>
                <w:color w:val="000000"/>
                <w:sz w:val="20"/>
                <w:szCs w:val="20"/>
              </w:rPr>
            </w:pPr>
            <w:r w:rsidRPr="001478E8">
              <w:rPr>
                <w:rFonts w:ascii="Calibri" w:hAnsi="Calibri"/>
                <w:bCs/>
                <w:color w:val="000000"/>
                <w:sz w:val="20"/>
                <w:szCs w:val="20"/>
              </w:rPr>
              <w:t>Differences between</w:t>
            </w:r>
          </w:p>
          <w:p w:rsidR="00C57AEE" w:rsidRPr="001478E8" w:rsidRDefault="00C57AEE" w:rsidP="00C57AEE">
            <w:pPr>
              <w:spacing w:after="0"/>
              <w:jc w:val="center"/>
              <w:rPr>
                <w:rFonts w:ascii="Calibri" w:hAnsi="Calibri"/>
                <w:bCs/>
                <w:color w:val="000000"/>
                <w:sz w:val="20"/>
                <w:szCs w:val="20"/>
              </w:rPr>
            </w:pPr>
            <w:r w:rsidRPr="001478E8">
              <w:rPr>
                <w:rFonts w:ascii="Calibri" w:hAnsi="Calibri"/>
                <w:bCs/>
                <w:color w:val="000000"/>
                <w:sz w:val="20"/>
                <w:szCs w:val="20"/>
              </w:rPr>
              <w:t>treated and non treated</w:t>
            </w:r>
          </w:p>
          <w:p w:rsidR="00C57AEE" w:rsidRPr="001478E8" w:rsidRDefault="00C57AEE" w:rsidP="00C57AEE">
            <w:pPr>
              <w:spacing w:after="0"/>
              <w:jc w:val="center"/>
              <w:rPr>
                <w:rFonts w:ascii="Calibri" w:hAnsi="Calibri"/>
                <w:color w:val="000000"/>
                <w:sz w:val="20"/>
                <w:szCs w:val="20"/>
              </w:rPr>
            </w:pPr>
            <w:r w:rsidRPr="001478E8">
              <w:rPr>
                <w:rFonts w:ascii="Calibri" w:hAnsi="Calibri"/>
                <w:bCs/>
                <w:color w:val="000000"/>
                <w:sz w:val="20"/>
                <w:szCs w:val="20"/>
              </w:rPr>
              <w:t xml:space="preserve">firms  controlled for </w:t>
            </w:r>
            <w:r w:rsidRPr="001478E8">
              <w:rPr>
                <w:rFonts w:ascii="Calibri" w:hAnsi="Calibri"/>
                <w:bCs/>
                <w:color w:val="000000"/>
                <w:sz w:val="20"/>
                <w:szCs w:val="20"/>
              </w:rPr>
              <w:br/>
              <w:t>by this metho</w:t>
            </w:r>
            <w:r>
              <w:rPr>
                <w:rFonts w:ascii="Calibri" w:hAnsi="Calibri"/>
                <w:bCs/>
                <w:color w:val="000000"/>
                <w:sz w:val="20"/>
                <w:szCs w:val="20"/>
              </w:rPr>
              <w:t>d</w:t>
            </w:r>
          </w:p>
        </w:tc>
        <w:tc>
          <w:tcPr>
            <w:tcW w:w="7185" w:type="dxa"/>
            <w:tcBorders>
              <w:top w:val="single" w:sz="4" w:space="0" w:color="auto"/>
              <w:bottom w:val="single" w:sz="4" w:space="0" w:color="auto"/>
            </w:tcBorders>
            <w:shd w:val="clear" w:color="auto" w:fill="auto"/>
            <w:vAlign w:val="center"/>
          </w:tcPr>
          <w:p w:rsidR="00C57AEE" w:rsidRPr="001478E8" w:rsidRDefault="00C57AEE" w:rsidP="00575EEB">
            <w:pPr>
              <w:pStyle w:val="Elencoacolori-Colore12"/>
              <w:numPr>
                <w:ilvl w:val="0"/>
                <w:numId w:val="6"/>
              </w:numPr>
              <w:spacing w:after="0"/>
              <w:ind w:left="410" w:hanging="283"/>
              <w:jc w:val="left"/>
              <w:rPr>
                <w:rFonts w:ascii="Calibri" w:hAnsi="Calibri"/>
                <w:color w:val="000000"/>
                <w:sz w:val="20"/>
              </w:rPr>
            </w:pPr>
            <w:r w:rsidRPr="001478E8">
              <w:rPr>
                <w:rFonts w:ascii="Calibri" w:hAnsi="Calibri"/>
                <w:color w:val="000000"/>
                <w:sz w:val="20"/>
              </w:rPr>
              <w:t>sector-specific economic trends;</w:t>
            </w:r>
          </w:p>
          <w:p w:rsidR="00C57AEE" w:rsidRPr="001478E8" w:rsidRDefault="00C57AEE" w:rsidP="00575EEB">
            <w:pPr>
              <w:pStyle w:val="Elencoacolori-Colore12"/>
              <w:numPr>
                <w:ilvl w:val="0"/>
                <w:numId w:val="6"/>
              </w:numPr>
              <w:spacing w:after="0"/>
              <w:ind w:left="410" w:hanging="283"/>
              <w:jc w:val="left"/>
              <w:rPr>
                <w:rFonts w:ascii="Calibri" w:hAnsi="Calibri"/>
                <w:color w:val="000000"/>
                <w:sz w:val="20"/>
              </w:rPr>
            </w:pPr>
            <w:r w:rsidRPr="001478E8">
              <w:rPr>
                <w:rFonts w:ascii="Calibri" w:hAnsi="Calibri"/>
                <w:color w:val="000000"/>
                <w:sz w:val="20"/>
              </w:rPr>
              <w:t>size effects;</w:t>
            </w:r>
          </w:p>
          <w:p w:rsidR="00C57AEE" w:rsidRPr="001478E8" w:rsidRDefault="00C57AEE" w:rsidP="00575EEB">
            <w:pPr>
              <w:pStyle w:val="Elencoacolori-Colore12"/>
              <w:numPr>
                <w:ilvl w:val="0"/>
                <w:numId w:val="6"/>
              </w:numPr>
              <w:spacing w:after="0"/>
              <w:ind w:left="410" w:hanging="283"/>
              <w:jc w:val="left"/>
              <w:rPr>
                <w:rFonts w:ascii="Calibri" w:hAnsi="Calibri"/>
                <w:color w:val="000000"/>
                <w:sz w:val="20"/>
              </w:rPr>
            </w:pPr>
            <w:r w:rsidRPr="001478E8">
              <w:rPr>
                <w:rFonts w:ascii="Calibri" w:hAnsi="Calibri"/>
                <w:color w:val="000000"/>
                <w:sz w:val="20"/>
              </w:rPr>
              <w:t>geographic location (at the Province level);</w:t>
            </w:r>
          </w:p>
          <w:p w:rsidR="00C57AEE" w:rsidRPr="001478E8" w:rsidRDefault="00C57AEE" w:rsidP="00575EEB">
            <w:pPr>
              <w:pStyle w:val="Elencoacolori-Colore12"/>
              <w:numPr>
                <w:ilvl w:val="0"/>
                <w:numId w:val="6"/>
              </w:numPr>
              <w:spacing w:after="0"/>
              <w:ind w:left="410" w:hanging="283"/>
              <w:jc w:val="left"/>
              <w:rPr>
                <w:rFonts w:ascii="Calibri" w:hAnsi="Calibri"/>
                <w:color w:val="000000"/>
                <w:sz w:val="20"/>
              </w:rPr>
            </w:pPr>
            <w:r w:rsidRPr="001478E8">
              <w:rPr>
                <w:rFonts w:ascii="Calibri" w:hAnsi="Calibri"/>
                <w:color w:val="000000"/>
                <w:sz w:val="20"/>
              </w:rPr>
              <w:t>pre-intervention trends (as a proxy for same need/desire to invest);</w:t>
            </w:r>
          </w:p>
          <w:p w:rsidR="00C57AEE" w:rsidRPr="001478E8" w:rsidRDefault="00C57AEE" w:rsidP="00575EEB">
            <w:pPr>
              <w:pStyle w:val="Elencoacolori-Colore12"/>
              <w:numPr>
                <w:ilvl w:val="0"/>
                <w:numId w:val="6"/>
              </w:numPr>
              <w:spacing w:after="0"/>
              <w:ind w:left="410" w:hanging="283"/>
              <w:jc w:val="left"/>
              <w:rPr>
                <w:rFonts w:ascii="Calibri" w:hAnsi="Calibri"/>
                <w:color w:val="000000"/>
                <w:sz w:val="20"/>
              </w:rPr>
            </w:pPr>
            <w:r w:rsidRPr="001478E8">
              <w:rPr>
                <w:rFonts w:ascii="Calibri" w:hAnsi="Calibri"/>
                <w:color w:val="000000"/>
                <w:sz w:val="20"/>
              </w:rPr>
              <w:t>remaining unobserved differences between treated and non-treated firms, as long as they do affect the outcomes in a constant-over-time manner</w:t>
            </w:r>
          </w:p>
        </w:tc>
      </w:tr>
    </w:tbl>
    <w:p w:rsidR="001D38D5" w:rsidRPr="00EB6B52" w:rsidRDefault="001D38D5" w:rsidP="003B059A">
      <w:pPr>
        <w:pStyle w:val="MaintextCarattereCarattereCarattereCarattere"/>
        <w:spacing w:before="360" w:after="120" w:line="276" w:lineRule="auto"/>
        <w:ind w:firstLine="0"/>
        <w:rPr>
          <w:rFonts w:ascii="Cambria" w:hAnsi="Cambria"/>
          <w:b/>
          <w:sz w:val="22"/>
          <w:szCs w:val="22"/>
        </w:rPr>
      </w:pPr>
      <w:r w:rsidRPr="00A30F50">
        <w:rPr>
          <w:rFonts w:ascii="Calibri" w:hAnsi="Calibri"/>
          <w:b/>
          <w:sz w:val="22"/>
          <w:szCs w:val="22"/>
        </w:rPr>
        <w:t>When does an impact take place</w:t>
      </w:r>
      <w:r w:rsidRPr="00EB6B52">
        <w:rPr>
          <w:rFonts w:ascii="Cambria" w:hAnsi="Cambria"/>
          <w:b/>
          <w:sz w:val="22"/>
          <w:szCs w:val="22"/>
        </w:rPr>
        <w:t xml:space="preserve">? </w:t>
      </w:r>
    </w:p>
    <w:p w:rsidR="001D38D5" w:rsidRPr="00AC1808" w:rsidRDefault="001D38D5" w:rsidP="001D38D5">
      <w:pPr>
        <w:pStyle w:val="MaintextCarattereCarattereCarattereCarattere"/>
        <w:spacing w:before="60" w:after="120" w:line="276" w:lineRule="auto"/>
        <w:ind w:firstLine="0"/>
        <w:outlineLvl w:val="0"/>
        <w:rPr>
          <w:rFonts w:ascii="Cambria" w:hAnsi="Cambria"/>
          <w:sz w:val="22"/>
          <w:szCs w:val="22"/>
        </w:rPr>
      </w:pPr>
      <w:r w:rsidRPr="006C4460">
        <w:rPr>
          <w:rFonts w:ascii="Cambria" w:hAnsi="Cambria"/>
          <w:sz w:val="22"/>
          <w:szCs w:val="22"/>
        </w:rPr>
        <w:t xml:space="preserve">Choosing the appropriate dates to locate in time the </w:t>
      </w:r>
      <w:r>
        <w:rPr>
          <w:rFonts w:ascii="Cambria" w:hAnsi="Cambria"/>
          <w:sz w:val="22"/>
          <w:szCs w:val="22"/>
        </w:rPr>
        <w:t xml:space="preserve">completion </w:t>
      </w:r>
      <w:r w:rsidRPr="006C4460">
        <w:rPr>
          <w:rFonts w:ascii="Cambria" w:hAnsi="Cambria"/>
          <w:sz w:val="22"/>
          <w:szCs w:val="22"/>
        </w:rPr>
        <w:t xml:space="preserve">of the </w:t>
      </w:r>
      <w:r>
        <w:rPr>
          <w:rFonts w:ascii="Cambria" w:hAnsi="Cambria"/>
          <w:sz w:val="22"/>
          <w:szCs w:val="22"/>
        </w:rPr>
        <w:t>i</w:t>
      </w:r>
      <w:r w:rsidRPr="006C4460">
        <w:rPr>
          <w:rFonts w:ascii="Cambria" w:hAnsi="Cambria"/>
          <w:sz w:val="22"/>
          <w:szCs w:val="22"/>
        </w:rPr>
        <w:t xml:space="preserve">nterventions </w:t>
      </w:r>
      <w:r>
        <w:rPr>
          <w:rFonts w:ascii="Cambria" w:hAnsi="Cambria"/>
          <w:sz w:val="22"/>
          <w:szCs w:val="22"/>
        </w:rPr>
        <w:t xml:space="preserve">is also extremely important.  Such choice </w:t>
      </w:r>
      <w:r w:rsidRPr="006C4460">
        <w:rPr>
          <w:rFonts w:ascii="Cambria" w:hAnsi="Cambria"/>
          <w:sz w:val="22"/>
          <w:szCs w:val="22"/>
        </w:rPr>
        <w:t xml:space="preserve">can have major implications for the impact estimates. If a programme intervention is wrongly placed in a year </w:t>
      </w:r>
      <w:r w:rsidRPr="001F0D28">
        <w:rPr>
          <w:rFonts w:ascii="Cambria" w:hAnsi="Cambria"/>
          <w:i/>
          <w:sz w:val="22"/>
          <w:szCs w:val="22"/>
        </w:rPr>
        <w:t>earlier</w:t>
      </w:r>
      <w:r w:rsidRPr="006C4460">
        <w:rPr>
          <w:rFonts w:ascii="Cambria" w:hAnsi="Cambria"/>
          <w:sz w:val="22"/>
          <w:szCs w:val="22"/>
        </w:rPr>
        <w:t xml:space="preserve"> than the time in which the outcome of interest could be pote</w:t>
      </w:r>
      <w:r>
        <w:rPr>
          <w:rFonts w:ascii="Cambria" w:hAnsi="Cambria"/>
          <w:sz w:val="22"/>
          <w:szCs w:val="22"/>
        </w:rPr>
        <w:t>ntially affected by the investment, the</w:t>
      </w:r>
      <w:r w:rsidRPr="006C4460">
        <w:rPr>
          <w:rFonts w:ascii="Cambria" w:hAnsi="Cambria"/>
          <w:sz w:val="22"/>
          <w:szCs w:val="22"/>
        </w:rPr>
        <w:t xml:space="preserve"> outcomes of such year would be erroneously considered as exposed to the treatment. By contrast, if a programme intervention is wrongly placed in a year </w:t>
      </w:r>
      <w:r w:rsidRPr="001F0D28">
        <w:rPr>
          <w:rFonts w:ascii="Cambria" w:hAnsi="Cambria"/>
          <w:i/>
          <w:sz w:val="22"/>
          <w:szCs w:val="22"/>
        </w:rPr>
        <w:t>later</w:t>
      </w:r>
      <w:r w:rsidRPr="006C4460">
        <w:rPr>
          <w:rFonts w:ascii="Cambria" w:hAnsi="Cambria"/>
          <w:sz w:val="22"/>
          <w:szCs w:val="22"/>
        </w:rPr>
        <w:t xml:space="preserve"> than the time in which the outcome of interest could be pote</w:t>
      </w:r>
      <w:r>
        <w:rPr>
          <w:rFonts w:ascii="Cambria" w:hAnsi="Cambria"/>
          <w:sz w:val="22"/>
          <w:szCs w:val="22"/>
        </w:rPr>
        <w:t>ntially affected by the</w:t>
      </w:r>
      <w:r w:rsidRPr="006C4460">
        <w:rPr>
          <w:rFonts w:ascii="Cambria" w:hAnsi="Cambria"/>
          <w:sz w:val="22"/>
          <w:szCs w:val="22"/>
        </w:rPr>
        <w:t xml:space="preserve"> investment, the firm outcomes of such year would be erroneously considered as not-exposed to the treatment</w:t>
      </w:r>
      <w:r>
        <w:rPr>
          <w:rFonts w:ascii="Cambria" w:hAnsi="Cambria"/>
          <w:sz w:val="22"/>
          <w:szCs w:val="22"/>
        </w:rPr>
        <w:t xml:space="preserve">.  In our study we </w:t>
      </w:r>
      <w:r w:rsidRPr="00AE5A36">
        <w:rPr>
          <w:rFonts w:ascii="Cambria" w:hAnsi="Cambria"/>
          <w:sz w:val="22"/>
          <w:szCs w:val="22"/>
        </w:rPr>
        <w:t>choose the dates to locate in time the programme intervention using the following criteria. For the anal</w:t>
      </w:r>
      <w:r>
        <w:rPr>
          <w:rFonts w:ascii="Cambria" w:hAnsi="Cambria"/>
          <w:sz w:val="22"/>
          <w:szCs w:val="22"/>
        </w:rPr>
        <w:t xml:space="preserve">yses focusing on employment, sales, labour productivity and payroll costs, </w:t>
      </w:r>
      <w:r w:rsidRPr="00AE5A36">
        <w:rPr>
          <w:rFonts w:ascii="Cambria" w:hAnsi="Cambria"/>
          <w:sz w:val="22"/>
          <w:szCs w:val="22"/>
        </w:rPr>
        <w:t>the</w:t>
      </w:r>
      <w:r>
        <w:rPr>
          <w:rFonts w:ascii="Cambria" w:hAnsi="Cambria"/>
          <w:sz w:val="22"/>
          <w:szCs w:val="22"/>
        </w:rPr>
        <w:t xml:space="preserve"> public support received is located at a time closely after </w:t>
      </w:r>
      <w:r w:rsidRPr="00AE5A36">
        <w:rPr>
          <w:rFonts w:ascii="Cambria" w:hAnsi="Cambria"/>
          <w:sz w:val="22"/>
          <w:szCs w:val="22"/>
        </w:rPr>
        <w:t xml:space="preserve">the date in which the supported investment/expenditure was inspected and was deemed to be ready to enter the production process. </w:t>
      </w:r>
      <w:r>
        <w:rPr>
          <w:rFonts w:ascii="Cambria" w:hAnsi="Cambria"/>
          <w:sz w:val="22"/>
          <w:szCs w:val="22"/>
        </w:rPr>
        <w:t xml:space="preserve">This is because in this period it is most likely that the assisted entrepreneurs decide to finalize the personnel hiring related to the new investment/expenditures and that the additional production activity spurred by the new investment would be exposed to the market. </w:t>
      </w:r>
    </w:p>
    <w:p w:rsidR="00113A9D" w:rsidRDefault="001D38D5" w:rsidP="001D38D5">
      <w:pPr>
        <w:pStyle w:val="MaintextCarattereCarattereCarattereCarattere"/>
        <w:spacing w:before="60" w:after="120" w:line="276" w:lineRule="auto"/>
        <w:ind w:firstLine="0"/>
        <w:outlineLvl w:val="0"/>
        <w:rPr>
          <w:rFonts w:ascii="Cambria" w:hAnsi="Cambria"/>
          <w:sz w:val="22"/>
          <w:szCs w:val="22"/>
        </w:rPr>
      </w:pPr>
      <w:r>
        <w:rPr>
          <w:rFonts w:ascii="Cambria" w:hAnsi="Cambria"/>
          <w:sz w:val="22"/>
          <w:szCs w:val="22"/>
        </w:rPr>
        <w:t xml:space="preserve">In this way, the bulk of our analysis </w:t>
      </w:r>
      <w:r w:rsidRPr="00AC1808">
        <w:rPr>
          <w:rFonts w:ascii="Cambria" w:hAnsi="Cambria"/>
          <w:sz w:val="22"/>
          <w:szCs w:val="22"/>
        </w:rPr>
        <w:t>focus</w:t>
      </w:r>
      <w:r>
        <w:rPr>
          <w:rFonts w:ascii="Cambria" w:hAnsi="Cambria"/>
          <w:sz w:val="22"/>
          <w:szCs w:val="22"/>
        </w:rPr>
        <w:t>es mainly o</w:t>
      </w:r>
      <w:r w:rsidRPr="00AC1808">
        <w:rPr>
          <w:rFonts w:ascii="Cambria" w:hAnsi="Cambria"/>
          <w:sz w:val="22"/>
          <w:szCs w:val="22"/>
        </w:rPr>
        <w:t xml:space="preserve">n </w:t>
      </w:r>
      <w:r>
        <w:rPr>
          <w:rFonts w:ascii="Cambria" w:hAnsi="Cambria"/>
          <w:sz w:val="22"/>
          <w:szCs w:val="22"/>
        </w:rPr>
        <w:t xml:space="preserve">the </w:t>
      </w:r>
      <w:r w:rsidRPr="00AC1808">
        <w:rPr>
          <w:rFonts w:ascii="Cambria" w:hAnsi="Cambria"/>
          <w:sz w:val="22"/>
          <w:szCs w:val="22"/>
        </w:rPr>
        <w:t xml:space="preserve">proximate </w:t>
      </w:r>
      <w:r>
        <w:rPr>
          <w:rFonts w:ascii="Cambria" w:hAnsi="Cambria"/>
          <w:sz w:val="22"/>
          <w:szCs w:val="22"/>
        </w:rPr>
        <w:t xml:space="preserve">programme </w:t>
      </w:r>
      <w:r w:rsidRPr="00AC1808">
        <w:rPr>
          <w:rFonts w:ascii="Cambria" w:hAnsi="Cambria"/>
          <w:sz w:val="22"/>
          <w:szCs w:val="22"/>
        </w:rPr>
        <w:t>effe</w:t>
      </w:r>
      <w:r>
        <w:rPr>
          <w:rFonts w:ascii="Cambria" w:hAnsi="Cambria"/>
          <w:sz w:val="22"/>
          <w:szCs w:val="22"/>
        </w:rPr>
        <w:t>cts, with a typical time span up to a maximum of two</w:t>
      </w:r>
      <w:r w:rsidRPr="00AC1808">
        <w:rPr>
          <w:rFonts w:ascii="Cambria" w:hAnsi="Cambria"/>
          <w:sz w:val="22"/>
          <w:szCs w:val="22"/>
        </w:rPr>
        <w:t xml:space="preserve"> years after the time at which the program</w:t>
      </w:r>
      <w:r>
        <w:rPr>
          <w:rFonts w:ascii="Cambria" w:hAnsi="Cambria"/>
          <w:sz w:val="22"/>
          <w:szCs w:val="22"/>
        </w:rPr>
        <w:t>me</w:t>
      </w:r>
      <w:r w:rsidRPr="00AC1808">
        <w:rPr>
          <w:rFonts w:ascii="Cambria" w:hAnsi="Cambria"/>
          <w:sz w:val="22"/>
          <w:szCs w:val="22"/>
        </w:rPr>
        <w:t>-subsidized inve</w:t>
      </w:r>
      <w:r>
        <w:rPr>
          <w:rFonts w:ascii="Cambria" w:hAnsi="Cambria"/>
          <w:sz w:val="22"/>
          <w:szCs w:val="22"/>
        </w:rPr>
        <w:t>stments began operating</w:t>
      </w:r>
      <w:r>
        <w:rPr>
          <w:rStyle w:val="FootnoteReference"/>
          <w:rFonts w:ascii="Cambria" w:hAnsi="Cambria"/>
          <w:sz w:val="22"/>
          <w:szCs w:val="22"/>
        </w:rPr>
        <w:footnoteReference w:id="5"/>
      </w:r>
      <w:r>
        <w:rPr>
          <w:rFonts w:ascii="Cambria" w:hAnsi="Cambria"/>
          <w:sz w:val="22"/>
          <w:szCs w:val="22"/>
        </w:rPr>
        <w:t>. The reasons for this choice are</w:t>
      </w:r>
      <w:r w:rsidRPr="00AC1808">
        <w:rPr>
          <w:rFonts w:ascii="Cambria" w:hAnsi="Cambria"/>
          <w:sz w:val="22"/>
          <w:szCs w:val="22"/>
        </w:rPr>
        <w:t xml:space="preserve"> </w:t>
      </w:r>
      <w:r>
        <w:rPr>
          <w:rFonts w:ascii="Cambria" w:hAnsi="Cambria"/>
          <w:sz w:val="22"/>
          <w:szCs w:val="22"/>
        </w:rPr>
        <w:t xml:space="preserve">twofold. </w:t>
      </w:r>
    </w:p>
    <w:p w:rsidR="00113A9D" w:rsidRDefault="001D38D5" w:rsidP="001D38D5">
      <w:pPr>
        <w:pStyle w:val="MaintextCarattereCarattereCarattereCarattere"/>
        <w:spacing w:before="60" w:after="120" w:line="276" w:lineRule="auto"/>
        <w:ind w:firstLine="0"/>
        <w:outlineLvl w:val="0"/>
        <w:rPr>
          <w:rFonts w:ascii="Cambria" w:hAnsi="Cambria"/>
          <w:sz w:val="22"/>
          <w:szCs w:val="22"/>
        </w:rPr>
      </w:pPr>
      <w:r>
        <w:rPr>
          <w:rFonts w:ascii="Cambria" w:hAnsi="Cambria"/>
          <w:sz w:val="22"/>
          <w:szCs w:val="22"/>
        </w:rPr>
        <w:t xml:space="preserve">First, </w:t>
      </w:r>
      <w:r w:rsidRPr="00AC1808">
        <w:rPr>
          <w:rFonts w:ascii="Cambria" w:hAnsi="Cambria"/>
          <w:sz w:val="22"/>
          <w:szCs w:val="22"/>
        </w:rPr>
        <w:t xml:space="preserve">because using rigorous </w:t>
      </w:r>
      <w:r>
        <w:rPr>
          <w:rFonts w:ascii="Cambria" w:hAnsi="Cambria"/>
          <w:sz w:val="22"/>
          <w:szCs w:val="22"/>
        </w:rPr>
        <w:t xml:space="preserve">counterfactual </w:t>
      </w:r>
      <w:r w:rsidRPr="00AC1808">
        <w:rPr>
          <w:rFonts w:ascii="Cambria" w:hAnsi="Cambria"/>
          <w:sz w:val="22"/>
          <w:szCs w:val="22"/>
        </w:rPr>
        <w:t>evaluation designs to assess whether business incentives had impacts on</w:t>
      </w:r>
      <w:r>
        <w:rPr>
          <w:rFonts w:ascii="Cambria" w:hAnsi="Cambria"/>
          <w:sz w:val="22"/>
          <w:szCs w:val="22"/>
        </w:rPr>
        <w:t xml:space="preserve"> the long term performances</w:t>
      </w:r>
      <w:r w:rsidRPr="00AC1808">
        <w:rPr>
          <w:rFonts w:ascii="Cambria" w:hAnsi="Cambria"/>
          <w:sz w:val="22"/>
          <w:szCs w:val="22"/>
        </w:rPr>
        <w:t xml:space="preserve"> of the assisted firms is </w:t>
      </w:r>
      <w:r>
        <w:rPr>
          <w:rFonts w:ascii="Cambria" w:hAnsi="Cambria"/>
          <w:sz w:val="22"/>
          <w:szCs w:val="22"/>
        </w:rPr>
        <w:t>best to be</w:t>
      </w:r>
      <w:r w:rsidRPr="00AC1808">
        <w:rPr>
          <w:rFonts w:ascii="Cambria" w:hAnsi="Cambria"/>
          <w:sz w:val="22"/>
          <w:szCs w:val="22"/>
        </w:rPr>
        <w:t xml:space="preserve"> avoided when the evaluation is carried out with firm-level data. Assisted firms are economic units embedded in a network of economic transactions from one to the others. In the long-run, a possible positive program</w:t>
      </w:r>
      <w:r>
        <w:rPr>
          <w:rFonts w:ascii="Cambria" w:hAnsi="Cambria"/>
          <w:sz w:val="22"/>
          <w:szCs w:val="22"/>
        </w:rPr>
        <w:t>me</w:t>
      </w:r>
      <w:r w:rsidRPr="00AC1808">
        <w:rPr>
          <w:rFonts w:ascii="Cambria" w:hAnsi="Cambria"/>
          <w:sz w:val="22"/>
          <w:szCs w:val="22"/>
        </w:rPr>
        <w:t xml:space="preserve"> shock on the </w:t>
      </w:r>
      <w:r>
        <w:rPr>
          <w:rFonts w:ascii="Cambria" w:hAnsi="Cambria"/>
          <w:sz w:val="22"/>
          <w:szCs w:val="22"/>
        </w:rPr>
        <w:t>performance</w:t>
      </w:r>
      <w:r w:rsidRPr="00AC1808">
        <w:rPr>
          <w:rFonts w:ascii="Cambria" w:hAnsi="Cambria"/>
          <w:sz w:val="22"/>
          <w:szCs w:val="22"/>
        </w:rPr>
        <w:t xml:space="preserve"> of each single assisted firm is likely to have enough time to generate subsequent impacts </w:t>
      </w:r>
      <w:r>
        <w:rPr>
          <w:rFonts w:ascii="Cambria" w:hAnsi="Cambria"/>
          <w:sz w:val="22"/>
          <w:szCs w:val="22"/>
        </w:rPr>
        <w:t xml:space="preserve">(either negative or positive) </w:t>
      </w:r>
      <w:r w:rsidRPr="00AC1808">
        <w:rPr>
          <w:rFonts w:ascii="Cambria" w:hAnsi="Cambria"/>
          <w:sz w:val="22"/>
          <w:szCs w:val="22"/>
        </w:rPr>
        <w:t xml:space="preserve">also on non-assisted firms.  </w:t>
      </w:r>
      <w:r>
        <w:rPr>
          <w:rFonts w:ascii="Cambria" w:hAnsi="Cambria"/>
          <w:sz w:val="22"/>
          <w:szCs w:val="22"/>
        </w:rPr>
        <w:t xml:space="preserve">Over time, the treatment leaks to the non-assisted group.  </w:t>
      </w:r>
    </w:p>
    <w:p w:rsidR="001D38D5" w:rsidRDefault="001D38D5" w:rsidP="001D38D5">
      <w:pPr>
        <w:pStyle w:val="MaintextCarattereCarattereCarattereCarattere"/>
        <w:spacing w:before="60" w:after="120" w:line="276" w:lineRule="auto"/>
        <w:ind w:firstLine="0"/>
        <w:outlineLvl w:val="0"/>
        <w:rPr>
          <w:rFonts w:ascii="Cambria" w:hAnsi="Cambria"/>
          <w:sz w:val="22"/>
          <w:szCs w:val="22"/>
        </w:rPr>
      </w:pPr>
      <w:r>
        <w:rPr>
          <w:rFonts w:ascii="Cambria" w:hAnsi="Cambria"/>
          <w:sz w:val="22"/>
          <w:szCs w:val="22"/>
        </w:rPr>
        <w:t xml:space="preserve">Second, because the ultimate objective of enterprise support policies is to boost the long-term performance of communities and not single firms. Positive collective outcomes could be clearly achieved even in the absence of long-term impacts detectable at the firm-level.  This could be the case of long term positive spill-overs into non-supported firms. These spill-over, in the long term, could generate positive programme outcomes at the level of local/regional economies without necessarily generating any long-term competitive advantage for the single beneficiary firms compared to similar non-supported firms. </w:t>
      </w:r>
    </w:p>
    <w:p w:rsidR="001D38D5" w:rsidRDefault="001D38D5" w:rsidP="001D38D5">
      <w:pPr>
        <w:pStyle w:val="MaintextCarattereCarattereCarattereCarattere"/>
        <w:spacing w:before="60" w:after="120" w:line="276" w:lineRule="auto"/>
        <w:ind w:firstLine="0"/>
        <w:outlineLvl w:val="0"/>
        <w:rPr>
          <w:rFonts w:ascii="Cambria" w:hAnsi="Cambria"/>
          <w:sz w:val="22"/>
          <w:szCs w:val="22"/>
        </w:rPr>
      </w:pPr>
      <w:r w:rsidRPr="000C4098">
        <w:rPr>
          <w:rFonts w:ascii="Cambria" w:hAnsi="Cambria" w:cs="Arial"/>
          <w:sz w:val="22"/>
          <w:szCs w:val="22"/>
        </w:rPr>
        <w:t>F</w:t>
      </w:r>
      <w:r>
        <w:rPr>
          <w:rFonts w:ascii="Cambria" w:hAnsi="Cambria" w:cs="Arial"/>
          <w:sz w:val="22"/>
          <w:szCs w:val="22"/>
        </w:rPr>
        <w:t>inally, f</w:t>
      </w:r>
      <w:r w:rsidRPr="000C4098">
        <w:rPr>
          <w:rFonts w:ascii="Cambria" w:hAnsi="Cambria" w:cs="Arial"/>
          <w:sz w:val="22"/>
          <w:szCs w:val="22"/>
        </w:rPr>
        <w:t>or the analysis focusing on investment outcomes, the</w:t>
      </w:r>
      <w:r>
        <w:rPr>
          <w:rFonts w:ascii="Cambria" w:hAnsi="Cambria" w:cs="Arial"/>
          <w:sz w:val="22"/>
          <w:szCs w:val="22"/>
        </w:rPr>
        <w:t xml:space="preserve"> public support received is</w:t>
      </w:r>
      <w:r w:rsidRPr="000C4098">
        <w:rPr>
          <w:rFonts w:ascii="Cambria" w:hAnsi="Cambria" w:cs="Arial"/>
          <w:sz w:val="22"/>
          <w:szCs w:val="22"/>
        </w:rPr>
        <w:t xml:space="preserve"> </w:t>
      </w:r>
      <w:r>
        <w:rPr>
          <w:rFonts w:ascii="Cambria" w:hAnsi="Cambria" w:cs="Arial"/>
          <w:sz w:val="22"/>
          <w:szCs w:val="22"/>
        </w:rPr>
        <w:t xml:space="preserve">instead </w:t>
      </w:r>
      <w:r w:rsidRPr="000C4098">
        <w:rPr>
          <w:rFonts w:ascii="Cambria" w:hAnsi="Cambria" w:cs="Arial"/>
          <w:sz w:val="22"/>
          <w:szCs w:val="22"/>
        </w:rPr>
        <w:t xml:space="preserve">located in a time frame </w:t>
      </w:r>
      <w:r>
        <w:rPr>
          <w:rFonts w:ascii="Cambria" w:hAnsi="Cambria" w:cs="Arial"/>
          <w:sz w:val="22"/>
          <w:szCs w:val="22"/>
        </w:rPr>
        <w:t xml:space="preserve">between </w:t>
      </w:r>
      <w:r w:rsidRPr="000C4098">
        <w:rPr>
          <w:rFonts w:ascii="Cambria" w:hAnsi="Cambria" w:cs="Arial"/>
          <w:sz w:val="22"/>
          <w:szCs w:val="22"/>
        </w:rPr>
        <w:t xml:space="preserve">the date in which the </w:t>
      </w:r>
      <w:r w:rsidRPr="000C4098">
        <w:rPr>
          <w:rFonts w:ascii="Cambria" w:hAnsi="Cambria"/>
          <w:sz w:val="22"/>
          <w:szCs w:val="22"/>
        </w:rPr>
        <w:t>supported investment/expenditure was deemed to be ready to enter</w:t>
      </w:r>
      <w:r>
        <w:rPr>
          <w:rFonts w:ascii="Cambria" w:hAnsi="Cambria"/>
          <w:sz w:val="22"/>
          <w:szCs w:val="22"/>
        </w:rPr>
        <w:t xml:space="preserve"> in the production process and </w:t>
      </w:r>
      <w:r w:rsidRPr="000C4098">
        <w:rPr>
          <w:rFonts w:ascii="Cambria" w:hAnsi="Cambria"/>
          <w:sz w:val="22"/>
          <w:szCs w:val="22"/>
        </w:rPr>
        <w:t xml:space="preserve">two years before that date.  This is because in </w:t>
      </w:r>
      <w:r>
        <w:rPr>
          <w:rFonts w:ascii="Cambria" w:hAnsi="Cambria"/>
          <w:sz w:val="22"/>
          <w:szCs w:val="22"/>
        </w:rPr>
        <w:t xml:space="preserve">this </w:t>
      </w:r>
      <w:r w:rsidRPr="000C4098">
        <w:rPr>
          <w:rFonts w:ascii="Cambria" w:hAnsi="Cambria"/>
          <w:sz w:val="22"/>
          <w:szCs w:val="22"/>
        </w:rPr>
        <w:t>period it is most likely that the additional investment expenditures spurred b</w:t>
      </w:r>
      <w:r>
        <w:rPr>
          <w:rFonts w:ascii="Cambria" w:hAnsi="Cambria"/>
          <w:sz w:val="22"/>
          <w:szCs w:val="22"/>
        </w:rPr>
        <w:t>y the programme would be actually recorded</w:t>
      </w:r>
      <w:r w:rsidRPr="000C4098">
        <w:rPr>
          <w:rFonts w:ascii="Cambria" w:hAnsi="Cambria"/>
          <w:sz w:val="22"/>
          <w:szCs w:val="22"/>
        </w:rPr>
        <w:t xml:space="preserve"> in the firm</w:t>
      </w:r>
      <w:r>
        <w:rPr>
          <w:rFonts w:ascii="Cambria" w:hAnsi="Cambria"/>
          <w:sz w:val="22"/>
          <w:szCs w:val="22"/>
        </w:rPr>
        <w:t xml:space="preserve"> balance sheet</w:t>
      </w:r>
      <w:r w:rsidRPr="000C4098">
        <w:rPr>
          <w:rFonts w:ascii="Cambria" w:hAnsi="Cambria"/>
          <w:sz w:val="22"/>
          <w:szCs w:val="22"/>
        </w:rPr>
        <w:t xml:space="preserve"> (which </w:t>
      </w:r>
      <w:r>
        <w:rPr>
          <w:rFonts w:ascii="Cambria" w:hAnsi="Cambria"/>
          <w:sz w:val="22"/>
          <w:szCs w:val="22"/>
        </w:rPr>
        <w:t xml:space="preserve">is </w:t>
      </w:r>
      <w:r w:rsidRPr="000C4098">
        <w:rPr>
          <w:rFonts w:ascii="Cambria" w:hAnsi="Cambria"/>
          <w:sz w:val="22"/>
          <w:szCs w:val="22"/>
        </w:rPr>
        <w:t>the source of the investment data).</w:t>
      </w:r>
    </w:p>
    <w:p w:rsidR="00D52195" w:rsidRPr="00015B76" w:rsidRDefault="00D52195" w:rsidP="00F657B4">
      <w:pPr>
        <w:pStyle w:val="Caption1"/>
        <w:spacing w:before="360"/>
        <w:rPr>
          <w:rFonts w:ascii="Calibri" w:hAnsi="Calibri"/>
          <w:b/>
          <w:bCs/>
          <w:i w:val="0"/>
          <w:smallCaps/>
          <w:sz w:val="24"/>
          <w:szCs w:val="24"/>
        </w:rPr>
      </w:pPr>
      <w:r w:rsidRPr="00015B76">
        <w:rPr>
          <w:rFonts w:ascii="Calibri" w:hAnsi="Calibri"/>
          <w:b/>
          <w:bCs/>
          <w:i w:val="0"/>
          <w:smallCaps/>
          <w:sz w:val="24"/>
          <w:szCs w:val="24"/>
        </w:rPr>
        <w:t>4.  The data</w:t>
      </w:r>
    </w:p>
    <w:p w:rsidR="00407F9F" w:rsidRPr="00C57AEE" w:rsidRDefault="00BB5F9C" w:rsidP="00C57AEE">
      <w:pPr>
        <w:pStyle w:val="List2"/>
        <w:spacing w:after="0" w:line="276" w:lineRule="auto"/>
        <w:ind w:left="0" w:firstLine="0"/>
        <w:rPr>
          <w:rFonts w:ascii="Cambria" w:hAnsi="Cambria"/>
          <w:sz w:val="22"/>
          <w:szCs w:val="22"/>
        </w:rPr>
      </w:pPr>
      <w:r>
        <w:rPr>
          <w:rFonts w:ascii="Cambria" w:hAnsi="Cambria"/>
          <w:sz w:val="22"/>
          <w:szCs w:val="22"/>
        </w:rPr>
        <w:t xml:space="preserve">The data used in the analysis </w:t>
      </w:r>
      <w:r w:rsidRPr="00BB5F9C">
        <w:rPr>
          <w:rFonts w:ascii="Cambria" w:hAnsi="Cambria"/>
          <w:sz w:val="22"/>
          <w:szCs w:val="22"/>
        </w:rPr>
        <w:t xml:space="preserve">come from different sources, playing different analytic roles. First, we </w:t>
      </w:r>
      <w:r w:rsidR="00960700">
        <w:rPr>
          <w:rFonts w:ascii="Cambria" w:hAnsi="Cambria"/>
          <w:sz w:val="22"/>
          <w:szCs w:val="22"/>
        </w:rPr>
        <w:t xml:space="preserve">used </w:t>
      </w:r>
      <w:r w:rsidRPr="00BB5F9C">
        <w:rPr>
          <w:rFonts w:ascii="Cambria" w:hAnsi="Cambria"/>
          <w:sz w:val="22"/>
          <w:szCs w:val="22"/>
        </w:rPr>
        <w:t xml:space="preserve">data on the beneficiaries and on the </w:t>
      </w:r>
      <w:r w:rsidRPr="00BB5F9C">
        <w:rPr>
          <w:rFonts w:ascii="Cambria" w:hAnsi="Cambria"/>
          <w:i/>
          <w:sz w:val="22"/>
          <w:szCs w:val="22"/>
        </w:rPr>
        <w:t>treatment received</w:t>
      </w:r>
      <w:r w:rsidRPr="00BB5F9C">
        <w:rPr>
          <w:rFonts w:ascii="Cambria" w:hAnsi="Cambria"/>
          <w:sz w:val="22"/>
          <w:szCs w:val="22"/>
        </w:rPr>
        <w:t xml:space="preserve"> by beneficiaries. In the case of Law 488, we need</w:t>
      </w:r>
      <w:r w:rsidR="00960700">
        <w:rPr>
          <w:rFonts w:ascii="Cambria" w:hAnsi="Cambria"/>
          <w:sz w:val="22"/>
          <w:szCs w:val="22"/>
        </w:rPr>
        <w:t>ed</w:t>
      </w:r>
      <w:r w:rsidRPr="00BB5F9C">
        <w:rPr>
          <w:rFonts w:ascii="Cambria" w:hAnsi="Cambria"/>
          <w:sz w:val="22"/>
          <w:szCs w:val="22"/>
        </w:rPr>
        <w:t xml:space="preserve"> data for </w:t>
      </w:r>
      <w:r w:rsidR="009636F0">
        <w:rPr>
          <w:rFonts w:ascii="Cambria" w:hAnsi="Cambria"/>
          <w:sz w:val="22"/>
          <w:szCs w:val="22"/>
        </w:rPr>
        <w:t>both supported and rejected</w:t>
      </w:r>
      <w:r w:rsidR="009636F0" w:rsidRPr="009636F0">
        <w:rPr>
          <w:rFonts w:ascii="Cambria" w:hAnsi="Cambria"/>
          <w:sz w:val="22"/>
          <w:szCs w:val="22"/>
        </w:rPr>
        <w:t xml:space="preserve"> </w:t>
      </w:r>
      <w:r w:rsidRPr="009636F0">
        <w:rPr>
          <w:rFonts w:ascii="Cambria" w:hAnsi="Cambria"/>
          <w:sz w:val="22"/>
          <w:szCs w:val="22"/>
        </w:rPr>
        <w:t>applicants</w:t>
      </w:r>
      <w:r w:rsidRPr="00BB5F9C">
        <w:rPr>
          <w:rFonts w:ascii="Cambria" w:hAnsi="Cambria"/>
          <w:sz w:val="22"/>
          <w:szCs w:val="22"/>
        </w:rPr>
        <w:t>, because in that case applicants are a crucial source of information to recover the counterfactual. For the Piemonte SME analysis, we need</w:t>
      </w:r>
      <w:r w:rsidR="00960700">
        <w:rPr>
          <w:rFonts w:ascii="Cambria" w:hAnsi="Cambria"/>
          <w:sz w:val="22"/>
          <w:szCs w:val="22"/>
        </w:rPr>
        <w:t>ed</w:t>
      </w:r>
      <w:r w:rsidRPr="00BB5F9C">
        <w:rPr>
          <w:rFonts w:ascii="Cambria" w:hAnsi="Cambria"/>
          <w:sz w:val="22"/>
          <w:szCs w:val="22"/>
        </w:rPr>
        <w:t xml:space="preserve"> to select the comparison group  from the </w:t>
      </w:r>
      <w:r w:rsidRPr="00BB5F9C">
        <w:rPr>
          <w:rFonts w:ascii="Cambria" w:hAnsi="Cambria"/>
          <w:i/>
          <w:sz w:val="22"/>
          <w:szCs w:val="22"/>
        </w:rPr>
        <w:t>universe of all SME</w:t>
      </w:r>
      <w:r w:rsidRPr="00BB5F9C">
        <w:rPr>
          <w:rFonts w:ascii="Cambria" w:hAnsi="Cambria"/>
          <w:sz w:val="22"/>
          <w:szCs w:val="22"/>
        </w:rPr>
        <w:t xml:space="preserve"> of that region.  Finally we need</w:t>
      </w:r>
      <w:r w:rsidR="00960700">
        <w:rPr>
          <w:rFonts w:ascii="Cambria" w:hAnsi="Cambria"/>
          <w:sz w:val="22"/>
          <w:szCs w:val="22"/>
        </w:rPr>
        <w:t>ed</w:t>
      </w:r>
      <w:r w:rsidRPr="00BB5F9C">
        <w:rPr>
          <w:rFonts w:ascii="Cambria" w:hAnsi="Cambria"/>
          <w:sz w:val="22"/>
          <w:szCs w:val="22"/>
        </w:rPr>
        <w:t xml:space="preserve"> data on </w:t>
      </w:r>
      <w:r w:rsidRPr="00BB5F9C">
        <w:rPr>
          <w:rFonts w:ascii="Cambria" w:hAnsi="Cambria"/>
          <w:i/>
          <w:sz w:val="22"/>
          <w:szCs w:val="22"/>
        </w:rPr>
        <w:t xml:space="preserve">outcomes </w:t>
      </w:r>
      <w:r w:rsidRPr="00BB5F9C">
        <w:rPr>
          <w:rFonts w:ascii="Cambria" w:hAnsi="Cambria"/>
          <w:sz w:val="22"/>
          <w:szCs w:val="22"/>
        </w:rPr>
        <w:t>(emp</w:t>
      </w:r>
      <w:r w:rsidR="00960700">
        <w:rPr>
          <w:rFonts w:ascii="Cambria" w:hAnsi="Cambria"/>
          <w:sz w:val="22"/>
          <w:szCs w:val="22"/>
        </w:rPr>
        <w:t xml:space="preserve">loyment, sales, productivity, </w:t>
      </w:r>
      <w:r w:rsidRPr="00BB5F9C">
        <w:rPr>
          <w:rFonts w:ascii="Cambria" w:hAnsi="Cambria"/>
          <w:sz w:val="22"/>
          <w:szCs w:val="22"/>
        </w:rPr>
        <w:t xml:space="preserve"> investment</w:t>
      </w:r>
      <w:r w:rsidR="00960700">
        <w:rPr>
          <w:rFonts w:ascii="Cambria" w:hAnsi="Cambria"/>
          <w:sz w:val="22"/>
          <w:szCs w:val="22"/>
        </w:rPr>
        <w:t xml:space="preserve"> and payroll costs</w:t>
      </w:r>
      <w:r w:rsidRPr="00BB5F9C">
        <w:rPr>
          <w:rFonts w:ascii="Cambria" w:hAnsi="Cambria"/>
          <w:sz w:val="22"/>
          <w:szCs w:val="22"/>
        </w:rPr>
        <w:t>) for all firms.</w:t>
      </w:r>
    </w:p>
    <w:p w:rsidR="000C4B53" w:rsidRPr="004A6A4F" w:rsidRDefault="00DE5E17" w:rsidP="004A6A4F">
      <w:pPr>
        <w:spacing w:before="120" w:line="276" w:lineRule="auto"/>
        <w:rPr>
          <w:rFonts w:ascii="Cambria" w:hAnsi="Cambria"/>
          <w:sz w:val="22"/>
          <w:szCs w:val="22"/>
        </w:rPr>
      </w:pPr>
      <w:r>
        <w:rPr>
          <w:rFonts w:ascii="Calibri" w:hAnsi="Calibri"/>
          <w:b/>
          <w:sz w:val="22"/>
          <w:szCs w:val="22"/>
        </w:rPr>
        <w:t>The data on b</w:t>
      </w:r>
      <w:r w:rsidRPr="00EB6B52">
        <w:rPr>
          <w:rFonts w:ascii="Calibri" w:hAnsi="Calibri"/>
          <w:b/>
          <w:sz w:val="22"/>
          <w:szCs w:val="22"/>
        </w:rPr>
        <w:t>eneficiaries</w:t>
      </w:r>
      <w:r w:rsidR="00C57AEE">
        <w:rPr>
          <w:rFonts w:ascii="Calibri" w:hAnsi="Calibri"/>
          <w:b/>
          <w:sz w:val="22"/>
          <w:szCs w:val="22"/>
        </w:rPr>
        <w:t>.</w:t>
      </w:r>
      <w:r w:rsidRPr="00EB6B52">
        <w:rPr>
          <w:rFonts w:ascii="Calibri" w:hAnsi="Calibri"/>
          <w:b/>
          <w:sz w:val="22"/>
          <w:szCs w:val="22"/>
        </w:rPr>
        <w:t xml:space="preserve"> </w:t>
      </w:r>
      <w:r w:rsidR="00BB5F9C" w:rsidRPr="00957577">
        <w:rPr>
          <w:rFonts w:ascii="Cambria" w:hAnsi="Cambria"/>
          <w:sz w:val="22"/>
          <w:szCs w:val="22"/>
        </w:rPr>
        <w:t xml:space="preserve">The data archives </w:t>
      </w:r>
      <w:r w:rsidR="00BB5F9C" w:rsidRPr="00983C19">
        <w:rPr>
          <w:rFonts w:ascii="Cambria" w:hAnsi="Cambria"/>
          <w:sz w:val="22"/>
          <w:szCs w:val="22"/>
        </w:rPr>
        <w:t>of</w:t>
      </w:r>
      <w:r w:rsidR="00BB5F9C" w:rsidRPr="00983C19">
        <w:rPr>
          <w:rFonts w:ascii="Cambria" w:hAnsi="Cambria"/>
          <w:b/>
          <w:sz w:val="22"/>
          <w:szCs w:val="22"/>
        </w:rPr>
        <w:t xml:space="preserve"> </w:t>
      </w:r>
      <w:r w:rsidR="00BB5F9C" w:rsidRPr="00C2127E">
        <w:rPr>
          <w:rFonts w:ascii="Cambria" w:hAnsi="Cambria"/>
          <w:sz w:val="22"/>
          <w:szCs w:val="22"/>
        </w:rPr>
        <w:t>Law 488</w:t>
      </w:r>
      <w:r w:rsidR="00BB5F9C" w:rsidRPr="00957577">
        <w:rPr>
          <w:rFonts w:ascii="Cambria" w:hAnsi="Cambria"/>
          <w:sz w:val="22"/>
          <w:szCs w:val="22"/>
        </w:rPr>
        <w:t xml:space="preserve"> contain a record for each project that was ever submitted by the firms applying for the grant, including the information on </w:t>
      </w:r>
      <w:r w:rsidR="000D1D42">
        <w:rPr>
          <w:rFonts w:ascii="Cambria" w:hAnsi="Cambria"/>
          <w:sz w:val="22"/>
          <w:szCs w:val="22"/>
        </w:rPr>
        <w:t xml:space="preserve">whether or not the submitted investment project passed the first quality check and </w:t>
      </w:r>
      <w:r w:rsidR="00BB5F9C" w:rsidRPr="00957577">
        <w:rPr>
          <w:rFonts w:ascii="Cambria" w:hAnsi="Cambria"/>
          <w:sz w:val="22"/>
          <w:szCs w:val="22"/>
        </w:rPr>
        <w:t>the firm ranking in the competitive application process. The dat</w:t>
      </w:r>
      <w:r w:rsidR="00DB76D1">
        <w:rPr>
          <w:rFonts w:ascii="Cambria" w:hAnsi="Cambria"/>
          <w:sz w:val="22"/>
          <w:szCs w:val="22"/>
        </w:rPr>
        <w:t>a was</w:t>
      </w:r>
      <w:r w:rsidR="00BB5F9C" w:rsidRPr="00957577">
        <w:rPr>
          <w:rFonts w:ascii="Cambria" w:hAnsi="Cambria"/>
          <w:sz w:val="22"/>
          <w:szCs w:val="22"/>
        </w:rPr>
        <w:t xml:space="preserve"> provided to us by extracting the relevant variables directly from the administrative system used to manage the application process and the payments. The da</w:t>
      </w:r>
      <w:r w:rsidR="00AB6AEE">
        <w:rPr>
          <w:rFonts w:ascii="Cambria" w:hAnsi="Cambria"/>
          <w:sz w:val="22"/>
          <w:szCs w:val="22"/>
        </w:rPr>
        <w:t xml:space="preserve">ta on </w:t>
      </w:r>
      <w:r w:rsidR="00983C19">
        <w:rPr>
          <w:rFonts w:ascii="Cambria" w:hAnsi="Cambria"/>
          <w:sz w:val="22"/>
          <w:szCs w:val="22"/>
        </w:rPr>
        <w:t xml:space="preserve">the </w:t>
      </w:r>
      <w:r w:rsidR="00983C19" w:rsidRPr="00C2127E">
        <w:rPr>
          <w:rFonts w:ascii="Cambria" w:hAnsi="Cambria"/>
          <w:b/>
          <w:sz w:val="20"/>
          <w:szCs w:val="22"/>
        </w:rPr>
        <w:t xml:space="preserve">Piemonte </w:t>
      </w:r>
      <w:r w:rsidR="00AB6AEE" w:rsidRPr="00C2127E">
        <w:rPr>
          <w:rFonts w:ascii="Cambria" w:hAnsi="Cambria"/>
          <w:b/>
          <w:sz w:val="20"/>
          <w:szCs w:val="22"/>
        </w:rPr>
        <w:t>SMEs</w:t>
      </w:r>
      <w:r w:rsidR="00AB6AEE" w:rsidRPr="00C2127E">
        <w:rPr>
          <w:rFonts w:ascii="Cambria" w:hAnsi="Cambria"/>
          <w:sz w:val="20"/>
          <w:szCs w:val="22"/>
        </w:rPr>
        <w:t xml:space="preserve"> </w:t>
      </w:r>
      <w:r w:rsidR="00AB6AEE">
        <w:rPr>
          <w:rFonts w:ascii="Cambria" w:hAnsi="Cambria"/>
          <w:sz w:val="22"/>
          <w:szCs w:val="22"/>
        </w:rPr>
        <w:t>beneficiaries were</w:t>
      </w:r>
      <w:r w:rsidR="00BB5F9C" w:rsidRPr="00957577">
        <w:rPr>
          <w:rFonts w:ascii="Cambria" w:hAnsi="Cambria"/>
          <w:sz w:val="22"/>
          <w:szCs w:val="22"/>
        </w:rPr>
        <w:t xml:space="preserve"> provided by the following Italian programme managing authorities: Ministry of Economic Development; Mediocredito Centrale; Regione Piemonte; Finpiemonte; Sviluppo Italia. The data</w:t>
      </w:r>
      <w:r w:rsidR="00AB6AEE">
        <w:rPr>
          <w:rFonts w:ascii="Cambria" w:hAnsi="Cambria"/>
          <w:sz w:val="22"/>
          <w:szCs w:val="22"/>
        </w:rPr>
        <w:t>bases provided by these</w:t>
      </w:r>
      <w:r w:rsidR="00BB5F9C" w:rsidRPr="00957577">
        <w:rPr>
          <w:rFonts w:ascii="Cambria" w:hAnsi="Cambria"/>
          <w:sz w:val="22"/>
          <w:szCs w:val="22"/>
        </w:rPr>
        <w:t xml:space="preserve"> managing authorities are each organized differently</w:t>
      </w:r>
      <w:bookmarkStart w:id="76" w:name="_Toc286064243"/>
      <w:bookmarkStart w:id="77" w:name="_Toc286075656"/>
      <w:bookmarkStart w:id="78" w:name="_Toc286075737"/>
      <w:bookmarkStart w:id="79" w:name="_Toc286326153"/>
      <w:bookmarkStart w:id="80" w:name="_Toc286411128"/>
      <w:bookmarkStart w:id="81" w:name="_Toc286414241"/>
      <w:r w:rsidR="00062FAA">
        <w:rPr>
          <w:rFonts w:ascii="Cambria" w:hAnsi="Cambria"/>
          <w:sz w:val="22"/>
          <w:szCs w:val="22"/>
        </w:rPr>
        <w:t>, but with some common features</w:t>
      </w:r>
      <w:r w:rsidR="004A6A4F">
        <w:rPr>
          <w:rFonts w:ascii="Cambria" w:hAnsi="Cambria"/>
          <w:sz w:val="22"/>
          <w:szCs w:val="22"/>
        </w:rPr>
        <w:t>:  u</w:t>
      </w:r>
      <w:r w:rsidR="004A6A4F" w:rsidRPr="004A6A4F">
        <w:rPr>
          <w:rFonts w:ascii="Cambria" w:hAnsi="Cambria"/>
          <w:sz w:val="22"/>
          <w:szCs w:val="22"/>
        </w:rPr>
        <w:t>nique firm identifier (VAT identification code) and firm name</w:t>
      </w:r>
      <w:r w:rsidR="004A6A4F">
        <w:rPr>
          <w:rFonts w:ascii="Cambria" w:hAnsi="Cambria"/>
          <w:sz w:val="22"/>
          <w:szCs w:val="22"/>
        </w:rPr>
        <w:t>; v</w:t>
      </w:r>
      <w:r w:rsidR="004A6A4F" w:rsidRPr="004A6A4F">
        <w:rPr>
          <w:rFonts w:ascii="Cambria" w:hAnsi="Cambria"/>
          <w:sz w:val="22"/>
          <w:szCs w:val="22"/>
        </w:rPr>
        <w:t>alue of approved investment project (and/or approved expenditures)</w:t>
      </w:r>
      <w:r w:rsidR="004A6A4F">
        <w:rPr>
          <w:rFonts w:ascii="Cambria" w:hAnsi="Cambria"/>
          <w:sz w:val="22"/>
          <w:szCs w:val="22"/>
        </w:rPr>
        <w:t>; v</w:t>
      </w:r>
      <w:r w:rsidR="004A6A4F" w:rsidRPr="004A6A4F">
        <w:rPr>
          <w:rFonts w:ascii="Cambria" w:hAnsi="Cambria"/>
          <w:sz w:val="22"/>
          <w:szCs w:val="22"/>
        </w:rPr>
        <w:t>alue of the support granted (for soft loans, total granted for the approved expenditures)</w:t>
      </w:r>
      <w:r w:rsidR="004A6A4F">
        <w:rPr>
          <w:rFonts w:ascii="Cambria" w:hAnsi="Cambria"/>
          <w:sz w:val="22"/>
          <w:szCs w:val="22"/>
        </w:rPr>
        <w:t xml:space="preserve">; </w:t>
      </w:r>
      <w:r w:rsidR="004A6A4F" w:rsidRPr="004A6A4F">
        <w:rPr>
          <w:rFonts w:ascii="Cambria" w:hAnsi="Cambria"/>
          <w:sz w:val="22"/>
          <w:szCs w:val="22"/>
        </w:rPr>
        <w:t>Date of application approval</w:t>
      </w:r>
      <w:r w:rsidR="004A6A4F">
        <w:rPr>
          <w:rFonts w:ascii="Cambria" w:hAnsi="Cambria"/>
          <w:sz w:val="22"/>
          <w:szCs w:val="22"/>
        </w:rPr>
        <w:t>.</w:t>
      </w:r>
    </w:p>
    <w:p w:rsidR="00085624" w:rsidRPr="00C57AEE" w:rsidRDefault="00BB5F9C" w:rsidP="003B059A">
      <w:pPr>
        <w:spacing w:before="120" w:line="276" w:lineRule="auto"/>
        <w:rPr>
          <w:rFonts w:ascii="Calibri" w:hAnsi="Calibri"/>
          <w:b/>
          <w:sz w:val="22"/>
          <w:szCs w:val="22"/>
        </w:rPr>
      </w:pPr>
      <w:r w:rsidRPr="00823250">
        <w:rPr>
          <w:rFonts w:ascii="Calibri" w:hAnsi="Calibri"/>
          <w:b/>
          <w:sz w:val="22"/>
          <w:szCs w:val="22"/>
        </w:rPr>
        <w:t xml:space="preserve">The </w:t>
      </w:r>
      <w:r w:rsidR="009F663F" w:rsidRPr="00823250">
        <w:rPr>
          <w:rFonts w:ascii="Calibri" w:hAnsi="Calibri"/>
          <w:b/>
          <w:sz w:val="22"/>
          <w:szCs w:val="22"/>
        </w:rPr>
        <w:t>data on outcomes</w:t>
      </w:r>
      <w:r w:rsidR="00C57AEE">
        <w:rPr>
          <w:rFonts w:ascii="Calibri" w:hAnsi="Calibri"/>
          <w:b/>
          <w:sz w:val="22"/>
          <w:szCs w:val="22"/>
        </w:rPr>
        <w:t>.</w:t>
      </w:r>
      <w:r w:rsidR="009F663F" w:rsidRPr="00823250">
        <w:rPr>
          <w:rFonts w:ascii="Calibri" w:hAnsi="Calibri"/>
          <w:b/>
          <w:sz w:val="22"/>
          <w:szCs w:val="22"/>
        </w:rPr>
        <w:t xml:space="preserve">  </w:t>
      </w:r>
      <w:bookmarkEnd w:id="76"/>
      <w:bookmarkEnd w:id="77"/>
      <w:bookmarkEnd w:id="78"/>
      <w:bookmarkEnd w:id="79"/>
      <w:bookmarkEnd w:id="80"/>
      <w:bookmarkEnd w:id="81"/>
      <w:r w:rsidR="009F663F" w:rsidRPr="00957577">
        <w:rPr>
          <w:rFonts w:ascii="Cambria" w:hAnsi="Cambria"/>
          <w:sz w:val="22"/>
          <w:szCs w:val="22"/>
        </w:rPr>
        <w:t>Th</w:t>
      </w:r>
      <w:r w:rsidR="009F663F">
        <w:rPr>
          <w:rFonts w:ascii="Cambria" w:hAnsi="Cambria"/>
          <w:sz w:val="22"/>
          <w:szCs w:val="22"/>
        </w:rPr>
        <w:t>e outcome variables that are</w:t>
      </w:r>
      <w:r w:rsidR="009F663F" w:rsidRPr="00957577">
        <w:rPr>
          <w:rFonts w:ascii="Cambria" w:hAnsi="Cambria"/>
          <w:sz w:val="22"/>
          <w:szCs w:val="22"/>
        </w:rPr>
        <w:t xml:space="preserve"> considered in the analysis are</w:t>
      </w:r>
      <w:r w:rsidR="00B1799C">
        <w:rPr>
          <w:rFonts w:ascii="Cambria" w:hAnsi="Cambria"/>
          <w:sz w:val="22"/>
          <w:szCs w:val="22"/>
        </w:rPr>
        <w:t xml:space="preserve"> </w:t>
      </w:r>
      <w:r w:rsidR="009F663F" w:rsidRPr="00B1799C">
        <w:rPr>
          <w:rFonts w:ascii="Cambria" w:hAnsi="Cambria"/>
          <w:sz w:val="22"/>
          <w:szCs w:val="22"/>
        </w:rPr>
        <w:t>employment</w:t>
      </w:r>
      <w:r w:rsidR="00B1799C">
        <w:rPr>
          <w:rFonts w:ascii="Cambria" w:hAnsi="Cambria"/>
          <w:sz w:val="22"/>
          <w:szCs w:val="22"/>
        </w:rPr>
        <w:t xml:space="preserve">, </w:t>
      </w:r>
      <w:r w:rsidR="009F663F" w:rsidRPr="00B1799C">
        <w:rPr>
          <w:rFonts w:ascii="Cambria" w:hAnsi="Cambria"/>
          <w:sz w:val="22"/>
          <w:szCs w:val="22"/>
        </w:rPr>
        <w:t>sales (production)</w:t>
      </w:r>
      <w:r w:rsidR="004A6A4F">
        <w:rPr>
          <w:rFonts w:ascii="Cambria" w:hAnsi="Cambria"/>
          <w:sz w:val="22"/>
          <w:szCs w:val="22"/>
        </w:rPr>
        <w:t xml:space="preserve">, </w:t>
      </w:r>
      <w:r w:rsidR="009F663F" w:rsidRPr="00B1799C">
        <w:rPr>
          <w:rFonts w:ascii="Cambria" w:hAnsi="Cambria"/>
          <w:sz w:val="22"/>
          <w:szCs w:val="22"/>
        </w:rPr>
        <w:t>investment</w:t>
      </w:r>
      <w:r w:rsidR="00702EB4" w:rsidRPr="00702EB4">
        <w:rPr>
          <w:rFonts w:ascii="Cambria" w:hAnsi="Cambria"/>
          <w:sz w:val="22"/>
          <w:szCs w:val="22"/>
        </w:rPr>
        <w:t xml:space="preserve"> impact</w:t>
      </w:r>
      <w:r w:rsidR="00BB6E60">
        <w:rPr>
          <w:rFonts w:ascii="Cambria" w:hAnsi="Cambria" w:cs="Arial"/>
          <w:bCs/>
          <w:sz w:val="18"/>
          <w:szCs w:val="18"/>
        </w:rPr>
        <w:t xml:space="preserve">, </w:t>
      </w:r>
      <w:r w:rsidR="00702EB4" w:rsidRPr="00BB6E60">
        <w:rPr>
          <w:rFonts w:ascii="Cambria" w:hAnsi="Cambria" w:cs="Arial"/>
          <w:bCs/>
          <w:sz w:val="22"/>
          <w:szCs w:val="18"/>
        </w:rPr>
        <w:t>labour productivity and average payroll cost per employee</w:t>
      </w:r>
      <w:r w:rsidR="001D1D19" w:rsidRPr="00BB6E60">
        <w:rPr>
          <w:rFonts w:ascii="Cambria" w:hAnsi="Cambria"/>
          <w:sz w:val="28"/>
          <w:szCs w:val="22"/>
        </w:rPr>
        <w:t xml:space="preserve">  </w:t>
      </w:r>
      <w:r w:rsidR="009F663F" w:rsidRPr="00957577">
        <w:rPr>
          <w:rFonts w:ascii="Cambria" w:hAnsi="Cambria"/>
          <w:sz w:val="22"/>
          <w:szCs w:val="22"/>
        </w:rPr>
        <w:t>The</w:t>
      </w:r>
      <w:r w:rsidR="009F663F" w:rsidRPr="00957577">
        <w:rPr>
          <w:rFonts w:ascii="Cambria" w:hAnsi="Cambria"/>
          <w:b/>
          <w:sz w:val="22"/>
          <w:szCs w:val="22"/>
        </w:rPr>
        <w:t xml:space="preserve"> employment</w:t>
      </w:r>
      <w:r w:rsidR="009F663F" w:rsidRPr="00957577">
        <w:rPr>
          <w:rFonts w:ascii="Cambria" w:hAnsi="Cambria"/>
          <w:sz w:val="22"/>
          <w:szCs w:val="22"/>
        </w:rPr>
        <w:t xml:space="preserve"> and </w:t>
      </w:r>
      <w:r w:rsidR="009F663F" w:rsidRPr="00957577">
        <w:rPr>
          <w:rFonts w:ascii="Cambria" w:hAnsi="Cambria"/>
          <w:b/>
          <w:sz w:val="22"/>
          <w:szCs w:val="22"/>
        </w:rPr>
        <w:t>production</w:t>
      </w:r>
      <w:r w:rsidR="009F663F">
        <w:rPr>
          <w:rFonts w:ascii="Cambria" w:hAnsi="Cambria"/>
          <w:sz w:val="22"/>
          <w:szCs w:val="22"/>
        </w:rPr>
        <w:t xml:space="preserve"> outcomes</w:t>
      </w:r>
      <w:r w:rsidR="009F663F" w:rsidRPr="00957577">
        <w:rPr>
          <w:rFonts w:ascii="Cambria" w:hAnsi="Cambria"/>
          <w:sz w:val="22"/>
          <w:szCs w:val="22"/>
        </w:rPr>
        <w:t xml:space="preserve"> used in the analysis </w:t>
      </w:r>
      <w:r w:rsidR="009F663F">
        <w:rPr>
          <w:rFonts w:ascii="Cambria" w:hAnsi="Cambria"/>
          <w:sz w:val="22"/>
          <w:szCs w:val="22"/>
        </w:rPr>
        <w:t xml:space="preserve">are based </w:t>
      </w:r>
      <w:r w:rsidR="009F663F" w:rsidRPr="00957577">
        <w:rPr>
          <w:rFonts w:ascii="Cambria" w:hAnsi="Cambria"/>
          <w:sz w:val="22"/>
          <w:szCs w:val="22"/>
        </w:rPr>
        <w:t>on</w:t>
      </w:r>
      <w:r w:rsidR="00062FAA" w:rsidRPr="00062FAA">
        <w:rPr>
          <w:rFonts w:ascii="Cambria" w:hAnsi="Cambria"/>
          <w:sz w:val="22"/>
          <w:szCs w:val="22"/>
        </w:rPr>
        <w:t xml:space="preserve"> </w:t>
      </w:r>
      <w:r w:rsidR="00062FAA" w:rsidRPr="00D727CF">
        <w:rPr>
          <w:rFonts w:ascii="Cambria" w:hAnsi="Cambria"/>
          <w:sz w:val="22"/>
          <w:szCs w:val="22"/>
        </w:rPr>
        <w:t>Statistical Archives of Active Firms</w:t>
      </w:r>
      <w:r w:rsidR="00062FAA" w:rsidRPr="00957577">
        <w:rPr>
          <w:rFonts w:ascii="Cambria" w:hAnsi="Cambria"/>
          <w:sz w:val="22"/>
          <w:szCs w:val="22"/>
        </w:rPr>
        <w:t xml:space="preserve"> (ASIA) produced by ISTAT (the </w:t>
      </w:r>
      <w:r w:rsidR="00062FAA" w:rsidRPr="00957577">
        <w:rPr>
          <w:rFonts w:ascii="Cambria" w:hAnsi="Cambria"/>
          <w:bCs/>
          <w:sz w:val="22"/>
          <w:szCs w:val="22"/>
          <w:lang w:val="en-US" w:eastAsia="it-IT"/>
        </w:rPr>
        <w:t>Italia</w:t>
      </w:r>
      <w:r w:rsidR="001C6F35">
        <w:rPr>
          <w:rFonts w:ascii="Cambria" w:hAnsi="Cambria"/>
          <w:bCs/>
          <w:sz w:val="22"/>
          <w:szCs w:val="22"/>
          <w:lang w:val="en-US" w:eastAsia="it-IT"/>
        </w:rPr>
        <w:t>n National Statistical Agen</w:t>
      </w:r>
      <w:r w:rsidR="004A6A4F">
        <w:rPr>
          <w:rFonts w:ascii="Cambria" w:hAnsi="Cambria"/>
          <w:bCs/>
          <w:sz w:val="22"/>
          <w:szCs w:val="22"/>
          <w:lang w:val="en-US" w:eastAsia="it-IT"/>
        </w:rPr>
        <w:t>cy</w:t>
      </w:r>
      <w:r w:rsidR="00062FAA" w:rsidRPr="00957577">
        <w:rPr>
          <w:rFonts w:ascii="Cambria" w:hAnsi="Cambria"/>
          <w:bCs/>
          <w:sz w:val="22"/>
          <w:szCs w:val="22"/>
          <w:lang w:val="en-US" w:eastAsia="it-IT"/>
        </w:rPr>
        <w:t>)</w:t>
      </w:r>
      <w:r w:rsidR="00085624">
        <w:rPr>
          <w:rFonts w:ascii="Cambria" w:hAnsi="Cambria"/>
          <w:sz w:val="22"/>
          <w:szCs w:val="22"/>
        </w:rPr>
        <w:t xml:space="preserve">.  The ASIA database </w:t>
      </w:r>
      <w:r w:rsidR="00085624" w:rsidRPr="00957577">
        <w:rPr>
          <w:rFonts w:ascii="Cambria" w:hAnsi="Cambria"/>
          <w:sz w:val="22"/>
          <w:szCs w:val="22"/>
        </w:rPr>
        <w:t>play</w:t>
      </w:r>
      <w:r w:rsidR="00085624">
        <w:rPr>
          <w:rFonts w:ascii="Cambria" w:hAnsi="Cambria"/>
          <w:sz w:val="22"/>
          <w:szCs w:val="22"/>
        </w:rPr>
        <w:t>ed</w:t>
      </w:r>
      <w:r w:rsidR="00085624" w:rsidRPr="00957577">
        <w:rPr>
          <w:rFonts w:ascii="Cambria" w:hAnsi="Cambria"/>
          <w:sz w:val="22"/>
          <w:szCs w:val="22"/>
        </w:rPr>
        <w:t xml:space="preserve"> a pivotal role for the analysis.  Besides containing important outcome data, particularly </w:t>
      </w:r>
      <w:r w:rsidR="00085624" w:rsidRPr="00957577">
        <w:rPr>
          <w:rFonts w:ascii="Cambria" w:hAnsi="Cambria"/>
          <w:sz w:val="22"/>
          <w:szCs w:val="22"/>
          <w:lang w:val="en-US"/>
        </w:rPr>
        <w:t>employment</w:t>
      </w:r>
      <w:r w:rsidR="004A6A4F">
        <w:rPr>
          <w:rFonts w:ascii="Cambria" w:hAnsi="Cambria"/>
          <w:sz w:val="22"/>
          <w:szCs w:val="22"/>
          <w:lang w:val="en-US"/>
        </w:rPr>
        <w:t xml:space="preserve"> and production</w:t>
      </w:r>
      <w:r w:rsidR="00085624" w:rsidRPr="00957577">
        <w:rPr>
          <w:rFonts w:ascii="Cambria" w:hAnsi="Cambria"/>
          <w:sz w:val="22"/>
          <w:szCs w:val="22"/>
          <w:lang w:val="en-US"/>
        </w:rPr>
        <w:t>, the demographic information for all of the active firms (of all types and size, including non-corporations) lo</w:t>
      </w:r>
      <w:r w:rsidR="00085624">
        <w:rPr>
          <w:rFonts w:ascii="Cambria" w:hAnsi="Cambria"/>
          <w:sz w:val="22"/>
          <w:szCs w:val="22"/>
          <w:lang w:val="en-US"/>
        </w:rPr>
        <w:t>cated in all Italian regions were</w:t>
      </w:r>
      <w:r w:rsidR="00085624" w:rsidRPr="00957577">
        <w:rPr>
          <w:rFonts w:ascii="Cambria" w:hAnsi="Cambria"/>
          <w:sz w:val="22"/>
          <w:szCs w:val="22"/>
          <w:lang w:val="en-US"/>
        </w:rPr>
        <w:t xml:space="preserve"> crucial for the construction of the matched sample of non recipients. </w:t>
      </w:r>
      <w:r w:rsidR="00085624">
        <w:rPr>
          <w:rFonts w:ascii="Cambria" w:hAnsi="Cambria"/>
          <w:sz w:val="22"/>
          <w:szCs w:val="22"/>
          <w:lang w:val="en-US"/>
        </w:rPr>
        <w:t xml:space="preserve"> Due to their confidentiality, these data were processed by ISTAT staff.</w:t>
      </w:r>
    </w:p>
    <w:p w:rsidR="00461A14" w:rsidRDefault="00085624" w:rsidP="00C57AEE">
      <w:pPr>
        <w:pStyle w:val="List2"/>
        <w:tabs>
          <w:tab w:val="left" w:pos="0"/>
        </w:tabs>
        <w:spacing w:before="120" w:line="276" w:lineRule="auto"/>
        <w:ind w:left="0" w:firstLine="0"/>
        <w:rPr>
          <w:rFonts w:ascii="Cambria" w:hAnsi="Cambria"/>
          <w:sz w:val="22"/>
          <w:szCs w:val="22"/>
          <w:lang w:val="en-US"/>
        </w:rPr>
      </w:pPr>
      <w:r w:rsidRPr="00957577">
        <w:rPr>
          <w:rFonts w:ascii="Cambria" w:hAnsi="Cambria"/>
          <w:sz w:val="22"/>
          <w:szCs w:val="22"/>
        </w:rPr>
        <w:t xml:space="preserve">ISTAT-ASIA, however does </w:t>
      </w:r>
      <w:r>
        <w:rPr>
          <w:rFonts w:ascii="Cambria" w:hAnsi="Cambria"/>
          <w:sz w:val="22"/>
          <w:szCs w:val="22"/>
        </w:rPr>
        <w:t xml:space="preserve"> not contain data on </w:t>
      </w:r>
      <w:r w:rsidR="009F663F">
        <w:rPr>
          <w:rFonts w:ascii="Cambria" w:hAnsi="Cambria"/>
          <w:sz w:val="22"/>
          <w:szCs w:val="22"/>
        </w:rPr>
        <w:t xml:space="preserve"> </w:t>
      </w:r>
      <w:r w:rsidR="009F663F" w:rsidRPr="00111714">
        <w:rPr>
          <w:rFonts w:ascii="Cambria" w:hAnsi="Cambria"/>
          <w:b/>
          <w:sz w:val="22"/>
          <w:szCs w:val="22"/>
        </w:rPr>
        <w:t>investment</w:t>
      </w:r>
      <w:r w:rsidR="009F663F">
        <w:rPr>
          <w:rFonts w:ascii="Cambria" w:hAnsi="Cambria"/>
          <w:sz w:val="22"/>
          <w:szCs w:val="22"/>
        </w:rPr>
        <w:t xml:space="preserve"> </w:t>
      </w:r>
      <w:r w:rsidR="009F663F" w:rsidRPr="00957577">
        <w:rPr>
          <w:rFonts w:ascii="Cambria" w:hAnsi="Cambria"/>
          <w:sz w:val="22"/>
          <w:szCs w:val="22"/>
        </w:rPr>
        <w:t xml:space="preserve">and </w:t>
      </w:r>
      <w:r w:rsidR="001D1D19">
        <w:rPr>
          <w:rFonts w:ascii="Cambria" w:hAnsi="Cambria"/>
          <w:sz w:val="22"/>
          <w:szCs w:val="22"/>
        </w:rPr>
        <w:t xml:space="preserve">the </w:t>
      </w:r>
      <w:r w:rsidR="001C6F35">
        <w:rPr>
          <w:rFonts w:ascii="Cambria" w:hAnsi="Cambria"/>
          <w:b/>
          <w:sz w:val="22"/>
          <w:szCs w:val="22"/>
        </w:rPr>
        <w:t xml:space="preserve">cost </w:t>
      </w:r>
      <w:r w:rsidR="001C6F35" w:rsidRPr="009C3957">
        <w:rPr>
          <w:rFonts w:ascii="Cambria" w:hAnsi="Cambria"/>
          <w:b/>
          <w:sz w:val="22"/>
          <w:szCs w:val="22"/>
        </w:rPr>
        <w:t>for wage</w:t>
      </w:r>
      <w:r w:rsidR="009F663F" w:rsidRPr="009C3957">
        <w:rPr>
          <w:rFonts w:ascii="Cambria" w:hAnsi="Cambria"/>
          <w:b/>
          <w:sz w:val="22"/>
          <w:szCs w:val="22"/>
        </w:rPr>
        <w:t>s and salaries</w:t>
      </w:r>
      <w:r w:rsidRPr="009C3957">
        <w:rPr>
          <w:rFonts w:ascii="Cambria" w:hAnsi="Cambria"/>
          <w:sz w:val="22"/>
          <w:szCs w:val="22"/>
        </w:rPr>
        <w:t>.</w:t>
      </w:r>
      <w:r>
        <w:rPr>
          <w:rFonts w:ascii="Cambria" w:hAnsi="Cambria"/>
          <w:sz w:val="22"/>
          <w:szCs w:val="22"/>
        </w:rPr>
        <w:t xml:space="preserve">  </w:t>
      </w:r>
      <w:bookmarkStart w:id="82" w:name="_Toc286064244"/>
      <w:bookmarkStart w:id="83" w:name="_Toc286075657"/>
      <w:bookmarkStart w:id="84" w:name="_Toc286075738"/>
      <w:r>
        <w:rPr>
          <w:rFonts w:ascii="Cambria" w:hAnsi="Cambria"/>
          <w:sz w:val="22"/>
          <w:szCs w:val="22"/>
        </w:rPr>
        <w:t>D</w:t>
      </w:r>
      <w:r w:rsidR="00D727CF" w:rsidRPr="00EB6B52">
        <w:rPr>
          <w:rFonts w:ascii="Cambria" w:hAnsi="Cambria"/>
          <w:sz w:val="22"/>
          <w:szCs w:val="22"/>
          <w:lang w:val="en-US"/>
        </w:rPr>
        <w:t xml:space="preserve">ata on </w:t>
      </w:r>
      <w:r w:rsidR="00764989" w:rsidRPr="00EB6B52">
        <w:rPr>
          <w:rFonts w:ascii="Cambria" w:hAnsi="Cambria"/>
          <w:sz w:val="22"/>
          <w:szCs w:val="22"/>
          <w:lang w:val="en-US"/>
        </w:rPr>
        <w:t>investment expenditures,</w:t>
      </w:r>
      <w:r w:rsidR="00DC35D6" w:rsidRPr="00EB6B52">
        <w:rPr>
          <w:rFonts w:ascii="Cambria" w:hAnsi="Cambria"/>
          <w:sz w:val="22"/>
          <w:szCs w:val="22"/>
          <w:lang w:val="en-US"/>
        </w:rPr>
        <w:t xml:space="preserve"> </w:t>
      </w:r>
      <w:r w:rsidR="00D727CF" w:rsidRPr="00EB6B52">
        <w:rPr>
          <w:rFonts w:ascii="Cambria" w:hAnsi="Cambria"/>
          <w:sz w:val="22"/>
          <w:szCs w:val="22"/>
          <w:lang w:val="en-US"/>
        </w:rPr>
        <w:t xml:space="preserve">and expenditures for salaries and stipends were provided by ISTAT through their </w:t>
      </w:r>
      <w:bookmarkEnd w:id="82"/>
      <w:bookmarkEnd w:id="83"/>
      <w:bookmarkEnd w:id="84"/>
      <w:r w:rsidR="00BB5F9C" w:rsidRPr="00EB6B52">
        <w:rPr>
          <w:rFonts w:ascii="Cambria" w:hAnsi="Cambria"/>
          <w:sz w:val="22"/>
          <w:szCs w:val="22"/>
          <w:lang w:val="en-US"/>
        </w:rPr>
        <w:t xml:space="preserve">balance sheet information archives </w:t>
      </w:r>
      <w:r w:rsidR="00D727CF" w:rsidRPr="00EB6B52">
        <w:rPr>
          <w:rFonts w:ascii="Cambria" w:hAnsi="Cambria"/>
          <w:sz w:val="22"/>
          <w:szCs w:val="22"/>
          <w:lang w:val="en-US"/>
        </w:rPr>
        <w:t xml:space="preserve">that </w:t>
      </w:r>
      <w:r w:rsidR="00BB5F9C" w:rsidRPr="00EB6B52">
        <w:rPr>
          <w:rFonts w:ascii="Cambria" w:hAnsi="Cambria"/>
          <w:sz w:val="22"/>
          <w:szCs w:val="22"/>
          <w:lang w:val="en-US"/>
        </w:rPr>
        <w:t xml:space="preserve">ensure coverage for the entire </w:t>
      </w:r>
      <w:r w:rsidR="00D727CF" w:rsidRPr="00EB6B52">
        <w:rPr>
          <w:rFonts w:ascii="Cambria" w:hAnsi="Cambria"/>
          <w:sz w:val="22"/>
          <w:szCs w:val="22"/>
          <w:lang w:val="en-US"/>
        </w:rPr>
        <w:t>population of corporate firms of Italy.</w:t>
      </w:r>
      <w:r w:rsidR="00D727CF" w:rsidRPr="00EB6B52">
        <w:rPr>
          <w:rFonts w:ascii="Cambria" w:hAnsi="Cambria"/>
          <w:sz w:val="22"/>
          <w:szCs w:val="22"/>
        </w:rPr>
        <w:t xml:space="preserve"> </w:t>
      </w:r>
      <w:r>
        <w:rPr>
          <w:rFonts w:ascii="Cambria" w:hAnsi="Cambria"/>
          <w:sz w:val="22"/>
          <w:szCs w:val="22"/>
        </w:rPr>
        <w:t xml:space="preserve"> </w:t>
      </w:r>
      <w:r w:rsidR="00BB5F9C" w:rsidRPr="00957577">
        <w:rPr>
          <w:rFonts w:ascii="Cambria" w:hAnsi="Cambria"/>
          <w:sz w:val="22"/>
          <w:szCs w:val="22"/>
          <w:lang w:val="en-US"/>
        </w:rPr>
        <w:t>All d</w:t>
      </w:r>
      <w:r w:rsidR="00A1436F">
        <w:rPr>
          <w:rFonts w:ascii="Cambria" w:hAnsi="Cambria"/>
          <w:sz w:val="22"/>
          <w:szCs w:val="22"/>
          <w:lang w:val="en-US"/>
        </w:rPr>
        <w:t>atabases mentioned above were</w:t>
      </w:r>
      <w:r w:rsidR="00BB5F9C" w:rsidRPr="00957577">
        <w:rPr>
          <w:rFonts w:ascii="Cambria" w:hAnsi="Cambria"/>
          <w:sz w:val="22"/>
          <w:szCs w:val="22"/>
          <w:lang w:val="en-US"/>
        </w:rPr>
        <w:t xml:space="preserve"> merged thanks to the common unique firm identifier, the VAT identification code. </w:t>
      </w:r>
    </w:p>
    <w:p w:rsidR="00DB4528" w:rsidRPr="006F3F57" w:rsidRDefault="00DB4528" w:rsidP="00D4585E">
      <w:pPr>
        <w:pStyle w:val="Elencoacolori-Colore12"/>
        <w:spacing w:before="120" w:after="60"/>
        <w:ind w:left="0"/>
        <w:jc w:val="left"/>
        <w:rPr>
          <w:rFonts w:ascii="Calibri" w:hAnsi="Calibri"/>
          <w:b/>
          <w:bCs/>
          <w:color w:val="000000"/>
          <w:sz w:val="22"/>
          <w:szCs w:val="22"/>
        </w:rPr>
      </w:pPr>
      <w:r>
        <w:rPr>
          <w:rFonts w:ascii="Calibri" w:hAnsi="Calibri"/>
          <w:b/>
          <w:bCs/>
          <w:color w:val="000000"/>
          <w:sz w:val="22"/>
          <w:szCs w:val="22"/>
        </w:rPr>
        <w:t>Table 7</w:t>
      </w:r>
      <w:r w:rsidRPr="006F3F57">
        <w:rPr>
          <w:rFonts w:ascii="Calibri" w:hAnsi="Calibri"/>
          <w:b/>
          <w:bCs/>
          <w:color w:val="000000"/>
          <w:sz w:val="22"/>
          <w:szCs w:val="22"/>
        </w:rPr>
        <w:t xml:space="preserve">.   Sources of data and their use </w:t>
      </w:r>
    </w:p>
    <w:tbl>
      <w:tblPr>
        <w:tblW w:w="9639" w:type="dxa"/>
        <w:tblInd w:w="108" w:type="dxa"/>
        <w:tblLook w:val="04A0" w:firstRow="1" w:lastRow="0" w:firstColumn="1" w:lastColumn="0" w:noHBand="0" w:noVBand="1"/>
      </w:tblPr>
      <w:tblGrid>
        <w:gridCol w:w="2127"/>
        <w:gridCol w:w="3969"/>
        <w:gridCol w:w="3543"/>
      </w:tblGrid>
      <w:tr w:rsidR="00DB4528" w:rsidRPr="005D2F27" w:rsidTr="00AC4D1E">
        <w:trPr>
          <w:trHeight w:val="284"/>
        </w:trPr>
        <w:tc>
          <w:tcPr>
            <w:tcW w:w="2127"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b/>
                <w:sz w:val="20"/>
                <w:szCs w:val="22"/>
              </w:rPr>
            </w:pPr>
            <w:r w:rsidRPr="005D2F27">
              <w:rPr>
                <w:rFonts w:ascii="Calibri" w:hAnsi="Calibri"/>
                <w:b/>
                <w:sz w:val="20"/>
                <w:szCs w:val="22"/>
              </w:rPr>
              <w:t>Type of data</w:t>
            </w:r>
          </w:p>
        </w:tc>
        <w:tc>
          <w:tcPr>
            <w:tcW w:w="3969"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b/>
                <w:sz w:val="20"/>
                <w:szCs w:val="22"/>
              </w:rPr>
            </w:pPr>
            <w:r w:rsidRPr="005D2F27">
              <w:rPr>
                <w:rFonts w:ascii="Calibri" w:hAnsi="Calibri"/>
                <w:b/>
                <w:sz w:val="20"/>
                <w:szCs w:val="22"/>
              </w:rPr>
              <w:t>Archive</w:t>
            </w:r>
          </w:p>
        </w:tc>
        <w:tc>
          <w:tcPr>
            <w:tcW w:w="3543"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b/>
                <w:sz w:val="20"/>
                <w:szCs w:val="22"/>
              </w:rPr>
            </w:pPr>
            <w:r w:rsidRPr="005D2F27">
              <w:rPr>
                <w:rFonts w:ascii="Calibri" w:hAnsi="Calibri"/>
                <w:b/>
                <w:sz w:val="20"/>
                <w:szCs w:val="22"/>
              </w:rPr>
              <w:t>Owner of the data</w:t>
            </w:r>
          </w:p>
        </w:tc>
      </w:tr>
      <w:tr w:rsidR="00DB4528" w:rsidRPr="00C14B23" w:rsidTr="00AC4D1E">
        <w:trPr>
          <w:trHeight w:val="284"/>
        </w:trPr>
        <w:tc>
          <w:tcPr>
            <w:tcW w:w="2127" w:type="dxa"/>
            <w:tcBorders>
              <w:top w:val="single" w:sz="4" w:space="0" w:color="auto"/>
              <w:bottom w:val="single" w:sz="4" w:space="0" w:color="auto"/>
            </w:tcBorders>
            <w:shd w:val="clear" w:color="auto" w:fill="auto"/>
            <w:vAlign w:val="center"/>
          </w:tcPr>
          <w:p w:rsidR="00DB4528" w:rsidRPr="005D2F27" w:rsidRDefault="00DB4528" w:rsidP="00AC4D1E">
            <w:pPr>
              <w:pStyle w:val="Elencoacolori-Colore12"/>
              <w:autoSpaceDE w:val="0"/>
              <w:autoSpaceDN w:val="0"/>
              <w:adjustRightInd w:val="0"/>
              <w:spacing w:before="120"/>
              <w:ind w:left="0"/>
              <w:jc w:val="center"/>
              <w:rPr>
                <w:rFonts w:ascii="Calibri" w:hAnsi="Calibri"/>
                <w:sz w:val="20"/>
                <w:szCs w:val="22"/>
              </w:rPr>
            </w:pPr>
            <w:r w:rsidRPr="005D2F27">
              <w:rPr>
                <w:rFonts w:ascii="Calibri" w:hAnsi="Calibri" w:cs="Arial"/>
                <w:b/>
                <w:bCs/>
                <w:sz w:val="20"/>
                <w:szCs w:val="22"/>
              </w:rPr>
              <w:t>Data on beneficiaries</w:t>
            </w:r>
          </w:p>
        </w:tc>
        <w:tc>
          <w:tcPr>
            <w:tcW w:w="3969"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r w:rsidRPr="005D2F27">
              <w:rPr>
                <w:rFonts w:ascii="Calibri" w:hAnsi="Calibri"/>
                <w:sz w:val="20"/>
                <w:szCs w:val="22"/>
              </w:rPr>
              <w:t>Beneficiaries administrative archives of measures active in Piemonte</w:t>
            </w:r>
          </w:p>
        </w:tc>
        <w:tc>
          <w:tcPr>
            <w:tcW w:w="3543"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lang w:val="it-IT"/>
              </w:rPr>
            </w:pPr>
            <w:r w:rsidRPr="005D2F27">
              <w:rPr>
                <w:rFonts w:ascii="Calibri" w:hAnsi="Calibri"/>
                <w:sz w:val="20"/>
                <w:szCs w:val="22"/>
                <w:lang w:val="it-IT"/>
              </w:rPr>
              <w:t>Ministry of Economic Development; Mediocredito Centrale; Regione Piemonte; Finpiemonte; Sviluppo Italia</w:t>
            </w:r>
          </w:p>
        </w:tc>
      </w:tr>
      <w:tr w:rsidR="00DB4528" w:rsidRPr="005D2F27" w:rsidTr="00AC4D1E">
        <w:trPr>
          <w:trHeight w:val="284"/>
        </w:trPr>
        <w:tc>
          <w:tcPr>
            <w:tcW w:w="2127" w:type="dxa"/>
            <w:tcBorders>
              <w:top w:val="single" w:sz="4" w:space="0" w:color="auto"/>
              <w:bottom w:val="single" w:sz="4" w:space="0" w:color="auto"/>
            </w:tcBorders>
            <w:shd w:val="clear" w:color="auto" w:fill="auto"/>
            <w:vAlign w:val="center"/>
          </w:tcPr>
          <w:p w:rsidR="00DB4528" w:rsidRPr="005D2F27" w:rsidRDefault="00DB4528" w:rsidP="00AC4D1E">
            <w:pPr>
              <w:pStyle w:val="Elencoacolori-Colore12"/>
              <w:autoSpaceDE w:val="0"/>
              <w:autoSpaceDN w:val="0"/>
              <w:adjustRightInd w:val="0"/>
              <w:spacing w:before="120"/>
              <w:ind w:left="0"/>
              <w:jc w:val="center"/>
              <w:rPr>
                <w:rFonts w:ascii="Calibri" w:hAnsi="Calibri" w:cs="Arial"/>
                <w:b/>
                <w:bCs/>
                <w:sz w:val="20"/>
                <w:szCs w:val="22"/>
              </w:rPr>
            </w:pPr>
            <w:r w:rsidRPr="005D2F27">
              <w:rPr>
                <w:rFonts w:ascii="Calibri" w:hAnsi="Calibri" w:cs="Arial"/>
                <w:b/>
                <w:bCs/>
                <w:sz w:val="20"/>
                <w:szCs w:val="22"/>
              </w:rPr>
              <w:t>Data on applicants</w:t>
            </w:r>
          </w:p>
        </w:tc>
        <w:tc>
          <w:tcPr>
            <w:tcW w:w="3969"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r w:rsidRPr="005D2F27">
              <w:rPr>
                <w:rFonts w:ascii="Calibri" w:hAnsi="Calibri"/>
                <w:sz w:val="20"/>
                <w:szCs w:val="22"/>
              </w:rPr>
              <w:t>Law 488 applicants and beneficiaries  administrative archive</w:t>
            </w:r>
          </w:p>
        </w:tc>
        <w:tc>
          <w:tcPr>
            <w:tcW w:w="3543"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r w:rsidRPr="005D2F27">
              <w:rPr>
                <w:rFonts w:ascii="Calibri" w:hAnsi="Calibri"/>
                <w:sz w:val="20"/>
                <w:szCs w:val="22"/>
              </w:rPr>
              <w:t>Ministry for Economic Development</w:t>
            </w:r>
          </w:p>
        </w:tc>
      </w:tr>
      <w:tr w:rsidR="00DB4528" w:rsidRPr="005D2F27" w:rsidTr="00AC4D1E">
        <w:trPr>
          <w:trHeight w:val="284"/>
        </w:trPr>
        <w:tc>
          <w:tcPr>
            <w:tcW w:w="2127" w:type="dxa"/>
            <w:tcBorders>
              <w:top w:val="single" w:sz="4" w:space="0" w:color="auto"/>
              <w:bottom w:val="single" w:sz="4" w:space="0" w:color="auto"/>
            </w:tcBorders>
            <w:shd w:val="clear" w:color="auto" w:fill="auto"/>
            <w:vAlign w:val="center"/>
          </w:tcPr>
          <w:p w:rsidR="00DB4528" w:rsidRPr="005D2F27" w:rsidRDefault="00DB4528" w:rsidP="00AC4D1E">
            <w:pPr>
              <w:pStyle w:val="Elencoacolori-Colore12"/>
              <w:autoSpaceDE w:val="0"/>
              <w:autoSpaceDN w:val="0"/>
              <w:adjustRightInd w:val="0"/>
              <w:spacing w:before="120"/>
              <w:ind w:left="0"/>
              <w:jc w:val="center"/>
              <w:rPr>
                <w:rFonts w:ascii="Calibri" w:hAnsi="Calibri"/>
                <w:sz w:val="20"/>
                <w:szCs w:val="22"/>
              </w:rPr>
            </w:pPr>
            <w:r w:rsidRPr="005D2F27">
              <w:rPr>
                <w:rFonts w:ascii="Calibri" w:hAnsi="Calibri" w:cs="Arial"/>
                <w:b/>
                <w:bCs/>
                <w:sz w:val="20"/>
                <w:szCs w:val="22"/>
              </w:rPr>
              <w:t>Demographic data for the universe of active firms</w:t>
            </w:r>
          </w:p>
        </w:tc>
        <w:tc>
          <w:tcPr>
            <w:tcW w:w="3969"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r w:rsidRPr="005D2F27">
              <w:rPr>
                <w:rFonts w:ascii="Calibri" w:hAnsi="Calibri"/>
                <w:sz w:val="20"/>
                <w:szCs w:val="22"/>
              </w:rPr>
              <w:t>Statistical Archive of Active Firms (ASIA), including special edition with data on all firms that have multiple establishments</w:t>
            </w:r>
          </w:p>
        </w:tc>
        <w:tc>
          <w:tcPr>
            <w:tcW w:w="3543" w:type="dxa"/>
            <w:vMerge w:val="restart"/>
            <w:tcBorders>
              <w:top w:val="single" w:sz="4" w:space="0" w:color="auto"/>
            </w:tcBorders>
            <w:shd w:val="clear" w:color="auto" w:fill="auto"/>
            <w:vAlign w:val="center"/>
          </w:tcPr>
          <w:p w:rsidR="00DB4528" w:rsidRDefault="00DB4528" w:rsidP="00AC4D1E">
            <w:pPr>
              <w:pStyle w:val="List2"/>
              <w:spacing w:before="120"/>
              <w:ind w:left="0" w:firstLine="0"/>
              <w:jc w:val="center"/>
              <w:rPr>
                <w:rFonts w:ascii="Calibri" w:hAnsi="Calibri"/>
                <w:sz w:val="20"/>
                <w:szCs w:val="22"/>
              </w:rPr>
            </w:pPr>
          </w:p>
          <w:p w:rsidR="00DB4528" w:rsidRPr="005D2F27" w:rsidRDefault="00DB4528" w:rsidP="00AC4D1E">
            <w:pPr>
              <w:pStyle w:val="List2"/>
              <w:spacing w:before="120"/>
              <w:ind w:left="0" w:firstLine="0"/>
              <w:jc w:val="center"/>
              <w:rPr>
                <w:rFonts w:ascii="Calibri" w:hAnsi="Calibri"/>
                <w:sz w:val="20"/>
                <w:szCs w:val="22"/>
              </w:rPr>
            </w:pPr>
            <w:r w:rsidRPr="005D2F27">
              <w:rPr>
                <w:rFonts w:ascii="Calibri" w:hAnsi="Calibri"/>
                <w:sz w:val="20"/>
                <w:szCs w:val="22"/>
              </w:rPr>
              <w:t>Italian National Statistical Institute (ISTAT)</w:t>
            </w:r>
          </w:p>
        </w:tc>
      </w:tr>
      <w:tr w:rsidR="00DB4528" w:rsidRPr="005D2F27" w:rsidTr="00AC4D1E">
        <w:trPr>
          <w:trHeight w:val="284"/>
        </w:trPr>
        <w:tc>
          <w:tcPr>
            <w:tcW w:w="2127" w:type="dxa"/>
            <w:vMerge w:val="restart"/>
            <w:tcBorders>
              <w:top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cs="Arial"/>
                <w:b/>
                <w:bCs/>
                <w:sz w:val="20"/>
                <w:szCs w:val="22"/>
              </w:rPr>
            </w:pPr>
            <w:r w:rsidRPr="005D2F27">
              <w:rPr>
                <w:rFonts w:ascii="Calibri" w:hAnsi="Calibri" w:cs="Arial"/>
                <w:b/>
                <w:bCs/>
                <w:sz w:val="20"/>
                <w:szCs w:val="22"/>
              </w:rPr>
              <w:t>Data on outcomes</w:t>
            </w:r>
          </w:p>
        </w:tc>
        <w:tc>
          <w:tcPr>
            <w:tcW w:w="3969"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r w:rsidRPr="005D2F27">
              <w:rPr>
                <w:rFonts w:ascii="Calibri" w:hAnsi="Calibri"/>
                <w:sz w:val="20"/>
                <w:szCs w:val="22"/>
              </w:rPr>
              <w:t xml:space="preserve">Statistical Archive of Active Firms (ASIA) for employment and production (sales) outcomes </w:t>
            </w:r>
          </w:p>
        </w:tc>
        <w:tc>
          <w:tcPr>
            <w:tcW w:w="3543" w:type="dxa"/>
            <w:vMerge/>
            <w:tcBorders>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p>
        </w:tc>
      </w:tr>
      <w:tr w:rsidR="00DB4528" w:rsidRPr="005D2F27" w:rsidTr="00AC4D1E">
        <w:trPr>
          <w:trHeight w:val="284"/>
        </w:trPr>
        <w:tc>
          <w:tcPr>
            <w:tcW w:w="2127" w:type="dxa"/>
            <w:vMerge/>
            <w:tcBorders>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p>
        </w:tc>
        <w:tc>
          <w:tcPr>
            <w:tcW w:w="3969"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r w:rsidRPr="005D2F27">
              <w:rPr>
                <w:rFonts w:ascii="Calibri" w:hAnsi="Calibri"/>
                <w:sz w:val="20"/>
                <w:szCs w:val="22"/>
              </w:rPr>
              <w:t>Archives on balance-sheet information for all Italian corporations</w:t>
            </w:r>
          </w:p>
        </w:tc>
        <w:tc>
          <w:tcPr>
            <w:tcW w:w="3543" w:type="dxa"/>
            <w:tcBorders>
              <w:top w:val="single" w:sz="4" w:space="0" w:color="auto"/>
              <w:bottom w:val="single" w:sz="4" w:space="0" w:color="auto"/>
            </w:tcBorders>
            <w:shd w:val="clear" w:color="auto" w:fill="auto"/>
            <w:vAlign w:val="center"/>
          </w:tcPr>
          <w:p w:rsidR="00DB4528" w:rsidRPr="005D2F27" w:rsidRDefault="00DB4528" w:rsidP="00AC4D1E">
            <w:pPr>
              <w:pStyle w:val="List2"/>
              <w:spacing w:before="120"/>
              <w:ind w:left="0" w:firstLine="0"/>
              <w:jc w:val="center"/>
              <w:rPr>
                <w:rFonts w:ascii="Calibri" w:hAnsi="Calibri"/>
                <w:sz w:val="20"/>
                <w:szCs w:val="22"/>
              </w:rPr>
            </w:pPr>
            <w:r w:rsidRPr="005D2F27">
              <w:rPr>
                <w:rFonts w:ascii="Calibri" w:hAnsi="Calibri"/>
                <w:sz w:val="20"/>
                <w:szCs w:val="22"/>
              </w:rPr>
              <w:t>(Purchased by) ISTAT</w:t>
            </w:r>
          </w:p>
        </w:tc>
      </w:tr>
    </w:tbl>
    <w:p w:rsidR="00DE39AA" w:rsidRPr="00C57AEE" w:rsidRDefault="00BB5F9C" w:rsidP="00C57AEE">
      <w:pPr>
        <w:spacing w:before="240" w:line="276" w:lineRule="auto"/>
        <w:rPr>
          <w:rFonts w:ascii="Calibri" w:hAnsi="Calibri"/>
          <w:b/>
          <w:sz w:val="22"/>
          <w:szCs w:val="22"/>
        </w:rPr>
      </w:pPr>
      <w:bookmarkStart w:id="85" w:name="_Toc286326156"/>
      <w:bookmarkStart w:id="86" w:name="_Toc286411131"/>
      <w:bookmarkStart w:id="87" w:name="_Toc286414244"/>
      <w:r w:rsidRPr="00015B76">
        <w:rPr>
          <w:rFonts w:ascii="Calibri" w:hAnsi="Calibri"/>
          <w:b/>
          <w:sz w:val="22"/>
          <w:szCs w:val="22"/>
        </w:rPr>
        <w:t>Computation of Gross Grant Equivalent (GGE)</w:t>
      </w:r>
      <w:bookmarkEnd w:id="85"/>
      <w:bookmarkEnd w:id="86"/>
      <w:bookmarkEnd w:id="87"/>
      <w:r w:rsidR="00C57AEE">
        <w:rPr>
          <w:rFonts w:ascii="Calibri" w:hAnsi="Calibri"/>
          <w:b/>
          <w:sz w:val="22"/>
          <w:szCs w:val="22"/>
        </w:rPr>
        <w:t xml:space="preserve">. </w:t>
      </w:r>
      <w:r w:rsidRPr="00015B76">
        <w:rPr>
          <w:rFonts w:ascii="Calibri" w:hAnsi="Calibri"/>
          <w:b/>
          <w:sz w:val="22"/>
          <w:szCs w:val="22"/>
        </w:rPr>
        <w:t xml:space="preserve"> </w:t>
      </w:r>
      <w:r w:rsidRPr="00957577">
        <w:rPr>
          <w:rFonts w:ascii="Cambria" w:hAnsi="Cambria"/>
          <w:sz w:val="22"/>
          <w:szCs w:val="22"/>
        </w:rPr>
        <w:t>In order to use the data for Law 488 and the Piemonte SMEs, the economic val</w:t>
      </w:r>
      <w:r w:rsidR="00A1436F">
        <w:rPr>
          <w:rFonts w:ascii="Cambria" w:hAnsi="Cambria"/>
          <w:sz w:val="22"/>
          <w:szCs w:val="22"/>
        </w:rPr>
        <w:t>ue of the subsidies were</w:t>
      </w:r>
      <w:r w:rsidRPr="00957577">
        <w:rPr>
          <w:rFonts w:ascii="Cambria" w:hAnsi="Cambria"/>
          <w:sz w:val="22"/>
          <w:szCs w:val="22"/>
        </w:rPr>
        <w:t xml:space="preserve"> transformed into Gross Grant Equivalent (GGE) values. The GGE valu</w:t>
      </w:r>
      <w:r w:rsidR="00A1436F">
        <w:rPr>
          <w:rFonts w:ascii="Cambria" w:hAnsi="Cambria"/>
          <w:sz w:val="22"/>
          <w:szCs w:val="22"/>
        </w:rPr>
        <w:t xml:space="preserve">es used in the analysis are </w:t>
      </w:r>
      <w:r w:rsidRPr="00957577">
        <w:rPr>
          <w:rFonts w:ascii="Cambria" w:hAnsi="Cambria"/>
          <w:sz w:val="22"/>
          <w:szCs w:val="22"/>
        </w:rPr>
        <w:t>computed as the net present values of the gross grant equivalent subsidy paid to the assisted firms (considered in terms of absolute value of the equivalent grant rather than as the ratio between the equivalent grant and the value of the assisted investment).</w:t>
      </w:r>
      <w:r w:rsidR="0050595A">
        <w:rPr>
          <w:rFonts w:ascii="Cambria" w:hAnsi="Cambria"/>
          <w:sz w:val="22"/>
          <w:szCs w:val="22"/>
        </w:rPr>
        <w:t xml:space="preserve"> </w:t>
      </w:r>
      <w:r w:rsidRPr="00957577">
        <w:rPr>
          <w:rFonts w:ascii="Cambria" w:hAnsi="Cambria"/>
          <w:sz w:val="22"/>
          <w:szCs w:val="22"/>
        </w:rPr>
        <w:t xml:space="preserve">In practical terms, all data on the payments concerning non-repayable grants are close to be readily interpretable as GGE. </w:t>
      </w:r>
    </w:p>
    <w:p w:rsidR="00753A66" w:rsidRPr="004A49E4" w:rsidRDefault="00BB5F9C" w:rsidP="00C57AEE">
      <w:pPr>
        <w:pStyle w:val="List2"/>
        <w:spacing w:before="120" w:line="276" w:lineRule="auto"/>
        <w:ind w:left="0" w:firstLine="0"/>
        <w:rPr>
          <w:rFonts w:ascii="Cambria" w:hAnsi="Cambria"/>
          <w:bCs/>
          <w:sz w:val="22"/>
          <w:szCs w:val="22"/>
          <w:lang w:val="en-US"/>
        </w:rPr>
      </w:pPr>
      <w:r w:rsidRPr="00957577">
        <w:rPr>
          <w:rFonts w:ascii="Cambria" w:hAnsi="Cambria"/>
          <w:sz w:val="22"/>
          <w:szCs w:val="22"/>
        </w:rPr>
        <w:t>Data on the soft loans programmes, in order to be computed as GGE, need</w:t>
      </w:r>
      <w:r w:rsidR="00A1436F">
        <w:rPr>
          <w:rFonts w:ascii="Cambria" w:hAnsi="Cambria"/>
          <w:sz w:val="22"/>
          <w:szCs w:val="22"/>
        </w:rPr>
        <w:t>ed</w:t>
      </w:r>
      <w:r w:rsidRPr="00957577">
        <w:rPr>
          <w:rFonts w:ascii="Cambria" w:hAnsi="Cambria"/>
          <w:sz w:val="22"/>
          <w:szCs w:val="22"/>
        </w:rPr>
        <w:t xml:space="preserve"> to be transformed into the net present value of the difference between the flow of interest payments made by the assisted firms at the below-market-rate provided by the programme and the flow of interest payments that the assisted firms would have made at market rates</w:t>
      </w:r>
      <w:r w:rsidRPr="00957577">
        <w:rPr>
          <w:rFonts w:ascii="Cambria" w:hAnsi="Cambria"/>
          <w:bCs/>
          <w:sz w:val="22"/>
          <w:szCs w:val="22"/>
          <w:lang w:val="en-US"/>
        </w:rPr>
        <w:t>.</w:t>
      </w:r>
      <w:r w:rsidR="001C6F35">
        <w:rPr>
          <w:rFonts w:ascii="Cambria" w:hAnsi="Cambria"/>
          <w:bCs/>
          <w:sz w:val="22"/>
          <w:szCs w:val="22"/>
          <w:lang w:val="en-US"/>
        </w:rPr>
        <w:t xml:space="preserve">  For</w:t>
      </w:r>
      <w:r w:rsidR="001C6F35" w:rsidRPr="009C3957">
        <w:rPr>
          <w:rFonts w:ascii="Cambria" w:hAnsi="Cambria"/>
          <w:bCs/>
          <w:sz w:val="22"/>
          <w:szCs w:val="22"/>
          <w:lang w:val="en-US"/>
        </w:rPr>
        <w:t xml:space="preserve"> soft </w:t>
      </w:r>
      <w:r w:rsidR="00C155B0" w:rsidRPr="009C3957">
        <w:rPr>
          <w:rFonts w:ascii="Cambria" w:hAnsi="Cambria"/>
          <w:bCs/>
          <w:sz w:val="22"/>
          <w:szCs w:val="22"/>
          <w:lang w:val="en-US"/>
        </w:rPr>
        <w:t>loans</w:t>
      </w:r>
      <w:r w:rsidR="001C6F35" w:rsidRPr="009C3957">
        <w:rPr>
          <w:rFonts w:ascii="Cambria" w:hAnsi="Cambria"/>
          <w:bCs/>
          <w:sz w:val="22"/>
          <w:szCs w:val="22"/>
          <w:lang w:val="en-US"/>
        </w:rPr>
        <w:t xml:space="preserve"> and interest </w:t>
      </w:r>
      <w:r w:rsidR="00C155B0" w:rsidRPr="009C3957">
        <w:rPr>
          <w:rFonts w:ascii="Cambria" w:hAnsi="Cambria"/>
          <w:bCs/>
          <w:sz w:val="22"/>
          <w:szCs w:val="22"/>
          <w:lang w:val="en-US"/>
        </w:rPr>
        <w:t xml:space="preserve">rate </w:t>
      </w:r>
      <w:r w:rsidR="001C6F35" w:rsidRPr="009C3957">
        <w:rPr>
          <w:rFonts w:ascii="Cambria" w:hAnsi="Cambria"/>
          <w:bCs/>
          <w:sz w:val="22"/>
          <w:szCs w:val="22"/>
          <w:lang w:val="en-US"/>
        </w:rPr>
        <w:t>subsidies</w:t>
      </w:r>
      <w:r w:rsidR="00C155B0">
        <w:rPr>
          <w:rFonts w:ascii="Cambria" w:hAnsi="Cambria"/>
          <w:bCs/>
          <w:sz w:val="22"/>
          <w:szCs w:val="22"/>
          <w:lang w:val="en-US"/>
        </w:rPr>
        <w:t>, the GGE values that we computed incorporate (th</w:t>
      </w:r>
      <w:r w:rsidR="00DB4528">
        <w:rPr>
          <w:rFonts w:ascii="Cambria" w:hAnsi="Cambria"/>
          <w:bCs/>
          <w:sz w:val="22"/>
          <w:szCs w:val="22"/>
          <w:lang w:val="en-US"/>
        </w:rPr>
        <w:t>r</w:t>
      </w:r>
      <w:r w:rsidR="00C155B0">
        <w:rPr>
          <w:rFonts w:ascii="Cambria" w:hAnsi="Cambria"/>
          <w:bCs/>
          <w:sz w:val="22"/>
          <w:szCs w:val="22"/>
          <w:lang w:val="en-US"/>
        </w:rPr>
        <w:t xml:space="preserve">ough applying to each programme the appropriate standardized coefficient) </w:t>
      </w:r>
      <w:r w:rsidR="009C3957">
        <w:rPr>
          <w:rFonts w:ascii="Cambria" w:hAnsi="Cambria"/>
          <w:bCs/>
          <w:sz w:val="22"/>
          <w:szCs w:val="22"/>
          <w:lang w:val="en-US"/>
        </w:rPr>
        <w:t xml:space="preserve">either </w:t>
      </w:r>
      <w:r w:rsidR="00C155B0">
        <w:rPr>
          <w:rFonts w:ascii="Cambria" w:hAnsi="Cambria"/>
          <w:bCs/>
          <w:sz w:val="22"/>
          <w:szCs w:val="22"/>
          <w:lang w:val="en-US"/>
        </w:rPr>
        <w:t>the additional costs due the possible def</w:t>
      </w:r>
      <w:r w:rsidR="009C3957">
        <w:rPr>
          <w:rFonts w:ascii="Cambria" w:hAnsi="Cambria"/>
          <w:bCs/>
          <w:sz w:val="22"/>
          <w:szCs w:val="22"/>
          <w:lang w:val="en-US"/>
        </w:rPr>
        <w:t>aults of the supported firms or</w:t>
      </w:r>
      <w:r w:rsidR="00C155B0">
        <w:rPr>
          <w:rFonts w:ascii="Cambria" w:hAnsi="Cambria"/>
          <w:bCs/>
          <w:sz w:val="22"/>
          <w:szCs w:val="22"/>
          <w:lang w:val="en-US"/>
        </w:rPr>
        <w:t xml:space="preserve"> </w:t>
      </w:r>
      <w:r w:rsidR="008F5D90">
        <w:rPr>
          <w:rFonts w:ascii="Cambria" w:hAnsi="Cambria"/>
          <w:bCs/>
          <w:sz w:val="22"/>
          <w:szCs w:val="22"/>
          <w:lang w:val="en-US"/>
        </w:rPr>
        <w:t xml:space="preserve">the </w:t>
      </w:r>
      <w:r w:rsidR="00C155B0">
        <w:rPr>
          <w:rFonts w:ascii="Cambria" w:hAnsi="Cambria"/>
          <w:bCs/>
          <w:sz w:val="22"/>
          <w:szCs w:val="22"/>
          <w:lang w:val="en-US"/>
        </w:rPr>
        <w:t>higher administrative bur</w:t>
      </w:r>
      <w:r w:rsidR="0050595A">
        <w:rPr>
          <w:rFonts w:ascii="Cambria" w:hAnsi="Cambria"/>
          <w:bCs/>
          <w:sz w:val="22"/>
          <w:szCs w:val="22"/>
          <w:lang w:val="en-US"/>
        </w:rPr>
        <w:t>den.</w:t>
      </w:r>
    </w:p>
    <w:p w:rsidR="00A931EB" w:rsidRPr="00C016D4" w:rsidRDefault="00753A66" w:rsidP="00D4585E">
      <w:pPr>
        <w:spacing w:before="120" w:line="276" w:lineRule="auto"/>
        <w:rPr>
          <w:rFonts w:ascii="Cambria" w:hAnsi="Cambria" w:cs="Arial"/>
          <w:b/>
          <w:sz w:val="22"/>
          <w:szCs w:val="22"/>
        </w:rPr>
      </w:pPr>
      <w:r w:rsidRPr="00F96226">
        <w:rPr>
          <w:rFonts w:ascii="Calibri" w:hAnsi="Calibri"/>
          <w:b/>
          <w:sz w:val="22"/>
          <w:szCs w:val="22"/>
        </w:rPr>
        <w:t>Beneficiary survey</w:t>
      </w:r>
      <w:r w:rsidR="00C57AEE" w:rsidRPr="00F96226">
        <w:rPr>
          <w:rFonts w:ascii="Calibri" w:hAnsi="Calibri"/>
          <w:b/>
          <w:sz w:val="22"/>
          <w:szCs w:val="22"/>
        </w:rPr>
        <w:t>.</w:t>
      </w:r>
      <w:r w:rsidR="00C57AEE" w:rsidRPr="00C016D4">
        <w:rPr>
          <w:rFonts w:ascii="Cambria" w:hAnsi="Cambria"/>
          <w:b/>
          <w:sz w:val="22"/>
          <w:szCs w:val="22"/>
        </w:rPr>
        <w:t xml:space="preserve"> </w:t>
      </w:r>
      <w:r w:rsidR="007B0595" w:rsidRPr="00C016D4">
        <w:rPr>
          <w:rFonts w:ascii="Cambria" w:hAnsi="Cambria"/>
          <w:sz w:val="22"/>
        </w:rPr>
        <w:t>The survey</w:t>
      </w:r>
      <w:r w:rsidRPr="00C016D4">
        <w:rPr>
          <w:rFonts w:ascii="Cambria" w:hAnsi="Cambria"/>
          <w:sz w:val="22"/>
        </w:rPr>
        <w:t xml:space="preserve"> have been conducted  </w:t>
      </w:r>
      <w:r w:rsidR="00A30564" w:rsidRPr="00C016D4">
        <w:rPr>
          <w:rFonts w:ascii="Cambria" w:hAnsi="Cambria"/>
          <w:sz w:val="22"/>
        </w:rPr>
        <w:t>via</w:t>
      </w:r>
      <w:r w:rsidRPr="00C016D4">
        <w:rPr>
          <w:rFonts w:ascii="Cambria" w:hAnsi="Cambria"/>
          <w:sz w:val="22"/>
        </w:rPr>
        <w:t xml:space="preserve"> Computer Assisted Telephone Interviewing (CATI).  For the national study on Law 488/92 we attempted to  interview all the 550 beneficiaries of the last tender (“31° Bando Industria"), which was announced in 2006 and actually implemented in 2007. Firms were interviewed approximately four years after they were awarded the grant/loan.  We obtained 232 completed interviews, for a response rate of about 60%.  We attempted to interview about 500 firms that participated in the 2006 call, qualified for the subsidy but were excluded from the incentives because of lack of funds. </w:t>
      </w:r>
      <w:r w:rsidR="007F7658" w:rsidRPr="00C016D4">
        <w:rPr>
          <w:rFonts w:ascii="Cambria" w:hAnsi="Cambria"/>
          <w:sz w:val="22"/>
          <w:szCs w:val="22"/>
        </w:rPr>
        <w:t xml:space="preserve"> For the regional SME study, we sampled the firms that received incentive form the different measures in 2008.  We extracted a sample of 1,000 SMES and stopped interviewing when reached 500.</w:t>
      </w:r>
    </w:p>
    <w:p w:rsidR="00A931EB" w:rsidRPr="00C016D4" w:rsidRDefault="00A931EB" w:rsidP="00C57AEE">
      <w:pPr>
        <w:pStyle w:val="List2"/>
        <w:tabs>
          <w:tab w:val="left" w:pos="0"/>
        </w:tabs>
        <w:spacing w:line="276" w:lineRule="auto"/>
        <w:ind w:left="0" w:firstLine="0"/>
        <w:rPr>
          <w:rFonts w:ascii="Cambria" w:hAnsi="Cambria"/>
          <w:sz w:val="22"/>
          <w:szCs w:val="22"/>
        </w:rPr>
      </w:pPr>
      <w:r w:rsidRPr="00C016D4">
        <w:rPr>
          <w:rFonts w:ascii="Cambria" w:hAnsi="Cambria"/>
          <w:sz w:val="22"/>
          <w:szCs w:val="22"/>
        </w:rPr>
        <w:t xml:space="preserve">On the basis of our experience and of the few well documented examples one can find on this topic, we contend that beneficiary surveys can be used when: </w:t>
      </w:r>
    </w:p>
    <w:p w:rsidR="00A931EB" w:rsidRPr="007F7658" w:rsidRDefault="00A931EB" w:rsidP="00575EEB">
      <w:pPr>
        <w:pStyle w:val="List2"/>
        <w:numPr>
          <w:ilvl w:val="0"/>
          <w:numId w:val="10"/>
        </w:numPr>
        <w:tabs>
          <w:tab w:val="left" w:pos="426"/>
        </w:tabs>
        <w:spacing w:line="276" w:lineRule="auto"/>
        <w:ind w:left="709" w:hanging="709"/>
        <w:rPr>
          <w:rFonts w:ascii="Cambria" w:hAnsi="Cambria"/>
          <w:sz w:val="22"/>
          <w:szCs w:val="22"/>
        </w:rPr>
      </w:pPr>
      <w:r w:rsidRPr="007F7658">
        <w:rPr>
          <w:rFonts w:ascii="Cambria" w:hAnsi="Cambria"/>
          <w:sz w:val="22"/>
          <w:szCs w:val="22"/>
        </w:rPr>
        <w:t xml:space="preserve"> </w:t>
      </w:r>
      <w:r w:rsidRPr="007F7658">
        <w:rPr>
          <w:rFonts w:ascii="Cambria" w:hAnsi="Cambria"/>
          <w:sz w:val="22"/>
          <w:szCs w:val="22"/>
        </w:rPr>
        <w:tab/>
        <w:t xml:space="preserve">the respondents do not have a strong </w:t>
      </w:r>
      <w:r w:rsidRPr="007F7658">
        <w:rPr>
          <w:rFonts w:ascii="Cambria" w:hAnsi="Cambria"/>
          <w:i/>
          <w:sz w:val="22"/>
          <w:szCs w:val="22"/>
        </w:rPr>
        <w:t>incentive to misrepresent</w:t>
      </w:r>
      <w:r w:rsidRPr="007F7658">
        <w:rPr>
          <w:rFonts w:ascii="Cambria" w:hAnsi="Cambria"/>
          <w:sz w:val="22"/>
          <w:szCs w:val="22"/>
        </w:rPr>
        <w:t xml:space="preserve"> their answers</w:t>
      </w:r>
    </w:p>
    <w:p w:rsidR="00A931EB" w:rsidRPr="007F7658" w:rsidRDefault="00A931EB" w:rsidP="00575EEB">
      <w:pPr>
        <w:pStyle w:val="List2"/>
        <w:numPr>
          <w:ilvl w:val="0"/>
          <w:numId w:val="10"/>
        </w:numPr>
        <w:tabs>
          <w:tab w:val="left" w:pos="426"/>
        </w:tabs>
        <w:spacing w:line="276" w:lineRule="auto"/>
        <w:ind w:left="709" w:hanging="709"/>
        <w:rPr>
          <w:rFonts w:ascii="Cambria" w:hAnsi="Cambria"/>
          <w:sz w:val="22"/>
          <w:szCs w:val="22"/>
        </w:rPr>
      </w:pPr>
      <w:r w:rsidRPr="007F7658">
        <w:rPr>
          <w:rFonts w:ascii="Cambria" w:hAnsi="Cambria"/>
          <w:sz w:val="22"/>
          <w:szCs w:val="22"/>
        </w:rPr>
        <w:t xml:space="preserve"> </w:t>
      </w:r>
      <w:r w:rsidRPr="007F7658">
        <w:rPr>
          <w:rFonts w:ascii="Cambria" w:hAnsi="Cambria"/>
          <w:sz w:val="22"/>
          <w:szCs w:val="22"/>
        </w:rPr>
        <w:tab/>
        <w:t xml:space="preserve">the person(s) </w:t>
      </w:r>
      <w:r w:rsidRPr="007F7658">
        <w:rPr>
          <w:rFonts w:ascii="Cambria" w:hAnsi="Cambria"/>
          <w:i/>
          <w:sz w:val="22"/>
          <w:szCs w:val="22"/>
        </w:rPr>
        <w:t>who made the decision</w:t>
      </w:r>
      <w:r w:rsidR="007F7658">
        <w:rPr>
          <w:rFonts w:ascii="Cambria" w:hAnsi="Cambria"/>
          <w:sz w:val="22"/>
          <w:szCs w:val="22"/>
        </w:rPr>
        <w:t xml:space="preserve"> can be identified</w:t>
      </w:r>
    </w:p>
    <w:p w:rsidR="00A931EB" w:rsidRPr="00015B76" w:rsidRDefault="00A931EB" w:rsidP="00575EEB">
      <w:pPr>
        <w:pStyle w:val="List2"/>
        <w:numPr>
          <w:ilvl w:val="0"/>
          <w:numId w:val="10"/>
        </w:numPr>
        <w:tabs>
          <w:tab w:val="left" w:pos="426"/>
        </w:tabs>
        <w:spacing w:line="276" w:lineRule="auto"/>
        <w:ind w:left="709" w:hanging="709"/>
        <w:rPr>
          <w:rFonts w:ascii="Cambria" w:hAnsi="Cambria"/>
          <w:sz w:val="22"/>
          <w:szCs w:val="22"/>
        </w:rPr>
      </w:pPr>
      <w:r w:rsidRPr="00015B76">
        <w:rPr>
          <w:rFonts w:ascii="Cambria" w:hAnsi="Cambria"/>
          <w:sz w:val="22"/>
          <w:szCs w:val="22"/>
        </w:rPr>
        <w:t xml:space="preserve">      the </w:t>
      </w:r>
      <w:r w:rsidRPr="00015B76">
        <w:rPr>
          <w:rFonts w:ascii="Cambria" w:hAnsi="Cambria"/>
          <w:i/>
          <w:sz w:val="22"/>
          <w:szCs w:val="22"/>
        </w:rPr>
        <w:t>cognitive burden</w:t>
      </w:r>
      <w:r w:rsidRPr="00015B76">
        <w:rPr>
          <w:rFonts w:ascii="Cambria" w:hAnsi="Cambria"/>
          <w:sz w:val="22"/>
          <w:szCs w:val="22"/>
        </w:rPr>
        <w:t xml:space="preserve"> imposed on the respondents is kept within reasonable limits.</w:t>
      </w:r>
    </w:p>
    <w:p w:rsidR="00A931EB" w:rsidRPr="00015B76" w:rsidRDefault="00A931EB" w:rsidP="00C57AEE">
      <w:pPr>
        <w:pStyle w:val="List2"/>
        <w:spacing w:line="276" w:lineRule="auto"/>
        <w:ind w:left="0" w:firstLine="0"/>
        <w:rPr>
          <w:rFonts w:ascii="Cambria" w:hAnsi="Cambria"/>
          <w:sz w:val="22"/>
          <w:szCs w:val="22"/>
        </w:rPr>
      </w:pPr>
      <w:r w:rsidRPr="00015B76">
        <w:rPr>
          <w:rFonts w:ascii="Cambria" w:hAnsi="Cambria"/>
          <w:sz w:val="22"/>
          <w:szCs w:val="22"/>
        </w:rPr>
        <w:t xml:space="preserve">The first condition might appear as the weakest </w:t>
      </w:r>
      <w:r>
        <w:rPr>
          <w:rFonts w:ascii="Cambria" w:hAnsi="Cambria"/>
          <w:sz w:val="22"/>
          <w:szCs w:val="22"/>
        </w:rPr>
        <w:t>spot</w:t>
      </w:r>
      <w:r w:rsidRPr="00015B76">
        <w:rPr>
          <w:rFonts w:ascii="Cambria" w:hAnsi="Cambria"/>
          <w:sz w:val="22"/>
          <w:szCs w:val="22"/>
        </w:rPr>
        <w:t xml:space="preserve"> of this method, but our experience (see Rocca and Strada, 2008), as well as other examples in the literature suggest otherwise:  </w:t>
      </w:r>
      <w:r w:rsidR="00DB4528">
        <w:rPr>
          <w:rFonts w:ascii="Cambria" w:hAnsi="Cambria"/>
          <w:sz w:val="22"/>
          <w:szCs w:val="22"/>
        </w:rPr>
        <w:t xml:space="preserve">under given circumstances </w:t>
      </w:r>
      <w:r w:rsidRPr="00015B76">
        <w:rPr>
          <w:rFonts w:ascii="Cambria" w:hAnsi="Cambria"/>
          <w:sz w:val="22"/>
          <w:szCs w:val="22"/>
        </w:rPr>
        <w:t xml:space="preserve">entrepreneurs </w:t>
      </w:r>
      <w:r w:rsidR="00DB4528">
        <w:rPr>
          <w:rFonts w:ascii="Cambria" w:hAnsi="Cambria"/>
          <w:sz w:val="22"/>
          <w:szCs w:val="22"/>
        </w:rPr>
        <w:t>can be</w:t>
      </w:r>
      <w:r w:rsidRPr="00015B76">
        <w:rPr>
          <w:rFonts w:ascii="Cambria" w:hAnsi="Cambria"/>
          <w:sz w:val="22"/>
          <w:szCs w:val="22"/>
        </w:rPr>
        <w:t xml:space="preserve"> fairly open in revealing that they would have done the same without state aid.  </w:t>
      </w:r>
    </w:p>
    <w:p w:rsidR="00A931EB" w:rsidRPr="00015B76" w:rsidRDefault="00A931EB" w:rsidP="00A931EB">
      <w:pPr>
        <w:pStyle w:val="List2"/>
        <w:spacing w:line="276" w:lineRule="auto"/>
        <w:ind w:left="0" w:firstLine="0"/>
        <w:rPr>
          <w:rFonts w:ascii="Cambria" w:hAnsi="Cambria"/>
          <w:sz w:val="22"/>
          <w:szCs w:val="22"/>
        </w:rPr>
      </w:pPr>
      <w:r w:rsidRPr="00015B76">
        <w:rPr>
          <w:rFonts w:ascii="Cambria" w:hAnsi="Cambria"/>
          <w:sz w:val="22"/>
          <w:szCs w:val="22"/>
        </w:rPr>
        <w:t xml:space="preserve">On the other hand, we find condition (ii) very critical: the most serious drawback of this approach, when dealing with firms—and large ones in particular--is the need of identifying the person who can report reliably on the decision taken several years in the past, often by a plurality of individuals. Often such person either does not exist or simply cannot be identified given the constraint of a typical interview process. </w:t>
      </w:r>
    </w:p>
    <w:p w:rsidR="004A49E4" w:rsidRPr="00673E2A" w:rsidRDefault="00A931EB" w:rsidP="00673E2A">
      <w:pPr>
        <w:pStyle w:val="List2"/>
        <w:spacing w:line="276" w:lineRule="auto"/>
        <w:ind w:left="0" w:firstLine="1"/>
        <w:rPr>
          <w:rFonts w:ascii="Cambria" w:hAnsi="Cambria"/>
          <w:sz w:val="22"/>
          <w:szCs w:val="22"/>
        </w:rPr>
      </w:pPr>
      <w:r w:rsidRPr="00A931EB">
        <w:rPr>
          <w:rFonts w:ascii="Cambria" w:hAnsi="Cambria"/>
          <w:sz w:val="22"/>
          <w:szCs w:val="22"/>
        </w:rPr>
        <w:t>Finally, as far as the cognitive burden is concerned (iii), there  is no objective rule to determine what is reasonable, other than sheer common sense and experience in dealing specifically with this. We believe that asking about salient events in the recent past can be reasonable.</w:t>
      </w:r>
      <w:r w:rsidR="00673E2A">
        <w:rPr>
          <w:rFonts w:ascii="Cambria" w:hAnsi="Cambria"/>
          <w:sz w:val="22"/>
          <w:szCs w:val="22"/>
        </w:rPr>
        <w:t xml:space="preserve"> </w:t>
      </w:r>
      <w:r w:rsidRPr="00A931EB">
        <w:rPr>
          <w:rFonts w:ascii="Cambria" w:hAnsi="Cambria"/>
          <w:sz w:val="22"/>
          <w:szCs w:val="22"/>
        </w:rPr>
        <w:t>We avoid asking questions that are likely to elicit unusable answers</w:t>
      </w:r>
      <w:r w:rsidR="00753A66" w:rsidRPr="00F865B4">
        <w:t xml:space="preserve"> </w:t>
      </w:r>
    </w:p>
    <w:p w:rsidR="00753A66" w:rsidRPr="00753A66" w:rsidRDefault="004A49E4" w:rsidP="00753A66">
      <w:pPr>
        <w:pStyle w:val="List2"/>
        <w:spacing w:line="276" w:lineRule="auto"/>
        <w:ind w:left="0" w:firstLine="1"/>
      </w:pPr>
      <w:r>
        <w:t xml:space="preserve">The questionnaires </w:t>
      </w:r>
      <w:r w:rsidR="00753A66" w:rsidRPr="00F865B4">
        <w:t>contain</w:t>
      </w:r>
      <w:r>
        <w:t>s</w:t>
      </w:r>
      <w:r w:rsidR="00753A66" w:rsidRPr="00F865B4">
        <w:t xml:space="preserve"> a </w:t>
      </w:r>
      <w:r w:rsidR="00753A66" w:rsidRPr="00346ED2">
        <w:rPr>
          <w:i/>
        </w:rPr>
        <w:t>small</w:t>
      </w:r>
      <w:r w:rsidR="00753A66" w:rsidRPr="00F865B4">
        <w:t xml:space="preserve"> number of questions, in order to focus the attention of the respondents on the additionality of the investment performed with ERDF support, to limit the burden on the respondent and to obtain higher respons</w:t>
      </w:r>
      <w:r w:rsidR="00C57AEE">
        <w:t>e rates and better quality data</w:t>
      </w:r>
      <w:r w:rsidR="00A30564">
        <w:rPr>
          <w:rStyle w:val="FootnoteReference"/>
        </w:rPr>
        <w:footnoteReference w:id="6"/>
      </w:r>
      <w:r w:rsidR="00C57AEE">
        <w:t>.</w:t>
      </w:r>
    </w:p>
    <w:p w:rsidR="00C57AEE" w:rsidRDefault="00C57AEE" w:rsidP="00C57AEE">
      <w:pPr>
        <w:rPr>
          <w:rFonts w:ascii="Calibri" w:hAnsi="Calibri"/>
          <w:szCs w:val="28"/>
        </w:rPr>
      </w:pPr>
      <w:r>
        <w:br w:type="page"/>
      </w:r>
    </w:p>
    <w:p w:rsidR="00FD71DC" w:rsidRPr="00517100" w:rsidRDefault="00FD71DC" w:rsidP="009C1248">
      <w:pPr>
        <w:pStyle w:val="Heading1"/>
        <w:spacing w:before="0" w:after="360"/>
      </w:pPr>
      <w:bookmarkStart w:id="88" w:name="_Toc323471070"/>
      <w:bookmarkStart w:id="89" w:name="_Toc323471125"/>
      <w:r w:rsidRPr="00517100">
        <w:t>PART II.  RESULTS</w:t>
      </w:r>
      <w:r w:rsidR="00DD3D14">
        <w:t xml:space="preserve"> FROM THE ECONOMETRIC ANALYSIS AND FROM THE</w:t>
      </w:r>
      <w:r w:rsidR="00673E2A">
        <w:t xml:space="preserve"> BENEFIC</w:t>
      </w:r>
      <w:r w:rsidR="00B34EE5">
        <w:t>IARY</w:t>
      </w:r>
      <w:r w:rsidR="00DD3D14">
        <w:t xml:space="preserve"> SURVEYS</w:t>
      </w:r>
      <w:bookmarkEnd w:id="88"/>
      <w:bookmarkEnd w:id="89"/>
      <w:r w:rsidRPr="00517100">
        <w:t xml:space="preserve"> </w:t>
      </w:r>
    </w:p>
    <w:p w:rsidR="00FD71DC" w:rsidRPr="002C7BFA" w:rsidRDefault="00FD71DC" w:rsidP="00C055C3">
      <w:pPr>
        <w:tabs>
          <w:tab w:val="left" w:pos="8080"/>
        </w:tabs>
        <w:spacing w:before="60" w:line="276" w:lineRule="auto"/>
        <w:rPr>
          <w:rFonts w:ascii="Cambria" w:hAnsi="Cambria" w:cs="Arial"/>
          <w:sz w:val="22"/>
          <w:szCs w:val="22"/>
        </w:rPr>
      </w:pPr>
      <w:r w:rsidRPr="00400F27">
        <w:rPr>
          <w:rFonts w:ascii="Cambria" w:hAnsi="Cambria" w:cs="Arial"/>
          <w:sz w:val="22"/>
          <w:szCs w:val="22"/>
        </w:rPr>
        <w:t xml:space="preserve">The </w:t>
      </w:r>
      <w:r>
        <w:rPr>
          <w:rFonts w:ascii="Cambria" w:hAnsi="Cambria" w:cs="Arial"/>
          <w:sz w:val="22"/>
          <w:szCs w:val="22"/>
        </w:rPr>
        <w:t xml:space="preserve">approach we adopt in reporting the results has the ambition of being </w:t>
      </w:r>
      <w:r w:rsidRPr="00032142">
        <w:rPr>
          <w:rFonts w:ascii="Cambria" w:hAnsi="Cambria" w:cs="Arial"/>
          <w:i/>
          <w:sz w:val="22"/>
          <w:szCs w:val="22"/>
        </w:rPr>
        <w:t>both</w:t>
      </w:r>
      <w:r>
        <w:rPr>
          <w:rFonts w:ascii="Cambria" w:hAnsi="Cambria" w:cs="Arial"/>
          <w:sz w:val="22"/>
          <w:szCs w:val="22"/>
        </w:rPr>
        <w:t xml:space="preserve"> rigorous</w:t>
      </w:r>
      <w:r w:rsidRPr="00032142">
        <w:rPr>
          <w:rFonts w:ascii="Cambria" w:hAnsi="Cambria" w:cs="Arial"/>
          <w:i/>
          <w:sz w:val="22"/>
          <w:szCs w:val="22"/>
        </w:rPr>
        <w:t xml:space="preserve"> and</w:t>
      </w:r>
      <w:r>
        <w:rPr>
          <w:rFonts w:ascii="Cambria" w:hAnsi="Cambria" w:cs="Arial"/>
          <w:sz w:val="22"/>
          <w:szCs w:val="22"/>
        </w:rPr>
        <w:t xml:space="preserve"> understandable by readers without knowledge of statistics.  To this end, we transform the raw </w:t>
      </w:r>
      <w:r w:rsidRPr="00400F27">
        <w:rPr>
          <w:rFonts w:ascii="Cambria" w:hAnsi="Cambria" w:cs="Arial"/>
          <w:sz w:val="22"/>
          <w:szCs w:val="22"/>
        </w:rPr>
        <w:t xml:space="preserve">impact </w:t>
      </w:r>
      <w:r>
        <w:rPr>
          <w:rFonts w:ascii="Cambria" w:hAnsi="Cambria" w:cs="Arial"/>
          <w:sz w:val="22"/>
          <w:szCs w:val="22"/>
        </w:rPr>
        <w:t xml:space="preserve">estimates we obtain from the econometric analysis into more interpretable quantities.  Let us use </w:t>
      </w:r>
      <w:r w:rsidRPr="00400F27">
        <w:rPr>
          <w:rFonts w:ascii="Cambria" w:hAnsi="Cambria" w:cs="Arial"/>
          <w:sz w:val="22"/>
          <w:szCs w:val="22"/>
        </w:rPr>
        <w:t xml:space="preserve">employment </w:t>
      </w:r>
      <w:r>
        <w:rPr>
          <w:rFonts w:ascii="Cambria" w:hAnsi="Cambria" w:cs="Arial"/>
          <w:sz w:val="22"/>
          <w:szCs w:val="22"/>
        </w:rPr>
        <w:t xml:space="preserve">as an example.  By applying the methods illustrated earlier,  we obtain impact estimates representing </w:t>
      </w:r>
      <w:r w:rsidRPr="00400F27">
        <w:rPr>
          <w:rFonts w:ascii="Cambria" w:hAnsi="Cambria" w:cs="Arial"/>
          <w:sz w:val="22"/>
          <w:szCs w:val="22"/>
        </w:rPr>
        <w:t xml:space="preserve">the difference between the </w:t>
      </w:r>
      <w:r>
        <w:rPr>
          <w:rFonts w:ascii="Cambria" w:hAnsi="Cambria" w:cs="Arial"/>
          <w:sz w:val="22"/>
          <w:szCs w:val="22"/>
        </w:rPr>
        <w:t xml:space="preserve">average </w:t>
      </w:r>
      <w:r w:rsidRPr="00400F27">
        <w:rPr>
          <w:rFonts w:ascii="Cambria" w:hAnsi="Cambria" w:cs="Arial"/>
          <w:sz w:val="22"/>
          <w:szCs w:val="22"/>
        </w:rPr>
        <w:t xml:space="preserve">growth </w:t>
      </w:r>
      <w:r>
        <w:rPr>
          <w:rFonts w:ascii="Cambria" w:hAnsi="Cambria" w:cs="Arial"/>
          <w:sz w:val="22"/>
          <w:szCs w:val="22"/>
        </w:rPr>
        <w:t xml:space="preserve">in employment </w:t>
      </w:r>
      <w:r w:rsidRPr="00400F27">
        <w:rPr>
          <w:rFonts w:ascii="Cambria" w:hAnsi="Cambria" w:cs="Arial"/>
          <w:sz w:val="22"/>
          <w:szCs w:val="22"/>
        </w:rPr>
        <w:t xml:space="preserve">observed among beneficiaries and </w:t>
      </w:r>
      <w:r>
        <w:rPr>
          <w:rFonts w:ascii="Cambria" w:hAnsi="Cambria" w:cs="Arial"/>
          <w:sz w:val="22"/>
          <w:szCs w:val="22"/>
        </w:rPr>
        <w:t xml:space="preserve">the average </w:t>
      </w:r>
      <w:r w:rsidRPr="00400F27">
        <w:rPr>
          <w:rFonts w:ascii="Cambria" w:hAnsi="Cambria" w:cs="Arial"/>
          <w:sz w:val="22"/>
          <w:szCs w:val="22"/>
        </w:rPr>
        <w:t xml:space="preserve">growth observed among a subset of non-beneficiaries, </w:t>
      </w:r>
      <w:r w:rsidRPr="00E13AE5">
        <w:rPr>
          <w:rFonts w:ascii="Cambria" w:hAnsi="Cambria" w:cs="Arial"/>
          <w:i/>
          <w:sz w:val="22"/>
          <w:szCs w:val="22"/>
        </w:rPr>
        <w:t>suitably chosen</w:t>
      </w:r>
      <w:r w:rsidRPr="00400F27">
        <w:rPr>
          <w:rFonts w:ascii="Cambria" w:hAnsi="Cambria" w:cs="Arial"/>
          <w:sz w:val="22"/>
          <w:szCs w:val="22"/>
        </w:rPr>
        <w:t xml:space="preserve"> to represent the counterfactual </w:t>
      </w:r>
      <w:r w:rsidR="00C055C3">
        <w:rPr>
          <w:rFonts w:ascii="Cambria" w:hAnsi="Cambria" w:cs="Arial"/>
          <w:sz w:val="22"/>
          <w:szCs w:val="22"/>
        </w:rPr>
        <w:t xml:space="preserve">situation with credibility. </w:t>
      </w:r>
      <w:r>
        <w:rPr>
          <w:rFonts w:ascii="Cambria" w:hAnsi="Cambria" w:cs="Arial"/>
          <w:sz w:val="22"/>
          <w:szCs w:val="22"/>
        </w:rPr>
        <w:t>This quantity can be made more informative by adding co</w:t>
      </w:r>
      <w:r w:rsidR="00B34EE5">
        <w:rPr>
          <w:rFonts w:ascii="Cambria" w:hAnsi="Cambria" w:cs="Arial"/>
          <w:sz w:val="22"/>
          <w:szCs w:val="22"/>
        </w:rPr>
        <w:t>st information, thus obtaining</w:t>
      </w:r>
      <w:r>
        <w:rPr>
          <w:rFonts w:ascii="Cambria" w:hAnsi="Cambria" w:cs="Arial"/>
          <w:sz w:val="22"/>
          <w:szCs w:val="22"/>
        </w:rPr>
        <w:t xml:space="preserve"> </w:t>
      </w:r>
      <w:r w:rsidR="00B34EE5">
        <w:rPr>
          <w:rFonts w:ascii="Cambria" w:hAnsi="Cambria" w:cs="Arial"/>
          <w:sz w:val="22"/>
          <w:szCs w:val="22"/>
        </w:rPr>
        <w:t xml:space="preserve">simple </w:t>
      </w:r>
      <w:r>
        <w:rPr>
          <w:rFonts w:ascii="Cambria" w:hAnsi="Cambria" w:cs="Arial"/>
          <w:sz w:val="22"/>
          <w:szCs w:val="22"/>
        </w:rPr>
        <w:t xml:space="preserve">cost-effectiveness measure—the </w:t>
      </w:r>
      <w:r w:rsidRPr="00AF253D">
        <w:rPr>
          <w:rFonts w:ascii="Cambria" w:hAnsi="Cambria" w:cs="Arial"/>
          <w:i/>
          <w:sz w:val="22"/>
          <w:szCs w:val="22"/>
        </w:rPr>
        <w:t>average</w:t>
      </w:r>
      <w:r>
        <w:rPr>
          <w:rFonts w:ascii="Cambria" w:hAnsi="Cambria" w:cs="Arial"/>
          <w:sz w:val="22"/>
          <w:szCs w:val="22"/>
        </w:rPr>
        <w:t xml:space="preserve"> </w:t>
      </w:r>
      <w:r w:rsidRPr="00AF253D">
        <w:rPr>
          <w:rFonts w:ascii="Cambria" w:hAnsi="Cambria" w:cs="Arial"/>
          <w:i/>
          <w:sz w:val="22"/>
          <w:szCs w:val="22"/>
        </w:rPr>
        <w:t>cost per job created</w:t>
      </w:r>
      <w:r>
        <w:rPr>
          <w:rFonts w:ascii="Cambria" w:hAnsi="Cambria" w:cs="Arial"/>
          <w:sz w:val="22"/>
          <w:szCs w:val="22"/>
        </w:rPr>
        <w:t>, simply computed as:</w:t>
      </w:r>
    </w:p>
    <w:tbl>
      <w:tblPr>
        <w:tblpPr w:leftFromText="141" w:rightFromText="141" w:vertAnchor="text" w:tblpXSpec="center" w:tblpY="1"/>
        <w:tblOverlap w:val="never"/>
        <w:tblW w:w="0" w:type="auto"/>
        <w:tblLook w:val="04A0" w:firstRow="1" w:lastRow="0" w:firstColumn="1" w:lastColumn="0" w:noHBand="0" w:noVBand="1"/>
      </w:tblPr>
      <w:tblGrid>
        <w:gridCol w:w="2943"/>
        <w:gridCol w:w="5665"/>
      </w:tblGrid>
      <w:tr w:rsidR="00FD71DC" w:rsidRPr="000D6ECA" w:rsidTr="00C67FB0">
        <w:tc>
          <w:tcPr>
            <w:tcW w:w="2943" w:type="dxa"/>
            <w:vMerge w:val="restart"/>
            <w:vAlign w:val="center"/>
          </w:tcPr>
          <w:p w:rsidR="00FD71DC" w:rsidRPr="00015B76" w:rsidRDefault="00FD71DC" w:rsidP="00C67FB0">
            <w:pPr>
              <w:spacing w:before="60" w:line="276" w:lineRule="auto"/>
              <w:jc w:val="right"/>
              <w:rPr>
                <w:rFonts w:ascii="Calibri" w:hAnsi="Calibri"/>
                <w:b/>
                <w:sz w:val="20"/>
                <w:szCs w:val="22"/>
              </w:rPr>
            </w:pPr>
            <w:r w:rsidRPr="00015B76">
              <w:rPr>
                <w:rFonts w:ascii="Calibri" w:hAnsi="Calibri" w:cs="Arial"/>
                <w:sz w:val="20"/>
                <w:szCs w:val="22"/>
              </w:rPr>
              <w:t>Cost per job created =</w:t>
            </w:r>
          </w:p>
        </w:tc>
        <w:tc>
          <w:tcPr>
            <w:tcW w:w="5665" w:type="dxa"/>
            <w:tcBorders>
              <w:bottom w:val="single" w:sz="4" w:space="0" w:color="auto"/>
            </w:tcBorders>
            <w:vAlign w:val="center"/>
          </w:tcPr>
          <w:p w:rsidR="00FD71DC" w:rsidRPr="00015B76" w:rsidRDefault="00FD71DC" w:rsidP="00FD71DC">
            <w:pPr>
              <w:spacing w:before="60" w:line="276" w:lineRule="auto"/>
              <w:jc w:val="center"/>
              <w:rPr>
                <w:rFonts w:ascii="Calibri" w:hAnsi="Calibri"/>
                <w:b/>
                <w:sz w:val="20"/>
                <w:szCs w:val="22"/>
              </w:rPr>
            </w:pPr>
            <w:r w:rsidRPr="00015B76">
              <w:rPr>
                <w:rFonts w:ascii="Calibri" w:hAnsi="Calibri" w:cs="Arial"/>
                <w:sz w:val="20"/>
                <w:szCs w:val="22"/>
              </w:rPr>
              <w:t xml:space="preserve">total funds disbursed to </w:t>
            </w:r>
            <w:r w:rsidR="00A16181" w:rsidRPr="00015B76">
              <w:rPr>
                <w:rFonts w:ascii="Calibri" w:hAnsi="Calibri" w:cs="Arial"/>
                <w:sz w:val="20"/>
                <w:szCs w:val="22"/>
              </w:rPr>
              <w:t>subsidized</w:t>
            </w:r>
            <w:r w:rsidRPr="00015B76">
              <w:rPr>
                <w:rFonts w:ascii="Calibri" w:hAnsi="Calibri" w:cs="Arial"/>
                <w:sz w:val="20"/>
                <w:szCs w:val="22"/>
              </w:rPr>
              <w:t xml:space="preserve"> firms</w:t>
            </w:r>
          </w:p>
        </w:tc>
      </w:tr>
      <w:tr w:rsidR="00FD71DC" w:rsidRPr="000D6ECA" w:rsidTr="00C67FB0">
        <w:tc>
          <w:tcPr>
            <w:tcW w:w="2943" w:type="dxa"/>
            <w:vMerge/>
          </w:tcPr>
          <w:p w:rsidR="00FD71DC" w:rsidRPr="00015B76" w:rsidRDefault="00FD71DC" w:rsidP="00FD71DC">
            <w:pPr>
              <w:spacing w:before="60" w:line="276" w:lineRule="auto"/>
              <w:rPr>
                <w:rFonts w:ascii="Calibri" w:hAnsi="Calibri"/>
                <w:b/>
                <w:sz w:val="20"/>
                <w:szCs w:val="22"/>
              </w:rPr>
            </w:pPr>
          </w:p>
        </w:tc>
        <w:tc>
          <w:tcPr>
            <w:tcW w:w="5665" w:type="dxa"/>
            <w:tcBorders>
              <w:top w:val="single" w:sz="4" w:space="0" w:color="auto"/>
            </w:tcBorders>
            <w:vAlign w:val="center"/>
          </w:tcPr>
          <w:p w:rsidR="00FD71DC" w:rsidRPr="00015B76" w:rsidRDefault="00FD71DC" w:rsidP="00FD71DC">
            <w:pPr>
              <w:spacing w:before="60" w:line="276" w:lineRule="auto"/>
              <w:jc w:val="center"/>
              <w:rPr>
                <w:rFonts w:ascii="Calibri" w:hAnsi="Calibri"/>
                <w:b/>
                <w:sz w:val="20"/>
                <w:szCs w:val="22"/>
              </w:rPr>
            </w:pPr>
            <w:r w:rsidRPr="00015B76">
              <w:rPr>
                <w:rFonts w:ascii="Calibri" w:hAnsi="Calibri" w:cs="Arial"/>
                <w:sz w:val="20"/>
                <w:szCs w:val="22"/>
              </w:rPr>
              <w:t>average employment impact</w:t>
            </w:r>
            <w:r w:rsidR="00C67FB0">
              <w:rPr>
                <w:rFonts w:ascii="Calibri" w:hAnsi="Calibri" w:cs="Arial"/>
                <w:sz w:val="20"/>
                <w:szCs w:val="22"/>
              </w:rPr>
              <w:t xml:space="preserve"> </w:t>
            </w:r>
            <w:r w:rsidRPr="00015B76">
              <w:rPr>
                <w:rFonts w:ascii="Calibri" w:hAnsi="Calibri" w:cs="Arial"/>
                <w:sz w:val="20"/>
                <w:szCs w:val="22"/>
              </w:rPr>
              <w:t>*</w:t>
            </w:r>
            <w:r w:rsidR="00C67FB0">
              <w:rPr>
                <w:rFonts w:ascii="Calibri" w:hAnsi="Calibri" w:cs="Arial"/>
                <w:sz w:val="20"/>
                <w:szCs w:val="22"/>
              </w:rPr>
              <w:t xml:space="preserve"> </w:t>
            </w:r>
            <w:r w:rsidRPr="00015B76">
              <w:rPr>
                <w:rFonts w:ascii="Calibri" w:hAnsi="Calibri" w:cs="Arial"/>
                <w:sz w:val="20"/>
                <w:szCs w:val="22"/>
              </w:rPr>
              <w:t>number of firms subsidized</w:t>
            </w:r>
          </w:p>
        </w:tc>
      </w:tr>
    </w:tbl>
    <w:p w:rsidR="00FD71DC" w:rsidRPr="00400F27" w:rsidRDefault="00FD71DC" w:rsidP="00D4585E">
      <w:pPr>
        <w:spacing w:before="120" w:line="276" w:lineRule="auto"/>
        <w:rPr>
          <w:rFonts w:ascii="Cambria" w:hAnsi="Cambria" w:cs="Arial"/>
          <w:sz w:val="22"/>
          <w:szCs w:val="22"/>
        </w:rPr>
      </w:pPr>
      <w:r>
        <w:rPr>
          <w:rFonts w:ascii="Cambria" w:hAnsi="Cambria" w:cs="Arial"/>
          <w:sz w:val="22"/>
          <w:szCs w:val="22"/>
        </w:rPr>
        <w:t xml:space="preserve">A category of firms might exhibit a small number of job created, but they might do so receiving relatively fewer resources.  For example, large firms getting large grants tend to generate large gains in employment per firm, but they also receive huge amounts of money, so that the cost of job creation is much higher too. </w:t>
      </w:r>
    </w:p>
    <w:p w:rsidR="00FD71DC" w:rsidRPr="000F76F5" w:rsidRDefault="00FD71DC" w:rsidP="00FD71DC">
      <w:pPr>
        <w:spacing w:before="60" w:line="276" w:lineRule="auto"/>
        <w:rPr>
          <w:rFonts w:ascii="Cambria" w:hAnsi="Cambria"/>
          <w:b/>
          <w:sz w:val="22"/>
          <w:szCs w:val="22"/>
        </w:rPr>
      </w:pPr>
      <w:r>
        <w:rPr>
          <w:rFonts w:ascii="Cambria" w:hAnsi="Cambria" w:cs="Arial"/>
          <w:sz w:val="22"/>
          <w:szCs w:val="22"/>
        </w:rPr>
        <w:t xml:space="preserve">Analogously to employment, we present the impact on sales </w:t>
      </w:r>
      <w:r w:rsidR="0038396B">
        <w:rPr>
          <w:rFonts w:ascii="Cambria" w:hAnsi="Cambria" w:cs="Arial"/>
          <w:sz w:val="22"/>
          <w:szCs w:val="22"/>
        </w:rPr>
        <w:t>and investment i</w:t>
      </w:r>
      <w:r>
        <w:rPr>
          <w:rFonts w:ascii="Cambria" w:hAnsi="Cambria" w:cs="Arial"/>
          <w:sz w:val="22"/>
          <w:szCs w:val="22"/>
        </w:rPr>
        <w:t>n the following form</w:t>
      </w:r>
      <w:r>
        <w:rPr>
          <w:rFonts w:ascii="Cambria" w:hAnsi="Cambria"/>
          <w:b/>
          <w:sz w:val="22"/>
          <w:szCs w:val="22"/>
        </w:rPr>
        <w:t>:</w:t>
      </w:r>
    </w:p>
    <w:tbl>
      <w:tblPr>
        <w:tblpPr w:leftFromText="141" w:rightFromText="141" w:vertAnchor="text" w:tblpXSpec="center" w:tblpY="1"/>
        <w:tblOverlap w:val="never"/>
        <w:tblW w:w="0" w:type="auto"/>
        <w:tblLook w:val="04A0" w:firstRow="1" w:lastRow="0" w:firstColumn="1" w:lastColumn="0" w:noHBand="0" w:noVBand="1"/>
      </w:tblPr>
      <w:tblGrid>
        <w:gridCol w:w="2943"/>
        <w:gridCol w:w="5629"/>
      </w:tblGrid>
      <w:tr w:rsidR="00FD71DC" w:rsidRPr="000D6ECA" w:rsidTr="00C67FB0">
        <w:tc>
          <w:tcPr>
            <w:tcW w:w="2943" w:type="dxa"/>
            <w:vMerge w:val="restart"/>
            <w:vAlign w:val="center"/>
          </w:tcPr>
          <w:p w:rsidR="00FD71DC" w:rsidRPr="00015B76" w:rsidRDefault="00FD71DC" w:rsidP="0038396B">
            <w:pPr>
              <w:tabs>
                <w:tab w:val="left" w:pos="0"/>
              </w:tabs>
              <w:spacing w:before="60" w:line="276" w:lineRule="auto"/>
              <w:rPr>
                <w:rFonts w:ascii="Calibri" w:hAnsi="Calibri"/>
                <w:b/>
                <w:sz w:val="20"/>
                <w:szCs w:val="22"/>
              </w:rPr>
            </w:pPr>
            <w:r w:rsidRPr="00015B76">
              <w:rPr>
                <w:rFonts w:ascii="Calibri" w:hAnsi="Calibri" w:cs="Arial"/>
                <w:sz w:val="20"/>
                <w:szCs w:val="22"/>
              </w:rPr>
              <w:t>Cost per extra € of sales =</w:t>
            </w:r>
          </w:p>
        </w:tc>
        <w:tc>
          <w:tcPr>
            <w:tcW w:w="5629" w:type="dxa"/>
            <w:tcBorders>
              <w:bottom w:val="single" w:sz="4" w:space="0" w:color="auto"/>
            </w:tcBorders>
            <w:vAlign w:val="center"/>
          </w:tcPr>
          <w:p w:rsidR="00FD71DC" w:rsidRPr="00015B76" w:rsidRDefault="00FD71DC" w:rsidP="00FD71DC">
            <w:pPr>
              <w:spacing w:before="60" w:line="276" w:lineRule="auto"/>
              <w:jc w:val="center"/>
              <w:rPr>
                <w:rFonts w:ascii="Calibri" w:hAnsi="Calibri"/>
                <w:b/>
                <w:sz w:val="20"/>
                <w:szCs w:val="22"/>
              </w:rPr>
            </w:pPr>
            <w:r w:rsidRPr="00015B76">
              <w:rPr>
                <w:rFonts w:ascii="Calibri" w:hAnsi="Calibri" w:cs="Arial"/>
                <w:sz w:val="20"/>
                <w:szCs w:val="22"/>
              </w:rPr>
              <w:t xml:space="preserve">total funds disbursed to the firms subsidized </w:t>
            </w:r>
          </w:p>
        </w:tc>
      </w:tr>
      <w:tr w:rsidR="00FD71DC" w:rsidRPr="000D6ECA" w:rsidTr="00C67FB0">
        <w:tc>
          <w:tcPr>
            <w:tcW w:w="2943" w:type="dxa"/>
            <w:vMerge/>
          </w:tcPr>
          <w:p w:rsidR="00FD71DC" w:rsidRPr="00015B76" w:rsidRDefault="00FD71DC" w:rsidP="00FD71DC">
            <w:pPr>
              <w:spacing w:before="60" w:line="276" w:lineRule="auto"/>
              <w:rPr>
                <w:rFonts w:ascii="Calibri" w:hAnsi="Calibri"/>
                <w:b/>
                <w:sz w:val="20"/>
                <w:szCs w:val="22"/>
              </w:rPr>
            </w:pPr>
          </w:p>
        </w:tc>
        <w:tc>
          <w:tcPr>
            <w:tcW w:w="5629" w:type="dxa"/>
            <w:tcBorders>
              <w:top w:val="single" w:sz="4" w:space="0" w:color="auto"/>
            </w:tcBorders>
            <w:vAlign w:val="center"/>
          </w:tcPr>
          <w:p w:rsidR="00FD71DC" w:rsidRPr="00015B76" w:rsidRDefault="00FD71DC" w:rsidP="00FD71DC">
            <w:pPr>
              <w:tabs>
                <w:tab w:val="left" w:pos="7371"/>
              </w:tabs>
              <w:spacing w:before="60" w:line="276" w:lineRule="auto"/>
              <w:jc w:val="center"/>
              <w:rPr>
                <w:rFonts w:ascii="Calibri" w:hAnsi="Calibri"/>
                <w:b/>
                <w:sz w:val="20"/>
                <w:szCs w:val="22"/>
              </w:rPr>
            </w:pPr>
            <w:r w:rsidRPr="00015B76">
              <w:rPr>
                <w:rFonts w:ascii="Calibri" w:hAnsi="Calibri" w:cs="Arial"/>
                <w:sz w:val="20"/>
                <w:szCs w:val="22"/>
              </w:rPr>
              <w:t>average impact  on sales</w:t>
            </w:r>
            <w:r w:rsidR="00D4585E">
              <w:rPr>
                <w:rFonts w:ascii="Calibri" w:hAnsi="Calibri" w:cs="Arial"/>
                <w:sz w:val="20"/>
                <w:szCs w:val="22"/>
              </w:rPr>
              <w:t xml:space="preserve"> </w:t>
            </w:r>
            <w:r w:rsidRPr="00015B76">
              <w:rPr>
                <w:rFonts w:ascii="Calibri" w:hAnsi="Calibri" w:cs="Arial"/>
                <w:sz w:val="20"/>
                <w:szCs w:val="22"/>
              </w:rPr>
              <w:t xml:space="preserve"> *</w:t>
            </w:r>
            <w:r w:rsidR="00D4585E">
              <w:rPr>
                <w:rFonts w:ascii="Calibri" w:hAnsi="Calibri" w:cs="Arial"/>
                <w:sz w:val="20"/>
                <w:szCs w:val="22"/>
              </w:rPr>
              <w:t xml:space="preserve"> </w:t>
            </w:r>
            <w:r w:rsidRPr="00015B76">
              <w:rPr>
                <w:rFonts w:ascii="Calibri" w:hAnsi="Calibri" w:cs="Arial"/>
                <w:sz w:val="20"/>
                <w:szCs w:val="22"/>
              </w:rPr>
              <w:t xml:space="preserve"> number of firms subsidized</w:t>
            </w:r>
          </w:p>
        </w:tc>
      </w:tr>
    </w:tbl>
    <w:p w:rsidR="00C67FB0" w:rsidRDefault="00C67FB0" w:rsidP="00C67FB0">
      <w:pPr>
        <w:spacing w:after="0" w:line="276" w:lineRule="auto"/>
        <w:rPr>
          <w:rFonts w:ascii="Cambria" w:hAnsi="Cambria" w:cs="Arial"/>
          <w:sz w:val="22"/>
          <w:szCs w:val="22"/>
        </w:rPr>
      </w:pPr>
    </w:p>
    <w:p w:rsidR="00C67FB0" w:rsidRDefault="00C67FB0" w:rsidP="00C67FB0">
      <w:pPr>
        <w:spacing w:after="0" w:line="276" w:lineRule="auto"/>
        <w:rPr>
          <w:rFonts w:ascii="Cambria" w:hAnsi="Cambria" w:cs="Arial"/>
          <w:sz w:val="22"/>
          <w:szCs w:val="22"/>
        </w:rPr>
      </w:pPr>
    </w:p>
    <w:p w:rsidR="00E37110" w:rsidRPr="00704AF8" w:rsidRDefault="00E37110" w:rsidP="00E37110">
      <w:pPr>
        <w:spacing w:before="60" w:line="276" w:lineRule="auto"/>
        <w:rPr>
          <w:rFonts w:ascii="Cambria" w:hAnsi="Cambria"/>
          <w:b/>
          <w:sz w:val="22"/>
          <w:szCs w:val="22"/>
        </w:rPr>
      </w:pPr>
    </w:p>
    <w:tbl>
      <w:tblPr>
        <w:tblpPr w:leftFromText="141" w:rightFromText="141" w:vertAnchor="text" w:tblpXSpec="center" w:tblpY="1"/>
        <w:tblOverlap w:val="never"/>
        <w:tblW w:w="8672" w:type="dxa"/>
        <w:tblLook w:val="04A0" w:firstRow="1" w:lastRow="0" w:firstColumn="1" w:lastColumn="0" w:noHBand="0" w:noVBand="1"/>
      </w:tblPr>
      <w:tblGrid>
        <w:gridCol w:w="2943"/>
        <w:gridCol w:w="5729"/>
      </w:tblGrid>
      <w:tr w:rsidR="00E37110" w:rsidRPr="005D3A67" w:rsidTr="00C67FB0">
        <w:tc>
          <w:tcPr>
            <w:tcW w:w="2943" w:type="dxa"/>
            <w:vMerge w:val="restart"/>
            <w:vAlign w:val="center"/>
          </w:tcPr>
          <w:p w:rsidR="00E37110" w:rsidRPr="00015B76" w:rsidRDefault="005D3A67" w:rsidP="00C67FB0">
            <w:pPr>
              <w:spacing w:before="60" w:line="276" w:lineRule="auto"/>
              <w:jc w:val="right"/>
              <w:rPr>
                <w:rFonts w:ascii="Calibri" w:hAnsi="Calibri"/>
                <w:b/>
                <w:sz w:val="20"/>
                <w:szCs w:val="22"/>
              </w:rPr>
            </w:pPr>
            <w:r w:rsidRPr="00015B76">
              <w:rPr>
                <w:rFonts w:ascii="Calibri" w:hAnsi="Calibri" w:cs="Arial"/>
                <w:sz w:val="20"/>
                <w:szCs w:val="22"/>
              </w:rPr>
              <w:t xml:space="preserve">Cost per extra € of </w:t>
            </w:r>
            <w:r w:rsidR="00E37110" w:rsidRPr="00015B76">
              <w:rPr>
                <w:rFonts w:ascii="Calibri" w:hAnsi="Calibri" w:cs="Arial"/>
                <w:sz w:val="20"/>
                <w:szCs w:val="22"/>
              </w:rPr>
              <w:t xml:space="preserve">investment  </w:t>
            </w:r>
            <w:r w:rsidR="00611CCA" w:rsidRPr="00015B76">
              <w:rPr>
                <w:rFonts w:ascii="Calibri" w:hAnsi="Calibri" w:cs="Arial"/>
                <w:sz w:val="20"/>
                <w:szCs w:val="22"/>
              </w:rPr>
              <w:t>=</w:t>
            </w:r>
          </w:p>
        </w:tc>
        <w:tc>
          <w:tcPr>
            <w:tcW w:w="5729" w:type="dxa"/>
            <w:tcBorders>
              <w:bottom w:val="single" w:sz="4" w:space="0" w:color="auto"/>
            </w:tcBorders>
            <w:vAlign w:val="center"/>
          </w:tcPr>
          <w:p w:rsidR="00E37110" w:rsidRPr="00015B76" w:rsidRDefault="00E37110" w:rsidP="00E37110">
            <w:pPr>
              <w:spacing w:before="60" w:line="276" w:lineRule="auto"/>
              <w:jc w:val="center"/>
              <w:rPr>
                <w:rFonts w:ascii="Calibri" w:hAnsi="Calibri"/>
                <w:b/>
                <w:sz w:val="20"/>
                <w:szCs w:val="22"/>
              </w:rPr>
            </w:pPr>
            <w:r w:rsidRPr="00015B76">
              <w:rPr>
                <w:rFonts w:ascii="Calibri" w:hAnsi="Calibri" w:cs="Arial"/>
                <w:sz w:val="20"/>
                <w:szCs w:val="22"/>
              </w:rPr>
              <w:t xml:space="preserve">total funds disbursed to the firms subsidized </w:t>
            </w:r>
          </w:p>
        </w:tc>
      </w:tr>
      <w:tr w:rsidR="00E37110" w:rsidRPr="005D3A67" w:rsidTr="00C67FB0">
        <w:tc>
          <w:tcPr>
            <w:tcW w:w="2943" w:type="dxa"/>
            <w:vMerge/>
          </w:tcPr>
          <w:p w:rsidR="00E37110" w:rsidRPr="00015B76" w:rsidRDefault="00E37110" w:rsidP="00E37110">
            <w:pPr>
              <w:spacing w:before="60" w:line="276" w:lineRule="auto"/>
              <w:rPr>
                <w:rFonts w:ascii="Calibri" w:hAnsi="Calibri"/>
                <w:b/>
                <w:sz w:val="20"/>
                <w:szCs w:val="22"/>
              </w:rPr>
            </w:pPr>
          </w:p>
        </w:tc>
        <w:tc>
          <w:tcPr>
            <w:tcW w:w="5729" w:type="dxa"/>
            <w:tcBorders>
              <w:top w:val="single" w:sz="4" w:space="0" w:color="auto"/>
            </w:tcBorders>
            <w:vAlign w:val="center"/>
          </w:tcPr>
          <w:p w:rsidR="00E37110" w:rsidRPr="00015B76" w:rsidRDefault="00E37110" w:rsidP="00E37110">
            <w:pPr>
              <w:tabs>
                <w:tab w:val="left" w:pos="7371"/>
              </w:tabs>
              <w:spacing w:before="60" w:line="276" w:lineRule="auto"/>
              <w:jc w:val="center"/>
              <w:rPr>
                <w:rFonts w:ascii="Calibri" w:hAnsi="Calibri"/>
                <w:b/>
                <w:sz w:val="20"/>
                <w:szCs w:val="22"/>
              </w:rPr>
            </w:pPr>
            <w:r w:rsidRPr="00015B76">
              <w:rPr>
                <w:rFonts w:ascii="Calibri" w:hAnsi="Calibri" w:cs="Arial"/>
                <w:sz w:val="20"/>
                <w:szCs w:val="22"/>
              </w:rPr>
              <w:t>average impact  on investment</w:t>
            </w:r>
            <w:r w:rsidR="00C67FB0">
              <w:rPr>
                <w:rFonts w:ascii="Calibri" w:hAnsi="Calibri" w:cs="Arial"/>
                <w:sz w:val="20"/>
                <w:szCs w:val="22"/>
              </w:rPr>
              <w:t xml:space="preserve"> </w:t>
            </w:r>
            <w:r w:rsidR="00D4585E">
              <w:rPr>
                <w:rFonts w:ascii="Calibri" w:hAnsi="Calibri" w:cs="Arial"/>
                <w:sz w:val="20"/>
                <w:szCs w:val="22"/>
              </w:rPr>
              <w:t xml:space="preserve"> </w:t>
            </w:r>
            <w:r w:rsidRPr="00015B76">
              <w:rPr>
                <w:rFonts w:ascii="Calibri" w:hAnsi="Calibri" w:cs="Arial"/>
                <w:sz w:val="20"/>
                <w:szCs w:val="22"/>
              </w:rPr>
              <w:t xml:space="preserve">* </w:t>
            </w:r>
            <w:r w:rsidR="00D4585E">
              <w:rPr>
                <w:rFonts w:ascii="Calibri" w:hAnsi="Calibri" w:cs="Arial"/>
                <w:sz w:val="20"/>
                <w:szCs w:val="22"/>
              </w:rPr>
              <w:t xml:space="preserve"> </w:t>
            </w:r>
            <w:r w:rsidRPr="00015B76">
              <w:rPr>
                <w:rFonts w:ascii="Calibri" w:hAnsi="Calibri" w:cs="Arial"/>
                <w:sz w:val="20"/>
                <w:szCs w:val="22"/>
              </w:rPr>
              <w:t>number of firms subsidized</w:t>
            </w:r>
          </w:p>
        </w:tc>
      </w:tr>
    </w:tbl>
    <w:p w:rsidR="00FD71DC" w:rsidRPr="0093753E" w:rsidRDefault="00FD71DC" w:rsidP="00FD71DC">
      <w:pPr>
        <w:jc w:val="left"/>
        <w:rPr>
          <w:rFonts w:ascii="Cambria" w:hAnsi="Cambria"/>
          <w:sz w:val="22"/>
          <w:szCs w:val="22"/>
        </w:rPr>
      </w:pPr>
    </w:p>
    <w:p w:rsidR="00FD71DC" w:rsidRPr="00015B76" w:rsidRDefault="00FD71DC" w:rsidP="00517100">
      <w:pPr>
        <w:pStyle w:val="Heading2"/>
        <w:rPr>
          <w:rFonts w:ascii="Calibri" w:hAnsi="Calibri"/>
        </w:rPr>
      </w:pPr>
      <w:bookmarkStart w:id="90" w:name="_Toc323402790"/>
      <w:bookmarkStart w:id="91" w:name="_Toc323471071"/>
      <w:bookmarkStart w:id="92" w:name="_Toc323471126"/>
      <w:bookmarkStart w:id="93" w:name="_Toc187707600"/>
      <w:r w:rsidRPr="00015B76">
        <w:rPr>
          <w:rFonts w:ascii="Calibri" w:hAnsi="Calibri"/>
        </w:rPr>
        <w:t>5</w:t>
      </w:r>
      <w:bookmarkStart w:id="94" w:name="_Toc184079428"/>
      <w:r w:rsidR="00764989" w:rsidRPr="00015B76">
        <w:rPr>
          <w:rFonts w:ascii="Calibri" w:hAnsi="Calibri"/>
        </w:rPr>
        <w:t>.</w:t>
      </w:r>
      <w:r w:rsidR="00764989" w:rsidRPr="00015B76">
        <w:rPr>
          <w:rFonts w:ascii="Calibri" w:hAnsi="Calibri"/>
        </w:rPr>
        <w:tab/>
        <w:t>T</w:t>
      </w:r>
      <w:r w:rsidRPr="00015B76">
        <w:rPr>
          <w:rFonts w:ascii="Calibri" w:hAnsi="Calibri"/>
          <w:noProof/>
        </w:rPr>
        <w:t>he</w:t>
      </w:r>
      <w:r w:rsidR="00B21C41" w:rsidRPr="00015B76">
        <w:rPr>
          <w:rFonts w:ascii="Calibri" w:hAnsi="Calibri"/>
          <w:noProof/>
        </w:rPr>
        <w:t xml:space="preserve"> average</w:t>
      </w:r>
      <w:r w:rsidR="004E25D3">
        <w:rPr>
          <w:rFonts w:ascii="Calibri" w:hAnsi="Calibri"/>
          <w:noProof/>
        </w:rPr>
        <w:t xml:space="preserve"> impact</w:t>
      </w:r>
      <w:r w:rsidRPr="00015B76">
        <w:rPr>
          <w:rFonts w:ascii="Calibri" w:hAnsi="Calibri"/>
          <w:noProof/>
        </w:rPr>
        <w:t xml:space="preserve">s of the subsidies </w:t>
      </w:r>
      <w:bookmarkEnd w:id="94"/>
      <w:r w:rsidR="005D3A67" w:rsidRPr="00015B76">
        <w:rPr>
          <w:rFonts w:ascii="Calibri" w:hAnsi="Calibri"/>
          <w:noProof/>
        </w:rPr>
        <w:t>across all recipients</w:t>
      </w:r>
      <w:bookmarkEnd w:id="90"/>
      <w:bookmarkEnd w:id="91"/>
      <w:bookmarkEnd w:id="92"/>
      <w:r w:rsidR="00764989" w:rsidRPr="00015B76">
        <w:rPr>
          <w:rFonts w:ascii="Calibri" w:hAnsi="Calibri"/>
          <w:noProof/>
        </w:rPr>
        <w:t xml:space="preserve"> </w:t>
      </w:r>
      <w:bookmarkEnd w:id="93"/>
    </w:p>
    <w:p w:rsidR="00FD71DC" w:rsidRDefault="00FD71DC" w:rsidP="00FD71DC">
      <w:pPr>
        <w:spacing w:before="60" w:line="276" w:lineRule="auto"/>
        <w:rPr>
          <w:rFonts w:ascii="Cambria" w:eastAsia="MS Mincho" w:hAnsi="Cambria" w:cs="Cambria"/>
          <w:sz w:val="22"/>
          <w:szCs w:val="22"/>
          <w:lang w:val="en-US" w:eastAsia="it-IT"/>
        </w:rPr>
      </w:pPr>
      <w:r>
        <w:rPr>
          <w:rFonts w:ascii="Cambria" w:eastAsia="MS Mincho" w:hAnsi="Cambria" w:cs="Cambria"/>
          <w:sz w:val="22"/>
          <w:szCs w:val="22"/>
          <w:lang w:eastAsia="it-IT"/>
        </w:rPr>
        <w:t>Table</w:t>
      </w:r>
      <w:r w:rsidR="00C57AEE">
        <w:rPr>
          <w:rFonts w:ascii="Cambria" w:eastAsia="MS Mincho" w:hAnsi="Cambria" w:cs="Cambria"/>
          <w:sz w:val="22"/>
          <w:szCs w:val="22"/>
          <w:lang w:eastAsia="it-IT"/>
        </w:rPr>
        <w:t xml:space="preserve"> 8</w:t>
      </w:r>
      <w:r>
        <w:rPr>
          <w:rFonts w:ascii="Cambria" w:eastAsia="MS Mincho" w:hAnsi="Cambria" w:cs="Cambria"/>
          <w:sz w:val="22"/>
          <w:szCs w:val="22"/>
          <w:lang w:eastAsia="it-IT"/>
        </w:rPr>
        <w:t xml:space="preserve"> summarizes the </w:t>
      </w:r>
      <w:r>
        <w:rPr>
          <w:rFonts w:ascii="Cambria" w:eastAsia="MS Mincho" w:hAnsi="Cambria" w:cs="Cambria"/>
          <w:sz w:val="22"/>
          <w:szCs w:val="22"/>
          <w:lang w:val="en-US" w:eastAsia="it-IT"/>
        </w:rPr>
        <w:t>average impact estimates of the national programme Law 488 and the set of programmes available to the SMEs located in the Piemonte region.</w:t>
      </w:r>
    </w:p>
    <w:p w:rsidR="00A6400A" w:rsidRPr="00A6400A" w:rsidRDefault="00FD71DC" w:rsidP="00A6400A">
      <w:pPr>
        <w:spacing w:before="60" w:line="276" w:lineRule="auto"/>
        <w:rPr>
          <w:rFonts w:ascii="Cambria" w:eastAsia="MS Mincho" w:hAnsi="Cambria" w:cs="Cambria"/>
          <w:sz w:val="22"/>
          <w:szCs w:val="22"/>
          <w:lang w:val="en-US" w:eastAsia="it-IT"/>
        </w:rPr>
      </w:pPr>
      <w:r>
        <w:rPr>
          <w:rFonts w:ascii="Cambria" w:eastAsia="MS Mincho" w:hAnsi="Cambria" w:cs="Cambria"/>
          <w:sz w:val="22"/>
          <w:szCs w:val="22"/>
          <w:lang w:val="en-US" w:eastAsia="it-IT"/>
        </w:rPr>
        <w:t xml:space="preserve">For the Law 488, the results show an average increase of almost two </w:t>
      </w:r>
      <w:r w:rsidRPr="00EC2EAC">
        <w:rPr>
          <w:rFonts w:ascii="Cambria" w:eastAsia="MS Mincho" w:hAnsi="Cambria" w:cs="Cambria"/>
          <w:sz w:val="22"/>
          <w:szCs w:val="22"/>
          <w:lang w:val="en-US" w:eastAsia="it-IT"/>
        </w:rPr>
        <w:t xml:space="preserve">jobs (1.82) per subsidized firm.  </w:t>
      </w:r>
      <w:r>
        <w:rPr>
          <w:rFonts w:ascii="Cambria" w:eastAsia="MS Mincho" w:hAnsi="Cambria" w:cs="Cambria"/>
          <w:sz w:val="22"/>
          <w:szCs w:val="22"/>
          <w:lang w:val="en-US" w:eastAsia="it-IT"/>
        </w:rPr>
        <w:t xml:space="preserve">Such average </w:t>
      </w:r>
      <w:r w:rsidR="0038396B">
        <w:rPr>
          <w:rFonts w:ascii="Cambria" w:eastAsia="MS Mincho" w:hAnsi="Cambria" w:cs="Cambria"/>
          <w:sz w:val="22"/>
          <w:szCs w:val="22"/>
          <w:lang w:val="en-US" w:eastAsia="it-IT"/>
        </w:rPr>
        <w:t xml:space="preserve">impact </w:t>
      </w:r>
      <w:r>
        <w:rPr>
          <w:rFonts w:ascii="Cambria" w:eastAsia="MS Mincho" w:hAnsi="Cambria" w:cs="Cambria"/>
          <w:sz w:val="22"/>
          <w:szCs w:val="22"/>
          <w:lang w:val="en-US" w:eastAsia="it-IT"/>
        </w:rPr>
        <w:t xml:space="preserve">estimates implies that the over 6,000 projects used for the analysis </w:t>
      </w:r>
      <w:r w:rsidRPr="006219D7">
        <w:rPr>
          <w:rFonts w:ascii="Cambria" w:eastAsia="MS Mincho" w:hAnsi="Cambria" w:cs="Cambria"/>
          <w:sz w:val="22"/>
          <w:szCs w:val="22"/>
          <w:lang w:val="en-US" w:eastAsia="it-IT"/>
        </w:rPr>
        <w:t xml:space="preserve">generated about 12,000 new jobs.  </w:t>
      </w:r>
      <w:r w:rsidR="001A2F8A">
        <w:rPr>
          <w:rFonts w:ascii="Cambria" w:eastAsia="MS Mincho" w:hAnsi="Cambria" w:cs="Cambria"/>
          <w:sz w:val="22"/>
          <w:szCs w:val="22"/>
          <w:lang w:val="en-US" w:eastAsia="it-IT"/>
        </w:rPr>
        <w:t>This</w:t>
      </w:r>
      <w:r w:rsidR="001A2F8A" w:rsidRPr="006219D7">
        <w:rPr>
          <w:rFonts w:ascii="Cambria" w:eastAsia="MS Mincho" w:hAnsi="Cambria" w:cs="Cambria"/>
          <w:sz w:val="22"/>
          <w:szCs w:val="22"/>
          <w:lang w:val="en-US" w:eastAsia="it-IT"/>
        </w:rPr>
        <w:t xml:space="preserve"> </w:t>
      </w:r>
      <w:r w:rsidRPr="006219D7">
        <w:rPr>
          <w:rFonts w:ascii="Cambria" w:eastAsia="MS Mincho" w:hAnsi="Cambria" w:cs="Cambria"/>
          <w:i/>
          <w:sz w:val="22"/>
          <w:szCs w:val="22"/>
          <w:lang w:val="en-US" w:eastAsia="it-IT"/>
        </w:rPr>
        <w:t>significant</w:t>
      </w:r>
      <w:r w:rsidRPr="006219D7">
        <w:rPr>
          <w:rFonts w:ascii="Cambria" w:eastAsia="MS Mincho" w:hAnsi="Cambria" w:cs="Cambria"/>
          <w:sz w:val="22"/>
          <w:szCs w:val="22"/>
          <w:lang w:val="en-US" w:eastAsia="it-IT"/>
        </w:rPr>
        <w:t xml:space="preserve"> result was achieved a</w:t>
      </w:r>
      <w:r w:rsidR="005E5D8E">
        <w:rPr>
          <w:rFonts w:ascii="Cambria" w:eastAsia="MS Mincho" w:hAnsi="Cambria" w:cs="Cambria"/>
          <w:sz w:val="22"/>
          <w:szCs w:val="22"/>
          <w:lang w:val="en-US" w:eastAsia="it-IT"/>
        </w:rPr>
        <w:t>t the aggregate cost of €</w:t>
      </w:r>
      <w:r w:rsidRPr="006219D7">
        <w:rPr>
          <w:rFonts w:ascii="Cambria" w:eastAsia="MS Mincho" w:hAnsi="Cambria" w:cs="Cambria"/>
          <w:sz w:val="22"/>
          <w:szCs w:val="22"/>
          <w:lang w:val="en-US" w:eastAsia="it-IT"/>
        </w:rPr>
        <w:t>2.6 billion, or</w:t>
      </w:r>
      <w:r>
        <w:rPr>
          <w:rFonts w:ascii="Cambria" w:eastAsia="MS Mincho" w:hAnsi="Cambria" w:cs="Cambria"/>
          <w:sz w:val="22"/>
          <w:szCs w:val="22"/>
          <w:lang w:val="en-US" w:eastAsia="it-IT"/>
        </w:rPr>
        <w:t xml:space="preserve">  </w:t>
      </w:r>
      <w:r w:rsidR="00321983">
        <w:rPr>
          <w:rFonts w:ascii="Cambria" w:eastAsia="MS Mincho" w:hAnsi="Cambria" w:cs="Cambria"/>
          <w:sz w:val="22"/>
          <w:szCs w:val="22"/>
          <w:lang w:val="en-US" w:eastAsia="it-IT"/>
        </w:rPr>
        <w:t>€</w:t>
      </w:r>
      <w:r>
        <w:rPr>
          <w:rFonts w:ascii="Cambria" w:eastAsia="MS Mincho" w:hAnsi="Cambria" w:cs="Cambria"/>
          <w:sz w:val="22"/>
          <w:szCs w:val="22"/>
          <w:lang w:val="en-US" w:eastAsia="it-IT"/>
        </w:rPr>
        <w:t xml:space="preserve">230,000 </w:t>
      </w:r>
      <w:r w:rsidRPr="006219D7">
        <w:rPr>
          <w:rFonts w:ascii="Cambria" w:eastAsia="MS Mincho" w:hAnsi="Cambria" w:cs="Cambria"/>
          <w:sz w:val="22"/>
          <w:szCs w:val="22"/>
          <w:lang w:val="en-US" w:eastAsia="it-IT"/>
        </w:rPr>
        <w:t xml:space="preserve">per job created. </w:t>
      </w:r>
    </w:p>
    <w:p w:rsidR="006D449E" w:rsidRPr="00015B76" w:rsidRDefault="0038396B" w:rsidP="006D449E">
      <w:pPr>
        <w:pStyle w:val="MaintextCarattereCarattereCarattereCarattere"/>
        <w:tabs>
          <w:tab w:val="left" w:pos="2410"/>
        </w:tabs>
        <w:spacing w:before="60" w:after="120" w:line="276" w:lineRule="auto"/>
        <w:ind w:firstLine="0"/>
        <w:rPr>
          <w:rFonts w:ascii="Cambria" w:hAnsi="Cambria" w:cs="Arial"/>
          <w:sz w:val="22"/>
          <w:szCs w:val="22"/>
        </w:rPr>
      </w:pPr>
      <w:r>
        <w:rPr>
          <w:rFonts w:ascii="Cambria" w:eastAsia="MS Mincho" w:hAnsi="Cambria" w:cs="Cambria"/>
          <w:sz w:val="22"/>
          <w:szCs w:val="22"/>
          <w:lang w:eastAsia="it-IT"/>
        </w:rPr>
        <w:t>For Law 488, a</w:t>
      </w:r>
      <w:r w:rsidR="006D449E" w:rsidRPr="00A30564">
        <w:rPr>
          <w:rFonts w:ascii="Cambria" w:eastAsia="MS Mincho" w:hAnsi="Cambria" w:cs="Cambria"/>
          <w:sz w:val="22"/>
          <w:szCs w:val="22"/>
          <w:lang w:eastAsia="it-IT"/>
        </w:rPr>
        <w:t xml:space="preserve">nother useful comparison can be conducted between the number of jobs generated as </w:t>
      </w:r>
      <w:r>
        <w:rPr>
          <w:rFonts w:ascii="Cambria" w:eastAsia="MS Mincho" w:hAnsi="Cambria" w:cs="Cambria"/>
          <w:sz w:val="22"/>
          <w:szCs w:val="22"/>
          <w:lang w:eastAsia="it-IT"/>
        </w:rPr>
        <w:t xml:space="preserve">resulting from </w:t>
      </w:r>
      <w:r w:rsidR="006D449E" w:rsidRPr="00A30564">
        <w:rPr>
          <w:rFonts w:ascii="Cambria" w:eastAsia="MS Mincho" w:hAnsi="Cambria" w:cs="Cambria"/>
          <w:sz w:val="22"/>
          <w:szCs w:val="22"/>
          <w:lang w:eastAsia="it-IT"/>
        </w:rPr>
        <w:t xml:space="preserve">the counterfactual impact evaluation analysis and the number of jobs </w:t>
      </w:r>
      <w:r w:rsidR="006D449E" w:rsidRPr="00A30564">
        <w:rPr>
          <w:rFonts w:ascii="Cambria" w:eastAsia="MS Mincho" w:hAnsi="Cambria" w:cs="Cambria"/>
          <w:i/>
          <w:sz w:val="22"/>
          <w:szCs w:val="22"/>
          <w:lang w:eastAsia="it-IT"/>
        </w:rPr>
        <w:t xml:space="preserve">declared </w:t>
      </w:r>
      <w:r w:rsidR="006D449E" w:rsidRPr="00A30564">
        <w:rPr>
          <w:rFonts w:ascii="Cambria" w:eastAsia="MS Mincho" w:hAnsi="Cambria" w:cs="Cambria"/>
          <w:sz w:val="22"/>
          <w:szCs w:val="22"/>
          <w:lang w:eastAsia="it-IT"/>
        </w:rPr>
        <w:t>in the 488 application forms.  The</w:t>
      </w:r>
      <w:r>
        <w:rPr>
          <w:rFonts w:ascii="Cambria" w:eastAsia="MS Mincho" w:hAnsi="Cambria" w:cs="Cambria"/>
          <w:sz w:val="22"/>
          <w:szCs w:val="22"/>
          <w:lang w:eastAsia="it-IT"/>
        </w:rPr>
        <w:t xml:space="preserve"> latter</w:t>
      </w:r>
      <w:r w:rsidR="006D449E" w:rsidRPr="00A30564">
        <w:rPr>
          <w:rFonts w:ascii="Cambria" w:eastAsia="MS Mincho" w:hAnsi="Cambria" w:cs="Cambria"/>
          <w:sz w:val="22"/>
          <w:szCs w:val="22"/>
          <w:lang w:eastAsia="it-IT"/>
        </w:rPr>
        <w:t xml:space="preserve"> tend to be large figures, because in th</w:t>
      </w:r>
      <w:r w:rsidR="006D449E" w:rsidRPr="00A30564">
        <w:rPr>
          <w:rFonts w:ascii="Cambria" w:eastAsia="MS Mincho" w:hAnsi="Cambria" w:cs="Times"/>
          <w:sz w:val="22"/>
          <w:szCs w:val="22"/>
          <w:lang w:eastAsia="it-IT"/>
        </w:rPr>
        <w:t xml:space="preserve">e 488 procedure, the higher the employment/investment ratio declared in the application, the higher the score the project receives. </w:t>
      </w:r>
      <w:r w:rsidR="006D449E" w:rsidRPr="00A30564">
        <w:rPr>
          <w:rFonts w:ascii="Cambria" w:eastAsia="MS Mincho" w:hAnsi="Cambria" w:cs="Cambria"/>
          <w:sz w:val="22"/>
          <w:szCs w:val="22"/>
          <w:lang w:eastAsia="it-IT"/>
        </w:rPr>
        <w:t xml:space="preserve">If </w:t>
      </w:r>
      <w:r>
        <w:rPr>
          <w:rFonts w:ascii="Cambria" w:eastAsia="MS Mincho" w:hAnsi="Cambria" w:cs="Cambria"/>
          <w:sz w:val="22"/>
          <w:szCs w:val="22"/>
          <w:lang w:eastAsia="it-IT"/>
        </w:rPr>
        <w:t xml:space="preserve">all of </w:t>
      </w:r>
      <w:r w:rsidR="006D449E" w:rsidRPr="00A30564">
        <w:rPr>
          <w:rFonts w:ascii="Cambria" w:eastAsia="MS Mincho" w:hAnsi="Cambria" w:cs="Cambria"/>
          <w:sz w:val="22"/>
          <w:szCs w:val="22"/>
          <w:lang w:eastAsia="it-IT"/>
        </w:rPr>
        <w:t>the jobs</w:t>
      </w:r>
      <w:r>
        <w:rPr>
          <w:rFonts w:ascii="Cambria" w:eastAsia="MS Mincho" w:hAnsi="Cambria" w:cs="Cambria"/>
          <w:sz w:val="22"/>
          <w:szCs w:val="22"/>
          <w:lang w:eastAsia="it-IT"/>
        </w:rPr>
        <w:t xml:space="preserve"> indicated in the subsidy applications</w:t>
      </w:r>
      <w:r w:rsidR="006D449E" w:rsidRPr="00A30564">
        <w:rPr>
          <w:rFonts w:ascii="Cambria" w:eastAsia="MS Mincho" w:hAnsi="Cambria" w:cs="Cambria"/>
          <w:sz w:val="22"/>
          <w:szCs w:val="22"/>
          <w:lang w:eastAsia="it-IT"/>
        </w:rPr>
        <w:t xml:space="preserve"> w</w:t>
      </w:r>
      <w:r w:rsidR="00BC084A">
        <w:rPr>
          <w:rFonts w:ascii="Cambria" w:eastAsia="MS Mincho" w:hAnsi="Cambria" w:cs="Cambria"/>
          <w:sz w:val="22"/>
          <w:szCs w:val="22"/>
          <w:lang w:eastAsia="it-IT"/>
        </w:rPr>
        <w:t xml:space="preserve">ere additional compared to the number of jobs that would have been generated in the absence of the incentives, </w:t>
      </w:r>
      <w:r w:rsidR="006D449E" w:rsidRPr="00A30564">
        <w:rPr>
          <w:rFonts w:ascii="Cambria" w:eastAsia="MS Mincho" w:hAnsi="Cambria" w:cs="Cambria"/>
          <w:sz w:val="22"/>
          <w:szCs w:val="22"/>
          <w:lang w:eastAsia="it-IT"/>
        </w:rPr>
        <w:t xml:space="preserve">we would have had </w:t>
      </w:r>
      <w:r w:rsidR="00BC084A">
        <w:rPr>
          <w:rFonts w:ascii="Cambria" w:eastAsia="MS Mincho" w:hAnsi="Cambria" w:cs="Cambria"/>
          <w:sz w:val="22"/>
          <w:szCs w:val="22"/>
          <w:lang w:eastAsia="it-IT"/>
        </w:rPr>
        <w:t xml:space="preserve">a total impact of the subsidies of </w:t>
      </w:r>
      <w:r w:rsidR="006D449E" w:rsidRPr="00A30564">
        <w:rPr>
          <w:rFonts w:ascii="Cambria" w:eastAsia="MS Mincho" w:hAnsi="Cambria" w:cs="Cambria"/>
          <w:sz w:val="22"/>
          <w:szCs w:val="22"/>
          <w:lang w:eastAsia="it-IT"/>
        </w:rPr>
        <w:t xml:space="preserve">82,000 jobs, at a cost of about </w:t>
      </w:r>
      <w:r w:rsidR="00321983">
        <w:rPr>
          <w:rFonts w:ascii="Cambria" w:eastAsia="MS Mincho" w:hAnsi="Cambria" w:cs="Cambria"/>
          <w:sz w:val="22"/>
          <w:szCs w:val="22"/>
          <w:lang w:eastAsia="it-IT"/>
        </w:rPr>
        <w:t>€</w:t>
      </w:r>
      <w:r w:rsidR="006D449E" w:rsidRPr="00A30564">
        <w:rPr>
          <w:rFonts w:ascii="Cambria" w:eastAsia="MS Mincho" w:hAnsi="Cambria" w:cs="Cambria"/>
          <w:sz w:val="22"/>
          <w:szCs w:val="22"/>
          <w:lang w:eastAsia="it-IT"/>
        </w:rPr>
        <w:t>31,700 per job,  inst</w:t>
      </w:r>
      <w:r w:rsidR="00A30564">
        <w:rPr>
          <w:rFonts w:ascii="Cambria" w:eastAsia="MS Mincho" w:hAnsi="Cambria" w:cs="Cambria"/>
          <w:sz w:val="22"/>
          <w:szCs w:val="22"/>
          <w:lang w:eastAsia="it-IT"/>
        </w:rPr>
        <w:t xml:space="preserve">ead of the </w:t>
      </w:r>
      <w:r w:rsidR="00BC084A">
        <w:rPr>
          <w:rFonts w:ascii="Cambria" w:eastAsia="MS Mincho" w:hAnsi="Cambria" w:cs="Cambria"/>
          <w:sz w:val="22"/>
          <w:szCs w:val="22"/>
          <w:lang w:eastAsia="it-IT"/>
        </w:rPr>
        <w:t xml:space="preserve">estimated </w:t>
      </w:r>
      <w:r w:rsidR="00F3734D">
        <w:rPr>
          <w:rFonts w:ascii="Cambria" w:eastAsia="MS Mincho" w:hAnsi="Cambria" w:cs="Cambria"/>
          <w:sz w:val="22"/>
          <w:szCs w:val="22"/>
          <w:lang w:eastAsia="it-IT"/>
        </w:rPr>
        <w:t>12,000</w:t>
      </w:r>
      <w:r w:rsidR="00BC084A">
        <w:rPr>
          <w:rFonts w:ascii="Cambria" w:eastAsia="MS Mincho" w:hAnsi="Cambria" w:cs="Cambria"/>
          <w:sz w:val="22"/>
          <w:szCs w:val="22"/>
          <w:lang w:eastAsia="it-IT"/>
        </w:rPr>
        <w:t xml:space="preserve"> jobs at a cost of </w:t>
      </w:r>
      <w:r w:rsidR="00321983">
        <w:rPr>
          <w:rFonts w:ascii="Cambria" w:eastAsia="MS Mincho" w:hAnsi="Cambria" w:cs="Cambria"/>
          <w:sz w:val="22"/>
          <w:szCs w:val="22"/>
          <w:lang w:eastAsia="it-IT"/>
        </w:rPr>
        <w:t>€</w:t>
      </w:r>
      <w:r w:rsidR="00A30564">
        <w:rPr>
          <w:rFonts w:ascii="Cambria" w:eastAsia="MS Mincho" w:hAnsi="Cambria" w:cs="Cambria"/>
          <w:sz w:val="22"/>
          <w:szCs w:val="22"/>
          <w:lang w:eastAsia="it-IT"/>
        </w:rPr>
        <w:t>230,000.</w:t>
      </w:r>
    </w:p>
    <w:p w:rsidR="00FD71DC" w:rsidRDefault="00FD71DC" w:rsidP="00FD71DC">
      <w:pPr>
        <w:spacing w:before="60" w:line="276" w:lineRule="auto"/>
        <w:rPr>
          <w:rFonts w:ascii="Cambria" w:eastAsia="MS Mincho" w:hAnsi="Cambria" w:cs="Cambria"/>
          <w:sz w:val="22"/>
          <w:szCs w:val="22"/>
          <w:lang w:val="en-US" w:eastAsia="it-IT"/>
        </w:rPr>
      </w:pPr>
      <w:r>
        <w:rPr>
          <w:rFonts w:ascii="Cambria" w:eastAsia="MS Mincho" w:hAnsi="Cambria" w:cs="Cambria"/>
          <w:sz w:val="22"/>
          <w:szCs w:val="22"/>
          <w:lang w:val="en-US" w:eastAsia="it-IT"/>
        </w:rPr>
        <w:t xml:space="preserve">Sales </w:t>
      </w:r>
      <w:r w:rsidR="005E5D8E">
        <w:rPr>
          <w:rFonts w:ascii="Cambria" w:eastAsia="MS Mincho" w:hAnsi="Cambria" w:cs="Cambria"/>
          <w:sz w:val="22"/>
          <w:szCs w:val="22"/>
          <w:lang w:val="en-US" w:eastAsia="it-IT"/>
        </w:rPr>
        <w:t>increased on average by about €</w:t>
      </w:r>
      <w:r>
        <w:rPr>
          <w:rFonts w:ascii="Cambria" w:eastAsia="MS Mincho" w:hAnsi="Cambria" w:cs="Cambria"/>
          <w:sz w:val="22"/>
          <w:szCs w:val="22"/>
          <w:lang w:val="en-US" w:eastAsia="it-IT"/>
        </w:rPr>
        <w:t xml:space="preserve">170,000 per firm with respect to the </w:t>
      </w:r>
      <w:r w:rsidR="008077AF">
        <w:rPr>
          <w:rFonts w:ascii="Cambria" w:eastAsia="MS Mincho" w:hAnsi="Cambria" w:cs="Cambria"/>
          <w:sz w:val="22"/>
          <w:szCs w:val="22"/>
          <w:lang w:val="en-US" w:eastAsia="it-IT"/>
        </w:rPr>
        <w:t xml:space="preserve">counterfactual status that we estimated from the </w:t>
      </w:r>
      <w:r>
        <w:rPr>
          <w:rFonts w:ascii="Cambria" w:eastAsia="MS Mincho" w:hAnsi="Cambria" w:cs="Cambria"/>
          <w:sz w:val="22"/>
          <w:szCs w:val="22"/>
          <w:lang w:val="en-US" w:eastAsia="it-IT"/>
        </w:rPr>
        <w:t>non subsidized firm used as controls</w:t>
      </w:r>
      <w:r w:rsidRPr="00D9482B">
        <w:rPr>
          <w:rFonts w:ascii="Cambria" w:eastAsia="MS Mincho" w:hAnsi="Cambria" w:cs="Cambria"/>
          <w:sz w:val="22"/>
          <w:szCs w:val="22"/>
          <w:lang w:val="en-US" w:eastAsia="it-IT"/>
        </w:rPr>
        <w:t xml:space="preserve">.  When cost is brought into the picture, we learn that the </w:t>
      </w:r>
      <w:r>
        <w:rPr>
          <w:rFonts w:ascii="Cambria" w:eastAsia="MS Mincho" w:hAnsi="Cambria" w:cs="Cambria"/>
          <w:sz w:val="22"/>
          <w:szCs w:val="22"/>
          <w:lang w:val="en-US" w:eastAsia="it-IT"/>
        </w:rPr>
        <w:t xml:space="preserve">cost of the </w:t>
      </w:r>
      <w:r w:rsidRPr="00D9482B">
        <w:rPr>
          <w:rFonts w:ascii="Cambria" w:eastAsia="MS Mincho" w:hAnsi="Cambria" w:cs="Cambria"/>
          <w:sz w:val="22"/>
          <w:szCs w:val="22"/>
          <w:lang w:val="en-US" w:eastAsia="it-IT"/>
        </w:rPr>
        <w:t>one additional million of aggregate sales experienced by subsidized firms over that two-year period is about 2.3 million</w:t>
      </w:r>
      <w:r w:rsidR="008077AF">
        <w:rPr>
          <w:rFonts w:ascii="Cambria" w:eastAsia="MS Mincho" w:hAnsi="Cambria" w:cs="Cambria"/>
          <w:sz w:val="22"/>
          <w:szCs w:val="22"/>
          <w:lang w:val="en-US" w:eastAsia="it-IT"/>
        </w:rPr>
        <w:t xml:space="preserve"> (i.e. the</w:t>
      </w:r>
      <w:r w:rsidR="005E5D8E">
        <w:rPr>
          <w:rFonts w:ascii="Cambria" w:eastAsia="MS Mincho" w:hAnsi="Cambria" w:cs="Cambria"/>
          <w:sz w:val="22"/>
          <w:szCs w:val="22"/>
          <w:lang w:val="en-US" w:eastAsia="it-IT"/>
        </w:rPr>
        <w:t xml:space="preserve"> cost of generating each extra euro</w:t>
      </w:r>
      <w:r w:rsidR="008077AF">
        <w:rPr>
          <w:rFonts w:ascii="Cambria" w:eastAsia="MS Mincho" w:hAnsi="Cambria" w:cs="Cambria"/>
          <w:sz w:val="22"/>
          <w:szCs w:val="22"/>
          <w:lang w:val="en-US" w:eastAsia="it-IT"/>
        </w:rPr>
        <w:t xml:space="preserve"> of sales </w:t>
      </w:r>
      <w:r w:rsidRPr="00D9482B">
        <w:rPr>
          <w:rFonts w:ascii="Cambria" w:eastAsia="MS Mincho" w:hAnsi="Cambria" w:cs="Cambria"/>
          <w:sz w:val="22"/>
          <w:szCs w:val="22"/>
          <w:lang w:val="en-US" w:eastAsia="it-IT"/>
        </w:rPr>
        <w:t>,</w:t>
      </w:r>
      <w:r w:rsidR="008077AF">
        <w:rPr>
          <w:rFonts w:ascii="Cambria" w:eastAsia="MS Mincho" w:hAnsi="Cambria" w:cs="Cambria"/>
          <w:sz w:val="22"/>
          <w:szCs w:val="22"/>
          <w:lang w:val="en-US" w:eastAsia="it-IT"/>
        </w:rPr>
        <w:t xml:space="preserve">is about </w:t>
      </w:r>
      <w:r w:rsidR="005E5D8E">
        <w:rPr>
          <w:rFonts w:ascii="Cambria" w:eastAsia="MS Mincho" w:hAnsi="Cambria" w:cs="Cambria"/>
          <w:sz w:val="22"/>
          <w:szCs w:val="22"/>
          <w:lang w:val="en-US" w:eastAsia="it-IT"/>
        </w:rPr>
        <w:t>€2.3</w:t>
      </w:r>
      <w:r w:rsidR="008077AF">
        <w:rPr>
          <w:rFonts w:ascii="Cambria" w:eastAsia="MS Mincho" w:hAnsi="Cambria" w:cs="Cambria"/>
          <w:sz w:val="22"/>
          <w:szCs w:val="22"/>
          <w:lang w:val="en-US" w:eastAsia="it-IT"/>
        </w:rPr>
        <w:t>)</w:t>
      </w:r>
      <w:r w:rsidRPr="00D9482B">
        <w:rPr>
          <w:rFonts w:ascii="Cambria" w:eastAsia="MS Mincho" w:hAnsi="Cambria" w:cs="Cambria"/>
          <w:sz w:val="22"/>
          <w:szCs w:val="22"/>
          <w:lang w:val="en-US" w:eastAsia="it-IT"/>
        </w:rPr>
        <w:t xml:space="preserve"> which is difficult to </w:t>
      </w:r>
      <w:r>
        <w:rPr>
          <w:rFonts w:ascii="Cambria" w:eastAsia="MS Mincho" w:hAnsi="Cambria" w:cs="Cambria"/>
          <w:sz w:val="22"/>
          <w:szCs w:val="22"/>
          <w:lang w:val="en-US" w:eastAsia="it-IT"/>
        </w:rPr>
        <w:t xml:space="preserve">take as a sign of efficiency.  Similarly, it takes </w:t>
      </w:r>
      <w:r w:rsidR="005E5D8E">
        <w:rPr>
          <w:rFonts w:ascii="Cambria" w:eastAsia="MS Mincho" w:hAnsi="Cambria" w:cs="Cambria"/>
          <w:sz w:val="22"/>
          <w:szCs w:val="22"/>
          <w:lang w:val="en-US" w:eastAsia="it-IT"/>
        </w:rPr>
        <w:t>€</w:t>
      </w:r>
      <w:r>
        <w:rPr>
          <w:rFonts w:ascii="Cambria" w:eastAsia="MS Mincho" w:hAnsi="Cambria" w:cs="Cambria"/>
          <w:sz w:val="22"/>
          <w:szCs w:val="22"/>
          <w:lang w:val="en-US" w:eastAsia="it-IT"/>
        </w:rPr>
        <w:t>1.86 of grant money to generate one extra euro of investment.</w:t>
      </w:r>
    </w:p>
    <w:p w:rsidR="00FD71DC" w:rsidRDefault="008077AF" w:rsidP="00FD71DC">
      <w:pPr>
        <w:spacing w:before="60" w:line="276" w:lineRule="auto"/>
        <w:rPr>
          <w:rFonts w:ascii="Cambria" w:eastAsia="MS Mincho" w:hAnsi="Cambria" w:cs="Cambria"/>
          <w:sz w:val="22"/>
          <w:szCs w:val="22"/>
          <w:lang w:val="en-US" w:eastAsia="it-IT"/>
        </w:rPr>
      </w:pPr>
      <w:r>
        <w:rPr>
          <w:rFonts w:ascii="Cambria" w:eastAsia="MS Mincho" w:hAnsi="Cambria" w:cs="Cambria"/>
          <w:sz w:val="22"/>
          <w:szCs w:val="22"/>
          <w:lang w:val="en-US" w:eastAsia="it-IT"/>
        </w:rPr>
        <w:t xml:space="preserve">Up to this point it </w:t>
      </w:r>
      <w:r w:rsidR="00C055C3">
        <w:rPr>
          <w:rFonts w:ascii="Cambria" w:eastAsia="MS Mincho" w:hAnsi="Cambria" w:cs="Cambria"/>
          <w:sz w:val="22"/>
          <w:szCs w:val="22"/>
          <w:lang w:val="en-US" w:eastAsia="it-IT"/>
        </w:rPr>
        <w:t xml:space="preserve">is not obvious what the </w:t>
      </w:r>
      <w:r w:rsidR="00FD71DC">
        <w:rPr>
          <w:rFonts w:ascii="Cambria" w:eastAsia="MS Mincho" w:hAnsi="Cambria" w:cs="Cambria"/>
          <w:sz w:val="22"/>
          <w:szCs w:val="22"/>
          <w:lang w:val="en-US" w:eastAsia="it-IT"/>
        </w:rPr>
        <w:t xml:space="preserve">policy implications </w:t>
      </w:r>
      <w:r w:rsidR="00C055C3">
        <w:rPr>
          <w:rFonts w:ascii="Cambria" w:eastAsia="MS Mincho" w:hAnsi="Cambria" w:cs="Cambria"/>
          <w:sz w:val="22"/>
          <w:szCs w:val="22"/>
          <w:lang w:val="en-US" w:eastAsia="it-IT"/>
        </w:rPr>
        <w:t xml:space="preserve">are of </w:t>
      </w:r>
      <w:r w:rsidR="00FD71DC">
        <w:rPr>
          <w:rFonts w:ascii="Cambria" w:eastAsia="MS Mincho" w:hAnsi="Cambria" w:cs="Cambria"/>
          <w:sz w:val="22"/>
          <w:szCs w:val="22"/>
          <w:lang w:val="en-US" w:eastAsia="it-IT"/>
        </w:rPr>
        <w:t xml:space="preserve">these aggregate figures.  Taken by themselves, they are suggestive (of inefficiency in the case of Law 488) but not conclusive.  And the fact that the impact parameters are </w:t>
      </w:r>
      <w:r w:rsidR="00FD71DC">
        <w:rPr>
          <w:rFonts w:ascii="Cambria" w:eastAsia="MS Mincho" w:hAnsi="Cambria" w:cs="Cambria"/>
          <w:i/>
          <w:sz w:val="22"/>
          <w:szCs w:val="22"/>
          <w:lang w:val="en-US" w:eastAsia="it-IT"/>
        </w:rPr>
        <w:t xml:space="preserve">very </w:t>
      </w:r>
      <w:r w:rsidR="00FD71DC">
        <w:rPr>
          <w:rFonts w:ascii="Cambria" w:eastAsia="MS Mincho" w:hAnsi="Cambria" w:cs="Cambria"/>
          <w:sz w:val="22"/>
          <w:szCs w:val="22"/>
          <w:lang w:val="en-US" w:eastAsia="it-IT"/>
        </w:rPr>
        <w:t>statistically significant is not of much help.  The real challenge is to make sure estimates have a causal interpretation and to make comparisons that are relevant for decisions.</w:t>
      </w:r>
    </w:p>
    <w:p w:rsidR="00FD71DC" w:rsidRPr="00D71D32" w:rsidRDefault="00FD71DC" w:rsidP="00D4585E">
      <w:pPr>
        <w:spacing w:before="60" w:line="276" w:lineRule="auto"/>
        <w:rPr>
          <w:rFonts w:ascii="Calibri" w:hAnsi="Calibri"/>
          <w:b/>
          <w:lang w:val="en-US"/>
        </w:rPr>
      </w:pPr>
      <w:r>
        <w:rPr>
          <w:rFonts w:ascii="Cambria" w:eastAsia="MS Mincho" w:hAnsi="Cambria" w:cs="Cambria"/>
          <w:sz w:val="22"/>
          <w:szCs w:val="22"/>
          <w:lang w:val="en-US" w:eastAsia="it-IT"/>
        </w:rPr>
        <w:t>One such comparison can be made with the results of the variety of programmes (from national-legislation, regional-legislation and ERDF co-sponsored sources) available to the SMEs located in the Piemonte region.  The pictured offered by the</w:t>
      </w:r>
      <w:r w:rsidR="008077AF">
        <w:rPr>
          <w:rFonts w:ascii="Cambria" w:eastAsia="MS Mincho" w:hAnsi="Cambria" w:cs="Cambria"/>
          <w:sz w:val="22"/>
          <w:szCs w:val="22"/>
          <w:lang w:val="en-US" w:eastAsia="it-IT"/>
        </w:rPr>
        <w:t xml:space="preserve"> heterogeneous </w:t>
      </w:r>
      <w:r>
        <w:rPr>
          <w:rFonts w:ascii="Cambria" w:eastAsia="MS Mincho" w:hAnsi="Cambria" w:cs="Cambria"/>
          <w:sz w:val="22"/>
          <w:szCs w:val="22"/>
          <w:lang w:val="en-US" w:eastAsia="it-IT"/>
        </w:rPr>
        <w:t>programmes available to the SMEs in the Piemonte region is different.  The average number of jobs created per firm (0.32) is much smaller than in the 488 case, but</w:t>
      </w:r>
      <w:r w:rsidR="00AF5D1A">
        <w:rPr>
          <w:rFonts w:ascii="Cambria" w:eastAsia="MS Mincho" w:hAnsi="Cambria" w:cs="Cambria"/>
          <w:sz w:val="22"/>
          <w:szCs w:val="22"/>
          <w:lang w:val="en-US" w:eastAsia="it-IT"/>
        </w:rPr>
        <w:t>, gi</w:t>
      </w:r>
      <w:r>
        <w:rPr>
          <w:rFonts w:ascii="Cambria" w:eastAsia="MS Mincho" w:hAnsi="Cambria" w:cs="Cambria"/>
          <w:sz w:val="22"/>
          <w:szCs w:val="22"/>
          <w:lang w:val="en-US" w:eastAsia="it-IT"/>
        </w:rPr>
        <w:t>ven the substantially smaller resources devoted to SME support in Piemonte, jobs are creat</w:t>
      </w:r>
      <w:r w:rsidR="005E5D8E">
        <w:rPr>
          <w:rFonts w:ascii="Cambria" w:eastAsia="MS Mincho" w:hAnsi="Cambria" w:cs="Cambria"/>
          <w:sz w:val="22"/>
          <w:szCs w:val="22"/>
          <w:lang w:val="en-US" w:eastAsia="it-IT"/>
        </w:rPr>
        <w:t>ed at a much moderate cost of €</w:t>
      </w:r>
      <w:r>
        <w:rPr>
          <w:rFonts w:ascii="Cambria" w:eastAsia="MS Mincho" w:hAnsi="Cambria" w:cs="Cambria"/>
          <w:sz w:val="22"/>
          <w:szCs w:val="22"/>
          <w:lang w:val="en-US" w:eastAsia="it-IT"/>
        </w:rPr>
        <w:t xml:space="preserve">33,000.  Such comparison is highly suggestive of a better overall result than the </w:t>
      </w:r>
      <w:r w:rsidR="00B5297E">
        <w:rPr>
          <w:rFonts w:ascii="Cambria" w:eastAsia="MS Mincho" w:hAnsi="Cambria" w:cs="Cambria"/>
          <w:sz w:val="22"/>
          <w:szCs w:val="22"/>
          <w:lang w:val="en-US" w:eastAsia="it-IT"/>
        </w:rPr>
        <w:t>generous scheme represented by L</w:t>
      </w:r>
      <w:r>
        <w:rPr>
          <w:rFonts w:ascii="Cambria" w:eastAsia="MS Mincho" w:hAnsi="Cambria" w:cs="Cambria"/>
          <w:sz w:val="22"/>
          <w:szCs w:val="22"/>
          <w:lang w:val="en-US" w:eastAsia="it-IT"/>
        </w:rPr>
        <w:t xml:space="preserve">aw 488. The three cost effectiveness indicators (cost of a job, cost of extra sales, cost of extra investment) are dramatically better for </w:t>
      </w:r>
      <w:r w:rsidR="0094412B">
        <w:rPr>
          <w:rFonts w:ascii="Cambria" w:eastAsia="MS Mincho" w:hAnsi="Cambria" w:cs="Cambria"/>
          <w:sz w:val="22"/>
          <w:szCs w:val="22"/>
          <w:lang w:val="en-US" w:eastAsia="it-IT"/>
        </w:rPr>
        <w:t xml:space="preserve">the </w:t>
      </w:r>
      <w:r>
        <w:rPr>
          <w:rFonts w:ascii="Cambria" w:eastAsia="MS Mincho" w:hAnsi="Cambria" w:cs="Cambria"/>
          <w:sz w:val="22"/>
          <w:szCs w:val="22"/>
          <w:lang w:val="en-US" w:eastAsia="it-IT"/>
        </w:rPr>
        <w:t>support to the SMEs  in the Piemonte region.</w:t>
      </w:r>
    </w:p>
    <w:p w:rsidR="00CC438D" w:rsidRPr="006F3F57" w:rsidRDefault="00C57AEE" w:rsidP="00D4585E">
      <w:pPr>
        <w:pStyle w:val="Elencoacolori-Colore12"/>
        <w:spacing w:after="60"/>
        <w:ind w:left="0"/>
        <w:jc w:val="left"/>
        <w:rPr>
          <w:rFonts w:ascii="Calibri" w:hAnsi="Calibri"/>
          <w:b/>
          <w:bCs/>
          <w:color w:val="000000"/>
          <w:sz w:val="22"/>
          <w:szCs w:val="22"/>
        </w:rPr>
      </w:pPr>
      <w:r>
        <w:rPr>
          <w:rFonts w:ascii="Calibri" w:hAnsi="Calibri"/>
          <w:b/>
          <w:bCs/>
          <w:color w:val="000000"/>
          <w:sz w:val="22"/>
          <w:szCs w:val="22"/>
        </w:rPr>
        <w:t>Table 8</w:t>
      </w:r>
      <w:r w:rsidR="00CC438D" w:rsidRPr="006F3F57">
        <w:rPr>
          <w:rFonts w:ascii="Calibri" w:hAnsi="Calibri"/>
          <w:b/>
          <w:bCs/>
          <w:color w:val="000000"/>
          <w:sz w:val="22"/>
          <w:szCs w:val="22"/>
        </w:rPr>
        <w:t xml:space="preserve">.   Average impacts and cost-effectiveness of the subsidies </w:t>
      </w:r>
    </w:p>
    <w:tbl>
      <w:tblPr>
        <w:tblW w:w="9624" w:type="dxa"/>
        <w:tblLayout w:type="fixed"/>
        <w:tblCellMar>
          <w:left w:w="0" w:type="dxa"/>
          <w:right w:w="0" w:type="dxa"/>
        </w:tblCellMar>
        <w:tblLook w:val="04A0" w:firstRow="1" w:lastRow="0" w:firstColumn="1" w:lastColumn="0" w:noHBand="0" w:noVBand="1"/>
      </w:tblPr>
      <w:tblGrid>
        <w:gridCol w:w="4832"/>
        <w:gridCol w:w="1843"/>
        <w:gridCol w:w="425"/>
        <w:gridCol w:w="283"/>
        <w:gridCol w:w="1701"/>
        <w:gridCol w:w="540"/>
      </w:tblGrid>
      <w:tr w:rsidR="00CC438D" w:rsidRPr="001D1D19" w:rsidTr="00123F3D">
        <w:trPr>
          <w:trHeight w:val="284"/>
        </w:trPr>
        <w:tc>
          <w:tcPr>
            <w:tcW w:w="4832" w:type="dxa"/>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 </w:t>
            </w:r>
          </w:p>
        </w:tc>
        <w:tc>
          <w:tcPr>
            <w:tcW w:w="2268" w:type="dxa"/>
            <w:gridSpan w:val="2"/>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r w:rsidRPr="00EB6B52">
              <w:rPr>
                <w:rFonts w:ascii="Calibri" w:hAnsi="Calibri"/>
                <w:b/>
                <w:bCs/>
                <w:color w:val="000000"/>
                <w:sz w:val="20"/>
                <w:szCs w:val="20"/>
              </w:rPr>
              <w:t>LAW 488</w:t>
            </w:r>
          </w:p>
        </w:tc>
        <w:tc>
          <w:tcPr>
            <w:tcW w:w="283" w:type="dxa"/>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p>
        </w:tc>
        <w:tc>
          <w:tcPr>
            <w:tcW w:w="2241" w:type="dxa"/>
            <w:gridSpan w:val="2"/>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r w:rsidRPr="00EB6B52">
              <w:rPr>
                <w:rFonts w:ascii="Calibri" w:hAnsi="Calibri"/>
                <w:b/>
                <w:bCs/>
                <w:color w:val="000000"/>
                <w:sz w:val="20"/>
                <w:szCs w:val="20"/>
              </w:rPr>
              <w:t>PIEMONTE</w:t>
            </w:r>
            <w:r>
              <w:rPr>
                <w:rFonts w:ascii="Calibri" w:hAnsi="Calibri"/>
                <w:b/>
                <w:bCs/>
                <w:color w:val="000000"/>
                <w:sz w:val="20"/>
                <w:szCs w:val="20"/>
              </w:rPr>
              <w:t xml:space="preserve"> SMEs</w:t>
            </w:r>
          </w:p>
        </w:tc>
      </w:tr>
      <w:tr w:rsidR="00CC438D" w:rsidRPr="001D1D19" w:rsidTr="00123F3D">
        <w:trPr>
          <w:trHeight w:val="284"/>
        </w:trPr>
        <w:tc>
          <w:tcPr>
            <w:tcW w:w="483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EMPLOYMENT</w:t>
            </w:r>
          </w:p>
        </w:tc>
        <w:tc>
          <w:tcPr>
            <w:tcW w:w="184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ind w:right="130"/>
              <w:jc w:val="right"/>
              <w:rPr>
                <w:rFonts w:ascii="Calibri" w:hAnsi="Calibri"/>
                <w:b/>
                <w:bCs/>
                <w:color w:val="000000"/>
                <w:sz w:val="20"/>
                <w:szCs w:val="20"/>
              </w:rPr>
            </w:pP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jc w:val="left"/>
              <w:rPr>
                <w:rFonts w:ascii="Calibri" w:hAnsi="Calibri"/>
                <w:b/>
                <w:bCs/>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jc w:val="right"/>
              <w:rPr>
                <w:rFonts w:ascii="Calibri" w:hAnsi="Calibri"/>
                <w:b/>
                <w:bCs/>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ind w:right="129"/>
              <w:jc w:val="right"/>
              <w:rPr>
                <w:rFonts w:ascii="Calibri" w:hAnsi="Calibri"/>
                <w:b/>
                <w:bCs/>
                <w:color w:val="000000"/>
                <w:sz w:val="20"/>
                <w:szCs w:val="20"/>
              </w:rPr>
            </w:pP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jc w:val="left"/>
              <w:rPr>
                <w:rFonts w:ascii="Calibri" w:hAnsi="Calibri"/>
                <w:b/>
                <w:bCs/>
                <w:color w:val="000000"/>
                <w:sz w:val="20"/>
                <w:szCs w:val="20"/>
              </w:rPr>
            </w:pPr>
          </w:p>
        </w:tc>
      </w:tr>
      <w:tr w:rsidR="00CC438D" w:rsidRPr="001D1D19" w:rsidTr="00123F3D">
        <w:trPr>
          <w:trHeight w:val="284"/>
        </w:trPr>
        <w:tc>
          <w:tcPr>
            <w:tcW w:w="483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184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1.82</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0.32</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1D1D19" w:rsidTr="00123F3D">
        <w:trPr>
          <w:trHeight w:val="284"/>
        </w:trPr>
        <w:tc>
          <w:tcPr>
            <w:tcW w:w="483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Cost per job created </w:t>
            </w:r>
          </w:p>
        </w:tc>
        <w:tc>
          <w:tcPr>
            <w:tcW w:w="184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€ 231,207</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€ 33,359</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r>
      <w:tr w:rsidR="00CC438D" w:rsidRPr="001D1D19" w:rsidTr="00123F3D">
        <w:trPr>
          <w:trHeight w:val="284"/>
        </w:trPr>
        <w:tc>
          <w:tcPr>
            <w:tcW w:w="483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84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6,189</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10,526</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r>
      <w:tr w:rsidR="00CC438D" w:rsidRPr="001D1D19" w:rsidTr="00123F3D">
        <w:trPr>
          <w:trHeight w:val="284"/>
        </w:trPr>
        <w:tc>
          <w:tcPr>
            <w:tcW w:w="4832"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SALES</w:t>
            </w:r>
          </w:p>
        </w:tc>
        <w:tc>
          <w:tcPr>
            <w:tcW w:w="184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b/>
                <w:bCs/>
                <w:color w:val="000000"/>
                <w:sz w:val="20"/>
                <w:szCs w:val="20"/>
              </w:rPr>
            </w:pPr>
          </w:p>
        </w:tc>
        <w:tc>
          <w:tcPr>
            <w:tcW w:w="425"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b/>
                <w:bCs/>
                <w:color w:val="000000"/>
                <w:sz w:val="20"/>
                <w:szCs w:val="20"/>
              </w:rPr>
            </w:pPr>
          </w:p>
        </w:tc>
        <w:tc>
          <w:tcPr>
            <w:tcW w:w="28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b/>
                <w:bCs/>
                <w:color w:val="000000"/>
                <w:sz w:val="20"/>
                <w:szCs w:val="20"/>
              </w:rPr>
            </w:pPr>
          </w:p>
        </w:tc>
        <w:tc>
          <w:tcPr>
            <w:tcW w:w="1701"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b/>
                <w:bCs/>
                <w:color w:val="000000"/>
                <w:sz w:val="20"/>
                <w:szCs w:val="20"/>
              </w:rPr>
            </w:pPr>
          </w:p>
        </w:tc>
        <w:tc>
          <w:tcPr>
            <w:tcW w:w="540"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b/>
                <w:bCs/>
                <w:color w:val="000000"/>
                <w:sz w:val="20"/>
                <w:szCs w:val="20"/>
              </w:rPr>
            </w:pPr>
          </w:p>
        </w:tc>
      </w:tr>
      <w:tr w:rsidR="00CC438D" w:rsidRPr="001D1D19" w:rsidTr="00123F3D">
        <w:trPr>
          <w:trHeight w:val="284"/>
        </w:trPr>
        <w:tc>
          <w:tcPr>
            <w:tcW w:w="483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184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172,487</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39,141</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1D1D19" w:rsidTr="00123F3D">
        <w:trPr>
          <w:trHeight w:val="284"/>
        </w:trPr>
        <w:tc>
          <w:tcPr>
            <w:tcW w:w="483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Cost per extra euro of sales  </w:t>
            </w:r>
          </w:p>
        </w:tc>
        <w:tc>
          <w:tcPr>
            <w:tcW w:w="184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€ 2.32</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€ 0.25</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r>
      <w:tr w:rsidR="00CC438D" w:rsidRPr="001D1D19" w:rsidTr="00123F3D">
        <w:trPr>
          <w:trHeight w:val="284"/>
        </w:trPr>
        <w:tc>
          <w:tcPr>
            <w:tcW w:w="4832"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843"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5</w:t>
            </w:r>
            <w:r>
              <w:rPr>
                <w:rFonts w:ascii="Calibri" w:hAnsi="Calibri"/>
                <w:color w:val="000000"/>
                <w:sz w:val="20"/>
                <w:szCs w:val="20"/>
              </w:rPr>
              <w:t>,</w:t>
            </w:r>
            <w:r w:rsidRPr="00EB6B52">
              <w:rPr>
                <w:rFonts w:ascii="Calibri" w:hAnsi="Calibri"/>
                <w:color w:val="000000"/>
                <w:sz w:val="20"/>
                <w:szCs w:val="20"/>
              </w:rPr>
              <w:t>790</w:t>
            </w:r>
          </w:p>
        </w:tc>
        <w:tc>
          <w:tcPr>
            <w:tcW w:w="425"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c>
          <w:tcPr>
            <w:tcW w:w="283"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p>
        </w:tc>
        <w:tc>
          <w:tcPr>
            <w:tcW w:w="1701"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10</w:t>
            </w:r>
            <w:r>
              <w:rPr>
                <w:rFonts w:ascii="Calibri" w:hAnsi="Calibri"/>
                <w:color w:val="000000"/>
                <w:sz w:val="20"/>
                <w:szCs w:val="20"/>
              </w:rPr>
              <w:t>,</w:t>
            </w:r>
            <w:r w:rsidRPr="00EB6B52">
              <w:rPr>
                <w:rFonts w:ascii="Calibri" w:hAnsi="Calibri"/>
                <w:color w:val="000000"/>
                <w:sz w:val="20"/>
                <w:szCs w:val="20"/>
              </w:rPr>
              <w:t>072</w:t>
            </w:r>
          </w:p>
        </w:tc>
        <w:tc>
          <w:tcPr>
            <w:tcW w:w="540"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r>
      <w:tr w:rsidR="00CC438D" w:rsidRPr="001D1D19" w:rsidTr="00123F3D">
        <w:trPr>
          <w:trHeight w:val="284"/>
        </w:trPr>
        <w:tc>
          <w:tcPr>
            <w:tcW w:w="4832"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INVESTMENT</w:t>
            </w:r>
          </w:p>
        </w:tc>
        <w:tc>
          <w:tcPr>
            <w:tcW w:w="184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b/>
                <w:bCs/>
                <w:color w:val="000000"/>
                <w:sz w:val="20"/>
                <w:szCs w:val="20"/>
              </w:rPr>
            </w:pPr>
          </w:p>
        </w:tc>
        <w:tc>
          <w:tcPr>
            <w:tcW w:w="425"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b/>
                <w:bCs/>
                <w:color w:val="000000"/>
                <w:sz w:val="20"/>
                <w:szCs w:val="20"/>
              </w:rPr>
            </w:pPr>
          </w:p>
        </w:tc>
        <w:tc>
          <w:tcPr>
            <w:tcW w:w="28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b/>
                <w:bCs/>
                <w:color w:val="000000"/>
                <w:sz w:val="20"/>
                <w:szCs w:val="20"/>
              </w:rPr>
            </w:pPr>
          </w:p>
        </w:tc>
        <w:tc>
          <w:tcPr>
            <w:tcW w:w="1701"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b/>
                <w:bCs/>
                <w:color w:val="000000"/>
                <w:sz w:val="20"/>
                <w:szCs w:val="20"/>
              </w:rPr>
            </w:pPr>
          </w:p>
        </w:tc>
        <w:tc>
          <w:tcPr>
            <w:tcW w:w="540"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b/>
                <w:bCs/>
                <w:color w:val="000000"/>
                <w:sz w:val="20"/>
                <w:szCs w:val="20"/>
              </w:rPr>
            </w:pPr>
          </w:p>
        </w:tc>
      </w:tr>
      <w:tr w:rsidR="00CC438D" w:rsidRPr="001D1D19" w:rsidTr="00123F3D">
        <w:trPr>
          <w:trHeight w:val="284"/>
        </w:trPr>
        <w:tc>
          <w:tcPr>
            <w:tcW w:w="483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184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226,430</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37,509</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1D1D19" w:rsidTr="00123F3D">
        <w:trPr>
          <w:trHeight w:val="284"/>
        </w:trPr>
        <w:tc>
          <w:tcPr>
            <w:tcW w:w="483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Cost per extra euro of investment </w:t>
            </w:r>
          </w:p>
        </w:tc>
        <w:tc>
          <w:tcPr>
            <w:tcW w:w="184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€ 1.86</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€ 0.78</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p>
        </w:tc>
      </w:tr>
      <w:tr w:rsidR="00CC438D" w:rsidRPr="001D1D19" w:rsidTr="00123F3D">
        <w:trPr>
          <w:trHeight w:val="284"/>
        </w:trPr>
        <w:tc>
          <w:tcPr>
            <w:tcW w:w="4832"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9143EE">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r w:rsidR="009143EE" w:rsidRPr="009143EE">
              <w:rPr>
                <w:rFonts w:ascii="Calibri" w:hAnsi="Calibri"/>
                <w:color w:val="000000"/>
                <w:sz w:val="20"/>
                <w:szCs w:val="20"/>
                <w:vertAlign w:val="superscript"/>
              </w:rPr>
              <w:t>(a)</w:t>
            </w:r>
          </w:p>
        </w:tc>
        <w:tc>
          <w:tcPr>
            <w:tcW w:w="1843"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2,474</w:t>
            </w:r>
          </w:p>
        </w:tc>
        <w:tc>
          <w:tcPr>
            <w:tcW w:w="425"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c>
          <w:tcPr>
            <w:tcW w:w="283"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w:t>
            </w:r>
          </w:p>
        </w:tc>
        <w:tc>
          <w:tcPr>
            <w:tcW w:w="1701"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1,499</w:t>
            </w:r>
          </w:p>
        </w:tc>
        <w:tc>
          <w:tcPr>
            <w:tcW w:w="540"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r>
    </w:tbl>
    <w:p w:rsidR="00CC438D" w:rsidRPr="002A0620" w:rsidRDefault="009143EE" w:rsidP="00575EEB">
      <w:pPr>
        <w:pStyle w:val="Elencoacolori-Colore12"/>
        <w:numPr>
          <w:ilvl w:val="0"/>
          <w:numId w:val="4"/>
        </w:numPr>
        <w:spacing w:before="60" w:after="0"/>
        <w:rPr>
          <w:rFonts w:ascii="Cambria" w:hAnsi="Cambria"/>
          <w:sz w:val="18"/>
          <w:szCs w:val="18"/>
        </w:rPr>
      </w:pPr>
      <w:r>
        <w:rPr>
          <w:rFonts w:ascii="Cambria" w:hAnsi="Cambria"/>
          <w:sz w:val="18"/>
          <w:szCs w:val="18"/>
        </w:rPr>
        <w:t>C</w:t>
      </w:r>
      <w:r w:rsidR="00CC438D" w:rsidRPr="002A0620">
        <w:rPr>
          <w:rFonts w:ascii="Cambria" w:hAnsi="Cambria"/>
          <w:sz w:val="18"/>
          <w:szCs w:val="18"/>
        </w:rPr>
        <w:t>orporate firms only.</w:t>
      </w:r>
    </w:p>
    <w:p w:rsidR="00CC438D" w:rsidRDefault="00CC438D" w:rsidP="00CC438D">
      <w:pPr>
        <w:spacing w:after="0"/>
        <w:ind w:left="30"/>
        <w:rPr>
          <w:rFonts w:ascii="Cambria" w:hAnsi="Cambria"/>
          <w:color w:val="000000"/>
          <w:sz w:val="18"/>
          <w:szCs w:val="18"/>
        </w:rPr>
      </w:pPr>
      <w:r>
        <w:rPr>
          <w:rFonts w:ascii="Cambria" w:hAnsi="Cambria"/>
          <w:color w:val="000000"/>
          <w:sz w:val="18"/>
          <w:szCs w:val="18"/>
        </w:rPr>
        <w:t>***   S</w:t>
      </w:r>
      <w:r w:rsidRPr="002A0620">
        <w:rPr>
          <w:rFonts w:ascii="Cambria" w:hAnsi="Cambria"/>
          <w:color w:val="000000"/>
          <w:sz w:val="18"/>
          <w:szCs w:val="18"/>
        </w:rPr>
        <w:t>tatistical sign</w:t>
      </w:r>
      <w:r>
        <w:rPr>
          <w:rFonts w:ascii="Cambria" w:hAnsi="Cambria"/>
          <w:color w:val="000000"/>
          <w:sz w:val="18"/>
          <w:szCs w:val="18"/>
        </w:rPr>
        <w:t>ificance at the 0.01 level;   **  0.05 level;   *</w:t>
      </w:r>
      <w:r w:rsidRPr="002A0620">
        <w:rPr>
          <w:rFonts w:ascii="Cambria" w:hAnsi="Cambria"/>
          <w:color w:val="000000"/>
          <w:sz w:val="18"/>
          <w:szCs w:val="18"/>
        </w:rPr>
        <w:t xml:space="preserve"> 0.10 level.</w:t>
      </w:r>
    </w:p>
    <w:p w:rsidR="00123F3D" w:rsidRDefault="00123F3D" w:rsidP="00CC438D">
      <w:pPr>
        <w:spacing w:after="0"/>
        <w:ind w:left="30"/>
        <w:rPr>
          <w:rFonts w:ascii="Cambria" w:hAnsi="Cambria"/>
          <w:color w:val="000000"/>
          <w:sz w:val="18"/>
          <w:szCs w:val="18"/>
        </w:rPr>
      </w:pPr>
    </w:p>
    <w:p w:rsidR="00FD71DC" w:rsidRDefault="00402FAB" w:rsidP="00FD71DC">
      <w:pPr>
        <w:spacing w:before="60" w:line="276" w:lineRule="auto"/>
        <w:rPr>
          <w:rFonts w:ascii="Cambria" w:hAnsi="Cambria"/>
          <w:sz w:val="22"/>
          <w:szCs w:val="22"/>
        </w:rPr>
      </w:pPr>
      <w:r>
        <w:rPr>
          <w:rFonts w:ascii="Cambria" w:eastAsia="MS Mincho" w:hAnsi="Cambria" w:cs="Cambria"/>
          <w:sz w:val="22"/>
          <w:szCs w:val="22"/>
          <w:lang w:val="en-US" w:eastAsia="it-IT"/>
        </w:rPr>
        <w:t>One possible objection is that</w:t>
      </w:r>
      <w:r w:rsidR="0094412B">
        <w:rPr>
          <w:rFonts w:ascii="Cambria" w:eastAsia="MS Mincho" w:hAnsi="Cambria" w:cs="Cambria"/>
          <w:sz w:val="22"/>
          <w:szCs w:val="22"/>
          <w:lang w:val="en-US" w:eastAsia="it-IT"/>
        </w:rPr>
        <w:t xml:space="preserve"> a large fraction of the</w:t>
      </w:r>
      <w:r w:rsidR="00FD71DC" w:rsidRPr="00231800">
        <w:rPr>
          <w:rFonts w:ascii="Cambria" w:eastAsia="MS Mincho" w:hAnsi="Cambria" w:cs="Cambria"/>
          <w:sz w:val="22"/>
          <w:szCs w:val="22"/>
          <w:lang w:eastAsia="it-IT"/>
        </w:rPr>
        <w:t xml:space="preserve"> subsidies </w:t>
      </w:r>
      <w:r>
        <w:rPr>
          <w:rFonts w:ascii="Cambria" w:eastAsia="MS Mincho" w:hAnsi="Cambria" w:cs="Cambria"/>
          <w:sz w:val="22"/>
          <w:szCs w:val="22"/>
          <w:lang w:eastAsia="it-IT"/>
        </w:rPr>
        <w:t xml:space="preserve">under </w:t>
      </w:r>
      <w:r w:rsidR="00FD71DC" w:rsidRPr="00231800">
        <w:rPr>
          <w:rFonts w:ascii="Cambria" w:eastAsia="MS Mincho" w:hAnsi="Cambria" w:cs="Cambria"/>
          <w:sz w:val="22"/>
          <w:szCs w:val="22"/>
          <w:lang w:eastAsia="it-IT"/>
        </w:rPr>
        <w:t xml:space="preserve">Law 488 were concentrated in </w:t>
      </w:r>
      <w:r w:rsidR="00B5297E">
        <w:rPr>
          <w:rFonts w:ascii="Cambria" w:eastAsia="MS Mincho" w:hAnsi="Cambria" w:cs="Cambria"/>
          <w:sz w:val="22"/>
          <w:szCs w:val="22"/>
          <w:lang w:eastAsia="it-IT"/>
        </w:rPr>
        <w:t xml:space="preserve">the South of </w:t>
      </w:r>
      <w:r w:rsidR="00FD71DC" w:rsidRPr="00231800">
        <w:rPr>
          <w:rFonts w:ascii="Cambria" w:eastAsia="MS Mincho" w:hAnsi="Cambria" w:cs="Cambria"/>
          <w:sz w:val="22"/>
          <w:szCs w:val="22"/>
          <w:lang w:eastAsia="it-IT"/>
        </w:rPr>
        <w:t>Italy, which has disadvantage</w:t>
      </w:r>
      <w:r w:rsidR="00C86902">
        <w:rPr>
          <w:rFonts w:ascii="Cambria" w:eastAsia="MS Mincho" w:hAnsi="Cambria" w:cs="Cambria"/>
          <w:sz w:val="22"/>
          <w:szCs w:val="22"/>
          <w:lang w:eastAsia="it-IT"/>
        </w:rPr>
        <w:t>d</w:t>
      </w:r>
      <w:r w:rsidR="00FD71DC" w:rsidRPr="00231800">
        <w:rPr>
          <w:rFonts w:ascii="Cambria" w:eastAsia="MS Mincho" w:hAnsi="Cambria" w:cs="Cambria"/>
          <w:sz w:val="22"/>
          <w:szCs w:val="22"/>
          <w:lang w:eastAsia="it-IT"/>
        </w:rPr>
        <w:t xml:space="preserve"> economic conditions. This different geographical coverage could </w:t>
      </w:r>
      <w:r w:rsidR="00FD71DC" w:rsidRPr="00231800">
        <w:rPr>
          <w:rFonts w:ascii="Cambria" w:hAnsi="Cambria"/>
          <w:sz w:val="22"/>
          <w:szCs w:val="22"/>
        </w:rPr>
        <w:t>skew the re</w:t>
      </w:r>
      <w:r w:rsidR="009B4762">
        <w:rPr>
          <w:rFonts w:ascii="Cambria" w:hAnsi="Cambria"/>
          <w:sz w:val="22"/>
          <w:szCs w:val="22"/>
        </w:rPr>
        <w:t>sults in favour of the results obtaine</w:t>
      </w:r>
      <w:r w:rsidR="00FD71DC" w:rsidRPr="00231800">
        <w:rPr>
          <w:rFonts w:ascii="Cambria" w:hAnsi="Cambria"/>
          <w:sz w:val="22"/>
          <w:szCs w:val="22"/>
        </w:rPr>
        <w:t xml:space="preserve">d for the Piemonte SMEs. </w:t>
      </w:r>
      <w:r w:rsidR="00FD71DC">
        <w:rPr>
          <w:rFonts w:ascii="Cambria" w:hAnsi="Cambria"/>
          <w:sz w:val="22"/>
          <w:szCs w:val="22"/>
        </w:rPr>
        <w:t xml:space="preserve">When the 488 analysis is replicated on the subsample of firms solely located in Northern-Central Italy, however, </w:t>
      </w:r>
      <w:r w:rsidR="00FD71DC" w:rsidRPr="00231800">
        <w:rPr>
          <w:rFonts w:ascii="Cambria" w:hAnsi="Cambria"/>
          <w:sz w:val="22"/>
          <w:szCs w:val="22"/>
        </w:rPr>
        <w:t>the differences in average impacts and co</w:t>
      </w:r>
      <w:r w:rsidR="00FD71DC">
        <w:rPr>
          <w:rFonts w:ascii="Cambria" w:hAnsi="Cambria"/>
          <w:sz w:val="22"/>
          <w:szCs w:val="22"/>
        </w:rPr>
        <w:t>sts between Law 488 and the programmes available to the Piemonte SMEs still hold (albeit wi</w:t>
      </w:r>
      <w:r w:rsidR="00C57AEE">
        <w:rPr>
          <w:rFonts w:ascii="Cambria" w:hAnsi="Cambria"/>
          <w:sz w:val="22"/>
          <w:szCs w:val="22"/>
        </w:rPr>
        <w:t>th a reduced magnitude, Table 9</w:t>
      </w:r>
      <w:r w:rsidR="00FD71DC">
        <w:rPr>
          <w:rFonts w:ascii="Cambria" w:hAnsi="Cambria"/>
          <w:sz w:val="22"/>
          <w:szCs w:val="22"/>
        </w:rPr>
        <w:t>).</w:t>
      </w:r>
    </w:p>
    <w:p w:rsidR="00CC438D" w:rsidRPr="00CC438D" w:rsidRDefault="00321983" w:rsidP="00D4585E">
      <w:pPr>
        <w:spacing w:before="120" w:after="60"/>
        <w:rPr>
          <w:rFonts w:ascii="Calibri" w:hAnsi="Calibri"/>
          <w:b/>
          <w:bCs/>
          <w:color w:val="000000"/>
          <w:sz w:val="22"/>
          <w:szCs w:val="22"/>
        </w:rPr>
      </w:pPr>
      <w:r>
        <w:rPr>
          <w:rFonts w:ascii="Cambria" w:hAnsi="Cambria"/>
          <w:sz w:val="22"/>
          <w:szCs w:val="22"/>
        </w:rPr>
        <w:br w:type="page"/>
      </w:r>
      <w:r w:rsidR="00C57AEE">
        <w:rPr>
          <w:rFonts w:ascii="Calibri" w:hAnsi="Calibri"/>
          <w:b/>
          <w:bCs/>
          <w:color w:val="000000"/>
          <w:sz w:val="22"/>
          <w:szCs w:val="22"/>
        </w:rPr>
        <w:t>Table 9</w:t>
      </w:r>
      <w:r w:rsidR="00CC438D" w:rsidRPr="00CC438D">
        <w:rPr>
          <w:rFonts w:ascii="Calibri" w:hAnsi="Calibri"/>
          <w:b/>
          <w:bCs/>
          <w:color w:val="000000"/>
          <w:sz w:val="22"/>
          <w:szCs w:val="22"/>
        </w:rPr>
        <w:t xml:space="preserve">.   Average impacts and cost effectiveness of the subsidies (488 only Northern-Central Italy) </w:t>
      </w:r>
    </w:p>
    <w:tbl>
      <w:tblPr>
        <w:tblW w:w="9651" w:type="dxa"/>
        <w:tblLayout w:type="fixed"/>
        <w:tblCellMar>
          <w:left w:w="0" w:type="dxa"/>
          <w:right w:w="0" w:type="dxa"/>
        </w:tblCellMar>
        <w:tblLook w:val="04A0" w:firstRow="1" w:lastRow="0" w:firstColumn="1" w:lastColumn="0" w:noHBand="0" w:noVBand="1"/>
      </w:tblPr>
      <w:tblGrid>
        <w:gridCol w:w="4853"/>
        <w:gridCol w:w="1822"/>
        <w:gridCol w:w="425"/>
        <w:gridCol w:w="283"/>
        <w:gridCol w:w="1701"/>
        <w:gridCol w:w="567"/>
      </w:tblGrid>
      <w:tr w:rsidR="00CC438D" w:rsidRPr="00DF5F0D" w:rsidTr="00123F3D">
        <w:trPr>
          <w:trHeight w:val="284"/>
        </w:trPr>
        <w:tc>
          <w:tcPr>
            <w:tcW w:w="4853"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p>
        </w:tc>
        <w:tc>
          <w:tcPr>
            <w:tcW w:w="2530" w:type="dxa"/>
            <w:gridSpan w:val="3"/>
            <w:tcBorders>
              <w:top w:val="single" w:sz="4" w:space="0" w:color="auto"/>
              <w:left w:val="nil"/>
              <w:bottom w:val="single" w:sz="4" w:space="0" w:color="auto"/>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r w:rsidRPr="00EB6B52">
              <w:rPr>
                <w:rFonts w:ascii="Calibri" w:hAnsi="Calibri"/>
                <w:b/>
                <w:bCs/>
                <w:color w:val="000000"/>
                <w:sz w:val="20"/>
                <w:szCs w:val="20"/>
              </w:rPr>
              <w:t>LAW 488</w:t>
            </w:r>
          </w:p>
        </w:tc>
        <w:tc>
          <w:tcPr>
            <w:tcW w:w="2268" w:type="dxa"/>
            <w:gridSpan w:val="2"/>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r w:rsidRPr="00EB6B52">
              <w:rPr>
                <w:rFonts w:ascii="Calibri" w:hAnsi="Calibri"/>
                <w:b/>
                <w:bCs/>
                <w:color w:val="000000"/>
                <w:sz w:val="20"/>
                <w:szCs w:val="20"/>
              </w:rPr>
              <w:t>PIEMONTE</w:t>
            </w:r>
            <w:r>
              <w:rPr>
                <w:rFonts w:ascii="Calibri" w:hAnsi="Calibri"/>
                <w:b/>
                <w:bCs/>
                <w:color w:val="000000"/>
                <w:sz w:val="20"/>
                <w:szCs w:val="20"/>
              </w:rPr>
              <w:t xml:space="preserve"> SMEs</w:t>
            </w:r>
          </w:p>
        </w:tc>
      </w:tr>
      <w:tr w:rsidR="00CC438D" w:rsidRPr="00DF5F0D" w:rsidTr="00123F3D">
        <w:trPr>
          <w:trHeight w:val="284"/>
        </w:trPr>
        <w:tc>
          <w:tcPr>
            <w:tcW w:w="485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EMPLOYMENT</w:t>
            </w:r>
          </w:p>
        </w:tc>
        <w:tc>
          <w:tcPr>
            <w:tcW w:w="1822"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p>
        </w:tc>
        <w:tc>
          <w:tcPr>
            <w:tcW w:w="425"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p>
        </w:tc>
        <w:tc>
          <w:tcPr>
            <w:tcW w:w="283" w:type="dxa"/>
            <w:tcBorders>
              <w:top w:val="single" w:sz="4" w:space="0" w:color="auto"/>
              <w:left w:val="nil"/>
              <w:bottom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p>
        </w:tc>
        <w:tc>
          <w:tcPr>
            <w:tcW w:w="1701"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center"/>
              <w:rPr>
                <w:rFonts w:ascii="Calibri" w:hAnsi="Calibri"/>
                <w:b/>
                <w:bCs/>
                <w:color w:val="000000"/>
                <w:sz w:val="20"/>
                <w:szCs w:val="20"/>
              </w:rPr>
            </w:pPr>
          </w:p>
        </w:tc>
        <w:tc>
          <w:tcPr>
            <w:tcW w:w="567"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p>
        </w:tc>
      </w:tr>
      <w:tr w:rsidR="00CC438D" w:rsidRPr="00DF5F0D" w:rsidTr="00123F3D">
        <w:trPr>
          <w:trHeight w:val="284"/>
        </w:trPr>
        <w:tc>
          <w:tcPr>
            <w:tcW w:w="485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182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2.14</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w:t>
            </w: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0.32</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w:t>
            </w:r>
          </w:p>
        </w:tc>
      </w:tr>
      <w:tr w:rsidR="00CC438D" w:rsidRPr="00DF5F0D" w:rsidTr="00123F3D">
        <w:trPr>
          <w:trHeight w:val="284"/>
        </w:trPr>
        <w:tc>
          <w:tcPr>
            <w:tcW w:w="485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Cost per job created </w:t>
            </w:r>
          </w:p>
        </w:tc>
        <w:tc>
          <w:tcPr>
            <w:tcW w:w="182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€ 164,872</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€ 33,359</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r>
      <w:tr w:rsidR="00CC438D" w:rsidRPr="00DF5F0D" w:rsidTr="00123F3D">
        <w:trPr>
          <w:trHeight w:val="284"/>
        </w:trPr>
        <w:tc>
          <w:tcPr>
            <w:tcW w:w="4853"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822"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2,008</w:t>
            </w:r>
          </w:p>
        </w:tc>
        <w:tc>
          <w:tcPr>
            <w:tcW w:w="425"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c>
          <w:tcPr>
            <w:tcW w:w="283"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p>
        </w:tc>
        <w:tc>
          <w:tcPr>
            <w:tcW w:w="1701"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10,526</w:t>
            </w:r>
          </w:p>
        </w:tc>
        <w:tc>
          <w:tcPr>
            <w:tcW w:w="567"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r>
      <w:tr w:rsidR="00CC438D" w:rsidRPr="00DF5F0D" w:rsidTr="00123F3D">
        <w:trPr>
          <w:trHeight w:val="284"/>
        </w:trPr>
        <w:tc>
          <w:tcPr>
            <w:tcW w:w="485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SALES</w:t>
            </w:r>
          </w:p>
        </w:tc>
        <w:tc>
          <w:tcPr>
            <w:tcW w:w="1822"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b/>
                <w:bCs/>
                <w:color w:val="000000"/>
                <w:sz w:val="20"/>
                <w:szCs w:val="20"/>
              </w:rPr>
            </w:pPr>
          </w:p>
        </w:tc>
        <w:tc>
          <w:tcPr>
            <w:tcW w:w="425"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p>
        </w:tc>
        <w:tc>
          <w:tcPr>
            <w:tcW w:w="28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p>
        </w:tc>
        <w:tc>
          <w:tcPr>
            <w:tcW w:w="1701"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b/>
                <w:bCs/>
                <w:color w:val="000000"/>
                <w:sz w:val="20"/>
                <w:szCs w:val="20"/>
              </w:rPr>
            </w:pPr>
          </w:p>
        </w:tc>
        <w:tc>
          <w:tcPr>
            <w:tcW w:w="567"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p>
        </w:tc>
      </w:tr>
      <w:tr w:rsidR="00CC438D" w:rsidRPr="00DF5F0D" w:rsidTr="00123F3D">
        <w:trPr>
          <w:trHeight w:val="284"/>
        </w:trPr>
        <w:tc>
          <w:tcPr>
            <w:tcW w:w="485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182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€ 311,600</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w:t>
            </w: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€ 39,141</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w:t>
            </w:r>
          </w:p>
        </w:tc>
      </w:tr>
      <w:tr w:rsidR="00CC438D" w:rsidRPr="00DF5F0D" w:rsidTr="00123F3D">
        <w:trPr>
          <w:trHeight w:val="284"/>
        </w:trPr>
        <w:tc>
          <w:tcPr>
            <w:tcW w:w="485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Cost per extra euro of sales </w:t>
            </w:r>
          </w:p>
        </w:tc>
        <w:tc>
          <w:tcPr>
            <w:tcW w:w="182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€ 1.04</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€ 0.25</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r>
      <w:tr w:rsidR="00CC438D" w:rsidRPr="00DF5F0D" w:rsidTr="00123F3D">
        <w:trPr>
          <w:trHeight w:val="284"/>
        </w:trPr>
        <w:tc>
          <w:tcPr>
            <w:tcW w:w="4853"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822"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1,905</w:t>
            </w:r>
          </w:p>
        </w:tc>
        <w:tc>
          <w:tcPr>
            <w:tcW w:w="425"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c>
          <w:tcPr>
            <w:tcW w:w="283"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p>
        </w:tc>
        <w:tc>
          <w:tcPr>
            <w:tcW w:w="1701"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10,072</w:t>
            </w:r>
          </w:p>
        </w:tc>
        <w:tc>
          <w:tcPr>
            <w:tcW w:w="567"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r>
      <w:tr w:rsidR="00CC438D" w:rsidRPr="00DF5F0D" w:rsidTr="00123F3D">
        <w:trPr>
          <w:trHeight w:val="284"/>
        </w:trPr>
        <w:tc>
          <w:tcPr>
            <w:tcW w:w="485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INVESTMENT</w:t>
            </w:r>
          </w:p>
        </w:tc>
        <w:tc>
          <w:tcPr>
            <w:tcW w:w="1822"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b/>
                <w:bCs/>
                <w:color w:val="000000"/>
                <w:sz w:val="20"/>
                <w:szCs w:val="20"/>
              </w:rPr>
            </w:pPr>
          </w:p>
        </w:tc>
        <w:tc>
          <w:tcPr>
            <w:tcW w:w="425"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p>
        </w:tc>
        <w:tc>
          <w:tcPr>
            <w:tcW w:w="28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b/>
                <w:bCs/>
                <w:color w:val="000000"/>
                <w:sz w:val="20"/>
                <w:szCs w:val="20"/>
              </w:rPr>
            </w:pPr>
          </w:p>
        </w:tc>
        <w:tc>
          <w:tcPr>
            <w:tcW w:w="1701"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b/>
                <w:bCs/>
                <w:color w:val="000000"/>
                <w:sz w:val="20"/>
                <w:szCs w:val="20"/>
              </w:rPr>
            </w:pPr>
          </w:p>
        </w:tc>
        <w:tc>
          <w:tcPr>
            <w:tcW w:w="567"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b/>
                <w:bCs/>
                <w:color w:val="000000"/>
                <w:sz w:val="20"/>
                <w:szCs w:val="20"/>
              </w:rPr>
            </w:pPr>
          </w:p>
        </w:tc>
      </w:tr>
      <w:tr w:rsidR="00CC438D" w:rsidRPr="00DF5F0D" w:rsidTr="00123F3D">
        <w:trPr>
          <w:trHeight w:val="284"/>
        </w:trPr>
        <w:tc>
          <w:tcPr>
            <w:tcW w:w="485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182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€ 147,654</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w:t>
            </w: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€ 37,509</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w:t>
            </w:r>
          </w:p>
        </w:tc>
      </w:tr>
      <w:tr w:rsidR="00CC438D" w:rsidRPr="00DF5F0D" w:rsidTr="00123F3D">
        <w:trPr>
          <w:trHeight w:val="284"/>
        </w:trPr>
        <w:tc>
          <w:tcPr>
            <w:tcW w:w="485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xml:space="preserve">Cost per extra euro of investment </w:t>
            </w:r>
          </w:p>
        </w:tc>
        <w:tc>
          <w:tcPr>
            <w:tcW w:w="1822"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€ 1.95</w:t>
            </w:r>
          </w:p>
        </w:tc>
        <w:tc>
          <w:tcPr>
            <w:tcW w:w="425"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€ 0.78</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p>
        </w:tc>
      </w:tr>
      <w:tr w:rsidR="00CC438D" w:rsidRPr="00DF5F0D" w:rsidTr="00123F3D">
        <w:trPr>
          <w:trHeight w:val="284"/>
        </w:trPr>
        <w:tc>
          <w:tcPr>
            <w:tcW w:w="4853"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r w:rsidR="009143EE">
              <w:rPr>
                <w:rFonts w:ascii="Calibri" w:hAnsi="Calibri"/>
                <w:color w:val="000000"/>
                <w:sz w:val="20"/>
                <w:szCs w:val="20"/>
              </w:rPr>
              <w:t xml:space="preserve"> </w:t>
            </w:r>
            <w:r w:rsidR="009143EE" w:rsidRPr="009143EE">
              <w:rPr>
                <w:rFonts w:ascii="Calibri" w:hAnsi="Calibri"/>
                <w:color w:val="000000"/>
                <w:sz w:val="20"/>
                <w:szCs w:val="20"/>
                <w:vertAlign w:val="superscript"/>
              </w:rPr>
              <w:t>(a)</w:t>
            </w:r>
          </w:p>
        </w:tc>
        <w:tc>
          <w:tcPr>
            <w:tcW w:w="1822"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30"/>
              <w:jc w:val="right"/>
              <w:rPr>
                <w:rFonts w:ascii="Calibri" w:hAnsi="Calibri"/>
                <w:color w:val="000000"/>
                <w:sz w:val="20"/>
                <w:szCs w:val="20"/>
              </w:rPr>
            </w:pPr>
            <w:r w:rsidRPr="00EB6B52">
              <w:rPr>
                <w:rFonts w:ascii="Calibri" w:hAnsi="Calibri"/>
                <w:color w:val="000000"/>
                <w:sz w:val="20"/>
                <w:szCs w:val="20"/>
              </w:rPr>
              <w:t>1,168</w:t>
            </w:r>
          </w:p>
        </w:tc>
        <w:tc>
          <w:tcPr>
            <w:tcW w:w="425"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w:t>
            </w:r>
          </w:p>
        </w:tc>
        <w:tc>
          <w:tcPr>
            <w:tcW w:w="283"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jc w:val="center"/>
              <w:rPr>
                <w:rFonts w:ascii="Calibri" w:hAnsi="Calibri"/>
                <w:color w:val="000000"/>
                <w:sz w:val="20"/>
                <w:szCs w:val="20"/>
              </w:rPr>
            </w:pPr>
            <w:r w:rsidRPr="00EB6B52">
              <w:rPr>
                <w:rFonts w:ascii="Calibri" w:hAnsi="Calibri"/>
                <w:color w:val="000000"/>
                <w:sz w:val="20"/>
                <w:szCs w:val="20"/>
              </w:rPr>
              <w:t> </w:t>
            </w:r>
          </w:p>
        </w:tc>
        <w:tc>
          <w:tcPr>
            <w:tcW w:w="1701"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ind w:right="129"/>
              <w:jc w:val="right"/>
              <w:rPr>
                <w:rFonts w:ascii="Calibri" w:hAnsi="Calibri"/>
                <w:color w:val="000000"/>
                <w:sz w:val="20"/>
                <w:szCs w:val="20"/>
              </w:rPr>
            </w:pPr>
            <w:r w:rsidRPr="00EB6B52">
              <w:rPr>
                <w:rFonts w:ascii="Calibri" w:hAnsi="Calibri"/>
                <w:color w:val="000000"/>
                <w:sz w:val="20"/>
                <w:szCs w:val="20"/>
              </w:rPr>
              <w:t>1,499</w:t>
            </w:r>
          </w:p>
        </w:tc>
        <w:tc>
          <w:tcPr>
            <w:tcW w:w="567" w:type="dxa"/>
            <w:tcBorders>
              <w:top w:val="nil"/>
              <w:left w:val="nil"/>
              <w:bottom w:val="single" w:sz="8" w:space="0" w:color="auto"/>
              <w:right w:val="nil"/>
            </w:tcBorders>
            <w:shd w:val="clear" w:color="auto" w:fill="auto"/>
            <w:noWrap/>
            <w:tcMar>
              <w:top w:w="12" w:type="dxa"/>
              <w:left w:w="12" w:type="dxa"/>
              <w:bottom w:w="0" w:type="dxa"/>
              <w:right w:w="12" w:type="dxa"/>
            </w:tcMar>
            <w:vAlign w:val="center"/>
          </w:tcPr>
          <w:p w:rsidR="00CC438D" w:rsidRPr="00EB6B52" w:rsidRDefault="00CC438D" w:rsidP="00CC438D">
            <w:pPr>
              <w:spacing w:after="0"/>
              <w:rPr>
                <w:rFonts w:ascii="Calibri" w:hAnsi="Calibri"/>
                <w:color w:val="000000"/>
                <w:sz w:val="20"/>
                <w:szCs w:val="20"/>
              </w:rPr>
            </w:pPr>
            <w:r w:rsidRPr="00EB6B52">
              <w:rPr>
                <w:rFonts w:ascii="Calibri" w:hAnsi="Calibri"/>
                <w:color w:val="000000"/>
                <w:sz w:val="20"/>
                <w:szCs w:val="20"/>
              </w:rPr>
              <w:t> </w:t>
            </w:r>
          </w:p>
        </w:tc>
      </w:tr>
    </w:tbl>
    <w:p w:rsidR="00CC438D" w:rsidRPr="002A0620" w:rsidRDefault="009143EE" w:rsidP="00575EEB">
      <w:pPr>
        <w:pStyle w:val="Elencoacolori-Colore12"/>
        <w:numPr>
          <w:ilvl w:val="0"/>
          <w:numId w:val="7"/>
        </w:numPr>
        <w:spacing w:before="60" w:after="0"/>
        <w:rPr>
          <w:rFonts w:ascii="Cambria" w:hAnsi="Cambria"/>
          <w:sz w:val="18"/>
          <w:szCs w:val="18"/>
        </w:rPr>
      </w:pPr>
      <w:r>
        <w:rPr>
          <w:rFonts w:ascii="Cambria" w:hAnsi="Cambria"/>
          <w:sz w:val="18"/>
          <w:szCs w:val="18"/>
        </w:rPr>
        <w:t>C</w:t>
      </w:r>
      <w:r w:rsidR="00CC438D" w:rsidRPr="002A0620">
        <w:rPr>
          <w:rFonts w:ascii="Cambria" w:hAnsi="Cambria"/>
          <w:sz w:val="18"/>
          <w:szCs w:val="18"/>
        </w:rPr>
        <w:t>orporate firms only.</w:t>
      </w:r>
    </w:p>
    <w:p w:rsidR="00CC438D" w:rsidRDefault="00CC438D" w:rsidP="00CC438D">
      <w:pPr>
        <w:spacing w:after="0"/>
        <w:ind w:left="30"/>
        <w:rPr>
          <w:rFonts w:ascii="Cambria" w:hAnsi="Cambria"/>
          <w:color w:val="000000"/>
          <w:sz w:val="18"/>
          <w:szCs w:val="18"/>
        </w:rPr>
      </w:pPr>
      <w:r>
        <w:rPr>
          <w:rFonts w:ascii="Cambria" w:hAnsi="Cambria"/>
          <w:color w:val="000000"/>
          <w:sz w:val="18"/>
          <w:szCs w:val="18"/>
        </w:rPr>
        <w:t>***   S</w:t>
      </w:r>
      <w:r w:rsidRPr="002A0620">
        <w:rPr>
          <w:rFonts w:ascii="Cambria" w:hAnsi="Cambria"/>
          <w:color w:val="000000"/>
          <w:sz w:val="18"/>
          <w:szCs w:val="18"/>
        </w:rPr>
        <w:t>tatistical signi</w:t>
      </w:r>
      <w:r>
        <w:rPr>
          <w:rFonts w:ascii="Cambria" w:hAnsi="Cambria"/>
          <w:color w:val="000000"/>
          <w:sz w:val="18"/>
          <w:szCs w:val="18"/>
        </w:rPr>
        <w:t xml:space="preserve">ficance at the 0.01 level;   ** </w:t>
      </w:r>
      <w:r w:rsidRPr="002A0620">
        <w:rPr>
          <w:rFonts w:ascii="Cambria" w:hAnsi="Cambria"/>
          <w:color w:val="000000"/>
          <w:sz w:val="18"/>
          <w:szCs w:val="18"/>
        </w:rPr>
        <w:t xml:space="preserve">0.05 level; </w:t>
      </w:r>
      <w:r>
        <w:rPr>
          <w:rFonts w:ascii="Cambria" w:hAnsi="Cambria"/>
          <w:color w:val="000000"/>
          <w:sz w:val="18"/>
          <w:szCs w:val="18"/>
        </w:rPr>
        <w:t xml:space="preserve">  * </w:t>
      </w:r>
      <w:r w:rsidRPr="002A0620">
        <w:rPr>
          <w:rFonts w:ascii="Cambria" w:hAnsi="Cambria"/>
          <w:color w:val="000000"/>
          <w:sz w:val="18"/>
          <w:szCs w:val="18"/>
        </w:rPr>
        <w:t>0.10 level.</w:t>
      </w:r>
    </w:p>
    <w:p w:rsidR="00601A34" w:rsidRPr="00015B76" w:rsidRDefault="00517100" w:rsidP="00975C2B">
      <w:pPr>
        <w:pStyle w:val="Heading2"/>
        <w:rPr>
          <w:rFonts w:ascii="Calibri" w:hAnsi="Calibri"/>
        </w:rPr>
      </w:pPr>
      <w:bookmarkStart w:id="95" w:name="_Toc187707601"/>
      <w:bookmarkStart w:id="96" w:name="_Toc323402791"/>
      <w:bookmarkStart w:id="97" w:name="_Toc323471072"/>
      <w:bookmarkStart w:id="98" w:name="_Toc323471127"/>
      <w:r w:rsidRPr="00015B76">
        <w:rPr>
          <w:rFonts w:ascii="Calibri" w:hAnsi="Calibri"/>
        </w:rPr>
        <w:t xml:space="preserve">6. </w:t>
      </w:r>
      <w:r w:rsidR="00A12D84" w:rsidRPr="00015B76">
        <w:rPr>
          <w:rFonts w:ascii="Calibri" w:hAnsi="Calibri"/>
        </w:rPr>
        <w:t xml:space="preserve">  </w:t>
      </w:r>
      <w:r w:rsidRPr="00015B76">
        <w:rPr>
          <w:rFonts w:ascii="Calibri" w:hAnsi="Calibri"/>
        </w:rPr>
        <w:t xml:space="preserve">How </w:t>
      </w:r>
      <w:r w:rsidR="00FD71DC" w:rsidRPr="00015B76">
        <w:rPr>
          <w:rFonts w:ascii="Calibri" w:hAnsi="Calibri"/>
        </w:rPr>
        <w:t>impacts vary between capital grants, so</w:t>
      </w:r>
      <w:r w:rsidR="006B71BA" w:rsidRPr="00015B76">
        <w:rPr>
          <w:rFonts w:ascii="Calibri" w:hAnsi="Calibri"/>
        </w:rPr>
        <w:t xml:space="preserve">ft </w:t>
      </w:r>
      <w:r w:rsidR="00067C4E" w:rsidRPr="00015B76">
        <w:rPr>
          <w:rFonts w:ascii="Calibri" w:hAnsi="Calibri"/>
        </w:rPr>
        <w:t>loans and</w:t>
      </w:r>
      <w:r w:rsidR="00C86902" w:rsidRPr="00015B76">
        <w:rPr>
          <w:rFonts w:ascii="Calibri" w:hAnsi="Calibri"/>
        </w:rPr>
        <w:t xml:space="preserve"> interest-rate subsidies</w:t>
      </w:r>
      <w:bookmarkEnd w:id="95"/>
      <w:bookmarkEnd w:id="96"/>
      <w:bookmarkEnd w:id="97"/>
      <w:bookmarkEnd w:id="98"/>
    </w:p>
    <w:p w:rsidR="00FA1CEC" w:rsidRDefault="00FA1CEC" w:rsidP="001503C6">
      <w:pPr>
        <w:pStyle w:val="Elencoacolori-Colore12"/>
        <w:spacing w:line="276" w:lineRule="auto"/>
        <w:ind w:left="0"/>
        <w:rPr>
          <w:rFonts w:ascii="Cambria" w:hAnsi="Cambria"/>
          <w:sz w:val="22"/>
          <w:szCs w:val="22"/>
        </w:rPr>
      </w:pPr>
      <w:r>
        <w:rPr>
          <w:rFonts w:ascii="Cambria" w:hAnsi="Cambria"/>
          <w:sz w:val="22"/>
          <w:szCs w:val="22"/>
        </w:rPr>
        <w:t>The r</w:t>
      </w:r>
      <w:r w:rsidR="00DE037C">
        <w:rPr>
          <w:rFonts w:ascii="Cambria" w:hAnsi="Cambria"/>
          <w:sz w:val="22"/>
          <w:szCs w:val="22"/>
        </w:rPr>
        <w:t xml:space="preserve">esults </w:t>
      </w:r>
      <w:r>
        <w:rPr>
          <w:rFonts w:ascii="Cambria" w:hAnsi="Cambria"/>
          <w:sz w:val="22"/>
          <w:szCs w:val="22"/>
        </w:rPr>
        <w:t xml:space="preserve">shown in </w:t>
      </w:r>
      <w:r w:rsidR="00DE037C">
        <w:rPr>
          <w:rFonts w:ascii="Cambria" w:hAnsi="Cambria"/>
          <w:sz w:val="22"/>
          <w:szCs w:val="22"/>
        </w:rPr>
        <w:t>S</w:t>
      </w:r>
      <w:r>
        <w:rPr>
          <w:rFonts w:ascii="Cambria" w:hAnsi="Cambria"/>
          <w:sz w:val="22"/>
          <w:szCs w:val="22"/>
        </w:rPr>
        <w:t xml:space="preserve">ection 5 </w:t>
      </w:r>
      <w:r w:rsidR="00FD71DC" w:rsidRPr="00EB6B52">
        <w:rPr>
          <w:rFonts w:ascii="Cambria" w:hAnsi="Cambria"/>
          <w:sz w:val="22"/>
          <w:szCs w:val="22"/>
        </w:rPr>
        <w:t>suggest</w:t>
      </w:r>
      <w:r>
        <w:rPr>
          <w:rFonts w:ascii="Cambria" w:hAnsi="Cambria"/>
          <w:sz w:val="22"/>
          <w:szCs w:val="22"/>
        </w:rPr>
        <w:t xml:space="preserve"> </w:t>
      </w:r>
      <w:r w:rsidR="00FD71DC" w:rsidRPr="00EB6B52">
        <w:rPr>
          <w:rFonts w:ascii="Cambria" w:hAnsi="Cambria"/>
          <w:sz w:val="22"/>
          <w:szCs w:val="22"/>
        </w:rPr>
        <w:t xml:space="preserve">a </w:t>
      </w:r>
      <w:r w:rsidR="009B4762">
        <w:rPr>
          <w:rFonts w:ascii="Cambria" w:hAnsi="Cambria"/>
          <w:sz w:val="22"/>
          <w:szCs w:val="22"/>
        </w:rPr>
        <w:t>greater</w:t>
      </w:r>
      <w:r w:rsidR="00FD71DC" w:rsidRPr="00EB6B52">
        <w:rPr>
          <w:rFonts w:ascii="Cambria" w:hAnsi="Cambria"/>
          <w:sz w:val="22"/>
          <w:szCs w:val="22"/>
        </w:rPr>
        <w:t xml:space="preserve"> </w:t>
      </w:r>
      <w:r w:rsidR="003A60EF">
        <w:rPr>
          <w:rFonts w:ascii="Cambria" w:hAnsi="Cambria"/>
          <w:sz w:val="22"/>
          <w:szCs w:val="22"/>
        </w:rPr>
        <w:t>cost-</w:t>
      </w:r>
      <w:r w:rsidR="00FD71DC" w:rsidRPr="00EB6B52">
        <w:rPr>
          <w:rFonts w:ascii="Cambria" w:hAnsi="Cambria"/>
          <w:sz w:val="22"/>
          <w:szCs w:val="22"/>
        </w:rPr>
        <w:t xml:space="preserve">effectiveness of the policy instruments used in the support to SMEs in the Piemonte (predominantly </w:t>
      </w:r>
      <w:r w:rsidR="001E417C" w:rsidRPr="00EB6B52">
        <w:rPr>
          <w:rFonts w:ascii="Cambria" w:hAnsi="Cambria"/>
          <w:sz w:val="22"/>
          <w:szCs w:val="22"/>
        </w:rPr>
        <w:t>composed by small interest-rate</w:t>
      </w:r>
      <w:r>
        <w:rPr>
          <w:rFonts w:ascii="Cambria" w:hAnsi="Cambria"/>
          <w:sz w:val="22"/>
          <w:szCs w:val="22"/>
        </w:rPr>
        <w:t xml:space="preserve"> subsidies</w:t>
      </w:r>
      <w:r w:rsidR="001503C6">
        <w:rPr>
          <w:rStyle w:val="FootnoteReference"/>
          <w:rFonts w:ascii="Cambria" w:hAnsi="Cambria"/>
          <w:sz w:val="22"/>
          <w:szCs w:val="22"/>
        </w:rPr>
        <w:footnoteReference w:id="7"/>
      </w:r>
      <w:r w:rsidR="00FD71DC" w:rsidRPr="00EB6B52">
        <w:rPr>
          <w:rFonts w:ascii="Cambria" w:hAnsi="Cambria"/>
          <w:sz w:val="22"/>
          <w:szCs w:val="22"/>
        </w:rPr>
        <w:t xml:space="preserve"> and soft loans) than the large capital grants </w:t>
      </w:r>
      <w:r>
        <w:rPr>
          <w:rFonts w:ascii="Cambria" w:hAnsi="Cambria"/>
          <w:sz w:val="22"/>
          <w:szCs w:val="22"/>
        </w:rPr>
        <w:t xml:space="preserve">typically </w:t>
      </w:r>
      <w:r w:rsidR="00FD71DC" w:rsidRPr="00EB6B52">
        <w:rPr>
          <w:rFonts w:ascii="Cambria" w:hAnsi="Cambria"/>
          <w:sz w:val="22"/>
          <w:szCs w:val="22"/>
        </w:rPr>
        <w:t>offered by Law 488</w:t>
      </w:r>
      <w:r w:rsidR="00C0514C">
        <w:rPr>
          <w:rFonts w:ascii="Cambria" w:hAnsi="Cambria"/>
          <w:sz w:val="22"/>
          <w:szCs w:val="22"/>
        </w:rPr>
        <w:t>.</w:t>
      </w:r>
      <w:r w:rsidRPr="00FA1CEC">
        <w:rPr>
          <w:rFonts w:ascii="Cambria" w:hAnsi="Cambria"/>
          <w:sz w:val="22"/>
          <w:szCs w:val="22"/>
          <w:lang w:val="en-US"/>
        </w:rPr>
        <w:t xml:space="preserve"> </w:t>
      </w:r>
    </w:p>
    <w:p w:rsidR="00F657B4" w:rsidRDefault="00FD71DC" w:rsidP="00F657B4">
      <w:pPr>
        <w:spacing w:line="276" w:lineRule="auto"/>
        <w:rPr>
          <w:rFonts w:ascii="Cambria" w:hAnsi="Cambria"/>
          <w:sz w:val="22"/>
          <w:szCs w:val="22"/>
        </w:rPr>
      </w:pPr>
      <w:r w:rsidRPr="00EB6B52">
        <w:rPr>
          <w:rFonts w:ascii="Cambria" w:hAnsi="Cambria"/>
          <w:sz w:val="22"/>
          <w:szCs w:val="22"/>
        </w:rPr>
        <w:t>In order to provide further evidence on the differential impacts produced by different types of support (capital grants vs</w:t>
      </w:r>
      <w:r w:rsidR="00DE037C">
        <w:rPr>
          <w:rFonts w:ascii="Cambria" w:hAnsi="Cambria"/>
          <w:sz w:val="22"/>
          <w:szCs w:val="22"/>
        </w:rPr>
        <w:t>.</w:t>
      </w:r>
      <w:r w:rsidRPr="00EB6B52">
        <w:rPr>
          <w:rFonts w:ascii="Cambria" w:hAnsi="Cambria"/>
          <w:sz w:val="22"/>
          <w:szCs w:val="22"/>
        </w:rPr>
        <w:t xml:space="preserve"> soft-loans vs</w:t>
      </w:r>
      <w:r w:rsidR="00DE037C">
        <w:rPr>
          <w:rFonts w:ascii="Cambria" w:hAnsi="Cambria"/>
          <w:sz w:val="22"/>
          <w:szCs w:val="22"/>
        </w:rPr>
        <w:t>.</w:t>
      </w:r>
      <w:r w:rsidRPr="00EB6B52">
        <w:rPr>
          <w:rFonts w:ascii="Cambria" w:hAnsi="Cambria"/>
          <w:sz w:val="22"/>
          <w:szCs w:val="22"/>
        </w:rPr>
        <w:t xml:space="preserve"> </w:t>
      </w:r>
      <w:r w:rsidR="001E417C" w:rsidRPr="00EB6B52">
        <w:rPr>
          <w:rFonts w:ascii="Cambria" w:hAnsi="Cambria"/>
          <w:sz w:val="22"/>
          <w:szCs w:val="22"/>
        </w:rPr>
        <w:t>interest-rate subsidies</w:t>
      </w:r>
      <w:r w:rsidRPr="00EB6B52">
        <w:rPr>
          <w:rFonts w:ascii="Cambria" w:hAnsi="Cambria"/>
          <w:sz w:val="22"/>
          <w:szCs w:val="22"/>
        </w:rPr>
        <w:t xml:space="preserve">), however, it is important to </w:t>
      </w:r>
      <w:r w:rsidR="00DE037C">
        <w:rPr>
          <w:rFonts w:ascii="Cambria" w:hAnsi="Cambria"/>
          <w:sz w:val="22"/>
          <w:szCs w:val="22"/>
        </w:rPr>
        <w:t>“</w:t>
      </w:r>
      <w:r w:rsidRPr="00DE037C">
        <w:rPr>
          <w:rFonts w:ascii="Cambria" w:hAnsi="Cambria"/>
          <w:i/>
          <w:sz w:val="22"/>
          <w:szCs w:val="22"/>
        </w:rPr>
        <w:t>hold constant</w:t>
      </w:r>
      <w:r w:rsidR="00DE037C">
        <w:rPr>
          <w:rFonts w:ascii="Cambria" w:hAnsi="Cambria"/>
          <w:sz w:val="22"/>
          <w:szCs w:val="22"/>
        </w:rPr>
        <w:t>”</w:t>
      </w:r>
      <w:r w:rsidRPr="00EB6B52">
        <w:rPr>
          <w:rFonts w:ascii="Cambria" w:hAnsi="Cambria"/>
          <w:sz w:val="22"/>
          <w:szCs w:val="22"/>
        </w:rPr>
        <w:t xml:space="preserve"> the economic value of </w:t>
      </w:r>
      <w:r w:rsidR="00C0514C">
        <w:rPr>
          <w:rFonts w:ascii="Cambria" w:hAnsi="Cambria"/>
          <w:sz w:val="22"/>
          <w:szCs w:val="22"/>
        </w:rPr>
        <w:t>the subsidy</w:t>
      </w:r>
      <w:r w:rsidRPr="00EB6B52">
        <w:rPr>
          <w:rFonts w:ascii="Cambria" w:hAnsi="Cambria"/>
          <w:sz w:val="22"/>
          <w:szCs w:val="22"/>
        </w:rPr>
        <w:t>.  For this reason, it is useful to focus on the differential impa</w:t>
      </w:r>
      <w:r w:rsidR="00DE037C">
        <w:rPr>
          <w:rFonts w:ascii="Cambria" w:hAnsi="Cambria"/>
          <w:sz w:val="22"/>
          <w:szCs w:val="22"/>
        </w:rPr>
        <w:t xml:space="preserve">cts of the capital grants, soft </w:t>
      </w:r>
      <w:r w:rsidRPr="00EB6B52">
        <w:rPr>
          <w:rFonts w:ascii="Cambria" w:hAnsi="Cambria"/>
          <w:sz w:val="22"/>
          <w:szCs w:val="22"/>
        </w:rPr>
        <w:t xml:space="preserve">loans and </w:t>
      </w:r>
      <w:r w:rsidR="001E417C" w:rsidRPr="00EB6B52">
        <w:rPr>
          <w:rFonts w:ascii="Cambria" w:hAnsi="Cambria"/>
          <w:sz w:val="22"/>
          <w:szCs w:val="22"/>
        </w:rPr>
        <w:t>interest-rate subsidies</w:t>
      </w:r>
      <w:r w:rsidRPr="00EB6B52">
        <w:rPr>
          <w:rFonts w:ascii="Cambria" w:hAnsi="Cambria"/>
          <w:sz w:val="22"/>
          <w:szCs w:val="22"/>
        </w:rPr>
        <w:t xml:space="preserve"> offered to the SMEs of the Piemonte region (Table </w:t>
      </w:r>
      <w:r w:rsidR="00C57AEE">
        <w:rPr>
          <w:rFonts w:ascii="Cambria" w:hAnsi="Cambria"/>
          <w:sz w:val="22"/>
          <w:szCs w:val="22"/>
        </w:rPr>
        <w:t>10</w:t>
      </w:r>
      <w:r w:rsidRPr="00EB6B52">
        <w:rPr>
          <w:rFonts w:ascii="Cambria" w:hAnsi="Cambria"/>
          <w:sz w:val="22"/>
          <w:szCs w:val="22"/>
        </w:rPr>
        <w:t xml:space="preserve"> </w:t>
      </w:r>
      <w:r w:rsidR="00FA1CEC">
        <w:rPr>
          <w:rFonts w:ascii="Cambria" w:hAnsi="Cambria"/>
          <w:sz w:val="22"/>
          <w:szCs w:val="22"/>
        </w:rPr>
        <w:t xml:space="preserve">). The </w:t>
      </w:r>
      <w:r w:rsidRPr="00EB6B52">
        <w:rPr>
          <w:rFonts w:ascii="Cambria" w:hAnsi="Cambria"/>
          <w:sz w:val="22"/>
          <w:szCs w:val="22"/>
        </w:rPr>
        <w:t xml:space="preserve">results from the Piemonte SMEs </w:t>
      </w:r>
      <w:r w:rsidR="00AD528E">
        <w:rPr>
          <w:rFonts w:ascii="Cambria" w:hAnsi="Cambria"/>
          <w:sz w:val="22"/>
          <w:szCs w:val="22"/>
        </w:rPr>
        <w:t xml:space="preserve">are more robust indicators </w:t>
      </w:r>
      <w:r w:rsidRPr="00EB6B52">
        <w:rPr>
          <w:rFonts w:ascii="Cambria" w:hAnsi="Cambria"/>
          <w:sz w:val="22"/>
          <w:szCs w:val="22"/>
        </w:rPr>
        <w:t>of the differential impacts of the different types of subsidies because there are no large variations in the economic values of the subsidies across the three different types of support.</w:t>
      </w:r>
      <w:r w:rsidR="00CC438D" w:rsidRPr="00CC438D">
        <w:rPr>
          <w:rFonts w:ascii="Cambria" w:hAnsi="Cambria"/>
          <w:sz w:val="22"/>
          <w:szCs w:val="22"/>
        </w:rPr>
        <w:t xml:space="preserve"> </w:t>
      </w:r>
      <w:r w:rsidR="00C57AEE">
        <w:rPr>
          <w:rFonts w:ascii="Cambria" w:hAnsi="Cambria"/>
          <w:sz w:val="22"/>
          <w:szCs w:val="22"/>
        </w:rPr>
        <w:t>The results from Table 10</w:t>
      </w:r>
      <w:r w:rsidR="00CC438D">
        <w:rPr>
          <w:rFonts w:ascii="Cambria" w:hAnsi="Cambria"/>
          <w:sz w:val="22"/>
          <w:szCs w:val="22"/>
        </w:rPr>
        <w:t xml:space="preserve"> </w:t>
      </w:r>
      <w:r w:rsidR="00CC438D" w:rsidRPr="00601A34">
        <w:rPr>
          <w:rFonts w:ascii="Cambria" w:hAnsi="Cambria"/>
          <w:sz w:val="22"/>
          <w:szCs w:val="22"/>
        </w:rPr>
        <w:t>highlight a gre</w:t>
      </w:r>
      <w:r w:rsidR="002F2057">
        <w:rPr>
          <w:rFonts w:ascii="Cambria" w:hAnsi="Cambria"/>
          <w:sz w:val="22"/>
          <w:szCs w:val="22"/>
        </w:rPr>
        <w:t xml:space="preserve">ater cost-effectiveness of soft </w:t>
      </w:r>
      <w:r w:rsidR="00CC438D" w:rsidRPr="00601A34">
        <w:rPr>
          <w:rFonts w:ascii="Cambria" w:hAnsi="Cambria"/>
          <w:sz w:val="22"/>
          <w:szCs w:val="22"/>
        </w:rPr>
        <w:t xml:space="preserve">loans and </w:t>
      </w:r>
      <w:r w:rsidR="00CC438D" w:rsidRPr="001E417C">
        <w:rPr>
          <w:rFonts w:ascii="Cambria" w:hAnsi="Cambria"/>
          <w:sz w:val="22"/>
          <w:szCs w:val="22"/>
        </w:rPr>
        <w:t>interest</w:t>
      </w:r>
      <w:r w:rsidR="00CB3D10">
        <w:rPr>
          <w:rFonts w:ascii="Cambria" w:hAnsi="Cambria"/>
          <w:sz w:val="22"/>
          <w:szCs w:val="22"/>
        </w:rPr>
        <w:t xml:space="preserve"> </w:t>
      </w:r>
      <w:r w:rsidR="00CC438D" w:rsidRPr="001E417C">
        <w:rPr>
          <w:rFonts w:ascii="Cambria" w:hAnsi="Cambria"/>
          <w:sz w:val="22"/>
          <w:szCs w:val="22"/>
        </w:rPr>
        <w:t>rate subsidies</w:t>
      </w:r>
      <w:r w:rsidR="00CC438D" w:rsidRPr="00601A34">
        <w:rPr>
          <w:rFonts w:ascii="Cambria" w:hAnsi="Cambria"/>
          <w:sz w:val="22"/>
          <w:szCs w:val="22"/>
        </w:rPr>
        <w:t xml:space="preserve"> than capital grants for the employment and sales outcomes, with an average cost of about €</w:t>
      </w:r>
      <w:r w:rsidR="00CC438D" w:rsidRPr="007E4DDE">
        <w:rPr>
          <w:rFonts w:ascii="Cambria" w:hAnsi="Cambria"/>
          <w:sz w:val="22"/>
          <w:szCs w:val="22"/>
        </w:rPr>
        <w:t xml:space="preserve">63,000 per job for </w:t>
      </w:r>
      <w:r w:rsidR="00321983">
        <w:rPr>
          <w:rFonts w:ascii="Cambria" w:hAnsi="Cambria"/>
          <w:sz w:val="22"/>
          <w:szCs w:val="22"/>
        </w:rPr>
        <w:t>capital grants versus about €</w:t>
      </w:r>
      <w:r w:rsidR="00CC438D" w:rsidRPr="007E4DDE">
        <w:rPr>
          <w:rFonts w:ascii="Cambria" w:hAnsi="Cambria"/>
          <w:sz w:val="22"/>
          <w:szCs w:val="22"/>
        </w:rPr>
        <w:t xml:space="preserve">29,500-21,000 per job for soft-loans and interest-rate support.; and an average cost of </w:t>
      </w:r>
      <w:r w:rsidR="00321983">
        <w:rPr>
          <w:rFonts w:ascii="Cambria" w:eastAsia="MS Mincho" w:hAnsi="Cambria" w:cs="Cambria"/>
          <w:sz w:val="22"/>
          <w:szCs w:val="22"/>
          <w:lang w:val="en-US" w:eastAsia="it-IT"/>
        </w:rPr>
        <w:t>€</w:t>
      </w:r>
      <w:r w:rsidR="00321983">
        <w:rPr>
          <w:rFonts w:ascii="Cambria" w:hAnsi="Cambria"/>
          <w:sz w:val="22"/>
          <w:szCs w:val="22"/>
        </w:rPr>
        <w:t>1,15</w:t>
      </w:r>
      <w:r w:rsidR="00CC438D" w:rsidRPr="007E4DDE">
        <w:rPr>
          <w:rFonts w:ascii="Cambria" w:hAnsi="Cambria"/>
          <w:sz w:val="22"/>
          <w:szCs w:val="22"/>
        </w:rPr>
        <w:t xml:space="preserve"> per extra euro of sales for capital grants versus </w:t>
      </w:r>
      <w:r w:rsidR="00321983">
        <w:rPr>
          <w:rFonts w:ascii="Cambria" w:eastAsia="MS Mincho" w:hAnsi="Cambria" w:cs="Cambria"/>
          <w:sz w:val="22"/>
          <w:szCs w:val="22"/>
          <w:lang w:val="en-US" w:eastAsia="it-IT"/>
        </w:rPr>
        <w:t>€</w:t>
      </w:r>
      <w:r w:rsidR="00321983">
        <w:rPr>
          <w:rFonts w:ascii="Cambria" w:hAnsi="Cambria"/>
          <w:sz w:val="22"/>
          <w:szCs w:val="22"/>
        </w:rPr>
        <w:t>0.50-0.12</w:t>
      </w:r>
      <w:r w:rsidR="00CC438D" w:rsidRPr="007E4DDE">
        <w:rPr>
          <w:rFonts w:ascii="Cambria" w:hAnsi="Cambria"/>
          <w:sz w:val="22"/>
          <w:szCs w:val="22"/>
        </w:rPr>
        <w:t xml:space="preserve"> per extra euro of sales for soft-loans and interest-rate support.</w:t>
      </w:r>
      <w:r w:rsidR="00CC438D" w:rsidRPr="00601A34">
        <w:rPr>
          <w:rFonts w:ascii="Cambria" w:hAnsi="Cambria"/>
          <w:sz w:val="22"/>
          <w:szCs w:val="22"/>
        </w:rPr>
        <w:t xml:space="preserve">  </w:t>
      </w:r>
    </w:p>
    <w:p w:rsidR="00CC438D" w:rsidRPr="00CC438D" w:rsidRDefault="00F657B4" w:rsidP="006E4154">
      <w:pPr>
        <w:spacing w:before="120" w:after="60" w:line="276" w:lineRule="auto"/>
        <w:rPr>
          <w:rFonts w:ascii="Cambria" w:hAnsi="Cambria"/>
          <w:sz w:val="22"/>
          <w:szCs w:val="22"/>
        </w:rPr>
      </w:pPr>
      <w:r>
        <w:rPr>
          <w:rFonts w:ascii="Cambria" w:hAnsi="Cambria"/>
          <w:sz w:val="22"/>
          <w:szCs w:val="22"/>
        </w:rPr>
        <w:br w:type="page"/>
      </w:r>
      <w:r w:rsidR="00C57AEE">
        <w:rPr>
          <w:rFonts w:ascii="Calibri" w:hAnsi="Calibri"/>
          <w:b/>
          <w:bCs/>
          <w:color w:val="000000"/>
          <w:sz w:val="22"/>
          <w:szCs w:val="22"/>
        </w:rPr>
        <w:t>Table 10</w:t>
      </w:r>
      <w:r w:rsidR="00CC438D" w:rsidRPr="00F669DA">
        <w:rPr>
          <w:rFonts w:ascii="Calibri" w:hAnsi="Calibri"/>
          <w:b/>
          <w:bCs/>
          <w:color w:val="000000"/>
          <w:sz w:val="22"/>
          <w:szCs w:val="22"/>
        </w:rPr>
        <w:t>.   The impact</w:t>
      </w:r>
      <w:r w:rsidR="002F2057">
        <w:rPr>
          <w:rFonts w:ascii="Calibri" w:hAnsi="Calibri"/>
          <w:b/>
          <w:bCs/>
          <w:color w:val="000000"/>
          <w:sz w:val="22"/>
          <w:szCs w:val="22"/>
        </w:rPr>
        <w:t xml:space="preserve"> for SME-Piemonte </w:t>
      </w:r>
      <w:r w:rsidR="000D76D9">
        <w:rPr>
          <w:rFonts w:ascii="Calibri" w:hAnsi="Calibri"/>
          <w:b/>
          <w:bCs/>
          <w:color w:val="000000"/>
          <w:sz w:val="22"/>
          <w:szCs w:val="22"/>
        </w:rPr>
        <w:t xml:space="preserve">subsidies by </w:t>
      </w:r>
      <w:r w:rsidR="00CC438D" w:rsidRPr="00F669DA">
        <w:rPr>
          <w:rFonts w:ascii="Calibri" w:hAnsi="Calibri"/>
          <w:b/>
          <w:bCs/>
          <w:color w:val="000000"/>
          <w:sz w:val="22"/>
          <w:szCs w:val="22"/>
        </w:rPr>
        <w:t xml:space="preserve">type </w:t>
      </w:r>
      <w:r w:rsidR="00CB3D10">
        <w:rPr>
          <w:rFonts w:ascii="Calibri" w:hAnsi="Calibri"/>
          <w:b/>
          <w:bCs/>
          <w:color w:val="000000"/>
          <w:sz w:val="22"/>
          <w:szCs w:val="22"/>
        </w:rPr>
        <w:t>of</w:t>
      </w:r>
      <w:r w:rsidR="00CC438D" w:rsidRPr="00F669DA">
        <w:rPr>
          <w:rFonts w:ascii="Calibri" w:hAnsi="Calibri"/>
          <w:b/>
          <w:bCs/>
          <w:color w:val="000000"/>
          <w:sz w:val="22"/>
          <w:szCs w:val="22"/>
        </w:rPr>
        <w:t xml:space="preserve"> instrument </w:t>
      </w:r>
    </w:p>
    <w:tbl>
      <w:tblPr>
        <w:tblW w:w="9649" w:type="dxa"/>
        <w:tblInd w:w="98" w:type="dxa"/>
        <w:tblLook w:val="04A0" w:firstRow="1" w:lastRow="0" w:firstColumn="1" w:lastColumn="0" w:noHBand="0" w:noVBand="1"/>
      </w:tblPr>
      <w:tblGrid>
        <w:gridCol w:w="4263"/>
        <w:gridCol w:w="1417"/>
        <w:gridCol w:w="515"/>
        <w:gridCol w:w="1186"/>
        <w:gridCol w:w="567"/>
        <w:gridCol w:w="1134"/>
        <w:gridCol w:w="567"/>
      </w:tblGrid>
      <w:tr w:rsidR="00CC438D" w:rsidRPr="00DF5F0D" w:rsidTr="00123F3D">
        <w:trPr>
          <w:trHeight w:val="284"/>
        </w:trPr>
        <w:tc>
          <w:tcPr>
            <w:tcW w:w="4263" w:type="dxa"/>
            <w:tcBorders>
              <w:top w:val="single" w:sz="4" w:space="0" w:color="auto"/>
              <w:left w:val="nil"/>
              <w:bottom w:val="single" w:sz="8" w:space="0" w:color="auto"/>
              <w:right w:val="nil"/>
            </w:tcBorders>
            <w:shd w:val="clear" w:color="auto" w:fill="auto"/>
            <w:noWrap/>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 </w:t>
            </w:r>
          </w:p>
        </w:tc>
        <w:tc>
          <w:tcPr>
            <w:tcW w:w="1932" w:type="dxa"/>
            <w:gridSpan w:val="2"/>
            <w:tcBorders>
              <w:top w:val="single" w:sz="4" w:space="0" w:color="auto"/>
              <w:left w:val="nil"/>
              <w:bottom w:val="single" w:sz="8" w:space="0" w:color="auto"/>
              <w:right w:val="nil"/>
            </w:tcBorders>
            <w:shd w:val="clear" w:color="auto" w:fill="auto"/>
            <w:noWrap/>
            <w:vAlign w:val="center"/>
          </w:tcPr>
          <w:p w:rsidR="00CC438D" w:rsidRPr="00EB6B52" w:rsidRDefault="00CC438D" w:rsidP="00CC438D">
            <w:pPr>
              <w:spacing w:after="0"/>
              <w:jc w:val="center"/>
              <w:rPr>
                <w:rFonts w:ascii="Calibri" w:hAnsi="Calibri"/>
                <w:b/>
                <w:bCs/>
                <w:color w:val="000000"/>
                <w:sz w:val="20"/>
                <w:szCs w:val="20"/>
              </w:rPr>
            </w:pPr>
            <w:r w:rsidRPr="00EB6B52">
              <w:rPr>
                <w:rFonts w:ascii="Calibri" w:hAnsi="Calibri"/>
                <w:b/>
                <w:bCs/>
                <w:color w:val="000000"/>
                <w:sz w:val="20"/>
                <w:szCs w:val="20"/>
              </w:rPr>
              <w:t>Capital grants</w:t>
            </w:r>
          </w:p>
        </w:tc>
        <w:tc>
          <w:tcPr>
            <w:tcW w:w="1753" w:type="dxa"/>
            <w:gridSpan w:val="2"/>
            <w:tcBorders>
              <w:top w:val="single" w:sz="4" w:space="0" w:color="auto"/>
              <w:left w:val="nil"/>
              <w:bottom w:val="single" w:sz="8" w:space="0" w:color="auto"/>
              <w:right w:val="nil"/>
            </w:tcBorders>
            <w:shd w:val="clear" w:color="auto" w:fill="auto"/>
            <w:noWrap/>
            <w:vAlign w:val="center"/>
          </w:tcPr>
          <w:p w:rsidR="00CC438D" w:rsidRPr="00EB6B52" w:rsidRDefault="00CC438D" w:rsidP="00CC438D">
            <w:pPr>
              <w:spacing w:after="0"/>
              <w:jc w:val="center"/>
              <w:rPr>
                <w:rFonts w:ascii="Calibri" w:hAnsi="Calibri"/>
                <w:b/>
                <w:bCs/>
                <w:color w:val="000000"/>
                <w:sz w:val="20"/>
                <w:szCs w:val="20"/>
              </w:rPr>
            </w:pPr>
            <w:r w:rsidRPr="00EB6B52">
              <w:rPr>
                <w:rFonts w:ascii="Calibri" w:hAnsi="Calibri"/>
                <w:b/>
                <w:bCs/>
                <w:color w:val="000000"/>
                <w:sz w:val="20"/>
                <w:szCs w:val="20"/>
              </w:rPr>
              <w:t>Soft loans</w:t>
            </w:r>
          </w:p>
        </w:tc>
        <w:tc>
          <w:tcPr>
            <w:tcW w:w="1701" w:type="dxa"/>
            <w:gridSpan w:val="2"/>
            <w:tcBorders>
              <w:top w:val="single" w:sz="4" w:space="0" w:color="auto"/>
              <w:left w:val="nil"/>
              <w:bottom w:val="single" w:sz="8" w:space="0" w:color="auto"/>
              <w:right w:val="nil"/>
            </w:tcBorders>
            <w:shd w:val="clear" w:color="auto" w:fill="auto"/>
            <w:noWrap/>
            <w:vAlign w:val="center"/>
          </w:tcPr>
          <w:p w:rsidR="00CC438D" w:rsidRPr="00EB6B52" w:rsidRDefault="00CC438D" w:rsidP="00CC438D">
            <w:pPr>
              <w:spacing w:after="0"/>
              <w:jc w:val="center"/>
              <w:rPr>
                <w:rFonts w:ascii="Calibri" w:hAnsi="Calibri"/>
                <w:b/>
                <w:bCs/>
                <w:color w:val="000000"/>
                <w:sz w:val="20"/>
                <w:szCs w:val="20"/>
              </w:rPr>
            </w:pPr>
            <w:r w:rsidRPr="00EB6B52">
              <w:rPr>
                <w:rFonts w:ascii="Calibri" w:hAnsi="Calibri"/>
                <w:b/>
                <w:bCs/>
                <w:color w:val="000000"/>
                <w:sz w:val="20"/>
                <w:szCs w:val="20"/>
              </w:rPr>
              <w:t>Interest rate sub</w:t>
            </w:r>
            <w:r>
              <w:rPr>
                <w:rFonts w:ascii="Calibri" w:hAnsi="Calibri"/>
                <w:b/>
                <w:bCs/>
                <w:color w:val="000000"/>
                <w:sz w:val="20"/>
                <w:szCs w:val="20"/>
              </w:rPr>
              <w:t>sidies</w:t>
            </w:r>
          </w:p>
        </w:tc>
      </w:tr>
      <w:tr w:rsidR="00CC438D" w:rsidRPr="00DF5F0D" w:rsidTr="00123F3D">
        <w:trPr>
          <w:trHeight w:val="284"/>
        </w:trPr>
        <w:tc>
          <w:tcPr>
            <w:tcW w:w="426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EB6B52">
              <w:rPr>
                <w:rFonts w:ascii="Calibri" w:hAnsi="Calibri"/>
                <w:b/>
                <w:bCs/>
                <w:color w:val="000000"/>
                <w:sz w:val="20"/>
                <w:szCs w:val="20"/>
              </w:rPr>
              <w:t>EMPLOYMENT</w:t>
            </w:r>
          </w:p>
        </w:tc>
        <w:tc>
          <w:tcPr>
            <w:tcW w:w="1417"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15"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8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4"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DF5F0D" w:rsidTr="00123F3D">
        <w:trPr>
          <w:trHeight w:val="284"/>
        </w:trPr>
        <w:tc>
          <w:tcPr>
            <w:tcW w:w="426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Average impact </w:t>
            </w:r>
          </w:p>
        </w:tc>
        <w:tc>
          <w:tcPr>
            <w:tcW w:w="1417"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0.43</w:t>
            </w:r>
          </w:p>
        </w:tc>
        <w:tc>
          <w:tcPr>
            <w:tcW w:w="515"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18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0.55</w:t>
            </w: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134"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0.27</w:t>
            </w: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DF5F0D" w:rsidTr="00123F3D">
        <w:trPr>
          <w:trHeight w:val="284"/>
        </w:trPr>
        <w:tc>
          <w:tcPr>
            <w:tcW w:w="426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Cost per job created </w:t>
            </w:r>
          </w:p>
        </w:tc>
        <w:tc>
          <w:tcPr>
            <w:tcW w:w="1417"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€ 63,957</w:t>
            </w:r>
          </w:p>
        </w:tc>
        <w:tc>
          <w:tcPr>
            <w:tcW w:w="515"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8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€ 29,594</w:t>
            </w: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4"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€ 21,190</w:t>
            </w: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DF5F0D" w:rsidTr="00123F3D">
        <w:trPr>
          <w:trHeight w:val="284"/>
        </w:trPr>
        <w:tc>
          <w:tcPr>
            <w:tcW w:w="426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417"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1,531</w:t>
            </w:r>
          </w:p>
        </w:tc>
        <w:tc>
          <w:tcPr>
            <w:tcW w:w="515"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8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1,007</w:t>
            </w: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4"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7,762</w:t>
            </w: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DF5F0D" w:rsidTr="00123F3D">
        <w:trPr>
          <w:trHeight w:val="284"/>
        </w:trPr>
        <w:tc>
          <w:tcPr>
            <w:tcW w:w="426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EB6B52">
              <w:rPr>
                <w:rFonts w:ascii="Calibri" w:hAnsi="Calibri"/>
                <w:b/>
                <w:bCs/>
                <w:color w:val="000000"/>
                <w:sz w:val="20"/>
                <w:szCs w:val="20"/>
              </w:rPr>
              <w:t xml:space="preserve">SALES                            </w:t>
            </w:r>
          </w:p>
        </w:tc>
        <w:tc>
          <w:tcPr>
            <w:tcW w:w="1417"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86"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67"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4"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67"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DF5F0D" w:rsidTr="00123F3D">
        <w:trPr>
          <w:trHeight w:val="284"/>
        </w:trPr>
        <w:tc>
          <w:tcPr>
            <w:tcW w:w="4263" w:type="dxa"/>
            <w:tcBorders>
              <w:top w:val="nil"/>
              <w:left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Average impact</w:t>
            </w:r>
          </w:p>
        </w:tc>
        <w:tc>
          <w:tcPr>
            <w:tcW w:w="1417"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€ 23,249</w:t>
            </w:r>
          </w:p>
        </w:tc>
        <w:tc>
          <w:tcPr>
            <w:tcW w:w="515"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186"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€ 30,205</w:t>
            </w:r>
          </w:p>
        </w:tc>
        <w:tc>
          <w:tcPr>
            <w:tcW w:w="567"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134"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€ 42,900</w:t>
            </w:r>
          </w:p>
        </w:tc>
        <w:tc>
          <w:tcPr>
            <w:tcW w:w="567"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DF5F0D" w:rsidTr="00123F3D">
        <w:trPr>
          <w:trHeight w:val="284"/>
        </w:trPr>
        <w:tc>
          <w:tcPr>
            <w:tcW w:w="4263" w:type="dxa"/>
            <w:tcBorders>
              <w:top w:val="nil"/>
              <w:left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Cost per extra euro of sales </w:t>
            </w:r>
          </w:p>
        </w:tc>
        <w:tc>
          <w:tcPr>
            <w:tcW w:w="1417"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€ 1.15</w:t>
            </w:r>
          </w:p>
        </w:tc>
        <w:tc>
          <w:tcPr>
            <w:tcW w:w="515"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c>
          <w:tcPr>
            <w:tcW w:w="1186"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€ 0.50</w:t>
            </w:r>
          </w:p>
        </w:tc>
        <w:tc>
          <w:tcPr>
            <w:tcW w:w="567"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c>
          <w:tcPr>
            <w:tcW w:w="1134"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€ 0.12</w:t>
            </w:r>
          </w:p>
        </w:tc>
        <w:tc>
          <w:tcPr>
            <w:tcW w:w="567"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r>
      <w:tr w:rsidR="00CC438D" w:rsidRPr="00DF5F0D" w:rsidTr="00123F3D">
        <w:trPr>
          <w:trHeight w:val="284"/>
        </w:trPr>
        <w:tc>
          <w:tcPr>
            <w:tcW w:w="4263"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417"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1,389</w:t>
            </w:r>
          </w:p>
        </w:tc>
        <w:tc>
          <w:tcPr>
            <w:tcW w:w="515"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86"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938</w:t>
            </w:r>
          </w:p>
        </w:tc>
        <w:tc>
          <w:tcPr>
            <w:tcW w:w="567"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4"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7,556</w:t>
            </w:r>
          </w:p>
        </w:tc>
        <w:tc>
          <w:tcPr>
            <w:tcW w:w="567"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370AB2" w:rsidTr="00123F3D">
        <w:trPr>
          <w:trHeight w:val="284"/>
        </w:trPr>
        <w:tc>
          <w:tcPr>
            <w:tcW w:w="426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157FB5">
              <w:rPr>
                <w:rFonts w:ascii="Calibri" w:hAnsi="Calibri"/>
                <w:b/>
                <w:bCs/>
                <w:color w:val="000000"/>
                <w:sz w:val="20"/>
              </w:rPr>
              <w:t xml:space="preserve"> </w:t>
            </w:r>
            <w:r w:rsidRPr="00EB6B52">
              <w:rPr>
                <w:rFonts w:ascii="Calibri" w:hAnsi="Calibri"/>
                <w:b/>
                <w:bCs/>
                <w:color w:val="000000"/>
                <w:sz w:val="20"/>
                <w:szCs w:val="20"/>
              </w:rPr>
              <w:t>INVESTMENT</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417"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15"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8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4"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370AB2" w:rsidTr="00123F3D">
        <w:trPr>
          <w:trHeight w:val="284"/>
        </w:trPr>
        <w:tc>
          <w:tcPr>
            <w:tcW w:w="426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Average impact </w:t>
            </w:r>
          </w:p>
        </w:tc>
        <w:tc>
          <w:tcPr>
            <w:tcW w:w="1417"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€ 18,547</w:t>
            </w:r>
          </w:p>
        </w:tc>
        <w:tc>
          <w:tcPr>
            <w:tcW w:w="515"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8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€ 125,299</w:t>
            </w: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134"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€ 11,210</w:t>
            </w:r>
          </w:p>
        </w:tc>
        <w:tc>
          <w:tcPr>
            <w:tcW w:w="567"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370AB2" w:rsidTr="00123F3D">
        <w:trPr>
          <w:trHeight w:val="284"/>
        </w:trPr>
        <w:tc>
          <w:tcPr>
            <w:tcW w:w="4263" w:type="dxa"/>
            <w:tcBorders>
              <w:top w:val="nil"/>
              <w:left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Cost per extra euro of investment </w:t>
            </w:r>
          </w:p>
        </w:tc>
        <w:tc>
          <w:tcPr>
            <w:tcW w:w="1417"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c>
          <w:tcPr>
            <w:tcW w:w="1186"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€ 0.18</w:t>
            </w:r>
          </w:p>
        </w:tc>
        <w:tc>
          <w:tcPr>
            <w:tcW w:w="567"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c>
          <w:tcPr>
            <w:tcW w:w="1134"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w:t>
            </w:r>
          </w:p>
        </w:tc>
        <w:tc>
          <w:tcPr>
            <w:tcW w:w="567"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r>
      <w:tr w:rsidR="00CC438D" w:rsidRPr="00370AB2" w:rsidTr="00123F3D">
        <w:trPr>
          <w:trHeight w:val="284"/>
        </w:trPr>
        <w:tc>
          <w:tcPr>
            <w:tcW w:w="4263" w:type="dxa"/>
            <w:tcBorders>
              <w:left w:val="nil"/>
              <w:bottom w:val="single" w:sz="4" w:space="0" w:color="auto"/>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r w:rsidR="009143EE">
              <w:rPr>
                <w:rFonts w:ascii="Calibri" w:hAnsi="Calibri"/>
                <w:color w:val="000000"/>
                <w:sz w:val="20"/>
                <w:szCs w:val="20"/>
              </w:rPr>
              <w:t xml:space="preserve"> (b)</w:t>
            </w:r>
          </w:p>
        </w:tc>
        <w:tc>
          <w:tcPr>
            <w:tcW w:w="1417"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821</w:t>
            </w:r>
          </w:p>
        </w:tc>
        <w:tc>
          <w:tcPr>
            <w:tcW w:w="515"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86"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206</w:t>
            </w:r>
          </w:p>
        </w:tc>
        <w:tc>
          <w:tcPr>
            <w:tcW w:w="567"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4"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415</w:t>
            </w:r>
          </w:p>
        </w:tc>
        <w:tc>
          <w:tcPr>
            <w:tcW w:w="567"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bl>
    <w:p w:rsidR="00CC438D" w:rsidRDefault="00CC438D" w:rsidP="00123F3D">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sidR="005E5D8E">
        <w:rPr>
          <w:rFonts w:ascii="Cambria" w:hAnsi="Cambria"/>
          <w:sz w:val="18"/>
          <w:szCs w:val="18"/>
        </w:rPr>
        <w:t>ignificance at the level of 0.1</w:t>
      </w:r>
      <w:r w:rsidRPr="00370AB2">
        <w:rPr>
          <w:rFonts w:ascii="Cambria" w:hAnsi="Cambria"/>
          <w:sz w:val="18"/>
          <w:szCs w:val="18"/>
        </w:rPr>
        <w:t>.</w:t>
      </w:r>
    </w:p>
    <w:p w:rsidR="009143EE" w:rsidRPr="00370AB2" w:rsidRDefault="009143EE" w:rsidP="00123F3D">
      <w:pPr>
        <w:spacing w:before="60" w:after="0"/>
        <w:rPr>
          <w:rFonts w:ascii="Cambria" w:hAnsi="Cambria"/>
          <w:sz w:val="18"/>
          <w:szCs w:val="18"/>
        </w:rPr>
      </w:pPr>
      <w:r>
        <w:rPr>
          <w:rFonts w:ascii="Cambria" w:hAnsi="Cambria"/>
          <w:sz w:val="18"/>
          <w:szCs w:val="18"/>
        </w:rPr>
        <w:t>(b) Corporate firms only.</w:t>
      </w:r>
    </w:p>
    <w:p w:rsidR="00CC438D" w:rsidRPr="00AD528E" w:rsidRDefault="00CC438D" w:rsidP="00CC438D">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123F3D" w:rsidRDefault="001503C6" w:rsidP="006E4154">
      <w:pPr>
        <w:spacing w:before="240" w:line="276" w:lineRule="auto"/>
        <w:rPr>
          <w:rFonts w:ascii="Cambria" w:hAnsi="Cambria"/>
          <w:sz w:val="22"/>
          <w:szCs w:val="22"/>
        </w:rPr>
      </w:pPr>
      <w:r>
        <w:rPr>
          <w:rFonts w:ascii="Cambria" w:hAnsi="Cambria"/>
          <w:sz w:val="22"/>
          <w:szCs w:val="22"/>
        </w:rPr>
        <w:t xml:space="preserve">The results for the investment outcomes are </w:t>
      </w:r>
      <w:r w:rsidR="00CC438D" w:rsidRPr="00123F3D">
        <w:rPr>
          <w:rFonts w:ascii="Cambria" w:hAnsi="Cambria"/>
          <w:sz w:val="22"/>
          <w:szCs w:val="22"/>
        </w:rPr>
        <w:t>also somehow suggestive of a better cost-effectiveness for the repayable subsidies versus capital grants.  Due to the fact that investment data are only available for corporate SMEs, however, the small sample size of the analysis makes the differences in the impacts not statistically significant.</w:t>
      </w:r>
      <w:r w:rsidR="00123F3D" w:rsidRPr="00123F3D">
        <w:rPr>
          <w:rFonts w:ascii="Cambria" w:hAnsi="Cambria"/>
          <w:sz w:val="22"/>
          <w:szCs w:val="22"/>
        </w:rPr>
        <w:t xml:space="preserve"> In order to further test the robustness of such findings we replicated the analysis also by estimating separate impacts for six different c</w:t>
      </w:r>
      <w:r w:rsidR="00C57AEE">
        <w:rPr>
          <w:rFonts w:ascii="Cambria" w:hAnsi="Cambria"/>
          <w:sz w:val="22"/>
          <w:szCs w:val="22"/>
        </w:rPr>
        <w:t>ategories of subsidies (Table 11</w:t>
      </w:r>
      <w:r w:rsidR="00123F3D" w:rsidRPr="00123F3D">
        <w:rPr>
          <w:rFonts w:ascii="Cambria" w:hAnsi="Cambria"/>
          <w:sz w:val="22"/>
          <w:szCs w:val="22"/>
        </w:rPr>
        <w:t xml:space="preserve">). Such six categories  are obtained by cross-tabulating each of the three types of assistance (capital grants, soft-loans, interest-rate subsidies) by two categories of economic values (in terms of Gross-Grant-Equivalent GGE) of the subsidy. In this way we can compare the differential impacts at exactly the same intervals of economic values of the subsidies, testing whether or not the </w:t>
      </w:r>
      <w:r w:rsidR="00B545EC">
        <w:rPr>
          <w:rFonts w:ascii="Cambria" w:hAnsi="Cambria"/>
          <w:sz w:val="22"/>
          <w:szCs w:val="22"/>
        </w:rPr>
        <w:t>different impacts</w:t>
      </w:r>
      <w:r w:rsidR="00123F3D" w:rsidRPr="00123F3D">
        <w:rPr>
          <w:rFonts w:ascii="Cambria" w:hAnsi="Cambria"/>
          <w:sz w:val="22"/>
          <w:szCs w:val="22"/>
        </w:rPr>
        <w:t xml:space="preserve"> of the repayable support (as opposed to the capital grants) were actually due to the nature of financial engineering as an instrument or simply to a residual size effect. </w:t>
      </w:r>
    </w:p>
    <w:p w:rsidR="00123F3D" w:rsidRDefault="00123F3D" w:rsidP="00123F3D">
      <w:pPr>
        <w:spacing w:line="276" w:lineRule="auto"/>
        <w:rPr>
          <w:rFonts w:ascii="Cambria" w:hAnsi="Cambria"/>
          <w:sz w:val="22"/>
          <w:szCs w:val="22"/>
        </w:rPr>
      </w:pPr>
      <w:r w:rsidRPr="00123F3D">
        <w:rPr>
          <w:rFonts w:ascii="Cambria" w:hAnsi="Cambria"/>
          <w:sz w:val="22"/>
          <w:szCs w:val="22"/>
        </w:rPr>
        <w:t xml:space="preserve">Overall, the results </w:t>
      </w:r>
      <w:r w:rsidR="006C0847">
        <w:rPr>
          <w:rFonts w:ascii="Cambria" w:hAnsi="Cambria"/>
          <w:sz w:val="22"/>
          <w:szCs w:val="22"/>
        </w:rPr>
        <w:t xml:space="preserve">of Table 11 </w:t>
      </w:r>
      <w:r w:rsidRPr="00123F3D">
        <w:rPr>
          <w:rFonts w:ascii="Cambria" w:hAnsi="Cambria"/>
          <w:sz w:val="22"/>
          <w:szCs w:val="22"/>
        </w:rPr>
        <w:t>are</w:t>
      </w:r>
      <w:r w:rsidR="006C0847">
        <w:rPr>
          <w:rFonts w:ascii="Cambria" w:hAnsi="Cambria"/>
          <w:sz w:val="22"/>
          <w:szCs w:val="22"/>
        </w:rPr>
        <w:t xml:space="preserve"> quite in agreement</w:t>
      </w:r>
      <w:r w:rsidRPr="00123F3D">
        <w:rPr>
          <w:rFonts w:ascii="Cambria" w:hAnsi="Cambria"/>
          <w:sz w:val="22"/>
          <w:szCs w:val="22"/>
        </w:rPr>
        <w:t xml:space="preserve"> with the findings of a greater cost-effectiveness of soft loans/interest-rate subsidies than capital grants; however, sales outcomes are more volatile across the different alternative specifications and fail to reach statistically significant differences across the different types of incentives. Moreover, the distributions of the GGE values of the incentives for the capital grants and the repayable subsidies have sufficient overlapping only for the values above the median threshold. For this r</w:t>
      </w:r>
      <w:r w:rsidR="00C57AEE">
        <w:rPr>
          <w:rFonts w:ascii="Cambria" w:hAnsi="Cambria"/>
          <w:sz w:val="22"/>
          <w:szCs w:val="22"/>
        </w:rPr>
        <w:t>eason, the results from Table 11</w:t>
      </w:r>
      <w:r w:rsidRPr="00123F3D">
        <w:rPr>
          <w:rFonts w:ascii="Cambria" w:hAnsi="Cambria"/>
          <w:sz w:val="22"/>
          <w:szCs w:val="22"/>
        </w:rPr>
        <w:t xml:space="preserve"> are a</w:t>
      </w:r>
      <w:r w:rsidR="00C57AEE">
        <w:rPr>
          <w:rFonts w:ascii="Cambria" w:hAnsi="Cambria"/>
          <w:sz w:val="22"/>
          <w:szCs w:val="22"/>
        </w:rPr>
        <w:t>ble to confirm those of Table 10</w:t>
      </w:r>
      <w:r w:rsidRPr="00123F3D">
        <w:rPr>
          <w:rFonts w:ascii="Cambria" w:hAnsi="Cambria"/>
          <w:sz w:val="22"/>
          <w:szCs w:val="22"/>
        </w:rPr>
        <w:t xml:space="preserve"> </w:t>
      </w:r>
      <w:r w:rsidR="006C0847">
        <w:rPr>
          <w:rFonts w:ascii="Cambria" w:hAnsi="Cambria"/>
          <w:sz w:val="22"/>
          <w:szCs w:val="22"/>
        </w:rPr>
        <w:t xml:space="preserve">only </w:t>
      </w:r>
      <w:r w:rsidRPr="00123F3D">
        <w:rPr>
          <w:rFonts w:ascii="Cambria" w:hAnsi="Cambria"/>
          <w:sz w:val="22"/>
          <w:szCs w:val="22"/>
        </w:rPr>
        <w:t xml:space="preserve">for the subsidies of largest </w:t>
      </w:r>
      <w:r w:rsidR="00CB3D10" w:rsidRPr="00123F3D">
        <w:rPr>
          <w:rFonts w:ascii="Cambria" w:hAnsi="Cambria"/>
          <w:sz w:val="22"/>
          <w:szCs w:val="22"/>
        </w:rPr>
        <w:t xml:space="preserve">GGE </w:t>
      </w:r>
      <w:r w:rsidRPr="00123F3D">
        <w:rPr>
          <w:rFonts w:ascii="Cambria" w:hAnsi="Cambria"/>
          <w:sz w:val="22"/>
          <w:szCs w:val="22"/>
        </w:rPr>
        <w:t xml:space="preserve">values (those above the threshold of </w:t>
      </w:r>
      <w:r w:rsidR="00321983">
        <w:rPr>
          <w:rFonts w:ascii="Cambria" w:eastAsia="MS Mincho" w:hAnsi="Cambria" w:cs="Cambria"/>
          <w:sz w:val="22"/>
          <w:szCs w:val="22"/>
          <w:lang w:val="en-US" w:eastAsia="it-IT"/>
        </w:rPr>
        <w:t>€</w:t>
      </w:r>
      <w:r w:rsidR="00321983">
        <w:rPr>
          <w:rFonts w:ascii="Cambria" w:hAnsi="Cambria"/>
          <w:sz w:val="22"/>
          <w:szCs w:val="22"/>
        </w:rPr>
        <w:t>4.397</w:t>
      </w:r>
      <w:r w:rsidRPr="00123F3D">
        <w:rPr>
          <w:rFonts w:ascii="Cambria" w:hAnsi="Cambria"/>
          <w:sz w:val="22"/>
          <w:szCs w:val="22"/>
        </w:rPr>
        <w:t xml:space="preserve"> in terms of GGE). For the subsidies with lower GGE values, and for the investment analysis</w:t>
      </w:r>
      <w:r w:rsidRPr="00123F3D">
        <w:rPr>
          <w:rStyle w:val="FootnoteReference"/>
          <w:rFonts w:ascii="Cambria" w:hAnsi="Cambria"/>
          <w:sz w:val="22"/>
          <w:szCs w:val="22"/>
        </w:rPr>
        <w:footnoteReference w:id="8"/>
      </w:r>
      <w:r w:rsidRPr="00123F3D">
        <w:rPr>
          <w:rFonts w:ascii="Cambria" w:hAnsi="Cambria"/>
          <w:sz w:val="22"/>
          <w:szCs w:val="22"/>
        </w:rPr>
        <w:t xml:space="preserve"> (based on the small sample of corporate SMEs), instead, the estimated impacts failed to reach statistical significance.</w:t>
      </w:r>
    </w:p>
    <w:p w:rsidR="00123F3D" w:rsidRDefault="00123F3D" w:rsidP="00123F3D">
      <w:pPr>
        <w:spacing w:line="276" w:lineRule="auto"/>
        <w:rPr>
          <w:rFonts w:ascii="Cambria" w:hAnsi="Cambria"/>
          <w:sz w:val="22"/>
          <w:szCs w:val="22"/>
        </w:rPr>
      </w:pPr>
    </w:p>
    <w:p w:rsidR="00123F3D" w:rsidRDefault="00123F3D" w:rsidP="00123F3D">
      <w:pPr>
        <w:spacing w:line="276" w:lineRule="auto"/>
        <w:rPr>
          <w:rFonts w:ascii="Cambria" w:hAnsi="Cambria"/>
          <w:sz w:val="22"/>
          <w:szCs w:val="22"/>
        </w:rPr>
      </w:pPr>
    </w:p>
    <w:p w:rsidR="00123F3D" w:rsidRDefault="00123F3D" w:rsidP="00123F3D">
      <w:pPr>
        <w:spacing w:line="276" w:lineRule="auto"/>
        <w:rPr>
          <w:rFonts w:ascii="Cambria" w:hAnsi="Cambria"/>
          <w:sz w:val="22"/>
          <w:szCs w:val="22"/>
        </w:rPr>
      </w:pPr>
    </w:p>
    <w:p w:rsidR="00123F3D" w:rsidRDefault="00123F3D" w:rsidP="00123F3D">
      <w:pPr>
        <w:spacing w:line="276" w:lineRule="auto"/>
        <w:rPr>
          <w:rFonts w:ascii="Cambria" w:hAnsi="Cambria"/>
          <w:sz w:val="22"/>
          <w:szCs w:val="22"/>
        </w:rPr>
      </w:pPr>
    </w:p>
    <w:p w:rsidR="00CC438D" w:rsidRPr="00CC438D" w:rsidRDefault="00F657B4" w:rsidP="006E4154">
      <w:pPr>
        <w:spacing w:before="120" w:after="60" w:line="276" w:lineRule="auto"/>
        <w:rPr>
          <w:rFonts w:ascii="Calibri" w:hAnsi="Calibri"/>
          <w:b/>
          <w:bCs/>
          <w:color w:val="000000"/>
          <w:sz w:val="22"/>
          <w:szCs w:val="22"/>
        </w:rPr>
      </w:pPr>
      <w:r>
        <w:rPr>
          <w:rFonts w:ascii="Cambria" w:hAnsi="Cambria"/>
          <w:sz w:val="22"/>
          <w:szCs w:val="22"/>
        </w:rPr>
        <w:br w:type="page"/>
      </w:r>
      <w:r w:rsidR="00C57AEE">
        <w:rPr>
          <w:rFonts w:ascii="Calibri" w:hAnsi="Calibri"/>
          <w:b/>
          <w:bCs/>
          <w:color w:val="000000"/>
          <w:sz w:val="22"/>
          <w:szCs w:val="22"/>
        </w:rPr>
        <w:t>Table 11</w:t>
      </w:r>
      <w:r w:rsidR="00912926">
        <w:rPr>
          <w:rFonts w:ascii="Calibri" w:hAnsi="Calibri"/>
          <w:b/>
          <w:bCs/>
          <w:color w:val="000000"/>
          <w:sz w:val="22"/>
          <w:szCs w:val="22"/>
        </w:rPr>
        <w:t xml:space="preserve">.   The impact of </w:t>
      </w:r>
      <w:r w:rsidR="00CC438D" w:rsidRPr="00CC438D">
        <w:rPr>
          <w:rFonts w:ascii="Calibri" w:hAnsi="Calibri"/>
          <w:b/>
          <w:bCs/>
          <w:color w:val="000000"/>
          <w:sz w:val="22"/>
          <w:szCs w:val="22"/>
        </w:rPr>
        <w:t>SME</w:t>
      </w:r>
      <w:r w:rsidR="00912926">
        <w:rPr>
          <w:rFonts w:ascii="Calibri" w:hAnsi="Calibri"/>
          <w:b/>
          <w:bCs/>
          <w:color w:val="000000"/>
          <w:sz w:val="22"/>
          <w:szCs w:val="22"/>
        </w:rPr>
        <w:t>-Pi</w:t>
      </w:r>
      <w:r w:rsidR="002545D8">
        <w:rPr>
          <w:rFonts w:ascii="Calibri" w:hAnsi="Calibri"/>
          <w:b/>
          <w:bCs/>
          <w:color w:val="000000"/>
          <w:sz w:val="22"/>
          <w:szCs w:val="22"/>
        </w:rPr>
        <w:t>e</w:t>
      </w:r>
      <w:r w:rsidR="00912926">
        <w:rPr>
          <w:rFonts w:ascii="Calibri" w:hAnsi="Calibri"/>
          <w:b/>
          <w:bCs/>
          <w:color w:val="000000"/>
          <w:sz w:val="22"/>
          <w:szCs w:val="22"/>
        </w:rPr>
        <w:t xml:space="preserve">monte </w:t>
      </w:r>
      <w:r w:rsidR="00CC438D" w:rsidRPr="00CC438D">
        <w:rPr>
          <w:rFonts w:ascii="Calibri" w:hAnsi="Calibri"/>
          <w:b/>
          <w:bCs/>
          <w:color w:val="000000"/>
          <w:sz w:val="22"/>
          <w:szCs w:val="22"/>
        </w:rPr>
        <w:t>subsidies by the type of the instrument</w:t>
      </w:r>
      <w:r w:rsidR="00123F3D">
        <w:rPr>
          <w:rFonts w:ascii="Calibri" w:hAnsi="Calibri"/>
          <w:b/>
          <w:bCs/>
          <w:color w:val="000000"/>
          <w:sz w:val="22"/>
          <w:szCs w:val="22"/>
        </w:rPr>
        <w:t xml:space="preserve"> for different size</w:t>
      </w:r>
      <w:r w:rsidR="00793E67">
        <w:rPr>
          <w:rFonts w:ascii="Calibri" w:hAnsi="Calibri"/>
          <w:b/>
          <w:bCs/>
          <w:color w:val="000000"/>
          <w:sz w:val="22"/>
          <w:szCs w:val="22"/>
        </w:rPr>
        <w:t>s</w:t>
      </w:r>
      <w:r w:rsidR="00123F3D">
        <w:rPr>
          <w:rFonts w:ascii="Calibri" w:hAnsi="Calibri"/>
          <w:b/>
          <w:bCs/>
          <w:color w:val="000000"/>
          <w:sz w:val="22"/>
          <w:szCs w:val="22"/>
        </w:rPr>
        <w:t xml:space="preserve"> of GGE </w:t>
      </w:r>
    </w:p>
    <w:tbl>
      <w:tblPr>
        <w:tblW w:w="9756" w:type="dxa"/>
        <w:tblInd w:w="98" w:type="dxa"/>
        <w:tblLook w:val="04A0" w:firstRow="1" w:lastRow="0" w:firstColumn="1" w:lastColumn="0" w:noHBand="0" w:noVBand="1"/>
      </w:tblPr>
      <w:tblGrid>
        <w:gridCol w:w="4546"/>
        <w:gridCol w:w="1276"/>
        <w:gridCol w:w="523"/>
        <w:gridCol w:w="1131"/>
        <w:gridCol w:w="614"/>
        <w:gridCol w:w="1083"/>
        <w:gridCol w:w="583"/>
      </w:tblGrid>
      <w:tr w:rsidR="00CC438D" w:rsidRPr="00370AB2" w:rsidTr="00CC438D">
        <w:trPr>
          <w:trHeight w:val="284"/>
        </w:trPr>
        <w:tc>
          <w:tcPr>
            <w:tcW w:w="4546" w:type="dxa"/>
            <w:tcBorders>
              <w:top w:val="single" w:sz="4" w:space="0" w:color="auto"/>
              <w:left w:val="nil"/>
              <w:bottom w:val="single" w:sz="8" w:space="0" w:color="auto"/>
              <w:right w:val="nil"/>
            </w:tcBorders>
            <w:shd w:val="clear" w:color="auto" w:fill="auto"/>
            <w:noWrap/>
            <w:vAlign w:val="center"/>
          </w:tcPr>
          <w:p w:rsidR="00CC438D" w:rsidRPr="00EB6B52" w:rsidRDefault="00CC438D" w:rsidP="00CC438D">
            <w:pPr>
              <w:spacing w:after="0"/>
              <w:rPr>
                <w:rFonts w:ascii="Calibri" w:hAnsi="Calibri"/>
                <w:b/>
                <w:bCs/>
                <w:color w:val="000000"/>
                <w:sz w:val="20"/>
                <w:szCs w:val="20"/>
              </w:rPr>
            </w:pPr>
            <w:r w:rsidRPr="00EB6B52">
              <w:rPr>
                <w:rFonts w:ascii="Calibri" w:hAnsi="Calibri"/>
                <w:b/>
                <w:bCs/>
                <w:color w:val="000000"/>
                <w:sz w:val="20"/>
                <w:szCs w:val="20"/>
              </w:rPr>
              <w:t> </w:t>
            </w:r>
          </w:p>
        </w:tc>
        <w:tc>
          <w:tcPr>
            <w:tcW w:w="1799" w:type="dxa"/>
            <w:gridSpan w:val="2"/>
            <w:tcBorders>
              <w:top w:val="single" w:sz="4" w:space="0" w:color="auto"/>
              <w:left w:val="nil"/>
              <w:bottom w:val="single" w:sz="8" w:space="0" w:color="auto"/>
              <w:right w:val="nil"/>
            </w:tcBorders>
            <w:shd w:val="clear" w:color="auto" w:fill="auto"/>
            <w:noWrap/>
            <w:vAlign w:val="center"/>
          </w:tcPr>
          <w:p w:rsidR="00CC438D" w:rsidRPr="00EB6B52" w:rsidRDefault="00CC438D" w:rsidP="00CC438D">
            <w:pPr>
              <w:spacing w:after="0"/>
              <w:jc w:val="center"/>
              <w:rPr>
                <w:rFonts w:ascii="Calibri" w:hAnsi="Calibri"/>
                <w:b/>
                <w:bCs/>
                <w:color w:val="000000"/>
                <w:sz w:val="20"/>
                <w:szCs w:val="20"/>
              </w:rPr>
            </w:pPr>
            <w:r>
              <w:rPr>
                <w:rFonts w:ascii="Calibri" w:hAnsi="Calibri"/>
                <w:b/>
                <w:bCs/>
                <w:color w:val="000000"/>
                <w:sz w:val="20"/>
                <w:szCs w:val="20"/>
              </w:rPr>
              <w:t xml:space="preserve">Capital </w:t>
            </w:r>
            <w:r w:rsidRPr="00EB6B52">
              <w:rPr>
                <w:rFonts w:ascii="Calibri" w:hAnsi="Calibri"/>
                <w:b/>
                <w:bCs/>
                <w:color w:val="000000"/>
                <w:sz w:val="20"/>
                <w:szCs w:val="20"/>
              </w:rPr>
              <w:t>grants</w:t>
            </w:r>
          </w:p>
        </w:tc>
        <w:tc>
          <w:tcPr>
            <w:tcW w:w="1745" w:type="dxa"/>
            <w:gridSpan w:val="2"/>
            <w:tcBorders>
              <w:top w:val="single" w:sz="4" w:space="0" w:color="auto"/>
              <w:left w:val="nil"/>
              <w:bottom w:val="single" w:sz="8" w:space="0" w:color="auto"/>
              <w:right w:val="nil"/>
            </w:tcBorders>
            <w:shd w:val="clear" w:color="auto" w:fill="auto"/>
            <w:noWrap/>
            <w:vAlign w:val="center"/>
          </w:tcPr>
          <w:p w:rsidR="00CC438D" w:rsidRPr="00EB6B52" w:rsidRDefault="00CC438D" w:rsidP="00CC438D">
            <w:pPr>
              <w:spacing w:after="0"/>
              <w:jc w:val="center"/>
              <w:rPr>
                <w:rFonts w:ascii="Calibri" w:hAnsi="Calibri"/>
                <w:b/>
                <w:bCs/>
                <w:color w:val="000000"/>
                <w:sz w:val="20"/>
                <w:szCs w:val="20"/>
              </w:rPr>
            </w:pPr>
            <w:r w:rsidRPr="00EB6B52">
              <w:rPr>
                <w:rFonts w:ascii="Calibri" w:hAnsi="Calibri"/>
                <w:b/>
                <w:bCs/>
                <w:color w:val="000000"/>
                <w:sz w:val="20"/>
                <w:szCs w:val="20"/>
              </w:rPr>
              <w:t>Soft loans</w:t>
            </w:r>
          </w:p>
        </w:tc>
        <w:tc>
          <w:tcPr>
            <w:tcW w:w="1666" w:type="dxa"/>
            <w:gridSpan w:val="2"/>
            <w:tcBorders>
              <w:top w:val="single" w:sz="4" w:space="0" w:color="auto"/>
              <w:left w:val="nil"/>
              <w:bottom w:val="single" w:sz="8" w:space="0" w:color="auto"/>
              <w:right w:val="nil"/>
            </w:tcBorders>
            <w:shd w:val="clear" w:color="auto" w:fill="auto"/>
            <w:noWrap/>
            <w:vAlign w:val="center"/>
          </w:tcPr>
          <w:p w:rsidR="00CC438D" w:rsidRPr="00EB6B52" w:rsidRDefault="00CC438D" w:rsidP="00CC438D">
            <w:pPr>
              <w:spacing w:after="0"/>
              <w:jc w:val="center"/>
              <w:rPr>
                <w:rFonts w:ascii="Calibri" w:hAnsi="Calibri"/>
                <w:b/>
                <w:bCs/>
                <w:color w:val="000000"/>
                <w:sz w:val="20"/>
                <w:szCs w:val="20"/>
              </w:rPr>
            </w:pPr>
            <w:r>
              <w:rPr>
                <w:rFonts w:ascii="Calibri" w:hAnsi="Calibri"/>
                <w:b/>
                <w:bCs/>
                <w:color w:val="000000"/>
                <w:sz w:val="20"/>
                <w:szCs w:val="20"/>
              </w:rPr>
              <w:t xml:space="preserve">Interest </w:t>
            </w:r>
            <w:r w:rsidRPr="00EB6B52">
              <w:rPr>
                <w:rFonts w:ascii="Calibri" w:hAnsi="Calibri"/>
                <w:b/>
                <w:bCs/>
                <w:color w:val="000000"/>
                <w:sz w:val="20"/>
                <w:szCs w:val="20"/>
              </w:rPr>
              <w:t xml:space="preserve">rate </w:t>
            </w:r>
            <w:r>
              <w:rPr>
                <w:rFonts w:ascii="Calibri" w:hAnsi="Calibri"/>
                <w:b/>
                <w:bCs/>
                <w:color w:val="000000"/>
                <w:sz w:val="20"/>
                <w:szCs w:val="20"/>
              </w:rPr>
              <w:t>subsidies</w:t>
            </w:r>
          </w:p>
        </w:tc>
      </w:tr>
      <w:tr w:rsidR="00CC438D" w:rsidRPr="00370AB2"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5D6A91">
              <w:rPr>
                <w:rFonts w:ascii="Calibri" w:hAnsi="Calibri"/>
                <w:b/>
                <w:bCs/>
                <w:i/>
                <w:color w:val="000000"/>
                <w:sz w:val="20"/>
                <w:szCs w:val="20"/>
              </w:rPr>
              <w:t>SUBSIDIES WITH SMALL GGE VALUES</w:t>
            </w:r>
            <w:r w:rsidRPr="00EB6B52">
              <w:rPr>
                <w:rStyle w:val="FootnoteReference"/>
                <w:rFonts w:ascii="Calibri" w:hAnsi="Calibri"/>
                <w:b/>
                <w:bCs/>
                <w:color w:val="000000"/>
                <w:sz w:val="20"/>
                <w:szCs w:val="20"/>
              </w:rPr>
              <w:footnoteReference w:id="9"/>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8C46DA"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EB6B52">
              <w:rPr>
                <w:rFonts w:ascii="Calibri" w:hAnsi="Calibri"/>
                <w:b/>
                <w:bCs/>
                <w:color w:val="000000"/>
                <w:sz w:val="20"/>
                <w:szCs w:val="20"/>
              </w:rPr>
              <w:t>EMPLOYMENT</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b/>
                <w:color w:val="000000"/>
                <w:sz w:val="20"/>
                <w:szCs w:val="20"/>
              </w:rPr>
            </w:pP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b/>
                <w:color w:val="000000"/>
                <w:sz w:val="20"/>
                <w:szCs w:val="20"/>
              </w:rPr>
            </w:pP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b/>
                <w:color w:val="000000"/>
                <w:sz w:val="20"/>
                <w:szCs w:val="20"/>
              </w:rPr>
            </w:pP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b/>
                <w:color w:val="000000"/>
                <w:sz w:val="20"/>
                <w:szCs w:val="20"/>
              </w:rPr>
            </w:pP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b/>
                <w:color w:val="000000"/>
                <w:sz w:val="20"/>
                <w:szCs w:val="20"/>
              </w:rPr>
            </w:pP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b/>
                <w:color w:val="000000"/>
                <w:sz w:val="20"/>
                <w:szCs w:val="20"/>
              </w:rPr>
            </w:pPr>
          </w:p>
        </w:tc>
      </w:tr>
      <w:tr w:rsidR="00CC438D" w:rsidRPr="00370AB2"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Average  impact </w:t>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0.08</w:t>
            </w: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0.27</w:t>
            </w: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ind w:right="119"/>
              <w:jc w:val="right"/>
              <w:rPr>
                <w:rFonts w:ascii="Calibri" w:hAnsi="Calibri"/>
                <w:color w:val="000000"/>
                <w:sz w:val="20"/>
                <w:szCs w:val="20"/>
              </w:rPr>
            </w:pPr>
            <w:r w:rsidRPr="00EB6B52">
              <w:rPr>
                <w:rFonts w:ascii="Calibri" w:hAnsi="Calibri"/>
                <w:color w:val="000000"/>
                <w:sz w:val="20"/>
                <w:szCs w:val="20"/>
              </w:rPr>
              <w:t>0.21</w:t>
            </w: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370AB2"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Cost per job created</w:t>
            </w:r>
            <w:r w:rsidRPr="00EB6B52">
              <w:rPr>
                <w:rFonts w:ascii="Calibri" w:hAnsi="Calibri"/>
                <w:color w:val="000000"/>
                <w:sz w:val="20"/>
                <w:szCs w:val="20"/>
                <w:vertAlign w:val="superscript"/>
              </w:rPr>
              <w:t>(</w:t>
            </w:r>
            <w:r w:rsidRPr="00EB6B52">
              <w:rPr>
                <w:rFonts w:ascii="Calibri" w:hAnsi="Calibri"/>
                <w:color w:val="000000"/>
                <w:sz w:val="20"/>
                <w:szCs w:val="20"/>
              </w:rPr>
              <w:t xml:space="preserve"> </w:t>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w:t>
            </w: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€ 10,472</w:t>
            </w: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€ 7,856</w:t>
            </w: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370AB2" w:rsidTr="00CC438D">
        <w:trPr>
          <w:trHeight w:val="284"/>
        </w:trPr>
        <w:tc>
          <w:tcPr>
            <w:tcW w:w="4546"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276"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251</w:t>
            </w:r>
          </w:p>
        </w:tc>
        <w:tc>
          <w:tcPr>
            <w:tcW w:w="523"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294</w:t>
            </w:r>
          </w:p>
        </w:tc>
        <w:tc>
          <w:tcPr>
            <w:tcW w:w="614"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5,781</w:t>
            </w:r>
          </w:p>
        </w:tc>
        <w:tc>
          <w:tcPr>
            <w:tcW w:w="583"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EB6B52" w:rsidTr="00CC438D">
        <w:trPr>
          <w:trHeight w:val="284"/>
        </w:trPr>
        <w:tc>
          <w:tcPr>
            <w:tcW w:w="4546"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EB6B52">
              <w:rPr>
                <w:rFonts w:ascii="Calibri" w:hAnsi="Calibri"/>
                <w:b/>
                <w:bCs/>
                <w:color w:val="000000"/>
                <w:sz w:val="20"/>
                <w:szCs w:val="20"/>
              </w:rPr>
              <w:t>SALES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r w:rsidRPr="00EB6B52">
              <w:rPr>
                <w:rFonts w:ascii="Calibri" w:hAnsi="Calibri"/>
                <w:b/>
                <w:bCs/>
                <w:color w:val="000000"/>
                <w:sz w:val="20"/>
                <w:szCs w:val="20"/>
              </w:rPr>
              <w:t xml:space="preserve"> </w:t>
            </w:r>
          </w:p>
        </w:tc>
        <w:tc>
          <w:tcPr>
            <w:tcW w:w="1276"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52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1131"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614"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108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58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r>
      <w:tr w:rsidR="00CC438D" w:rsidRPr="00370AB2"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Average impact </w:t>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€ 40,291</w:t>
            </w: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€ 42,996</w:t>
            </w: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€ 36,523</w:t>
            </w: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370AB2" w:rsidTr="00CC438D">
        <w:trPr>
          <w:trHeight w:val="284"/>
        </w:trPr>
        <w:tc>
          <w:tcPr>
            <w:tcW w:w="4546" w:type="dxa"/>
            <w:tcBorders>
              <w:top w:val="nil"/>
              <w:left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Cost per extra euro of sales </w:t>
            </w:r>
          </w:p>
        </w:tc>
        <w:tc>
          <w:tcPr>
            <w:tcW w:w="1276"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€ 0.04</w:t>
            </w:r>
          </w:p>
        </w:tc>
        <w:tc>
          <w:tcPr>
            <w:tcW w:w="523"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€ 0.07</w:t>
            </w:r>
          </w:p>
        </w:tc>
        <w:tc>
          <w:tcPr>
            <w:tcW w:w="614"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€ 0.04</w:t>
            </w:r>
          </w:p>
        </w:tc>
        <w:tc>
          <w:tcPr>
            <w:tcW w:w="583"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 </w:t>
            </w:r>
          </w:p>
        </w:tc>
      </w:tr>
      <w:tr w:rsidR="00CC438D" w:rsidRPr="00370AB2" w:rsidTr="00CC438D">
        <w:trPr>
          <w:trHeight w:val="284"/>
        </w:trPr>
        <w:tc>
          <w:tcPr>
            <w:tcW w:w="4546" w:type="dxa"/>
            <w:tcBorders>
              <w:left w:val="nil"/>
              <w:bottom w:val="single" w:sz="4" w:space="0" w:color="auto"/>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276"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240</w:t>
            </w:r>
          </w:p>
        </w:tc>
        <w:tc>
          <w:tcPr>
            <w:tcW w:w="523"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287</w:t>
            </w:r>
          </w:p>
        </w:tc>
        <w:tc>
          <w:tcPr>
            <w:tcW w:w="614"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5,694</w:t>
            </w:r>
          </w:p>
        </w:tc>
        <w:tc>
          <w:tcPr>
            <w:tcW w:w="583"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370AB2" w:rsidTr="00CC438D">
        <w:trPr>
          <w:trHeight w:val="284"/>
        </w:trPr>
        <w:tc>
          <w:tcPr>
            <w:tcW w:w="4546"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5D6A91">
              <w:rPr>
                <w:rFonts w:ascii="Calibri" w:hAnsi="Calibri"/>
                <w:b/>
                <w:bCs/>
                <w:i/>
                <w:color w:val="000000"/>
                <w:sz w:val="20"/>
                <w:szCs w:val="20"/>
              </w:rPr>
              <w:t>SUBSIDIES WITH LARGE GGE VALUES</w:t>
            </w:r>
            <w:r w:rsidRPr="00EB6B52">
              <w:rPr>
                <w:rStyle w:val="FootnoteReference"/>
                <w:rFonts w:ascii="Calibri" w:hAnsi="Calibri"/>
                <w:b/>
                <w:bCs/>
                <w:color w:val="000000"/>
                <w:sz w:val="20"/>
                <w:szCs w:val="20"/>
              </w:rPr>
              <w:footnoteReference w:id="10"/>
            </w:r>
            <w:r w:rsidRPr="00EB6B52">
              <w:rPr>
                <w:rFonts w:ascii="Calibri" w:hAnsi="Calibri"/>
                <w:b/>
                <w:bCs/>
                <w:color w:val="000000"/>
                <w:sz w:val="20"/>
                <w:szCs w:val="20"/>
              </w:rPr>
              <w:t xml:space="preserve"> </w:t>
            </w:r>
          </w:p>
        </w:tc>
        <w:tc>
          <w:tcPr>
            <w:tcW w:w="1276"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2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614"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p>
        </w:tc>
        <w:tc>
          <w:tcPr>
            <w:tcW w:w="58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EB6B52"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EB6B52">
              <w:rPr>
                <w:rFonts w:ascii="Calibri" w:hAnsi="Calibri"/>
                <w:b/>
                <w:bCs/>
                <w:color w:val="000000"/>
                <w:sz w:val="20"/>
                <w:szCs w:val="20"/>
              </w:rPr>
              <w:t>EMPLOYMENT</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r>
      <w:tr w:rsidR="00CC438D" w:rsidRPr="00370AB2"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Average impact </w:t>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0.49</w:t>
            </w: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0.67</w:t>
            </w: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0.43</w:t>
            </w: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370AB2"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Cost per job created </w:t>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€ 68,102</w:t>
            </w: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€ 32,146</w:t>
            </w: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€ 40,199</w:t>
            </w: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370AB2" w:rsidTr="00CC438D">
        <w:trPr>
          <w:trHeight w:val="284"/>
        </w:trPr>
        <w:tc>
          <w:tcPr>
            <w:tcW w:w="4546"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276"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1,274</w:t>
            </w:r>
          </w:p>
        </w:tc>
        <w:tc>
          <w:tcPr>
            <w:tcW w:w="523"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713</w:t>
            </w:r>
          </w:p>
        </w:tc>
        <w:tc>
          <w:tcPr>
            <w:tcW w:w="614"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1,962</w:t>
            </w:r>
          </w:p>
        </w:tc>
        <w:tc>
          <w:tcPr>
            <w:tcW w:w="583" w:type="dxa"/>
            <w:tcBorders>
              <w:top w:val="nil"/>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EB6B52" w:rsidTr="00CC438D">
        <w:trPr>
          <w:trHeight w:val="284"/>
        </w:trPr>
        <w:tc>
          <w:tcPr>
            <w:tcW w:w="4546"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r w:rsidRPr="00EB6B52">
              <w:rPr>
                <w:rFonts w:ascii="Calibri" w:hAnsi="Calibri"/>
                <w:b/>
                <w:bCs/>
                <w:color w:val="000000"/>
                <w:sz w:val="20"/>
                <w:szCs w:val="20"/>
              </w:rPr>
              <w:t>SALES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276"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52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1131"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614"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108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c>
          <w:tcPr>
            <w:tcW w:w="583" w:type="dxa"/>
            <w:tcBorders>
              <w:top w:val="single" w:sz="4" w:space="0" w:color="auto"/>
              <w:left w:val="nil"/>
              <w:bottom w:val="nil"/>
              <w:right w:val="nil"/>
            </w:tcBorders>
            <w:shd w:val="clear" w:color="auto" w:fill="auto"/>
            <w:noWrap/>
            <w:vAlign w:val="center"/>
          </w:tcPr>
          <w:p w:rsidR="00CC438D" w:rsidRPr="00EB6B52" w:rsidRDefault="00CC438D" w:rsidP="00CC438D">
            <w:pPr>
              <w:spacing w:after="0"/>
              <w:ind w:left="-98"/>
              <w:rPr>
                <w:rFonts w:ascii="Calibri" w:hAnsi="Calibri"/>
                <w:b/>
                <w:bCs/>
                <w:color w:val="000000"/>
                <w:sz w:val="20"/>
                <w:szCs w:val="20"/>
              </w:rPr>
            </w:pPr>
          </w:p>
        </w:tc>
      </w:tr>
      <w:tr w:rsidR="00CC438D" w:rsidRPr="00370AB2" w:rsidTr="00CC438D">
        <w:trPr>
          <w:trHeight w:val="284"/>
        </w:trPr>
        <w:tc>
          <w:tcPr>
            <w:tcW w:w="4546" w:type="dxa"/>
            <w:tcBorders>
              <w:top w:val="nil"/>
              <w:left w:val="nil"/>
              <w:bottom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Average impact </w:t>
            </w:r>
          </w:p>
        </w:tc>
        <w:tc>
          <w:tcPr>
            <w:tcW w:w="1276"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€ 9,736</w:t>
            </w:r>
          </w:p>
        </w:tc>
        <w:tc>
          <w:tcPr>
            <w:tcW w:w="52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€ 24,532</w:t>
            </w:r>
          </w:p>
        </w:tc>
        <w:tc>
          <w:tcPr>
            <w:tcW w:w="614"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c>
          <w:tcPr>
            <w:tcW w:w="1083" w:type="dxa"/>
            <w:tcBorders>
              <w:top w:val="nil"/>
              <w:left w:val="nil"/>
              <w:bottom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€ 60,216</w:t>
            </w:r>
          </w:p>
        </w:tc>
        <w:tc>
          <w:tcPr>
            <w:tcW w:w="583" w:type="dxa"/>
            <w:tcBorders>
              <w:top w:val="nil"/>
              <w:left w:val="nil"/>
              <w:bottom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r w:rsidRPr="00EB6B52">
              <w:rPr>
                <w:rFonts w:ascii="Calibri" w:hAnsi="Calibri"/>
                <w:color w:val="000000"/>
                <w:sz w:val="20"/>
                <w:szCs w:val="20"/>
              </w:rPr>
              <w:t>***</w:t>
            </w:r>
          </w:p>
        </w:tc>
      </w:tr>
      <w:tr w:rsidR="00CC438D" w:rsidRPr="00370AB2" w:rsidTr="00CC438D">
        <w:trPr>
          <w:trHeight w:val="284"/>
        </w:trPr>
        <w:tc>
          <w:tcPr>
            <w:tcW w:w="4546" w:type="dxa"/>
            <w:tcBorders>
              <w:top w:val="nil"/>
              <w:left w:val="nil"/>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 xml:space="preserve">Cost per extra euro of sales </w:t>
            </w:r>
          </w:p>
        </w:tc>
        <w:tc>
          <w:tcPr>
            <w:tcW w:w="1276"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w:t>
            </w:r>
          </w:p>
        </w:tc>
        <w:tc>
          <w:tcPr>
            <w:tcW w:w="523"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0.86</w:t>
            </w:r>
          </w:p>
        </w:tc>
        <w:tc>
          <w:tcPr>
            <w:tcW w:w="614"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top w:val="nil"/>
              <w:left w:val="nil"/>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0.27</w:t>
            </w:r>
          </w:p>
        </w:tc>
        <w:tc>
          <w:tcPr>
            <w:tcW w:w="583" w:type="dxa"/>
            <w:tcBorders>
              <w:top w:val="nil"/>
              <w:left w:val="nil"/>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r w:rsidR="00CC438D" w:rsidRPr="00370AB2" w:rsidTr="00CC438D">
        <w:trPr>
          <w:trHeight w:val="284"/>
        </w:trPr>
        <w:tc>
          <w:tcPr>
            <w:tcW w:w="4546" w:type="dxa"/>
            <w:tcBorders>
              <w:left w:val="nil"/>
              <w:bottom w:val="single" w:sz="4" w:space="0" w:color="auto"/>
              <w:right w:val="nil"/>
            </w:tcBorders>
            <w:shd w:val="clear" w:color="auto" w:fill="auto"/>
            <w:noWrap/>
            <w:vAlign w:val="center"/>
          </w:tcPr>
          <w:p w:rsidR="00CC438D" w:rsidRPr="00EB6B52" w:rsidRDefault="00CC438D" w:rsidP="00CC438D">
            <w:pPr>
              <w:spacing w:after="0"/>
              <w:ind w:left="-98"/>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1276"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1,141</w:t>
            </w:r>
          </w:p>
        </w:tc>
        <w:tc>
          <w:tcPr>
            <w:tcW w:w="523"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131"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649</w:t>
            </w:r>
          </w:p>
        </w:tc>
        <w:tc>
          <w:tcPr>
            <w:tcW w:w="614"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c>
          <w:tcPr>
            <w:tcW w:w="1083" w:type="dxa"/>
            <w:tcBorders>
              <w:left w:val="nil"/>
              <w:bottom w:val="single" w:sz="4" w:space="0" w:color="auto"/>
              <w:right w:val="nil"/>
            </w:tcBorders>
            <w:shd w:val="clear" w:color="auto" w:fill="auto"/>
            <w:noWrap/>
            <w:vAlign w:val="center"/>
          </w:tcPr>
          <w:p w:rsidR="00CC438D" w:rsidRPr="00EB6B52" w:rsidRDefault="00CC438D" w:rsidP="00CC438D">
            <w:pPr>
              <w:spacing w:after="0"/>
              <w:jc w:val="right"/>
              <w:rPr>
                <w:rFonts w:ascii="Calibri" w:hAnsi="Calibri"/>
                <w:color w:val="000000"/>
                <w:sz w:val="20"/>
                <w:szCs w:val="20"/>
              </w:rPr>
            </w:pPr>
            <w:r w:rsidRPr="00EB6B52">
              <w:rPr>
                <w:rFonts w:ascii="Calibri" w:hAnsi="Calibri"/>
                <w:color w:val="000000"/>
                <w:sz w:val="20"/>
                <w:szCs w:val="20"/>
              </w:rPr>
              <w:t>1,840</w:t>
            </w:r>
          </w:p>
        </w:tc>
        <w:tc>
          <w:tcPr>
            <w:tcW w:w="583" w:type="dxa"/>
            <w:tcBorders>
              <w:left w:val="nil"/>
              <w:bottom w:val="single" w:sz="4" w:space="0" w:color="auto"/>
              <w:right w:val="nil"/>
            </w:tcBorders>
            <w:shd w:val="clear" w:color="auto" w:fill="auto"/>
            <w:noWrap/>
            <w:vAlign w:val="center"/>
          </w:tcPr>
          <w:p w:rsidR="00CC438D" w:rsidRPr="00EB6B52" w:rsidRDefault="00CC438D" w:rsidP="00CC438D">
            <w:pPr>
              <w:spacing w:after="0"/>
              <w:jc w:val="left"/>
              <w:rPr>
                <w:rFonts w:ascii="Calibri" w:hAnsi="Calibri"/>
                <w:color w:val="000000"/>
                <w:sz w:val="20"/>
                <w:szCs w:val="20"/>
              </w:rPr>
            </w:pPr>
          </w:p>
        </w:tc>
      </w:tr>
    </w:tbl>
    <w:p w:rsidR="00CC438D" w:rsidRPr="00370AB2" w:rsidRDefault="00CC438D" w:rsidP="00123F3D">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si</w:t>
      </w:r>
      <w:r w:rsidR="004E25D3">
        <w:rPr>
          <w:rFonts w:ascii="Cambria" w:hAnsi="Cambria"/>
          <w:sz w:val="18"/>
          <w:szCs w:val="18"/>
        </w:rPr>
        <w:t>gnificance at the 0.1 level.</w:t>
      </w:r>
    </w:p>
    <w:p w:rsidR="00CC438D" w:rsidRPr="00DF5F0D" w:rsidRDefault="00CC438D" w:rsidP="00CC438D">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FD71DC" w:rsidRDefault="00FD71DC" w:rsidP="006E4154">
      <w:pPr>
        <w:spacing w:before="240" w:line="276" w:lineRule="auto"/>
        <w:rPr>
          <w:rFonts w:ascii="Cambria" w:hAnsi="Cambria"/>
          <w:sz w:val="22"/>
          <w:szCs w:val="22"/>
        </w:rPr>
      </w:pPr>
      <w:r>
        <w:rPr>
          <w:rFonts w:ascii="Cambria" w:hAnsi="Cambria"/>
          <w:sz w:val="22"/>
          <w:szCs w:val="22"/>
        </w:rPr>
        <w:t>To investigate the hypothesis that firms of different sizes may benefit differently from the different types of assistance</w:t>
      </w:r>
      <w:r w:rsidR="00793E67">
        <w:rPr>
          <w:rFonts w:ascii="Cambria" w:hAnsi="Cambria"/>
          <w:sz w:val="22"/>
          <w:szCs w:val="22"/>
        </w:rPr>
        <w:t xml:space="preserve"> (or that part of the differential impacts is be due to some composition effect in terms of differences in the sizes of the assisted firms) </w:t>
      </w:r>
      <w:r>
        <w:rPr>
          <w:rFonts w:ascii="Cambria" w:hAnsi="Cambria"/>
          <w:sz w:val="22"/>
          <w:szCs w:val="22"/>
        </w:rPr>
        <w:t>finally, we r</w:t>
      </w:r>
      <w:r w:rsidR="00C57AEE">
        <w:rPr>
          <w:rFonts w:ascii="Cambria" w:hAnsi="Cambria"/>
          <w:sz w:val="22"/>
          <w:szCs w:val="22"/>
        </w:rPr>
        <w:t>eplicated the analysis (Table 12</w:t>
      </w:r>
      <w:r>
        <w:rPr>
          <w:rFonts w:ascii="Cambria" w:hAnsi="Cambria"/>
          <w:sz w:val="22"/>
          <w:szCs w:val="22"/>
        </w:rPr>
        <w:t xml:space="preserve">) also by cross tabulating each of the three types of assistance by three size classes (micro, small, medium firms). </w:t>
      </w:r>
      <w:r w:rsidR="00793E67" w:rsidRPr="00123F3D">
        <w:rPr>
          <w:rFonts w:ascii="Cambria" w:hAnsi="Cambria"/>
          <w:sz w:val="22"/>
          <w:szCs w:val="22"/>
        </w:rPr>
        <w:t xml:space="preserve">In this way we can compare the differential impacts </w:t>
      </w:r>
      <w:r w:rsidR="00793E67">
        <w:rPr>
          <w:rFonts w:ascii="Cambria" w:hAnsi="Cambria"/>
          <w:sz w:val="22"/>
          <w:szCs w:val="22"/>
        </w:rPr>
        <w:t xml:space="preserve">holding constant the size of the firms across the three different types of incentives.  </w:t>
      </w:r>
      <w:r>
        <w:rPr>
          <w:rFonts w:ascii="Cambria" w:hAnsi="Cambria"/>
          <w:sz w:val="22"/>
          <w:szCs w:val="22"/>
        </w:rPr>
        <w:t xml:space="preserve">Due to the limited number of medium firms in the Italian economy, </w:t>
      </w:r>
      <w:r w:rsidR="001E2DFD">
        <w:rPr>
          <w:rFonts w:ascii="Cambria" w:hAnsi="Cambria"/>
          <w:sz w:val="22"/>
          <w:szCs w:val="22"/>
        </w:rPr>
        <w:t>however</w:t>
      </w:r>
      <w:r>
        <w:rPr>
          <w:rFonts w:ascii="Cambria" w:hAnsi="Cambria"/>
          <w:sz w:val="22"/>
          <w:szCs w:val="22"/>
        </w:rPr>
        <w:t xml:space="preserve">, </w:t>
      </w:r>
      <w:r w:rsidR="001E2DFD">
        <w:rPr>
          <w:rFonts w:ascii="Cambria" w:hAnsi="Cambria"/>
          <w:sz w:val="22"/>
          <w:szCs w:val="22"/>
        </w:rPr>
        <w:t xml:space="preserve">the differential impact estimates for the medium firms </w:t>
      </w:r>
      <w:r w:rsidR="00793E67">
        <w:rPr>
          <w:rFonts w:ascii="Cambria" w:hAnsi="Cambria"/>
          <w:sz w:val="22"/>
          <w:szCs w:val="22"/>
        </w:rPr>
        <w:t xml:space="preserve">fail to reach </w:t>
      </w:r>
      <w:r>
        <w:rPr>
          <w:rFonts w:ascii="Cambria" w:hAnsi="Cambria"/>
          <w:sz w:val="22"/>
          <w:szCs w:val="22"/>
        </w:rPr>
        <w:t xml:space="preserve">statistical significance. The results for micro and small firms, instead, show consistently a greater cost effectiveness of the subsidies tied to the re-payable assistance (soft-loans and </w:t>
      </w:r>
      <w:r w:rsidR="001E417C" w:rsidRPr="001E417C">
        <w:rPr>
          <w:rFonts w:ascii="Cambria" w:hAnsi="Cambria"/>
          <w:sz w:val="22"/>
          <w:szCs w:val="22"/>
        </w:rPr>
        <w:t>interest-rate subsidies</w:t>
      </w:r>
      <w:r>
        <w:rPr>
          <w:rFonts w:ascii="Cambria" w:hAnsi="Cambria"/>
          <w:sz w:val="22"/>
          <w:szCs w:val="22"/>
        </w:rPr>
        <w:t>) than the capital grants</w:t>
      </w:r>
      <w:r>
        <w:rPr>
          <w:rStyle w:val="FootnoteReference"/>
          <w:rFonts w:ascii="Cambria" w:hAnsi="Cambria"/>
          <w:sz w:val="22"/>
          <w:szCs w:val="22"/>
        </w:rPr>
        <w:footnoteReference w:id="11"/>
      </w:r>
      <w:r>
        <w:rPr>
          <w:rFonts w:ascii="Cambria" w:hAnsi="Cambria"/>
          <w:sz w:val="22"/>
          <w:szCs w:val="22"/>
        </w:rPr>
        <w:t xml:space="preserve">. </w:t>
      </w:r>
    </w:p>
    <w:p w:rsidR="00123F3D" w:rsidRPr="00D3647D" w:rsidRDefault="00123F3D" w:rsidP="00793E67">
      <w:pPr>
        <w:spacing w:line="276" w:lineRule="auto"/>
        <w:rPr>
          <w:rFonts w:ascii="Cambria" w:hAnsi="Cambria"/>
          <w:sz w:val="22"/>
          <w:szCs w:val="22"/>
          <w:lang w:val="en-US"/>
        </w:rPr>
      </w:pPr>
      <w:r w:rsidRPr="00300507">
        <w:rPr>
          <w:rFonts w:ascii="Cambria" w:hAnsi="Cambria"/>
          <w:sz w:val="22"/>
          <w:szCs w:val="22"/>
        </w:rPr>
        <w:t xml:space="preserve">Taken together, these </w:t>
      </w:r>
      <w:r w:rsidR="00CB3D10">
        <w:rPr>
          <w:rFonts w:ascii="Cambria" w:hAnsi="Cambria"/>
          <w:sz w:val="22"/>
          <w:szCs w:val="22"/>
        </w:rPr>
        <w:t>findings provide support to the claim</w:t>
      </w:r>
      <w:r w:rsidRPr="00300507">
        <w:rPr>
          <w:rFonts w:ascii="Cambria" w:hAnsi="Cambria"/>
          <w:sz w:val="22"/>
          <w:szCs w:val="22"/>
        </w:rPr>
        <w:t xml:space="preserve"> that public subsidies </w:t>
      </w:r>
      <w:r w:rsidR="00CB3D10">
        <w:rPr>
          <w:rFonts w:ascii="Cambria" w:hAnsi="Cambria"/>
          <w:sz w:val="22"/>
          <w:szCs w:val="22"/>
        </w:rPr>
        <w:t xml:space="preserve">are more cost-effective when </w:t>
      </w:r>
      <w:r w:rsidRPr="00300507">
        <w:rPr>
          <w:rFonts w:ascii="Cambria" w:hAnsi="Cambria"/>
          <w:sz w:val="22"/>
          <w:szCs w:val="22"/>
        </w:rPr>
        <w:t xml:space="preserve">correcting credit market imperfections that do not allow micro and small firms without strong collateral to borrow for their investment projects. In the case of Italy, moreover, the </w:t>
      </w:r>
      <w:r w:rsidR="00CB3D10">
        <w:rPr>
          <w:rFonts w:ascii="Cambria" w:hAnsi="Cambria"/>
          <w:sz w:val="22"/>
          <w:szCs w:val="22"/>
        </w:rPr>
        <w:t xml:space="preserve">results of the analysis </w:t>
      </w:r>
      <w:r w:rsidRPr="00300507">
        <w:rPr>
          <w:rFonts w:ascii="Cambria" w:hAnsi="Cambria"/>
          <w:sz w:val="22"/>
          <w:szCs w:val="22"/>
        </w:rPr>
        <w:t xml:space="preserve">support </w:t>
      </w:r>
      <w:r w:rsidR="00CB3D10">
        <w:rPr>
          <w:rFonts w:ascii="Cambria" w:hAnsi="Cambria"/>
          <w:sz w:val="22"/>
          <w:szCs w:val="22"/>
        </w:rPr>
        <w:t>the</w:t>
      </w:r>
      <w:r w:rsidRPr="00300507">
        <w:rPr>
          <w:rFonts w:ascii="Cambria" w:hAnsi="Cambria"/>
          <w:sz w:val="22"/>
          <w:szCs w:val="22"/>
        </w:rPr>
        <w:t xml:space="preserve"> hypothesis that </w:t>
      </w:r>
      <w:r>
        <w:rPr>
          <w:rFonts w:ascii="Cambria" w:hAnsi="Cambria"/>
          <w:sz w:val="22"/>
          <w:szCs w:val="22"/>
        </w:rPr>
        <w:t>non-repayable grants may be less ef</w:t>
      </w:r>
      <w:r w:rsidR="00CB3D10">
        <w:rPr>
          <w:rFonts w:ascii="Cambria" w:hAnsi="Cambria"/>
          <w:sz w:val="22"/>
          <w:szCs w:val="22"/>
        </w:rPr>
        <w:t>fective than re</w:t>
      </w:r>
      <w:r>
        <w:rPr>
          <w:rFonts w:ascii="Cambria" w:hAnsi="Cambria"/>
          <w:sz w:val="22"/>
          <w:szCs w:val="22"/>
        </w:rPr>
        <w:t xml:space="preserve">payable assistance in preventing the rent seeking behaviour of firms with enough resources to implement the planned investment projects on their own. </w:t>
      </w:r>
    </w:p>
    <w:p w:rsidR="00123F3D" w:rsidRDefault="00123F3D" w:rsidP="00F55428">
      <w:pPr>
        <w:spacing w:before="240" w:after="240" w:line="276" w:lineRule="auto"/>
        <w:rPr>
          <w:rFonts w:ascii="Cambria" w:hAnsi="Cambria"/>
          <w:sz w:val="22"/>
          <w:szCs w:val="22"/>
          <w:lang w:val="en-US"/>
        </w:rPr>
      </w:pPr>
    </w:p>
    <w:p w:rsidR="00123F3D" w:rsidRPr="00123F3D" w:rsidRDefault="00C57AEE" w:rsidP="006E4154">
      <w:pPr>
        <w:pStyle w:val="Elencoacolori-Colore12"/>
        <w:spacing w:before="120" w:after="60"/>
        <w:ind w:left="0"/>
        <w:jc w:val="left"/>
        <w:rPr>
          <w:rFonts w:ascii="Calibri" w:hAnsi="Calibri"/>
          <w:b/>
          <w:bCs/>
          <w:color w:val="000000"/>
          <w:sz w:val="22"/>
          <w:szCs w:val="22"/>
        </w:rPr>
      </w:pPr>
      <w:r>
        <w:rPr>
          <w:rFonts w:ascii="Calibri" w:hAnsi="Calibri"/>
          <w:b/>
          <w:bCs/>
          <w:color w:val="000000"/>
          <w:sz w:val="22"/>
          <w:szCs w:val="22"/>
        </w:rPr>
        <w:t>Table 12</w:t>
      </w:r>
      <w:r w:rsidR="00123F3D" w:rsidRPr="00123F3D">
        <w:rPr>
          <w:rFonts w:ascii="Calibri" w:hAnsi="Calibri"/>
          <w:b/>
          <w:bCs/>
          <w:color w:val="000000"/>
          <w:sz w:val="22"/>
          <w:szCs w:val="22"/>
        </w:rPr>
        <w:t xml:space="preserve">.   The impact of </w:t>
      </w:r>
      <w:r w:rsidR="002545D8">
        <w:rPr>
          <w:rFonts w:ascii="Calibri" w:hAnsi="Calibri"/>
          <w:b/>
          <w:bCs/>
          <w:color w:val="000000"/>
          <w:sz w:val="22"/>
          <w:szCs w:val="22"/>
        </w:rPr>
        <w:t>SME</w:t>
      </w:r>
      <w:r w:rsidR="002545D8" w:rsidRPr="002545D8">
        <w:rPr>
          <w:rFonts w:ascii="Calibri" w:hAnsi="Calibri"/>
          <w:b/>
          <w:bCs/>
          <w:color w:val="000000"/>
          <w:sz w:val="22"/>
          <w:szCs w:val="22"/>
        </w:rPr>
        <w:t xml:space="preserve"> </w:t>
      </w:r>
      <w:r w:rsidR="002545D8" w:rsidRPr="00123F3D">
        <w:rPr>
          <w:rFonts w:ascii="Calibri" w:hAnsi="Calibri"/>
          <w:b/>
          <w:bCs/>
          <w:color w:val="000000"/>
          <w:sz w:val="22"/>
          <w:szCs w:val="22"/>
        </w:rPr>
        <w:t>Piemonte</w:t>
      </w:r>
      <w:r w:rsidR="00123F3D" w:rsidRPr="00123F3D">
        <w:rPr>
          <w:rFonts w:ascii="Calibri" w:hAnsi="Calibri"/>
          <w:b/>
          <w:bCs/>
          <w:color w:val="000000"/>
          <w:sz w:val="22"/>
          <w:szCs w:val="22"/>
        </w:rPr>
        <w:t xml:space="preserve"> subsidies by the type of instrument for different firm size</w:t>
      </w:r>
      <w:r w:rsidR="00793E67">
        <w:rPr>
          <w:rFonts w:ascii="Calibri" w:hAnsi="Calibri"/>
          <w:b/>
          <w:bCs/>
          <w:color w:val="000000"/>
          <w:sz w:val="22"/>
          <w:szCs w:val="22"/>
        </w:rPr>
        <w:t>s</w:t>
      </w:r>
      <w:r w:rsidR="00123F3D" w:rsidRPr="00123F3D">
        <w:rPr>
          <w:rFonts w:ascii="Calibri" w:hAnsi="Calibri"/>
          <w:b/>
          <w:bCs/>
          <w:color w:val="000000"/>
          <w:sz w:val="22"/>
          <w:szCs w:val="22"/>
        </w:rPr>
        <w:t xml:space="preserve"> </w:t>
      </w:r>
    </w:p>
    <w:tbl>
      <w:tblPr>
        <w:tblW w:w="0" w:type="auto"/>
        <w:jc w:val="center"/>
        <w:tblLook w:val="04A0" w:firstRow="1" w:lastRow="0" w:firstColumn="1" w:lastColumn="0" w:noHBand="0" w:noVBand="1"/>
      </w:tblPr>
      <w:tblGrid>
        <w:gridCol w:w="4987"/>
        <w:gridCol w:w="1106"/>
        <w:gridCol w:w="515"/>
        <w:gridCol w:w="981"/>
        <w:gridCol w:w="515"/>
        <w:gridCol w:w="930"/>
        <w:gridCol w:w="521"/>
      </w:tblGrid>
      <w:tr w:rsidR="00123F3D" w:rsidRPr="008B2FEA" w:rsidTr="00123F3D">
        <w:trPr>
          <w:trHeight w:val="284"/>
          <w:jc w:val="center"/>
        </w:trPr>
        <w:tc>
          <w:tcPr>
            <w:tcW w:w="4987" w:type="dxa"/>
            <w:tcBorders>
              <w:top w:val="single" w:sz="4" w:space="0" w:color="auto"/>
              <w:left w:val="nil"/>
              <w:bottom w:val="single" w:sz="8" w:space="0" w:color="auto"/>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r w:rsidRPr="00EB6B52">
              <w:rPr>
                <w:rFonts w:ascii="Calibri" w:hAnsi="Calibri"/>
                <w:b/>
                <w:bCs/>
                <w:color w:val="000000"/>
                <w:sz w:val="20"/>
                <w:szCs w:val="20"/>
              </w:rPr>
              <w:t> </w:t>
            </w:r>
          </w:p>
        </w:tc>
        <w:tc>
          <w:tcPr>
            <w:tcW w:w="0" w:type="auto"/>
            <w:gridSpan w:val="2"/>
            <w:tcBorders>
              <w:top w:val="single" w:sz="4" w:space="0" w:color="auto"/>
              <w:left w:val="nil"/>
              <w:bottom w:val="single" w:sz="8" w:space="0" w:color="auto"/>
              <w:right w:val="nil"/>
            </w:tcBorders>
            <w:shd w:val="clear" w:color="auto" w:fill="auto"/>
            <w:noWrap/>
            <w:vAlign w:val="center"/>
          </w:tcPr>
          <w:p w:rsidR="00123F3D" w:rsidRPr="00EB6B52" w:rsidRDefault="00123F3D" w:rsidP="00123F3D">
            <w:pPr>
              <w:spacing w:after="0"/>
              <w:jc w:val="center"/>
              <w:rPr>
                <w:rFonts w:ascii="Calibri" w:hAnsi="Calibri"/>
                <w:b/>
                <w:bCs/>
                <w:color w:val="000000"/>
                <w:sz w:val="20"/>
                <w:szCs w:val="20"/>
              </w:rPr>
            </w:pPr>
            <w:r w:rsidRPr="00EB6B52">
              <w:rPr>
                <w:rFonts w:ascii="Calibri" w:hAnsi="Calibri"/>
                <w:b/>
                <w:bCs/>
                <w:color w:val="000000"/>
                <w:sz w:val="20"/>
                <w:szCs w:val="20"/>
              </w:rPr>
              <w:t>Cap</w:t>
            </w:r>
            <w:r>
              <w:rPr>
                <w:rFonts w:ascii="Calibri" w:hAnsi="Calibri"/>
                <w:b/>
                <w:bCs/>
                <w:color w:val="000000"/>
                <w:sz w:val="20"/>
                <w:szCs w:val="20"/>
              </w:rPr>
              <w:t>ital</w:t>
            </w:r>
            <w:r w:rsidRPr="00EB6B52">
              <w:rPr>
                <w:rFonts w:ascii="Calibri" w:hAnsi="Calibri"/>
                <w:b/>
                <w:bCs/>
                <w:color w:val="000000"/>
                <w:sz w:val="20"/>
                <w:szCs w:val="20"/>
              </w:rPr>
              <w:t xml:space="preserve"> grants</w:t>
            </w:r>
          </w:p>
        </w:tc>
        <w:tc>
          <w:tcPr>
            <w:tcW w:w="0" w:type="auto"/>
            <w:gridSpan w:val="2"/>
            <w:tcBorders>
              <w:top w:val="single" w:sz="4" w:space="0" w:color="auto"/>
              <w:left w:val="nil"/>
              <w:bottom w:val="single" w:sz="8" w:space="0" w:color="auto"/>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r w:rsidRPr="00EB6B52">
              <w:rPr>
                <w:rFonts w:ascii="Calibri" w:hAnsi="Calibri"/>
                <w:b/>
                <w:bCs/>
                <w:color w:val="000000"/>
                <w:sz w:val="20"/>
                <w:szCs w:val="20"/>
              </w:rPr>
              <w:t>Soft loans</w:t>
            </w:r>
          </w:p>
        </w:tc>
        <w:tc>
          <w:tcPr>
            <w:tcW w:w="0" w:type="auto"/>
            <w:gridSpan w:val="2"/>
            <w:tcBorders>
              <w:top w:val="single" w:sz="4" w:space="0" w:color="auto"/>
              <w:left w:val="nil"/>
              <w:bottom w:val="single" w:sz="8" w:space="0" w:color="auto"/>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r>
              <w:rPr>
                <w:rFonts w:ascii="Calibri" w:hAnsi="Calibri"/>
                <w:b/>
                <w:bCs/>
                <w:color w:val="000000"/>
                <w:sz w:val="20"/>
                <w:szCs w:val="20"/>
              </w:rPr>
              <w:t xml:space="preserve">Int. </w:t>
            </w:r>
            <w:r w:rsidRPr="00EB6B52">
              <w:rPr>
                <w:rFonts w:ascii="Calibri" w:hAnsi="Calibri"/>
                <w:b/>
                <w:bCs/>
                <w:color w:val="000000"/>
                <w:sz w:val="20"/>
                <w:szCs w:val="20"/>
              </w:rPr>
              <w:t>rate grants</w:t>
            </w: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0455DF" w:rsidRDefault="00123F3D" w:rsidP="00123F3D">
            <w:pPr>
              <w:spacing w:after="0"/>
              <w:rPr>
                <w:rFonts w:ascii="Calibri" w:hAnsi="Calibri"/>
                <w:b/>
                <w:bCs/>
                <w:i/>
                <w:color w:val="000000"/>
                <w:sz w:val="20"/>
                <w:szCs w:val="20"/>
              </w:rPr>
            </w:pPr>
            <w:r w:rsidRPr="000455DF">
              <w:rPr>
                <w:rFonts w:ascii="Calibri" w:hAnsi="Calibri"/>
                <w:b/>
                <w:bCs/>
                <w:i/>
                <w:color w:val="000000"/>
                <w:sz w:val="20"/>
                <w:szCs w:val="20"/>
              </w:rPr>
              <w:t>RESULTS FOR MICRO-FIRMS (1-9 employees)</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C46D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r>
              <w:rPr>
                <w:rFonts w:ascii="Calibri" w:hAnsi="Calibri"/>
                <w:b/>
                <w:bCs/>
                <w:color w:val="000000"/>
                <w:sz w:val="20"/>
                <w:szCs w:val="20"/>
              </w:rPr>
              <w:t>EMPLOYMENT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b/>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b/>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b/>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b/>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b/>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b/>
                <w:color w:val="000000"/>
                <w:sz w:val="20"/>
                <w:szCs w:val="20"/>
              </w:rPr>
            </w:pP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0.41</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0.55</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ind w:right="119"/>
              <w:jc w:val="right"/>
              <w:rPr>
                <w:rFonts w:ascii="Calibri" w:hAnsi="Calibri"/>
                <w:color w:val="000000"/>
                <w:sz w:val="20"/>
                <w:szCs w:val="20"/>
              </w:rPr>
            </w:pPr>
            <w:r w:rsidRPr="00EB6B52">
              <w:rPr>
                <w:rFonts w:ascii="Calibri" w:hAnsi="Calibri"/>
                <w:color w:val="000000"/>
                <w:sz w:val="20"/>
                <w:szCs w:val="20"/>
              </w:rPr>
              <w:t>0.22</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Cost per job created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€ 54,906</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€ 24,636</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€ 19,455</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nil"/>
              <w:left w:val="nil"/>
              <w:bottom w:val="single" w:sz="4" w:space="0" w:color="auto"/>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755</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743</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ind w:right="119"/>
              <w:jc w:val="right"/>
              <w:rPr>
                <w:rFonts w:ascii="Calibri" w:hAnsi="Calibri"/>
                <w:color w:val="000000"/>
                <w:sz w:val="20"/>
                <w:szCs w:val="20"/>
              </w:rPr>
            </w:pPr>
            <w:r w:rsidRPr="00EB6B52">
              <w:rPr>
                <w:rFonts w:ascii="Calibri" w:hAnsi="Calibri"/>
                <w:color w:val="000000"/>
                <w:sz w:val="20"/>
                <w:szCs w:val="20"/>
              </w:rPr>
              <w:t>6,527</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EB6B52" w:rsidTr="00123F3D">
        <w:trPr>
          <w:trHeight w:val="284"/>
          <w:jc w:val="center"/>
        </w:trPr>
        <w:tc>
          <w:tcPr>
            <w:tcW w:w="4987" w:type="dxa"/>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r>
              <w:rPr>
                <w:rFonts w:ascii="Calibri" w:hAnsi="Calibri"/>
                <w:b/>
                <w:bCs/>
                <w:color w:val="000000"/>
                <w:sz w:val="20"/>
                <w:szCs w:val="20"/>
              </w:rPr>
              <w:t>SALES</w:t>
            </w: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€ 8,406</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€ 54,843</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€ 23,305</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r>
      <w:tr w:rsidR="00123F3D" w:rsidRPr="008B2FEA" w:rsidTr="00123F3D">
        <w:trPr>
          <w:trHeight w:val="284"/>
          <w:jc w:val="center"/>
        </w:trPr>
        <w:tc>
          <w:tcPr>
            <w:tcW w:w="4987" w:type="dxa"/>
            <w:tcBorders>
              <w:top w:val="nil"/>
              <w:left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Cost per extra euro of sales </w:t>
            </w:r>
          </w:p>
        </w:tc>
        <w:tc>
          <w:tcPr>
            <w:tcW w:w="0" w:type="auto"/>
            <w:tcBorders>
              <w:top w:val="nil"/>
              <w:left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€ 2.69</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€ 0.24</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€ 0.18</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nil"/>
              <w:left w:val="nil"/>
              <w:bottom w:val="single" w:sz="4" w:space="0" w:color="auto"/>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715</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716</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6,432</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single" w:sz="4" w:space="0" w:color="auto"/>
              <w:left w:val="nil"/>
              <w:bottom w:val="nil"/>
              <w:right w:val="nil"/>
            </w:tcBorders>
            <w:shd w:val="clear" w:color="auto" w:fill="auto"/>
            <w:noWrap/>
            <w:vAlign w:val="center"/>
          </w:tcPr>
          <w:p w:rsidR="00123F3D" w:rsidRPr="000455DF" w:rsidRDefault="00123F3D" w:rsidP="00123F3D">
            <w:pPr>
              <w:spacing w:after="0"/>
              <w:rPr>
                <w:rFonts w:ascii="Calibri" w:hAnsi="Calibri"/>
                <w:b/>
                <w:bCs/>
                <w:i/>
                <w:color w:val="000000"/>
                <w:sz w:val="20"/>
                <w:szCs w:val="20"/>
              </w:rPr>
            </w:pPr>
            <w:r w:rsidRPr="000455DF">
              <w:rPr>
                <w:rFonts w:ascii="Calibri" w:hAnsi="Calibri"/>
                <w:b/>
                <w:bCs/>
                <w:i/>
                <w:color w:val="000000"/>
                <w:sz w:val="20"/>
                <w:szCs w:val="20"/>
              </w:rPr>
              <w:t xml:space="preserve">RESULTS FOR SMALL FIRMS (10-49 employees) </w:t>
            </w: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EB6B52"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r>
              <w:rPr>
                <w:rFonts w:ascii="Calibri" w:hAnsi="Calibri"/>
                <w:b/>
                <w:bCs/>
                <w:color w:val="000000"/>
                <w:sz w:val="20"/>
                <w:szCs w:val="20"/>
              </w:rPr>
              <w:t xml:space="preserve">EMPLOYMENT </w:t>
            </w:r>
            <w:r w:rsidRPr="005D6A91">
              <w:rPr>
                <w:rFonts w:ascii="Calibri" w:hAnsi="Calibri"/>
                <w:b/>
                <w:bCs/>
                <w:color w:val="000000"/>
                <w:sz w:val="20"/>
                <w:szCs w:val="20"/>
                <w:vertAlign w:val="superscript"/>
              </w:rPr>
              <w:t>(a)</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0.45</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0.57</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0.48</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Cost per job created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€ 71,163</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€ 39,184</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€ 25,443</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nil"/>
              <w:left w:val="nil"/>
              <w:bottom w:val="single" w:sz="4" w:space="0" w:color="auto"/>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725</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253</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1,174</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EB6B52" w:rsidTr="00123F3D">
        <w:trPr>
          <w:trHeight w:val="284"/>
          <w:jc w:val="center"/>
        </w:trPr>
        <w:tc>
          <w:tcPr>
            <w:tcW w:w="4987" w:type="dxa"/>
            <w:tcBorders>
              <w:top w:val="single" w:sz="4" w:space="0" w:color="auto"/>
              <w:left w:val="nil"/>
              <w:bottom w:val="nil"/>
              <w:right w:val="nil"/>
            </w:tcBorders>
            <w:shd w:val="clear" w:color="auto" w:fill="auto"/>
            <w:noWrap/>
            <w:vAlign w:val="center"/>
          </w:tcPr>
          <w:p w:rsidR="00123F3D" w:rsidRPr="000455DF" w:rsidRDefault="00123F3D" w:rsidP="00123F3D">
            <w:pPr>
              <w:spacing w:after="0"/>
              <w:rPr>
                <w:rFonts w:ascii="Calibri" w:hAnsi="Calibri"/>
                <w:b/>
                <w:bCs/>
                <w:color w:val="000000"/>
                <w:sz w:val="20"/>
                <w:szCs w:val="20"/>
              </w:rPr>
            </w:pPr>
            <w:r w:rsidRPr="000455DF">
              <w:rPr>
                <w:rFonts w:ascii="Calibri" w:hAnsi="Calibri"/>
                <w:b/>
                <w:bCs/>
                <w:color w:val="000000"/>
                <w:sz w:val="20"/>
                <w:szCs w:val="20"/>
              </w:rPr>
              <w:t>SALES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€ 28,568</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-39,454</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€ 0.07</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nil"/>
              <w:left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Cost per extra euro of sales</w:t>
            </w:r>
            <w:r w:rsidRPr="00EB6B52">
              <w:rPr>
                <w:rFonts w:ascii="Calibri" w:hAnsi="Calibri"/>
                <w:color w:val="000000"/>
                <w:sz w:val="20"/>
                <w:szCs w:val="20"/>
                <w:vertAlign w:val="superscript"/>
              </w:rPr>
              <w:t>(a)</w:t>
            </w:r>
            <w:r w:rsidRPr="00EB6B52">
              <w:rPr>
                <w:rFonts w:ascii="Calibri" w:hAnsi="Calibri"/>
                <w:color w:val="000000"/>
                <w:sz w:val="20"/>
                <w:szCs w:val="20"/>
              </w:rPr>
              <w:t xml:space="preserve">  </w:t>
            </w:r>
          </w:p>
        </w:tc>
        <w:tc>
          <w:tcPr>
            <w:tcW w:w="0" w:type="auto"/>
            <w:tcBorders>
              <w:top w:val="nil"/>
              <w:left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€ 1.07</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nil"/>
              <w:left w:val="nil"/>
              <w:bottom w:val="single" w:sz="4" w:space="0" w:color="auto"/>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634</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223</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1,100</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single" w:sz="4" w:space="0" w:color="auto"/>
              <w:left w:val="nil"/>
              <w:bottom w:val="nil"/>
              <w:right w:val="nil"/>
            </w:tcBorders>
            <w:shd w:val="clear" w:color="auto" w:fill="auto"/>
            <w:noWrap/>
            <w:vAlign w:val="center"/>
          </w:tcPr>
          <w:p w:rsidR="00123F3D" w:rsidRPr="000455DF" w:rsidRDefault="00123F3D" w:rsidP="00123F3D">
            <w:pPr>
              <w:spacing w:after="0"/>
              <w:rPr>
                <w:rFonts w:ascii="Calibri" w:hAnsi="Calibri"/>
                <w:b/>
                <w:bCs/>
                <w:i/>
                <w:color w:val="000000"/>
                <w:sz w:val="20"/>
                <w:szCs w:val="20"/>
              </w:rPr>
            </w:pPr>
            <w:r w:rsidRPr="000455DF">
              <w:rPr>
                <w:rFonts w:ascii="Calibri" w:hAnsi="Calibri"/>
                <w:b/>
                <w:bCs/>
                <w:i/>
                <w:color w:val="000000"/>
                <w:sz w:val="20"/>
                <w:szCs w:val="20"/>
              </w:rPr>
              <w:t xml:space="preserve">RESULTS FOR MEDIUM FIRMS (10-49 employees) </w:t>
            </w: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EB6B52" w:rsidTr="00123F3D">
        <w:trPr>
          <w:trHeight w:val="284"/>
          <w:jc w:val="center"/>
        </w:trPr>
        <w:tc>
          <w:tcPr>
            <w:tcW w:w="4987" w:type="dxa"/>
            <w:tcBorders>
              <w:top w:val="nil"/>
              <w:left w:val="nil"/>
              <w:bottom w:val="nil"/>
              <w:right w:val="nil"/>
            </w:tcBorders>
            <w:shd w:val="clear" w:color="auto" w:fill="auto"/>
            <w:noWrap/>
            <w:vAlign w:val="center"/>
          </w:tcPr>
          <w:p w:rsidR="00123F3D" w:rsidRPr="000455DF" w:rsidRDefault="00123F3D" w:rsidP="00123F3D">
            <w:pPr>
              <w:spacing w:after="0"/>
              <w:rPr>
                <w:rFonts w:ascii="Calibri" w:hAnsi="Calibri"/>
                <w:b/>
                <w:bCs/>
                <w:color w:val="000000"/>
                <w:sz w:val="20"/>
                <w:szCs w:val="20"/>
              </w:rPr>
            </w:pPr>
            <w:r w:rsidRPr="000455DF">
              <w:rPr>
                <w:rFonts w:ascii="Calibri" w:hAnsi="Calibri"/>
                <w:b/>
                <w:bCs/>
                <w:color w:val="000000"/>
                <w:sz w:val="20"/>
                <w:szCs w:val="20"/>
              </w:rPr>
              <w:t>EMPLOYMENT</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0.24</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0.14</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0.43</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Cost per job created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€ 74,083</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nil"/>
              <w:left w:val="nil"/>
              <w:bottom w:val="single" w:sz="4" w:space="0" w:color="auto"/>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80</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21</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47</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EB6B52" w:rsidTr="00123F3D">
        <w:trPr>
          <w:trHeight w:val="284"/>
          <w:jc w:val="center"/>
        </w:trPr>
        <w:tc>
          <w:tcPr>
            <w:tcW w:w="4987" w:type="dxa"/>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r>
              <w:rPr>
                <w:rFonts w:ascii="Calibri" w:hAnsi="Calibri"/>
                <w:b/>
                <w:bCs/>
                <w:color w:val="000000"/>
                <w:sz w:val="20"/>
                <w:szCs w:val="20"/>
              </w:rPr>
              <w:t xml:space="preserve">SALES </w:t>
            </w:r>
            <w:r w:rsidRPr="005D6A91">
              <w:rPr>
                <w:rFonts w:ascii="Calibri" w:hAnsi="Calibri"/>
                <w:b/>
                <w:bCs/>
                <w:color w:val="000000"/>
                <w:sz w:val="20"/>
                <w:szCs w:val="20"/>
                <w:vertAlign w:val="superscript"/>
              </w:rPr>
              <w:t>(a)</w:t>
            </w: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c>
          <w:tcPr>
            <w:tcW w:w="0" w:type="auto"/>
            <w:tcBorders>
              <w:top w:val="single" w:sz="4" w:space="0" w:color="auto"/>
              <w:left w:val="nil"/>
              <w:bottom w:val="nil"/>
              <w:right w:val="nil"/>
            </w:tcBorders>
            <w:shd w:val="clear" w:color="auto" w:fill="auto"/>
            <w:noWrap/>
            <w:vAlign w:val="center"/>
          </w:tcPr>
          <w:p w:rsidR="00123F3D" w:rsidRPr="00EB6B52" w:rsidRDefault="00123F3D" w:rsidP="00123F3D">
            <w:pPr>
              <w:spacing w:after="0"/>
              <w:rPr>
                <w:rFonts w:ascii="Calibri" w:hAnsi="Calibri"/>
                <w:b/>
                <w:bCs/>
                <w:color w:val="000000"/>
                <w:sz w:val="20"/>
                <w:szCs w:val="20"/>
              </w:rPr>
            </w:pPr>
          </w:p>
        </w:tc>
      </w:tr>
      <w:tr w:rsidR="00123F3D" w:rsidRPr="008B2FEA" w:rsidTr="00123F3D">
        <w:trPr>
          <w:trHeight w:val="284"/>
          <w:jc w:val="center"/>
        </w:trPr>
        <w:tc>
          <w:tcPr>
            <w:tcW w:w="4987" w:type="dxa"/>
            <w:tcBorders>
              <w:top w:val="nil"/>
              <w:left w:val="nil"/>
              <w:bottom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 xml:space="preserve">Average impact </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ind w:left="186"/>
              <w:jc w:val="right"/>
              <w:rPr>
                <w:rFonts w:ascii="Calibri" w:hAnsi="Calibri"/>
                <w:color w:val="000000"/>
                <w:sz w:val="20"/>
                <w:szCs w:val="20"/>
              </w:rPr>
            </w:pPr>
            <w:r w:rsidRPr="00EB6B52">
              <w:rPr>
                <w:rFonts w:ascii="Calibri" w:hAnsi="Calibri"/>
                <w:color w:val="000000"/>
                <w:sz w:val="20"/>
                <w:szCs w:val="20"/>
              </w:rPr>
              <w:t>€ 52,719</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-0.33</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€ 0.03</w:t>
            </w:r>
          </w:p>
        </w:tc>
        <w:tc>
          <w:tcPr>
            <w:tcW w:w="0" w:type="auto"/>
            <w:tcBorders>
              <w:top w:val="nil"/>
              <w:left w:val="nil"/>
              <w:bottom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nil"/>
              <w:left w:val="nil"/>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Cost per extra euro of sales</w:t>
            </w:r>
          </w:p>
        </w:tc>
        <w:tc>
          <w:tcPr>
            <w:tcW w:w="0" w:type="auto"/>
            <w:tcBorders>
              <w:top w:val="nil"/>
              <w:left w:val="nil"/>
              <w:right w:val="nil"/>
            </w:tcBorders>
            <w:shd w:val="clear" w:color="auto" w:fill="auto"/>
            <w:noWrap/>
            <w:vAlign w:val="center"/>
          </w:tcPr>
          <w:p w:rsidR="00123F3D" w:rsidRPr="00EB6B52" w:rsidRDefault="00123F3D" w:rsidP="00123F3D">
            <w:pPr>
              <w:spacing w:after="0"/>
              <w:ind w:left="186"/>
              <w:jc w:val="righ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0" w:type="auto"/>
            <w:tcBorders>
              <w:top w:val="nil"/>
              <w:left w:val="nil"/>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r w:rsidR="00123F3D" w:rsidRPr="008B2FEA" w:rsidTr="00123F3D">
        <w:trPr>
          <w:trHeight w:val="284"/>
          <w:jc w:val="center"/>
        </w:trPr>
        <w:tc>
          <w:tcPr>
            <w:tcW w:w="4987" w:type="dxa"/>
            <w:tcBorders>
              <w:top w:val="nil"/>
              <w:left w:val="nil"/>
              <w:bottom w:val="single" w:sz="4" w:space="0" w:color="auto"/>
              <w:right w:val="nil"/>
            </w:tcBorders>
            <w:shd w:val="clear" w:color="auto" w:fill="auto"/>
            <w:noWrap/>
            <w:vAlign w:val="center"/>
          </w:tcPr>
          <w:p w:rsidR="00123F3D" w:rsidRPr="00EB6B52" w:rsidRDefault="00123F3D" w:rsidP="00123F3D">
            <w:pPr>
              <w:spacing w:after="0"/>
              <w:rPr>
                <w:rFonts w:ascii="Calibri" w:hAnsi="Calibri"/>
                <w:color w:val="000000"/>
                <w:sz w:val="20"/>
                <w:szCs w:val="20"/>
              </w:rPr>
            </w:pPr>
            <w:r w:rsidRPr="00EB6B52">
              <w:rPr>
                <w:rFonts w:ascii="Calibri" w:hAnsi="Calibri"/>
                <w:color w:val="000000"/>
                <w:sz w:val="20"/>
                <w:szCs w:val="20"/>
              </w:rPr>
              <w:t>N</w:t>
            </w:r>
            <w:r>
              <w:rPr>
                <w:rFonts w:ascii="Calibri" w:hAnsi="Calibri"/>
                <w:color w:val="000000"/>
                <w:sz w:val="20"/>
                <w:szCs w:val="20"/>
              </w:rPr>
              <w:t>o</w:t>
            </w:r>
            <w:r w:rsidRPr="00EB6B52">
              <w:rPr>
                <w:rFonts w:ascii="Calibri" w:hAnsi="Calibri"/>
                <w:color w:val="000000"/>
                <w:sz w:val="20"/>
                <w:szCs w:val="20"/>
              </w:rPr>
              <w:t xml:space="preserve">. </w:t>
            </w:r>
            <w:r>
              <w:rPr>
                <w:rFonts w:ascii="Calibri" w:hAnsi="Calibri"/>
                <w:color w:val="000000"/>
                <w:sz w:val="20"/>
                <w:szCs w:val="20"/>
              </w:rPr>
              <w:t xml:space="preserve">of </w:t>
            </w:r>
            <w:r w:rsidRPr="00EB6B52">
              <w:rPr>
                <w:rFonts w:ascii="Calibri" w:hAnsi="Calibri"/>
                <w:color w:val="000000"/>
                <w:sz w:val="20"/>
                <w:szCs w:val="20"/>
              </w:rPr>
              <w:t>supported firms used in the analysis</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ind w:left="186"/>
              <w:jc w:val="right"/>
              <w:rPr>
                <w:rFonts w:ascii="Calibri" w:hAnsi="Calibri"/>
                <w:color w:val="000000"/>
                <w:sz w:val="20"/>
                <w:szCs w:val="20"/>
              </w:rPr>
            </w:pPr>
            <w:r w:rsidRPr="00EB6B52">
              <w:rPr>
                <w:rFonts w:ascii="Calibri" w:hAnsi="Calibri"/>
                <w:color w:val="000000"/>
                <w:sz w:val="20"/>
                <w:szCs w:val="20"/>
              </w:rPr>
              <w:t>39</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7</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19</w:t>
            </w:r>
          </w:p>
        </w:tc>
        <w:tc>
          <w:tcPr>
            <w:tcW w:w="0" w:type="auto"/>
            <w:tcBorders>
              <w:top w:val="nil"/>
              <w:left w:val="nil"/>
              <w:bottom w:val="single" w:sz="4" w:space="0" w:color="auto"/>
              <w:right w:val="nil"/>
            </w:tcBorders>
            <w:shd w:val="clear" w:color="auto" w:fill="auto"/>
            <w:noWrap/>
            <w:vAlign w:val="center"/>
          </w:tcPr>
          <w:p w:rsidR="00123F3D" w:rsidRPr="00EB6B52" w:rsidRDefault="00123F3D" w:rsidP="00123F3D">
            <w:pPr>
              <w:spacing w:after="0"/>
              <w:jc w:val="left"/>
              <w:rPr>
                <w:rFonts w:ascii="Calibri" w:hAnsi="Calibri"/>
                <w:color w:val="000000"/>
                <w:sz w:val="20"/>
                <w:szCs w:val="20"/>
              </w:rPr>
            </w:pPr>
          </w:p>
        </w:tc>
      </w:tr>
    </w:tbl>
    <w:p w:rsidR="00123F3D" w:rsidRPr="00370AB2" w:rsidRDefault="00123F3D" w:rsidP="00123F3D">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sidR="005E5D8E">
        <w:rPr>
          <w:rFonts w:ascii="Cambria" w:hAnsi="Cambria"/>
          <w:sz w:val="18"/>
          <w:szCs w:val="18"/>
        </w:rPr>
        <w:t>ignificance at the level of 0.1</w:t>
      </w:r>
      <w:r w:rsidRPr="00370AB2">
        <w:rPr>
          <w:rFonts w:ascii="Cambria" w:hAnsi="Cambria"/>
          <w:sz w:val="18"/>
          <w:szCs w:val="18"/>
        </w:rPr>
        <w:t>.</w:t>
      </w:r>
    </w:p>
    <w:p w:rsidR="00123F3D" w:rsidRPr="005249F4" w:rsidRDefault="00123F3D" w:rsidP="00123F3D">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FD71DC" w:rsidRPr="00015B76" w:rsidRDefault="00A16181" w:rsidP="00517100">
      <w:pPr>
        <w:pStyle w:val="Heading2"/>
        <w:rPr>
          <w:rFonts w:ascii="Calibri" w:hAnsi="Calibri"/>
        </w:rPr>
      </w:pPr>
      <w:bookmarkStart w:id="99" w:name="_Toc184079430"/>
      <w:bookmarkStart w:id="100" w:name="_Toc187707602"/>
      <w:bookmarkStart w:id="101" w:name="_Toc323402792"/>
      <w:bookmarkStart w:id="102" w:name="_Toc323471073"/>
      <w:bookmarkStart w:id="103" w:name="_Toc323471128"/>
      <w:r w:rsidRPr="00015B76">
        <w:rPr>
          <w:rFonts w:ascii="Calibri" w:hAnsi="Calibri"/>
        </w:rPr>
        <w:t xml:space="preserve">7.  </w:t>
      </w:r>
      <w:r w:rsidR="00FD71DC" w:rsidRPr="00015B76">
        <w:rPr>
          <w:rFonts w:ascii="Calibri" w:hAnsi="Calibri"/>
        </w:rPr>
        <w:t>How impacts vary with the</w:t>
      </w:r>
      <w:bookmarkEnd w:id="99"/>
      <w:r w:rsidR="00FD71DC" w:rsidRPr="00015B76">
        <w:rPr>
          <w:rFonts w:ascii="Calibri" w:hAnsi="Calibri"/>
        </w:rPr>
        <w:t xml:space="preserve"> economic intensity</w:t>
      </w:r>
      <w:r w:rsidR="00601A34" w:rsidRPr="00015B76">
        <w:rPr>
          <w:rFonts w:ascii="Calibri" w:hAnsi="Calibri"/>
        </w:rPr>
        <w:t xml:space="preserve"> of the subsidy</w:t>
      </w:r>
      <w:bookmarkEnd w:id="100"/>
      <w:bookmarkEnd w:id="101"/>
      <w:bookmarkEnd w:id="102"/>
      <w:bookmarkEnd w:id="103"/>
    </w:p>
    <w:p w:rsidR="0015108E" w:rsidRDefault="00FD71DC" w:rsidP="00FD71DC">
      <w:pPr>
        <w:spacing w:before="120" w:line="276" w:lineRule="auto"/>
        <w:rPr>
          <w:rFonts w:ascii="Cambria" w:hAnsi="Cambria" w:cs="Arial"/>
          <w:sz w:val="22"/>
          <w:szCs w:val="22"/>
        </w:rPr>
      </w:pPr>
      <w:r>
        <w:rPr>
          <w:rFonts w:ascii="Cambria" w:hAnsi="Cambria" w:cs="Arial"/>
          <w:sz w:val="22"/>
          <w:szCs w:val="22"/>
        </w:rPr>
        <w:t>The differen</w:t>
      </w:r>
      <w:r w:rsidR="008F744D">
        <w:rPr>
          <w:rFonts w:ascii="Cambria" w:hAnsi="Cambria" w:cs="Arial"/>
          <w:sz w:val="22"/>
          <w:szCs w:val="22"/>
        </w:rPr>
        <w:t>t impacts</w:t>
      </w:r>
      <w:r>
        <w:rPr>
          <w:rFonts w:ascii="Cambria" w:hAnsi="Cambria" w:cs="Arial"/>
          <w:sz w:val="22"/>
          <w:szCs w:val="22"/>
        </w:rPr>
        <w:t xml:space="preserve"> highlighted in section 5 between the 488 and the support to the SMEs in the Piemonte region could be also explained by the differences in the economic value of the assistance, with subsidies with high economic intensity being less cost-effective than subsidies with low economic intensity. Also in this case, however, in order to produce reliable empirical evidence on the differential </w:t>
      </w:r>
      <w:r w:rsidR="0015108E">
        <w:rPr>
          <w:rFonts w:ascii="Cambria" w:hAnsi="Cambria" w:cs="Arial"/>
          <w:sz w:val="22"/>
          <w:szCs w:val="22"/>
        </w:rPr>
        <w:t xml:space="preserve">effectiveness, </w:t>
      </w:r>
      <w:r>
        <w:rPr>
          <w:rFonts w:ascii="Cambria" w:hAnsi="Cambria" w:cs="Arial"/>
          <w:sz w:val="22"/>
          <w:szCs w:val="22"/>
        </w:rPr>
        <w:t xml:space="preserve">it is necessary to compare subsidies of the same type. Law 488 is ideal to produce such evidence because it </w:t>
      </w:r>
      <w:r w:rsidRPr="00DF711B">
        <w:rPr>
          <w:rFonts w:ascii="Cambria" w:hAnsi="Cambria" w:cs="Arial"/>
          <w:sz w:val="22"/>
          <w:szCs w:val="22"/>
        </w:rPr>
        <w:t>offer</w:t>
      </w:r>
      <w:r>
        <w:rPr>
          <w:rFonts w:ascii="Cambria" w:hAnsi="Cambria" w:cs="Arial"/>
          <w:sz w:val="22"/>
          <w:szCs w:val="22"/>
        </w:rPr>
        <w:t>s</w:t>
      </w:r>
      <w:r w:rsidRPr="00DF711B">
        <w:rPr>
          <w:rFonts w:ascii="Cambria" w:hAnsi="Cambria" w:cs="Arial"/>
          <w:sz w:val="22"/>
          <w:szCs w:val="22"/>
        </w:rPr>
        <w:t xml:space="preserve"> a large variation in the per-firm amount of the subsidies</w:t>
      </w:r>
      <w:r>
        <w:rPr>
          <w:rFonts w:ascii="Cambria" w:hAnsi="Cambria" w:cs="Arial"/>
          <w:sz w:val="22"/>
          <w:szCs w:val="22"/>
        </w:rPr>
        <w:t>, holding constant the type of the subsidy (</w:t>
      </w:r>
      <w:r w:rsidR="008F744D">
        <w:rPr>
          <w:rFonts w:ascii="Cambria" w:hAnsi="Cambria" w:cs="Arial"/>
          <w:sz w:val="22"/>
          <w:szCs w:val="22"/>
        </w:rPr>
        <w:t xml:space="preserve">non-repayable capital </w:t>
      </w:r>
      <w:r>
        <w:rPr>
          <w:rFonts w:ascii="Cambria" w:hAnsi="Cambria" w:cs="Arial"/>
          <w:sz w:val="22"/>
          <w:szCs w:val="22"/>
        </w:rPr>
        <w:t xml:space="preserve">grants). </w:t>
      </w:r>
    </w:p>
    <w:p w:rsidR="00FD71DC" w:rsidRPr="00321983" w:rsidRDefault="00FD71DC" w:rsidP="00321983">
      <w:pPr>
        <w:spacing w:before="120" w:line="276" w:lineRule="auto"/>
        <w:rPr>
          <w:rFonts w:ascii="Cambria" w:hAnsi="Cambria" w:cs="Arial"/>
          <w:sz w:val="22"/>
          <w:szCs w:val="22"/>
        </w:rPr>
      </w:pPr>
      <w:r>
        <w:rPr>
          <w:rFonts w:ascii="Cambria" w:hAnsi="Cambria" w:cs="Arial"/>
          <w:sz w:val="22"/>
          <w:szCs w:val="22"/>
        </w:rPr>
        <w:t xml:space="preserve">We divided the distribution of </w:t>
      </w:r>
      <w:r w:rsidRPr="00400F27">
        <w:rPr>
          <w:rFonts w:ascii="Cambria" w:hAnsi="Cambria" w:cs="Arial"/>
          <w:sz w:val="22"/>
          <w:szCs w:val="22"/>
        </w:rPr>
        <w:t xml:space="preserve">the size of the </w:t>
      </w:r>
      <w:r>
        <w:rPr>
          <w:rFonts w:ascii="Cambria" w:hAnsi="Cambria" w:cs="Arial"/>
          <w:sz w:val="22"/>
          <w:szCs w:val="22"/>
        </w:rPr>
        <w:t xml:space="preserve">488 grants in four groups defined by the thresholds of the quartiles of the distribution (such thresholds are close to </w:t>
      </w:r>
      <w:r w:rsidR="00321983">
        <w:rPr>
          <w:rFonts w:ascii="Cambria" w:eastAsia="MS Mincho" w:hAnsi="Cambria" w:cs="Cambria"/>
          <w:sz w:val="22"/>
          <w:szCs w:val="22"/>
          <w:lang w:val="en-US" w:eastAsia="it-IT"/>
        </w:rPr>
        <w:t>€</w:t>
      </w:r>
      <w:r w:rsidRPr="00400F27">
        <w:rPr>
          <w:rFonts w:ascii="Cambria" w:hAnsi="Cambria" w:cs="Arial"/>
          <w:sz w:val="22"/>
          <w:szCs w:val="22"/>
        </w:rPr>
        <w:t>125,</w:t>
      </w:r>
      <w:r>
        <w:rPr>
          <w:rFonts w:ascii="Cambria" w:hAnsi="Cambria" w:cs="Arial"/>
          <w:sz w:val="22"/>
          <w:szCs w:val="22"/>
        </w:rPr>
        <w:t xml:space="preserve">000, </w:t>
      </w:r>
      <w:r w:rsidR="00321983">
        <w:rPr>
          <w:rFonts w:ascii="Cambria" w:eastAsia="MS Mincho" w:hAnsi="Cambria" w:cs="Cambria"/>
          <w:sz w:val="22"/>
          <w:szCs w:val="22"/>
          <w:lang w:val="en-US" w:eastAsia="it-IT"/>
        </w:rPr>
        <w:t>€</w:t>
      </w:r>
      <w:r>
        <w:rPr>
          <w:rFonts w:ascii="Cambria" w:hAnsi="Cambria" w:cs="Arial"/>
          <w:sz w:val="22"/>
          <w:szCs w:val="22"/>
        </w:rPr>
        <w:t xml:space="preserve">250,00 and </w:t>
      </w:r>
      <w:r w:rsidR="00321983">
        <w:rPr>
          <w:rFonts w:ascii="Cambria" w:eastAsia="MS Mincho" w:hAnsi="Cambria" w:cs="Cambria"/>
          <w:sz w:val="22"/>
          <w:szCs w:val="22"/>
          <w:lang w:val="en-US" w:eastAsia="it-IT"/>
        </w:rPr>
        <w:t>€</w:t>
      </w:r>
      <w:r w:rsidR="00321983">
        <w:rPr>
          <w:rFonts w:ascii="Cambria" w:hAnsi="Cambria" w:cs="Arial"/>
          <w:sz w:val="22"/>
          <w:szCs w:val="22"/>
        </w:rPr>
        <w:t>500,000</w:t>
      </w:r>
      <w:r>
        <w:rPr>
          <w:rFonts w:ascii="Cambria" w:hAnsi="Cambria" w:cs="Arial"/>
          <w:sz w:val="22"/>
          <w:szCs w:val="22"/>
        </w:rPr>
        <w:t xml:space="preserve"> as</w:t>
      </w:r>
      <w:r w:rsidRPr="00400F27">
        <w:rPr>
          <w:rFonts w:ascii="Cambria" w:hAnsi="Cambria" w:cs="Arial"/>
          <w:sz w:val="22"/>
          <w:szCs w:val="22"/>
        </w:rPr>
        <w:t xml:space="preserve"> cut-of</w:t>
      </w:r>
      <w:r>
        <w:rPr>
          <w:rFonts w:ascii="Cambria" w:hAnsi="Cambria" w:cs="Arial"/>
          <w:sz w:val="22"/>
          <w:szCs w:val="22"/>
        </w:rPr>
        <w:t>fs</w:t>
      </w:r>
      <w:r>
        <w:rPr>
          <w:rStyle w:val="FootnoteReference"/>
          <w:rFonts w:ascii="Cambria" w:hAnsi="Cambria" w:cs="Arial"/>
          <w:sz w:val="22"/>
          <w:szCs w:val="22"/>
        </w:rPr>
        <w:footnoteReference w:id="12"/>
      </w:r>
      <w:r>
        <w:rPr>
          <w:rFonts w:ascii="Cambria" w:hAnsi="Cambria" w:cs="Arial"/>
          <w:sz w:val="22"/>
          <w:szCs w:val="22"/>
        </w:rPr>
        <w:t xml:space="preserve">).  </w:t>
      </w:r>
      <w:r w:rsidR="00C57AEE">
        <w:rPr>
          <w:rFonts w:ascii="Cambria" w:hAnsi="Cambria" w:cs="Arial"/>
          <w:sz w:val="22"/>
          <w:szCs w:val="22"/>
        </w:rPr>
        <w:t>Table 13</w:t>
      </w:r>
      <w:r>
        <w:rPr>
          <w:rFonts w:ascii="Cambria" w:hAnsi="Cambria" w:cs="Arial"/>
          <w:sz w:val="22"/>
          <w:szCs w:val="22"/>
        </w:rPr>
        <w:t xml:space="preserve"> contains the results of the analysis, with the usual information, broken down by </w:t>
      </w:r>
      <w:r w:rsidRPr="0015108E">
        <w:rPr>
          <w:rFonts w:ascii="Cambria" w:hAnsi="Cambria" w:cs="Arial"/>
          <w:i/>
          <w:sz w:val="22"/>
          <w:szCs w:val="22"/>
        </w:rPr>
        <w:t>size of the subsidy.</w:t>
      </w:r>
      <w:r>
        <w:rPr>
          <w:rFonts w:ascii="Cambria" w:hAnsi="Cambria" w:cs="Arial"/>
          <w:sz w:val="22"/>
          <w:szCs w:val="22"/>
        </w:rPr>
        <w:t xml:space="preserve"> </w:t>
      </w:r>
      <w:r w:rsidR="0089399E">
        <w:rPr>
          <w:rFonts w:ascii="Cambria" w:hAnsi="Cambria"/>
          <w:sz w:val="22"/>
          <w:szCs w:val="22"/>
        </w:rPr>
        <w:t xml:space="preserve">The results of </w:t>
      </w:r>
      <w:r w:rsidR="00C452C0">
        <w:rPr>
          <w:rFonts w:ascii="Cambria" w:hAnsi="Cambria"/>
          <w:sz w:val="22"/>
          <w:szCs w:val="22"/>
        </w:rPr>
        <w:t>the t</w:t>
      </w:r>
      <w:r w:rsidR="0089399E">
        <w:rPr>
          <w:rFonts w:ascii="Cambria" w:hAnsi="Cambria"/>
          <w:sz w:val="22"/>
          <w:szCs w:val="22"/>
        </w:rPr>
        <w:t xml:space="preserve">able </w:t>
      </w:r>
      <w:r w:rsidRPr="00D94084">
        <w:rPr>
          <w:rFonts w:ascii="Cambria" w:hAnsi="Cambria"/>
          <w:sz w:val="22"/>
          <w:szCs w:val="22"/>
        </w:rPr>
        <w:t>show that</w:t>
      </w:r>
      <w:r>
        <w:rPr>
          <w:rFonts w:ascii="Cambria" w:hAnsi="Cambria"/>
          <w:sz w:val="22"/>
          <w:szCs w:val="22"/>
        </w:rPr>
        <w:t xml:space="preserve"> the impact</w:t>
      </w:r>
      <w:r w:rsidRPr="00D94084">
        <w:rPr>
          <w:rFonts w:ascii="Cambria" w:hAnsi="Cambria"/>
          <w:sz w:val="22"/>
          <w:szCs w:val="22"/>
        </w:rPr>
        <w:t xml:space="preserve"> </w:t>
      </w:r>
      <w:r>
        <w:rPr>
          <w:rFonts w:ascii="Cambria" w:hAnsi="Cambria"/>
          <w:sz w:val="22"/>
          <w:szCs w:val="22"/>
        </w:rPr>
        <w:t xml:space="preserve">goes from less than one </w:t>
      </w:r>
      <w:r w:rsidRPr="00D94084">
        <w:rPr>
          <w:rFonts w:ascii="Cambria" w:hAnsi="Cambria"/>
          <w:sz w:val="22"/>
          <w:szCs w:val="22"/>
        </w:rPr>
        <w:t xml:space="preserve">job when the grant is </w:t>
      </w:r>
      <w:r>
        <w:rPr>
          <w:rFonts w:ascii="Cambria" w:hAnsi="Cambria"/>
          <w:sz w:val="22"/>
          <w:szCs w:val="22"/>
        </w:rPr>
        <w:t xml:space="preserve">below </w:t>
      </w:r>
      <w:r w:rsidRPr="00D94084">
        <w:rPr>
          <w:rFonts w:ascii="Cambria" w:hAnsi="Cambria"/>
          <w:sz w:val="22"/>
          <w:szCs w:val="22"/>
        </w:rPr>
        <w:t xml:space="preserve">€125,000, to </w:t>
      </w:r>
      <w:r>
        <w:rPr>
          <w:rFonts w:ascii="Cambria" w:hAnsi="Cambria"/>
          <w:sz w:val="22"/>
          <w:szCs w:val="22"/>
        </w:rPr>
        <w:t>about 2.7</w:t>
      </w:r>
      <w:r w:rsidRPr="00D94084">
        <w:rPr>
          <w:rFonts w:ascii="Cambria" w:hAnsi="Cambria"/>
          <w:sz w:val="22"/>
          <w:szCs w:val="22"/>
        </w:rPr>
        <w:t xml:space="preserve"> when the grant is larger than half a million</w:t>
      </w:r>
      <w:r>
        <w:rPr>
          <w:rFonts w:ascii="Cambria" w:hAnsi="Cambria"/>
          <w:sz w:val="22"/>
          <w:szCs w:val="22"/>
        </w:rPr>
        <w:t xml:space="preserve">. </w:t>
      </w:r>
      <w:r w:rsidRPr="00D94084">
        <w:rPr>
          <w:rFonts w:ascii="Cambria" w:hAnsi="Cambria"/>
          <w:sz w:val="22"/>
          <w:szCs w:val="22"/>
        </w:rPr>
        <w:t>Th</w:t>
      </w:r>
      <w:r w:rsidR="008F744D">
        <w:rPr>
          <w:rFonts w:ascii="Cambria" w:hAnsi="Cambria"/>
          <w:sz w:val="22"/>
          <w:szCs w:val="22"/>
        </w:rPr>
        <w:t>ese estimates, however,</w:t>
      </w:r>
      <w:r w:rsidRPr="00D94084">
        <w:rPr>
          <w:rFonts w:ascii="Cambria" w:hAnsi="Cambria"/>
          <w:sz w:val="22"/>
          <w:szCs w:val="22"/>
        </w:rPr>
        <w:t xml:space="preserve"> implies very </w:t>
      </w:r>
      <w:r>
        <w:rPr>
          <w:rFonts w:ascii="Cambria" w:hAnsi="Cambria"/>
          <w:sz w:val="22"/>
          <w:szCs w:val="22"/>
        </w:rPr>
        <w:t xml:space="preserve">differentiated </w:t>
      </w:r>
      <w:r w:rsidRPr="00D94084">
        <w:rPr>
          <w:rFonts w:ascii="Cambria" w:hAnsi="Cambria"/>
          <w:sz w:val="22"/>
          <w:szCs w:val="22"/>
        </w:rPr>
        <w:t xml:space="preserve">cost per job created, which increases dramatically with the size of the grant.  </w:t>
      </w:r>
      <w:r w:rsidR="008F744D">
        <w:rPr>
          <w:rFonts w:ascii="Cambria" w:hAnsi="Cambria"/>
          <w:sz w:val="22"/>
          <w:szCs w:val="22"/>
        </w:rPr>
        <w:t xml:space="preserve">The small </w:t>
      </w:r>
      <w:r w:rsidRPr="00D94084">
        <w:rPr>
          <w:rFonts w:ascii="Cambria" w:hAnsi="Cambria"/>
          <w:sz w:val="22"/>
          <w:szCs w:val="22"/>
        </w:rPr>
        <w:t>488 grants created 1,</w:t>
      </w:r>
      <w:r w:rsidR="005E5D8E">
        <w:rPr>
          <w:rFonts w:ascii="Cambria" w:hAnsi="Cambria"/>
          <w:sz w:val="22"/>
          <w:szCs w:val="22"/>
        </w:rPr>
        <w:t>500 jobs at the cost of about €</w:t>
      </w:r>
      <w:r>
        <w:rPr>
          <w:rFonts w:ascii="Cambria" w:hAnsi="Cambria"/>
          <w:sz w:val="22"/>
          <w:szCs w:val="22"/>
        </w:rPr>
        <w:t>79,500. At the opposite side of the spectrum</w:t>
      </w:r>
      <w:r w:rsidRPr="00D94084">
        <w:rPr>
          <w:rFonts w:ascii="Cambria" w:hAnsi="Cambria"/>
          <w:sz w:val="22"/>
          <w:szCs w:val="22"/>
        </w:rPr>
        <w:t xml:space="preserve">, large grants </w:t>
      </w:r>
      <w:r>
        <w:rPr>
          <w:rFonts w:ascii="Cambria" w:hAnsi="Cambria"/>
          <w:sz w:val="22"/>
          <w:szCs w:val="22"/>
        </w:rPr>
        <w:t xml:space="preserve">(over half a million of </w:t>
      </w:r>
      <w:r w:rsidR="00321983">
        <w:rPr>
          <w:rFonts w:ascii="Cambria" w:hAnsi="Cambria"/>
          <w:sz w:val="22"/>
          <w:szCs w:val="22"/>
        </w:rPr>
        <w:t>euro</w:t>
      </w:r>
      <w:r>
        <w:rPr>
          <w:rFonts w:ascii="Cambria" w:hAnsi="Cambria"/>
          <w:sz w:val="22"/>
          <w:szCs w:val="22"/>
        </w:rPr>
        <w:t xml:space="preserve">) display a cost per additional job of about 488 </w:t>
      </w:r>
      <w:r w:rsidRPr="00D94084">
        <w:rPr>
          <w:rFonts w:ascii="Cambria" w:hAnsi="Cambria"/>
          <w:sz w:val="22"/>
          <w:szCs w:val="22"/>
        </w:rPr>
        <w:t>million.</w:t>
      </w:r>
    </w:p>
    <w:p w:rsidR="00FD71DC" w:rsidRDefault="00FD71DC" w:rsidP="006E4154">
      <w:pPr>
        <w:tabs>
          <w:tab w:val="center" w:pos="9781"/>
        </w:tabs>
        <w:spacing w:before="60" w:line="276" w:lineRule="auto"/>
        <w:rPr>
          <w:rFonts w:ascii="Cambria" w:hAnsi="Cambria"/>
          <w:sz w:val="22"/>
          <w:szCs w:val="22"/>
        </w:rPr>
      </w:pPr>
      <w:r>
        <w:rPr>
          <w:rFonts w:ascii="Cambria" w:hAnsi="Cambria"/>
          <w:sz w:val="22"/>
          <w:szCs w:val="22"/>
        </w:rPr>
        <w:t>For sales outcomes, the impact</w:t>
      </w:r>
      <w:r w:rsidR="00C452C0">
        <w:rPr>
          <w:rFonts w:ascii="Cambria" w:hAnsi="Cambria"/>
          <w:sz w:val="22"/>
          <w:szCs w:val="22"/>
        </w:rPr>
        <w:t xml:space="preserve"> estimates </w:t>
      </w:r>
      <w:r w:rsidR="008F744D">
        <w:rPr>
          <w:rFonts w:ascii="Cambria" w:hAnsi="Cambria"/>
          <w:sz w:val="22"/>
          <w:szCs w:val="22"/>
        </w:rPr>
        <w:t>(</w:t>
      </w:r>
      <w:r w:rsidR="00C452C0">
        <w:rPr>
          <w:rFonts w:ascii="Cambria" w:hAnsi="Cambria"/>
          <w:sz w:val="22"/>
          <w:szCs w:val="22"/>
        </w:rPr>
        <w:t>Table 13</w:t>
      </w:r>
      <w:r w:rsidR="008F744D">
        <w:rPr>
          <w:rFonts w:ascii="Cambria" w:hAnsi="Cambria"/>
          <w:sz w:val="22"/>
          <w:szCs w:val="22"/>
        </w:rPr>
        <w:t>)</w:t>
      </w:r>
      <w:r>
        <w:rPr>
          <w:rFonts w:ascii="Cambria" w:hAnsi="Cambria"/>
          <w:sz w:val="22"/>
          <w:szCs w:val="22"/>
        </w:rPr>
        <w:t xml:space="preserve"> display a pattern similar to employment, with a cost for each extra </w:t>
      </w:r>
      <w:r w:rsidR="00321983">
        <w:rPr>
          <w:rFonts w:ascii="Cambria" w:hAnsi="Cambria"/>
          <w:sz w:val="22"/>
          <w:szCs w:val="22"/>
        </w:rPr>
        <w:t>euro</w:t>
      </w:r>
      <w:r>
        <w:rPr>
          <w:rFonts w:ascii="Cambria" w:hAnsi="Cambria"/>
          <w:sz w:val="22"/>
          <w:szCs w:val="22"/>
        </w:rPr>
        <w:t xml:space="preserve"> of sales that is the highest for the large gr</w:t>
      </w:r>
      <w:r w:rsidR="0015108E">
        <w:rPr>
          <w:rFonts w:ascii="Cambria" w:hAnsi="Cambria"/>
          <w:sz w:val="22"/>
          <w:szCs w:val="22"/>
        </w:rPr>
        <w:t xml:space="preserve">ants of over </w:t>
      </w:r>
      <w:r w:rsidR="00321983">
        <w:rPr>
          <w:rFonts w:ascii="Cambria" w:eastAsia="MS Mincho" w:hAnsi="Cambria" w:cs="Cambria"/>
          <w:sz w:val="22"/>
          <w:szCs w:val="22"/>
          <w:lang w:val="en-US" w:eastAsia="it-IT"/>
        </w:rPr>
        <w:t>€</w:t>
      </w:r>
      <w:r w:rsidR="0015108E">
        <w:rPr>
          <w:rFonts w:ascii="Cambria" w:hAnsi="Cambria"/>
          <w:sz w:val="22"/>
          <w:szCs w:val="22"/>
        </w:rPr>
        <w:t>500,000</w:t>
      </w:r>
      <w:r w:rsidR="006E1045">
        <w:rPr>
          <w:rFonts w:ascii="Cambria" w:hAnsi="Cambria"/>
          <w:sz w:val="22"/>
          <w:szCs w:val="22"/>
        </w:rPr>
        <w:t xml:space="preserve"> of value</w:t>
      </w:r>
      <w:r w:rsidR="00F55428">
        <w:rPr>
          <w:rFonts w:ascii="Cambria" w:hAnsi="Cambria"/>
          <w:sz w:val="22"/>
          <w:szCs w:val="22"/>
        </w:rPr>
        <w:t>.</w:t>
      </w:r>
      <w:r w:rsidR="00C9732F">
        <w:rPr>
          <w:rFonts w:ascii="Cambria" w:hAnsi="Cambria"/>
          <w:sz w:val="22"/>
          <w:szCs w:val="22"/>
        </w:rPr>
        <w:t xml:space="preserve"> The investment outcomes results are also somehow suggestive of a pattern similar to employment and sales.  However, the smaller sample of the corporate firms for which the balance sheet data were available does not allow the analysis to reach definite conclusions because of the impact estimates not reaching statistical significance.</w:t>
      </w:r>
    </w:p>
    <w:p w:rsidR="00123F3D" w:rsidRPr="00123F3D" w:rsidRDefault="00C57AEE" w:rsidP="006E4154">
      <w:pPr>
        <w:pStyle w:val="Elencoacolori-Colore12"/>
        <w:spacing w:before="120" w:after="60"/>
        <w:ind w:left="0"/>
        <w:jc w:val="left"/>
        <w:rPr>
          <w:rFonts w:ascii="Calibri" w:hAnsi="Calibri"/>
          <w:b/>
          <w:bCs/>
          <w:color w:val="000000"/>
          <w:sz w:val="22"/>
          <w:szCs w:val="22"/>
        </w:rPr>
      </w:pPr>
      <w:bookmarkStart w:id="104" w:name="_Toc309902918"/>
      <w:r>
        <w:rPr>
          <w:rFonts w:ascii="Calibri" w:hAnsi="Calibri"/>
          <w:b/>
          <w:bCs/>
          <w:color w:val="000000"/>
          <w:sz w:val="22"/>
          <w:szCs w:val="22"/>
        </w:rPr>
        <w:t>Table 13</w:t>
      </w:r>
      <w:r w:rsidR="00123F3D" w:rsidRPr="00123F3D">
        <w:rPr>
          <w:rFonts w:ascii="Calibri" w:hAnsi="Calibri"/>
          <w:b/>
          <w:bCs/>
          <w:color w:val="000000"/>
          <w:sz w:val="22"/>
          <w:szCs w:val="22"/>
        </w:rPr>
        <w:t xml:space="preserve">.   The impact of </w:t>
      </w:r>
      <w:r w:rsidR="00DB18B5">
        <w:rPr>
          <w:rFonts w:ascii="Calibri" w:hAnsi="Calibri"/>
          <w:b/>
          <w:bCs/>
          <w:color w:val="000000"/>
          <w:sz w:val="22"/>
          <w:szCs w:val="22"/>
        </w:rPr>
        <w:t xml:space="preserve">law </w:t>
      </w:r>
      <w:r w:rsidR="00586BED">
        <w:rPr>
          <w:rFonts w:ascii="Calibri" w:hAnsi="Calibri"/>
          <w:b/>
          <w:bCs/>
          <w:color w:val="000000"/>
          <w:sz w:val="22"/>
          <w:szCs w:val="22"/>
        </w:rPr>
        <w:t>48</w:t>
      </w:r>
      <w:r w:rsidR="00123F3D" w:rsidRPr="00123F3D">
        <w:rPr>
          <w:rFonts w:ascii="Calibri" w:hAnsi="Calibri"/>
          <w:b/>
          <w:bCs/>
          <w:color w:val="000000"/>
          <w:sz w:val="22"/>
          <w:szCs w:val="22"/>
        </w:rPr>
        <w:t>8 grants by the economic value of the grant</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1052"/>
        <w:gridCol w:w="515"/>
        <w:gridCol w:w="1090"/>
        <w:gridCol w:w="515"/>
        <w:gridCol w:w="1166"/>
        <w:gridCol w:w="515"/>
        <w:gridCol w:w="1236"/>
        <w:gridCol w:w="515"/>
      </w:tblGrid>
      <w:tr w:rsidR="00123F3D" w:rsidRPr="00CB6A90" w:rsidTr="00123F3D">
        <w:trPr>
          <w:trHeight w:val="284"/>
          <w:jc w:val="center"/>
        </w:trPr>
        <w:tc>
          <w:tcPr>
            <w:tcW w:w="3205" w:type="dxa"/>
            <w:tcBorders>
              <w:left w:val="nil"/>
              <w:bottom w:val="single" w:sz="4" w:space="0" w:color="auto"/>
              <w:right w:val="nil"/>
            </w:tcBorders>
            <w:shd w:val="clear" w:color="auto" w:fill="auto"/>
            <w:vAlign w:val="center"/>
          </w:tcPr>
          <w:p w:rsidR="00123F3D" w:rsidRPr="00EB6B52" w:rsidRDefault="00123F3D" w:rsidP="00123F3D">
            <w:pPr>
              <w:spacing w:after="0"/>
              <w:rPr>
                <w:rFonts w:ascii="Calibri" w:hAnsi="Calibri"/>
                <w:sz w:val="20"/>
                <w:szCs w:val="20"/>
              </w:rPr>
            </w:pPr>
          </w:p>
        </w:tc>
        <w:tc>
          <w:tcPr>
            <w:tcW w:w="1567" w:type="dxa"/>
            <w:gridSpan w:val="2"/>
            <w:tcBorders>
              <w:left w:val="nil"/>
              <w:bottom w:val="single" w:sz="4" w:space="0" w:color="auto"/>
              <w:right w:val="nil"/>
            </w:tcBorders>
            <w:shd w:val="clear" w:color="auto" w:fill="auto"/>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&lt;</w:t>
            </w:r>
            <w:r w:rsidR="005E5D8E" w:rsidRPr="005E5D8E">
              <w:rPr>
                <w:rFonts w:ascii="Calibri" w:hAnsi="Calibri"/>
                <w:b/>
                <w:sz w:val="20"/>
                <w:szCs w:val="20"/>
              </w:rPr>
              <w:t>€</w:t>
            </w:r>
            <w:r w:rsidR="005E5D8E">
              <w:rPr>
                <w:rFonts w:ascii="Calibri" w:hAnsi="Calibri"/>
                <w:b/>
                <w:sz w:val="20"/>
                <w:szCs w:val="20"/>
              </w:rPr>
              <w:t>125,000</w:t>
            </w:r>
          </w:p>
        </w:tc>
        <w:tc>
          <w:tcPr>
            <w:tcW w:w="1605" w:type="dxa"/>
            <w:gridSpan w:val="2"/>
            <w:tcBorders>
              <w:left w:val="nil"/>
              <w:bottom w:val="single" w:sz="4" w:space="0" w:color="auto"/>
              <w:right w:val="nil"/>
            </w:tcBorders>
            <w:shd w:val="clear" w:color="auto" w:fill="auto"/>
            <w:vAlign w:val="center"/>
          </w:tcPr>
          <w:p w:rsidR="00123F3D" w:rsidRPr="00EB6B52" w:rsidRDefault="005E5D8E" w:rsidP="00123F3D">
            <w:pPr>
              <w:spacing w:after="0"/>
              <w:jc w:val="center"/>
              <w:rPr>
                <w:rFonts w:ascii="Calibri" w:hAnsi="Calibri"/>
                <w:b/>
                <w:sz w:val="20"/>
                <w:szCs w:val="20"/>
              </w:rPr>
            </w:pPr>
            <w:r w:rsidRPr="005E5D8E">
              <w:rPr>
                <w:rFonts w:ascii="Calibri" w:hAnsi="Calibri"/>
                <w:b/>
                <w:sz w:val="20"/>
                <w:szCs w:val="20"/>
              </w:rPr>
              <w:t>€</w:t>
            </w:r>
            <w:r>
              <w:rPr>
                <w:rFonts w:ascii="Calibri" w:hAnsi="Calibri"/>
                <w:b/>
                <w:sz w:val="20"/>
                <w:szCs w:val="20"/>
              </w:rPr>
              <w:t>125,000</w:t>
            </w:r>
          </w:p>
          <w:p w:rsidR="00123F3D" w:rsidRPr="00EB6B52" w:rsidRDefault="005E5D8E" w:rsidP="00123F3D">
            <w:pPr>
              <w:spacing w:after="0"/>
              <w:jc w:val="center"/>
              <w:rPr>
                <w:rFonts w:ascii="Calibri" w:hAnsi="Calibri"/>
                <w:b/>
                <w:sz w:val="20"/>
                <w:szCs w:val="20"/>
              </w:rPr>
            </w:pPr>
            <w:r w:rsidRPr="005E5D8E">
              <w:rPr>
                <w:rFonts w:ascii="Calibri" w:hAnsi="Calibri"/>
                <w:b/>
                <w:sz w:val="20"/>
                <w:szCs w:val="20"/>
              </w:rPr>
              <w:t>€</w:t>
            </w:r>
            <w:r>
              <w:rPr>
                <w:rFonts w:ascii="Calibri" w:hAnsi="Calibri"/>
                <w:b/>
                <w:sz w:val="20"/>
                <w:szCs w:val="20"/>
              </w:rPr>
              <w:t>250,000</w:t>
            </w:r>
          </w:p>
        </w:tc>
        <w:tc>
          <w:tcPr>
            <w:tcW w:w="1681" w:type="dxa"/>
            <w:gridSpan w:val="2"/>
            <w:tcBorders>
              <w:left w:val="nil"/>
              <w:bottom w:val="single" w:sz="4" w:space="0" w:color="auto"/>
              <w:right w:val="nil"/>
            </w:tcBorders>
            <w:vAlign w:val="center"/>
          </w:tcPr>
          <w:p w:rsidR="00123F3D" w:rsidRPr="00EB6B52" w:rsidRDefault="005E5D8E" w:rsidP="00123F3D">
            <w:pPr>
              <w:spacing w:after="0"/>
              <w:jc w:val="center"/>
              <w:rPr>
                <w:rFonts w:ascii="Calibri" w:hAnsi="Calibri"/>
                <w:b/>
                <w:sz w:val="20"/>
                <w:szCs w:val="20"/>
              </w:rPr>
            </w:pPr>
            <w:r w:rsidRPr="005E5D8E">
              <w:rPr>
                <w:rFonts w:ascii="Calibri" w:hAnsi="Calibri"/>
                <w:b/>
                <w:sz w:val="20"/>
                <w:szCs w:val="20"/>
              </w:rPr>
              <w:t>€</w:t>
            </w:r>
            <w:r>
              <w:rPr>
                <w:rFonts w:ascii="Calibri" w:hAnsi="Calibri"/>
                <w:b/>
                <w:sz w:val="20"/>
                <w:szCs w:val="20"/>
              </w:rPr>
              <w:t>250,000</w:t>
            </w:r>
          </w:p>
          <w:p w:rsidR="00123F3D" w:rsidRPr="00EB6B52" w:rsidRDefault="005E5D8E" w:rsidP="00123F3D">
            <w:pPr>
              <w:spacing w:after="0"/>
              <w:jc w:val="center"/>
              <w:rPr>
                <w:rFonts w:ascii="Calibri" w:hAnsi="Calibri"/>
                <w:b/>
                <w:sz w:val="20"/>
                <w:szCs w:val="20"/>
              </w:rPr>
            </w:pPr>
            <w:r w:rsidRPr="005E5D8E">
              <w:rPr>
                <w:rFonts w:ascii="Calibri" w:hAnsi="Calibri"/>
                <w:b/>
                <w:sz w:val="20"/>
                <w:szCs w:val="20"/>
              </w:rPr>
              <w:t>€</w:t>
            </w:r>
            <w:r>
              <w:rPr>
                <w:rFonts w:ascii="Calibri" w:hAnsi="Calibri"/>
                <w:b/>
                <w:sz w:val="20"/>
                <w:szCs w:val="20"/>
              </w:rPr>
              <w:t>500,000</w:t>
            </w:r>
          </w:p>
        </w:tc>
        <w:tc>
          <w:tcPr>
            <w:tcW w:w="1751" w:type="dxa"/>
            <w:gridSpan w:val="2"/>
            <w:tcBorders>
              <w:left w:val="nil"/>
              <w:bottom w:val="single" w:sz="4" w:space="0" w:color="auto"/>
              <w:right w:val="nil"/>
            </w:tcBorders>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&gt;</w:t>
            </w:r>
            <w:r w:rsidR="005E5D8E" w:rsidRPr="005E5D8E">
              <w:rPr>
                <w:rFonts w:ascii="Calibri" w:hAnsi="Calibri"/>
                <w:b/>
                <w:sz w:val="20"/>
                <w:szCs w:val="20"/>
              </w:rPr>
              <w:t>€</w:t>
            </w:r>
            <w:r w:rsidR="005E5D8E">
              <w:rPr>
                <w:rFonts w:ascii="Calibri" w:hAnsi="Calibri"/>
                <w:b/>
                <w:sz w:val="20"/>
                <w:szCs w:val="20"/>
              </w:rPr>
              <w:t>500,000</w:t>
            </w:r>
          </w:p>
        </w:tc>
      </w:tr>
      <w:tr w:rsidR="00123F3D" w:rsidRPr="00CB6A90" w:rsidTr="00123F3D">
        <w:trPr>
          <w:trHeight w:val="284"/>
          <w:jc w:val="center"/>
        </w:trPr>
        <w:tc>
          <w:tcPr>
            <w:tcW w:w="3205"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052"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090"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16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23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r>
      <w:tr w:rsidR="00123F3D" w:rsidRPr="00CB6A90" w:rsidTr="00123F3D">
        <w:trPr>
          <w:trHeight w:val="284"/>
          <w:jc w:val="center"/>
        </w:trPr>
        <w:tc>
          <w:tcPr>
            <w:tcW w:w="3205"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052"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sz w:val="20"/>
                <w:szCs w:val="20"/>
              </w:rPr>
            </w:pPr>
            <w:r w:rsidRPr="00EB6B52">
              <w:rPr>
                <w:rFonts w:ascii="Calibri" w:hAnsi="Calibri"/>
                <w:color w:val="000000"/>
                <w:sz w:val="20"/>
                <w:szCs w:val="20"/>
              </w:rPr>
              <w:t>0.91</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r w:rsidRPr="00EB6B52">
              <w:rPr>
                <w:rFonts w:ascii="Calibri" w:hAnsi="Calibri"/>
                <w:sz w:val="20"/>
                <w:szCs w:val="20"/>
              </w:rPr>
              <w:t>***</w:t>
            </w: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sz w:val="20"/>
                <w:szCs w:val="20"/>
              </w:rPr>
            </w:pPr>
            <w:r w:rsidRPr="00EB6B52">
              <w:rPr>
                <w:rFonts w:ascii="Calibri" w:hAnsi="Calibri"/>
                <w:color w:val="000000"/>
                <w:sz w:val="20"/>
                <w:szCs w:val="20"/>
              </w:rPr>
              <w:t>1.61</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r w:rsidRPr="00EB6B52">
              <w:rPr>
                <w:rFonts w:ascii="Calibri" w:hAnsi="Calibri"/>
                <w:sz w:val="20"/>
                <w:szCs w:val="20"/>
              </w:rPr>
              <w:t>***</w:t>
            </w: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sz w:val="20"/>
                <w:szCs w:val="20"/>
              </w:rPr>
            </w:pPr>
            <w:r w:rsidRPr="00EB6B52">
              <w:rPr>
                <w:rFonts w:ascii="Calibri" w:hAnsi="Calibri"/>
                <w:color w:val="000000"/>
                <w:sz w:val="20"/>
                <w:szCs w:val="20"/>
              </w:rPr>
              <w:t>2.38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r w:rsidRPr="00EB6B52">
              <w:rPr>
                <w:rFonts w:ascii="Calibri" w:hAnsi="Calibri"/>
                <w:sz w:val="20"/>
                <w:szCs w:val="20"/>
              </w:rPr>
              <w:t>***</w:t>
            </w:r>
          </w:p>
        </w:tc>
        <w:tc>
          <w:tcPr>
            <w:tcW w:w="1236" w:type="dxa"/>
            <w:tcBorders>
              <w:top w:val="nil"/>
              <w:left w:val="nil"/>
              <w:bottom w:val="nil"/>
              <w:right w:val="nil"/>
            </w:tcBorders>
            <w:vAlign w:val="center"/>
          </w:tcPr>
          <w:p w:rsidR="00123F3D" w:rsidRPr="00EB6B52" w:rsidRDefault="00123F3D" w:rsidP="00123F3D">
            <w:pPr>
              <w:spacing w:after="0"/>
              <w:jc w:val="right"/>
              <w:rPr>
                <w:rFonts w:ascii="Calibri" w:hAnsi="Calibri"/>
                <w:sz w:val="20"/>
                <w:szCs w:val="20"/>
              </w:rPr>
            </w:pPr>
            <w:r w:rsidRPr="00EB6B52">
              <w:rPr>
                <w:rFonts w:ascii="Calibri" w:hAnsi="Calibri"/>
                <w:color w:val="000000"/>
                <w:sz w:val="20"/>
                <w:szCs w:val="20"/>
              </w:rPr>
              <w:t>2.69</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r w:rsidRPr="00EB6B52">
              <w:rPr>
                <w:rFonts w:ascii="Calibri" w:hAnsi="Calibri"/>
                <w:sz w:val="20"/>
                <w:szCs w:val="20"/>
              </w:rPr>
              <w:t>***</w:t>
            </w:r>
          </w:p>
        </w:tc>
      </w:tr>
      <w:tr w:rsidR="00123F3D" w:rsidRPr="00CB6A90" w:rsidTr="00123F3D">
        <w:trPr>
          <w:trHeight w:val="284"/>
          <w:jc w:val="center"/>
        </w:trPr>
        <w:tc>
          <w:tcPr>
            <w:tcW w:w="3205"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Cost per job created </w:t>
            </w:r>
          </w:p>
        </w:tc>
        <w:tc>
          <w:tcPr>
            <w:tcW w:w="1052"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b/>
                <w:sz w:val="20"/>
                <w:szCs w:val="20"/>
              </w:rPr>
            </w:pPr>
            <w:r w:rsidRPr="00EB6B52">
              <w:rPr>
                <w:rFonts w:ascii="Calibri" w:hAnsi="Calibri"/>
                <w:color w:val="000000"/>
                <w:sz w:val="20"/>
                <w:szCs w:val="20"/>
              </w:rPr>
              <w:t>€ 79,460</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b/>
                <w:sz w:val="20"/>
                <w:szCs w:val="20"/>
              </w:rPr>
            </w:pP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b/>
                <w:sz w:val="20"/>
                <w:szCs w:val="20"/>
              </w:rPr>
            </w:pPr>
            <w:r w:rsidRPr="00EB6B52">
              <w:rPr>
                <w:rFonts w:ascii="Calibri" w:hAnsi="Calibri"/>
                <w:color w:val="000000"/>
                <w:sz w:val="20"/>
                <w:szCs w:val="20"/>
              </w:rPr>
              <w:t>€ 112,252</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b/>
                <w:sz w:val="20"/>
                <w:szCs w:val="20"/>
              </w:rPr>
            </w:pP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b/>
                <w:sz w:val="20"/>
                <w:szCs w:val="20"/>
              </w:rPr>
            </w:pPr>
            <w:r w:rsidRPr="00EB6B52">
              <w:rPr>
                <w:rFonts w:ascii="Calibri" w:hAnsi="Calibri"/>
                <w:color w:val="000000"/>
                <w:sz w:val="20"/>
                <w:szCs w:val="20"/>
              </w:rPr>
              <w:t>€ 158,048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b/>
                <w:sz w:val="20"/>
                <w:szCs w:val="20"/>
              </w:rPr>
            </w:pPr>
          </w:p>
        </w:tc>
        <w:tc>
          <w:tcPr>
            <w:tcW w:w="1236" w:type="dxa"/>
            <w:tcBorders>
              <w:top w:val="nil"/>
              <w:left w:val="nil"/>
              <w:bottom w:val="nil"/>
              <w:right w:val="nil"/>
            </w:tcBorders>
            <w:vAlign w:val="center"/>
          </w:tcPr>
          <w:p w:rsidR="00123F3D" w:rsidRPr="00EB6B52" w:rsidRDefault="00123F3D" w:rsidP="00123F3D">
            <w:pPr>
              <w:spacing w:after="0"/>
              <w:jc w:val="right"/>
              <w:rPr>
                <w:rFonts w:ascii="Calibri" w:hAnsi="Calibri"/>
                <w:b/>
                <w:sz w:val="20"/>
                <w:szCs w:val="20"/>
              </w:rPr>
            </w:pPr>
            <w:r w:rsidRPr="00EB6B52">
              <w:rPr>
                <w:rFonts w:ascii="Calibri" w:hAnsi="Calibri"/>
                <w:color w:val="000000"/>
                <w:sz w:val="20"/>
                <w:szCs w:val="20"/>
              </w:rPr>
              <w:t>€ 488,676</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b/>
                <w:sz w:val="20"/>
                <w:szCs w:val="20"/>
              </w:rPr>
            </w:pPr>
          </w:p>
        </w:tc>
      </w:tr>
      <w:tr w:rsidR="00123F3D" w:rsidRPr="00CB6A90" w:rsidTr="00123F3D">
        <w:trPr>
          <w:trHeight w:val="284"/>
          <w:jc w:val="center"/>
        </w:trPr>
        <w:tc>
          <w:tcPr>
            <w:tcW w:w="3205"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No. firms used in the analysis</w:t>
            </w:r>
          </w:p>
        </w:tc>
        <w:tc>
          <w:tcPr>
            <w:tcW w:w="1052"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sz w:val="20"/>
                <w:szCs w:val="20"/>
              </w:rPr>
            </w:pPr>
            <w:r w:rsidRPr="00EB6B52">
              <w:rPr>
                <w:rFonts w:ascii="Calibri" w:hAnsi="Calibri"/>
                <w:color w:val="000000"/>
                <w:sz w:val="20"/>
                <w:szCs w:val="20"/>
              </w:rPr>
              <w:t>1,702</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sz w:val="20"/>
                <w:szCs w:val="20"/>
              </w:rPr>
            </w:pPr>
            <w:r w:rsidRPr="00EB6B52">
              <w:rPr>
                <w:rFonts w:ascii="Calibri" w:hAnsi="Calibri"/>
                <w:color w:val="000000"/>
                <w:sz w:val="20"/>
                <w:szCs w:val="20"/>
              </w:rPr>
              <w:t>1,637</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sz w:val="20"/>
                <w:szCs w:val="20"/>
              </w:rPr>
            </w:pPr>
            <w:r w:rsidRPr="00EB6B52">
              <w:rPr>
                <w:rFonts w:ascii="Calibri" w:hAnsi="Calibri"/>
                <w:color w:val="000000"/>
                <w:sz w:val="20"/>
                <w:szCs w:val="20"/>
              </w:rPr>
              <w:t>1,534</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p>
        </w:tc>
        <w:tc>
          <w:tcPr>
            <w:tcW w:w="1236" w:type="dxa"/>
            <w:tcBorders>
              <w:top w:val="nil"/>
              <w:left w:val="nil"/>
              <w:bottom w:val="nil"/>
              <w:right w:val="nil"/>
            </w:tcBorders>
            <w:vAlign w:val="center"/>
          </w:tcPr>
          <w:p w:rsidR="00123F3D" w:rsidRPr="00EB6B52" w:rsidRDefault="00123F3D" w:rsidP="00123F3D">
            <w:pPr>
              <w:spacing w:after="0"/>
              <w:jc w:val="right"/>
              <w:rPr>
                <w:rFonts w:ascii="Calibri" w:hAnsi="Calibri"/>
                <w:sz w:val="20"/>
                <w:szCs w:val="20"/>
              </w:rPr>
            </w:pPr>
            <w:r w:rsidRPr="00EB6B52">
              <w:rPr>
                <w:rFonts w:ascii="Calibri" w:hAnsi="Calibri"/>
                <w:color w:val="000000"/>
                <w:sz w:val="20"/>
                <w:szCs w:val="20"/>
              </w:rPr>
              <w:t>1,222</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p>
        </w:tc>
      </w:tr>
      <w:tr w:rsidR="00123F3D" w:rsidRPr="00CB6A90" w:rsidTr="00123F3D">
        <w:trPr>
          <w:trHeight w:val="284"/>
          <w:jc w:val="center"/>
        </w:trPr>
        <w:tc>
          <w:tcPr>
            <w:tcW w:w="3205"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052"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090"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16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23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r>
      <w:tr w:rsidR="00123F3D" w:rsidRPr="00CB6A90" w:rsidTr="00123F3D">
        <w:trPr>
          <w:trHeight w:val="284"/>
          <w:jc w:val="center"/>
        </w:trPr>
        <w:tc>
          <w:tcPr>
            <w:tcW w:w="3205"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052"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€ 77,338</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€ 184,610</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€ 243,545</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123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€ 293,828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r>
      <w:tr w:rsidR="00123F3D" w:rsidRPr="00CB6A90" w:rsidTr="00123F3D">
        <w:tblPrEx>
          <w:tblCellMar>
            <w:left w:w="70" w:type="dxa"/>
            <w:right w:w="70" w:type="dxa"/>
          </w:tblCellMar>
        </w:tblPrEx>
        <w:trPr>
          <w:trHeight w:val="284"/>
          <w:jc w:val="center"/>
        </w:trPr>
        <w:tc>
          <w:tcPr>
            <w:tcW w:w="3205"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Cost </w:t>
            </w:r>
            <w:r>
              <w:rPr>
                <w:rFonts w:ascii="Calibri" w:hAnsi="Calibri"/>
                <w:sz w:val="20"/>
                <w:szCs w:val="20"/>
              </w:rPr>
              <w:t>per extra euro</w:t>
            </w:r>
            <w:r w:rsidRPr="00EB6B52">
              <w:rPr>
                <w:rFonts w:ascii="Calibri" w:hAnsi="Calibri"/>
                <w:sz w:val="20"/>
                <w:szCs w:val="20"/>
              </w:rPr>
              <w:t xml:space="preserve"> of sales </w:t>
            </w:r>
          </w:p>
        </w:tc>
        <w:tc>
          <w:tcPr>
            <w:tcW w:w="1052"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xml:space="preserve">€ </w:t>
            </w:r>
            <w:r w:rsidRPr="00EB6B52">
              <w:rPr>
                <w:rFonts w:ascii="Calibri" w:eastAsia="MS Mincho" w:hAnsi="Calibri" w:cs="Calibri"/>
                <w:color w:val="000000"/>
                <w:sz w:val="20"/>
                <w:szCs w:val="20"/>
                <w:lang w:val="it-IT" w:eastAsia="it-IT"/>
              </w:rPr>
              <w:t>0.93</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xml:space="preserve">€ </w:t>
            </w:r>
            <w:r w:rsidRPr="00EB6B52">
              <w:rPr>
                <w:rFonts w:ascii="Calibri" w:eastAsia="MS Mincho" w:hAnsi="Calibri" w:cs="Calibri"/>
                <w:color w:val="000000"/>
                <w:sz w:val="20"/>
                <w:szCs w:val="20"/>
                <w:lang w:val="it-IT" w:eastAsia="it-IT"/>
              </w:rPr>
              <w:t>0.98</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xml:space="preserve">€ </w:t>
            </w:r>
            <w:r w:rsidRPr="00EB6B52">
              <w:rPr>
                <w:rFonts w:ascii="Calibri" w:eastAsia="MS Mincho" w:hAnsi="Calibri" w:cs="Calibri"/>
                <w:color w:val="000000"/>
                <w:sz w:val="20"/>
                <w:szCs w:val="20"/>
                <w:lang w:val="it-IT" w:eastAsia="it-IT"/>
              </w:rPr>
              <w:t>1.54</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xml:space="preserve">€ </w:t>
            </w:r>
            <w:r w:rsidRPr="00EB6B52">
              <w:rPr>
                <w:rFonts w:ascii="Calibri" w:eastAsia="MS Mincho" w:hAnsi="Calibri" w:cs="Calibri"/>
                <w:color w:val="000000"/>
                <w:sz w:val="20"/>
                <w:szCs w:val="20"/>
                <w:lang w:val="it-IT" w:eastAsia="it-IT"/>
              </w:rPr>
              <w:t>4.23</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205"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No. firms used in the analysis</w:t>
            </w:r>
          </w:p>
        </w:tc>
        <w:tc>
          <w:tcPr>
            <w:tcW w:w="1052"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1,615</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1,553</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1,446</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1,086</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205"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p>
        </w:tc>
        <w:tc>
          <w:tcPr>
            <w:tcW w:w="1052"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090"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16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23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r>
      <w:tr w:rsidR="00123F3D" w:rsidRPr="00CB6A90" w:rsidTr="00123F3D">
        <w:trPr>
          <w:trHeight w:val="284"/>
          <w:jc w:val="center"/>
        </w:trPr>
        <w:tc>
          <w:tcPr>
            <w:tcW w:w="3205"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052"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€ 30,800</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€ 57,231</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€ 133,157</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sidRPr="00EB6B52">
              <w:rPr>
                <w:rFonts w:ascii="Calibri" w:hAnsi="Calibri"/>
                <w:color w:val="000000"/>
                <w:sz w:val="20"/>
                <w:szCs w:val="20"/>
              </w:rPr>
              <w:t>*</w:t>
            </w:r>
          </w:p>
        </w:tc>
        <w:tc>
          <w:tcPr>
            <w:tcW w:w="123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€ 726,302</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205"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Pr>
                <w:rFonts w:ascii="Calibri" w:hAnsi="Calibri"/>
                <w:sz w:val="20"/>
                <w:szCs w:val="20"/>
              </w:rPr>
              <w:t>Cost per</w:t>
            </w:r>
            <w:r w:rsidRPr="00EB6B52">
              <w:rPr>
                <w:rFonts w:ascii="Calibri" w:hAnsi="Calibri"/>
                <w:sz w:val="20"/>
                <w:szCs w:val="20"/>
              </w:rPr>
              <w:t xml:space="preserve"> extra euro of investment</w:t>
            </w:r>
            <w:r w:rsidRPr="00EB6B52">
              <w:rPr>
                <w:rFonts w:ascii="Calibri" w:hAnsi="Calibri"/>
                <w:sz w:val="20"/>
                <w:szCs w:val="20"/>
                <w:vertAlign w:val="superscript"/>
              </w:rPr>
              <w:t>(a)</w:t>
            </w:r>
          </w:p>
        </w:tc>
        <w:tc>
          <w:tcPr>
            <w:tcW w:w="1052"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€ 2.87</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205" w:type="dxa"/>
            <w:tcBorders>
              <w:top w:val="nil"/>
              <w:left w:val="nil"/>
              <w:bottom w:val="single" w:sz="4" w:space="0" w:color="auto"/>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No. firms used in the analysis</w:t>
            </w:r>
            <w:r w:rsidR="009143EE">
              <w:rPr>
                <w:rFonts w:ascii="Calibri" w:hAnsi="Calibri"/>
                <w:sz w:val="20"/>
                <w:szCs w:val="20"/>
              </w:rPr>
              <w:t xml:space="preserve"> </w:t>
            </w:r>
            <w:r w:rsidR="009143EE" w:rsidRPr="009143EE">
              <w:rPr>
                <w:rFonts w:ascii="Calibri" w:hAnsi="Calibri"/>
                <w:sz w:val="20"/>
                <w:szCs w:val="20"/>
                <w:vertAlign w:val="superscript"/>
              </w:rPr>
              <w:t>(b</w:t>
            </w:r>
            <w:r w:rsidR="009143EE">
              <w:rPr>
                <w:rFonts w:ascii="Calibri" w:hAnsi="Calibri"/>
                <w:sz w:val="20"/>
                <w:szCs w:val="20"/>
              </w:rPr>
              <w:t>)</w:t>
            </w:r>
          </w:p>
        </w:tc>
        <w:tc>
          <w:tcPr>
            <w:tcW w:w="1052"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634</w:t>
            </w:r>
          </w:p>
        </w:tc>
        <w:tc>
          <w:tcPr>
            <w:tcW w:w="515"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598</w:t>
            </w:r>
          </w:p>
        </w:tc>
        <w:tc>
          <w:tcPr>
            <w:tcW w:w="515"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single" w:sz="4" w:space="0" w:color="auto"/>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667</w:t>
            </w:r>
          </w:p>
        </w:tc>
        <w:tc>
          <w:tcPr>
            <w:tcW w:w="515" w:type="dxa"/>
            <w:tcBorders>
              <w:top w:val="nil"/>
              <w:left w:val="nil"/>
              <w:bottom w:val="single" w:sz="4" w:space="0" w:color="auto"/>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single" w:sz="4" w:space="0" w:color="auto"/>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575</w:t>
            </w:r>
          </w:p>
        </w:tc>
        <w:tc>
          <w:tcPr>
            <w:tcW w:w="515" w:type="dxa"/>
            <w:tcBorders>
              <w:top w:val="nil"/>
              <w:left w:val="nil"/>
              <w:bottom w:val="single" w:sz="4" w:space="0" w:color="auto"/>
              <w:right w:val="nil"/>
            </w:tcBorders>
            <w:vAlign w:val="center"/>
          </w:tcPr>
          <w:p w:rsidR="00123F3D" w:rsidRPr="00EB6B52" w:rsidRDefault="00123F3D" w:rsidP="00123F3D">
            <w:pPr>
              <w:spacing w:after="0"/>
              <w:jc w:val="left"/>
              <w:rPr>
                <w:rFonts w:ascii="Calibri" w:hAnsi="Calibri"/>
                <w:color w:val="000000"/>
                <w:sz w:val="20"/>
                <w:szCs w:val="20"/>
              </w:rPr>
            </w:pPr>
          </w:p>
        </w:tc>
      </w:tr>
    </w:tbl>
    <w:p w:rsidR="00123F3D" w:rsidRDefault="00123F3D" w:rsidP="00321983">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signif</w:t>
      </w:r>
      <w:r w:rsidR="005E5D8E">
        <w:rPr>
          <w:rFonts w:ascii="Cambria" w:hAnsi="Cambria"/>
          <w:sz w:val="18"/>
          <w:szCs w:val="18"/>
        </w:rPr>
        <w:t>icance at the level of 0.1</w:t>
      </w:r>
      <w:r w:rsidRPr="00370AB2">
        <w:rPr>
          <w:rFonts w:ascii="Cambria" w:hAnsi="Cambria"/>
          <w:sz w:val="18"/>
          <w:szCs w:val="18"/>
        </w:rPr>
        <w:t>.</w:t>
      </w:r>
    </w:p>
    <w:p w:rsidR="009143EE" w:rsidRPr="00370AB2" w:rsidRDefault="009143EE" w:rsidP="00321983">
      <w:pPr>
        <w:spacing w:after="0"/>
        <w:rPr>
          <w:rFonts w:ascii="Cambria" w:hAnsi="Cambria"/>
          <w:sz w:val="18"/>
          <w:szCs w:val="18"/>
        </w:rPr>
      </w:pPr>
      <w:r>
        <w:rPr>
          <w:rFonts w:ascii="Cambria" w:hAnsi="Cambria"/>
          <w:sz w:val="18"/>
          <w:szCs w:val="18"/>
        </w:rPr>
        <w:t>(b) Corporate firms only.</w:t>
      </w:r>
    </w:p>
    <w:p w:rsidR="00F55428" w:rsidRPr="00DF5F0D" w:rsidRDefault="00123F3D" w:rsidP="00321983">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bookmarkEnd w:id="104"/>
    <w:p w:rsidR="006E4154" w:rsidRDefault="00FD71DC" w:rsidP="00321983">
      <w:pPr>
        <w:tabs>
          <w:tab w:val="center" w:pos="9781"/>
        </w:tabs>
        <w:spacing w:before="240" w:line="276" w:lineRule="auto"/>
        <w:rPr>
          <w:rFonts w:ascii="Cambria" w:hAnsi="Cambria"/>
          <w:sz w:val="22"/>
          <w:szCs w:val="22"/>
        </w:rPr>
      </w:pPr>
      <w:r>
        <w:rPr>
          <w:rFonts w:ascii="Cambria" w:hAnsi="Cambria"/>
          <w:sz w:val="22"/>
          <w:szCs w:val="22"/>
        </w:rPr>
        <w:t>To further assess the robustness of the findings, we explore whether the “grant-size effect” we notice in the case of employment and sales is due to the positive correlation between size of the grant and the size of the firms.  To achieve this goal we cross tabulate</w:t>
      </w:r>
      <w:r w:rsidR="008F744D">
        <w:rPr>
          <w:rFonts w:ascii="Cambria" w:hAnsi="Cambria"/>
          <w:sz w:val="22"/>
          <w:szCs w:val="22"/>
        </w:rPr>
        <w:t>d</w:t>
      </w:r>
      <w:r>
        <w:rPr>
          <w:rFonts w:ascii="Cambria" w:hAnsi="Cambria"/>
          <w:sz w:val="22"/>
          <w:szCs w:val="22"/>
        </w:rPr>
        <w:t xml:space="preserve"> the four grant intensity categories with four size classes to yield differential impacts cont</w:t>
      </w:r>
      <w:r w:rsidR="00C452C0">
        <w:rPr>
          <w:rFonts w:ascii="Cambria" w:hAnsi="Cambria"/>
          <w:sz w:val="22"/>
          <w:szCs w:val="22"/>
        </w:rPr>
        <w:t>rolling for firm size (Tables 14 and 15</w:t>
      </w:r>
      <w:r>
        <w:rPr>
          <w:rFonts w:ascii="Cambria" w:hAnsi="Cambria"/>
          <w:sz w:val="22"/>
          <w:szCs w:val="22"/>
        </w:rPr>
        <w:t>)</w:t>
      </w:r>
      <w:r>
        <w:rPr>
          <w:rStyle w:val="FootnoteReference"/>
          <w:rFonts w:ascii="Cambria" w:hAnsi="Cambria"/>
          <w:sz w:val="22"/>
          <w:szCs w:val="22"/>
        </w:rPr>
        <w:footnoteReference w:id="13"/>
      </w:r>
      <w:r>
        <w:rPr>
          <w:rFonts w:ascii="Cambria" w:hAnsi="Cambria"/>
          <w:sz w:val="22"/>
          <w:szCs w:val="22"/>
        </w:rPr>
        <w:t>.</w:t>
      </w:r>
      <w:r w:rsidR="00321983">
        <w:rPr>
          <w:rFonts w:ascii="Cambria" w:hAnsi="Cambria"/>
          <w:sz w:val="22"/>
          <w:szCs w:val="22"/>
        </w:rPr>
        <w:t xml:space="preserve"> </w:t>
      </w:r>
      <w:r>
        <w:rPr>
          <w:rFonts w:ascii="Cambria" w:hAnsi="Cambria"/>
          <w:sz w:val="22"/>
          <w:szCs w:val="22"/>
        </w:rPr>
        <w:t>The employment impact e</w:t>
      </w:r>
      <w:r w:rsidR="00C452C0">
        <w:rPr>
          <w:rFonts w:ascii="Cambria" w:hAnsi="Cambria"/>
          <w:sz w:val="22"/>
          <w:szCs w:val="22"/>
        </w:rPr>
        <w:t>stimates, summarized in Table 14</w:t>
      </w:r>
      <w:r>
        <w:rPr>
          <w:rFonts w:ascii="Cambria" w:hAnsi="Cambria"/>
          <w:sz w:val="22"/>
          <w:szCs w:val="22"/>
        </w:rPr>
        <w:t>, show that the cost per each additional job generated by the prog</w:t>
      </w:r>
      <w:r w:rsidR="00B81381">
        <w:rPr>
          <w:rFonts w:ascii="Cambria" w:hAnsi="Cambria"/>
          <w:sz w:val="22"/>
          <w:szCs w:val="22"/>
        </w:rPr>
        <w:t>r</w:t>
      </w:r>
      <w:r>
        <w:rPr>
          <w:rFonts w:ascii="Cambria" w:hAnsi="Cambria"/>
          <w:sz w:val="22"/>
          <w:szCs w:val="22"/>
        </w:rPr>
        <w:t xml:space="preserve">amme is higher the higher is the grant value for both micro and small firms. </w:t>
      </w:r>
      <w:r w:rsidR="008F744D">
        <w:rPr>
          <w:rFonts w:ascii="Cambria" w:hAnsi="Cambria"/>
          <w:sz w:val="22"/>
          <w:szCs w:val="22"/>
        </w:rPr>
        <w:t xml:space="preserve">While the small grants (less than </w:t>
      </w:r>
      <w:r w:rsidR="00321983">
        <w:rPr>
          <w:rFonts w:ascii="Cambria" w:eastAsia="MS Mincho" w:hAnsi="Cambria" w:cs="Cambria"/>
          <w:sz w:val="22"/>
          <w:szCs w:val="22"/>
          <w:lang w:val="en-US" w:eastAsia="it-IT"/>
        </w:rPr>
        <w:t>€</w:t>
      </w:r>
      <w:r w:rsidR="00321983">
        <w:rPr>
          <w:rFonts w:ascii="Cambria" w:hAnsi="Cambria"/>
          <w:sz w:val="22"/>
          <w:szCs w:val="22"/>
        </w:rPr>
        <w:t>125,000</w:t>
      </w:r>
      <w:r w:rsidR="008F744D">
        <w:rPr>
          <w:rFonts w:ascii="Cambria" w:hAnsi="Cambria"/>
          <w:sz w:val="22"/>
          <w:szCs w:val="22"/>
        </w:rPr>
        <w:t xml:space="preserve">) yield a cost per additional job of about </w:t>
      </w:r>
      <w:r w:rsidR="00321983">
        <w:rPr>
          <w:rFonts w:ascii="Cambria" w:eastAsia="MS Mincho" w:hAnsi="Cambria" w:cs="Cambria"/>
          <w:sz w:val="22"/>
          <w:szCs w:val="22"/>
          <w:lang w:val="en-US" w:eastAsia="it-IT"/>
        </w:rPr>
        <w:t>€</w:t>
      </w:r>
      <w:r w:rsidR="00321983">
        <w:rPr>
          <w:rFonts w:ascii="Cambria" w:hAnsi="Cambria"/>
          <w:sz w:val="22"/>
          <w:szCs w:val="22"/>
        </w:rPr>
        <w:t>74,500</w:t>
      </w:r>
      <w:r w:rsidR="008F744D">
        <w:rPr>
          <w:rFonts w:ascii="Cambria" w:hAnsi="Cambria"/>
          <w:sz w:val="22"/>
          <w:szCs w:val="22"/>
        </w:rPr>
        <w:t xml:space="preserve"> and </w:t>
      </w:r>
      <w:r w:rsidR="00321983">
        <w:rPr>
          <w:rFonts w:ascii="Cambria" w:eastAsia="MS Mincho" w:hAnsi="Cambria" w:cs="Cambria"/>
          <w:sz w:val="22"/>
          <w:szCs w:val="22"/>
          <w:lang w:val="en-US" w:eastAsia="it-IT"/>
        </w:rPr>
        <w:t>€</w:t>
      </w:r>
      <w:r w:rsidR="00321983">
        <w:rPr>
          <w:rFonts w:ascii="Cambria" w:hAnsi="Cambria"/>
          <w:sz w:val="22"/>
          <w:szCs w:val="22"/>
        </w:rPr>
        <w:t>61,200</w:t>
      </w:r>
      <w:r w:rsidR="008F744D">
        <w:rPr>
          <w:rFonts w:ascii="Cambria" w:hAnsi="Cambria"/>
          <w:sz w:val="22"/>
          <w:szCs w:val="22"/>
        </w:rPr>
        <w:t xml:space="preserve"> for the micro and small firms, respectively, the l</w:t>
      </w:r>
      <w:r>
        <w:rPr>
          <w:rFonts w:ascii="Cambria" w:hAnsi="Cambria"/>
          <w:sz w:val="22"/>
          <w:szCs w:val="22"/>
        </w:rPr>
        <w:t xml:space="preserve">arge grants yield a cost per additional job of about </w:t>
      </w:r>
      <w:r w:rsidR="00321983">
        <w:rPr>
          <w:rFonts w:ascii="Cambria" w:eastAsia="MS Mincho" w:hAnsi="Cambria" w:cs="Cambria"/>
          <w:sz w:val="22"/>
          <w:szCs w:val="22"/>
          <w:lang w:val="en-US" w:eastAsia="it-IT"/>
        </w:rPr>
        <w:t>€</w:t>
      </w:r>
      <w:r w:rsidR="00321983">
        <w:rPr>
          <w:rFonts w:ascii="Cambria" w:hAnsi="Cambria"/>
          <w:sz w:val="22"/>
          <w:szCs w:val="22"/>
        </w:rPr>
        <w:t>386,000</w:t>
      </w:r>
      <w:r>
        <w:rPr>
          <w:rFonts w:ascii="Cambria" w:hAnsi="Cambria"/>
          <w:sz w:val="22"/>
          <w:szCs w:val="22"/>
        </w:rPr>
        <w:t xml:space="preserve">  and </w:t>
      </w:r>
      <w:r w:rsidR="00321983">
        <w:rPr>
          <w:rFonts w:ascii="Cambria" w:eastAsia="MS Mincho" w:hAnsi="Cambria" w:cs="Cambria"/>
          <w:sz w:val="22"/>
          <w:szCs w:val="22"/>
          <w:lang w:val="en-US" w:eastAsia="it-IT"/>
        </w:rPr>
        <w:t>€</w:t>
      </w:r>
      <w:r w:rsidR="00321983">
        <w:rPr>
          <w:rFonts w:ascii="Cambria" w:hAnsi="Cambria"/>
          <w:sz w:val="22"/>
          <w:szCs w:val="22"/>
        </w:rPr>
        <w:t>404,000</w:t>
      </w:r>
      <w:r>
        <w:rPr>
          <w:rFonts w:ascii="Cambria" w:hAnsi="Cambria"/>
          <w:sz w:val="22"/>
          <w:szCs w:val="22"/>
        </w:rPr>
        <w:t xml:space="preserve"> </w:t>
      </w:r>
      <w:r w:rsidR="003D0F66">
        <w:rPr>
          <w:rFonts w:ascii="Cambria" w:hAnsi="Cambria"/>
          <w:sz w:val="22"/>
          <w:szCs w:val="22"/>
        </w:rPr>
        <w:t>.</w:t>
      </w:r>
      <w:r w:rsidR="00321983">
        <w:rPr>
          <w:rFonts w:ascii="Cambria" w:hAnsi="Cambria"/>
          <w:sz w:val="22"/>
          <w:szCs w:val="22"/>
        </w:rPr>
        <w:t xml:space="preserve"> </w:t>
      </w:r>
      <w:r>
        <w:rPr>
          <w:rFonts w:ascii="Cambria" w:hAnsi="Cambria"/>
          <w:sz w:val="22"/>
          <w:szCs w:val="22"/>
        </w:rPr>
        <w:t xml:space="preserve">For medium firms and large firms, due to the small sample size, the empirical evidence that can be produced by the analysis is less conclusive since the impact estimates are statistically significant only for the grants of the largest economic values. However, for </w:t>
      </w:r>
      <w:r w:rsidR="009C72B7">
        <w:rPr>
          <w:rFonts w:ascii="Cambria" w:hAnsi="Cambria"/>
          <w:sz w:val="22"/>
          <w:szCs w:val="22"/>
        </w:rPr>
        <w:t xml:space="preserve">the </w:t>
      </w:r>
      <w:r>
        <w:rPr>
          <w:rFonts w:ascii="Cambria" w:hAnsi="Cambria"/>
          <w:sz w:val="22"/>
          <w:szCs w:val="22"/>
        </w:rPr>
        <w:t>medium firms, the largest grants (&gt;</w:t>
      </w:r>
      <w:r w:rsidR="00321983">
        <w:rPr>
          <w:rFonts w:ascii="Cambria" w:eastAsia="MS Mincho" w:hAnsi="Cambria" w:cs="Cambria"/>
          <w:sz w:val="22"/>
          <w:szCs w:val="22"/>
          <w:lang w:val="en-US" w:eastAsia="it-IT"/>
        </w:rPr>
        <w:t>€</w:t>
      </w:r>
      <w:r>
        <w:rPr>
          <w:rFonts w:ascii="Cambria" w:hAnsi="Cambria"/>
          <w:sz w:val="22"/>
          <w:szCs w:val="22"/>
        </w:rPr>
        <w:t>500,</w:t>
      </w:r>
      <w:r w:rsidR="00321983">
        <w:rPr>
          <w:rFonts w:ascii="Cambria" w:hAnsi="Cambria"/>
          <w:sz w:val="22"/>
          <w:szCs w:val="22"/>
        </w:rPr>
        <w:t>000</w:t>
      </w:r>
      <w:r>
        <w:rPr>
          <w:rFonts w:ascii="Cambria" w:hAnsi="Cambria"/>
          <w:sz w:val="22"/>
          <w:szCs w:val="22"/>
        </w:rPr>
        <w:t xml:space="preserve">) </w:t>
      </w:r>
      <w:r w:rsidR="009C72B7">
        <w:rPr>
          <w:rFonts w:ascii="Cambria" w:hAnsi="Cambria"/>
          <w:sz w:val="22"/>
          <w:szCs w:val="22"/>
        </w:rPr>
        <w:t>proved</w:t>
      </w:r>
      <w:r>
        <w:rPr>
          <w:rFonts w:ascii="Cambria" w:hAnsi="Cambria"/>
          <w:sz w:val="22"/>
          <w:szCs w:val="22"/>
        </w:rPr>
        <w:t xml:space="preserve"> to be less cost-effective than the grant between </w:t>
      </w:r>
      <w:r w:rsidR="00321983">
        <w:rPr>
          <w:rFonts w:ascii="Cambria" w:eastAsia="MS Mincho" w:hAnsi="Cambria" w:cs="Cambria"/>
          <w:sz w:val="22"/>
          <w:szCs w:val="22"/>
          <w:lang w:val="en-US" w:eastAsia="it-IT"/>
        </w:rPr>
        <w:t>€</w:t>
      </w:r>
      <w:r w:rsidR="00321983">
        <w:rPr>
          <w:rFonts w:ascii="Cambria" w:hAnsi="Cambria"/>
          <w:sz w:val="22"/>
          <w:szCs w:val="22"/>
        </w:rPr>
        <w:t>250,000</w:t>
      </w:r>
      <w:r>
        <w:rPr>
          <w:rFonts w:ascii="Cambria" w:hAnsi="Cambria"/>
          <w:sz w:val="22"/>
          <w:szCs w:val="22"/>
        </w:rPr>
        <w:t xml:space="preserve"> and </w:t>
      </w:r>
      <w:r w:rsidR="00321983">
        <w:rPr>
          <w:rFonts w:ascii="Cambria" w:eastAsia="MS Mincho" w:hAnsi="Cambria" w:cs="Cambria"/>
          <w:sz w:val="22"/>
          <w:szCs w:val="22"/>
          <w:lang w:val="en-US" w:eastAsia="it-IT"/>
        </w:rPr>
        <w:t>€</w:t>
      </w:r>
      <w:r w:rsidR="00321983">
        <w:rPr>
          <w:rFonts w:ascii="Cambria" w:hAnsi="Cambria"/>
          <w:sz w:val="22"/>
          <w:szCs w:val="22"/>
        </w:rPr>
        <w:t>500,000,</w:t>
      </w:r>
      <w:r>
        <w:rPr>
          <w:rFonts w:ascii="Cambria" w:hAnsi="Cambria"/>
          <w:sz w:val="22"/>
          <w:szCs w:val="22"/>
        </w:rPr>
        <w:t>, and for the large firms the impact estimates are negative for the largest grants (&gt;</w:t>
      </w:r>
      <w:r w:rsidR="00321983">
        <w:rPr>
          <w:rFonts w:ascii="Cambria" w:eastAsia="MS Mincho" w:hAnsi="Cambria" w:cs="Cambria"/>
          <w:sz w:val="22"/>
          <w:szCs w:val="22"/>
          <w:lang w:val="en-US" w:eastAsia="it-IT"/>
        </w:rPr>
        <w:t>€</w:t>
      </w:r>
      <w:r w:rsidR="00321983">
        <w:rPr>
          <w:rFonts w:ascii="Cambria" w:hAnsi="Cambria"/>
          <w:sz w:val="22"/>
          <w:szCs w:val="22"/>
        </w:rPr>
        <w:t>500,000</w:t>
      </w:r>
      <w:r>
        <w:rPr>
          <w:rFonts w:ascii="Cambria" w:hAnsi="Cambria"/>
          <w:sz w:val="22"/>
          <w:szCs w:val="22"/>
        </w:rPr>
        <w:t>). Such negative result for the large firms</w:t>
      </w:r>
      <w:r w:rsidR="003D0F66">
        <w:rPr>
          <w:rFonts w:ascii="Cambria" w:hAnsi="Cambria"/>
          <w:sz w:val="22"/>
          <w:szCs w:val="22"/>
        </w:rPr>
        <w:t xml:space="preserve"> benefitting from large grants</w:t>
      </w:r>
      <w:r>
        <w:rPr>
          <w:rFonts w:ascii="Cambria" w:hAnsi="Cambria"/>
          <w:sz w:val="22"/>
          <w:szCs w:val="22"/>
        </w:rPr>
        <w:t>, althou</w:t>
      </w:r>
      <w:r w:rsidR="002B5B46">
        <w:rPr>
          <w:rFonts w:ascii="Cambria" w:hAnsi="Cambria"/>
          <w:sz w:val="22"/>
          <w:szCs w:val="22"/>
        </w:rPr>
        <w:t xml:space="preserve">gh based </w:t>
      </w:r>
      <w:r w:rsidR="00912926">
        <w:rPr>
          <w:rFonts w:ascii="Cambria" w:hAnsi="Cambria"/>
          <w:sz w:val="22"/>
          <w:szCs w:val="22"/>
        </w:rPr>
        <w:t>on</w:t>
      </w:r>
      <w:r w:rsidR="002B5B46">
        <w:rPr>
          <w:rFonts w:ascii="Cambria" w:hAnsi="Cambria"/>
          <w:sz w:val="22"/>
          <w:szCs w:val="22"/>
        </w:rPr>
        <w:t xml:space="preserve"> a small sample (33</w:t>
      </w:r>
      <w:r>
        <w:rPr>
          <w:rFonts w:ascii="Cambria" w:hAnsi="Cambria"/>
          <w:sz w:val="22"/>
          <w:szCs w:val="22"/>
        </w:rPr>
        <w:t xml:space="preserve"> firms in all), is </w:t>
      </w:r>
      <w:r w:rsidR="003D0F66">
        <w:rPr>
          <w:rFonts w:ascii="Cambria" w:hAnsi="Cambria"/>
          <w:sz w:val="22"/>
          <w:szCs w:val="22"/>
        </w:rPr>
        <w:t>very</w:t>
      </w:r>
      <w:r>
        <w:rPr>
          <w:rFonts w:ascii="Cambria" w:hAnsi="Cambria"/>
          <w:sz w:val="22"/>
          <w:szCs w:val="22"/>
        </w:rPr>
        <w:t xml:space="preserve"> robust since it is consistent throughout all of the five different models that we used to replicate the analysis. </w:t>
      </w:r>
    </w:p>
    <w:p w:rsidR="00ED4735" w:rsidRPr="00123F3D" w:rsidRDefault="006E4154" w:rsidP="006E4154">
      <w:pPr>
        <w:tabs>
          <w:tab w:val="center" w:pos="9781"/>
        </w:tabs>
        <w:spacing w:before="120" w:after="60" w:line="276" w:lineRule="auto"/>
        <w:rPr>
          <w:rFonts w:ascii="Calibri" w:hAnsi="Calibri"/>
          <w:b/>
          <w:bCs/>
          <w:color w:val="000000"/>
          <w:sz w:val="22"/>
          <w:szCs w:val="22"/>
        </w:rPr>
      </w:pPr>
      <w:r>
        <w:rPr>
          <w:rFonts w:ascii="Cambria" w:hAnsi="Cambria"/>
          <w:sz w:val="22"/>
          <w:szCs w:val="22"/>
        </w:rPr>
        <w:br w:type="page"/>
      </w:r>
      <w:r w:rsidR="00C452C0">
        <w:rPr>
          <w:rFonts w:ascii="Calibri" w:hAnsi="Calibri"/>
          <w:b/>
          <w:bCs/>
          <w:color w:val="000000"/>
          <w:sz w:val="22"/>
          <w:szCs w:val="22"/>
        </w:rPr>
        <w:t>Table 14</w:t>
      </w:r>
      <w:r w:rsidR="00123F3D" w:rsidRPr="00123F3D">
        <w:rPr>
          <w:rFonts w:ascii="Calibri" w:hAnsi="Calibri"/>
          <w:b/>
          <w:bCs/>
          <w:color w:val="000000"/>
          <w:sz w:val="22"/>
          <w:szCs w:val="22"/>
        </w:rPr>
        <w:t>.   The impact on employment of 488 grants by the value of the grant and by the size of the firms</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187"/>
        <w:gridCol w:w="515"/>
        <w:gridCol w:w="1090"/>
        <w:gridCol w:w="515"/>
        <w:gridCol w:w="1166"/>
        <w:gridCol w:w="515"/>
        <w:gridCol w:w="1236"/>
        <w:gridCol w:w="515"/>
      </w:tblGrid>
      <w:tr w:rsidR="00123F3D" w:rsidRPr="00CB6A90" w:rsidTr="00123F3D">
        <w:trPr>
          <w:trHeight w:val="284"/>
          <w:jc w:val="center"/>
        </w:trPr>
        <w:tc>
          <w:tcPr>
            <w:tcW w:w="3070" w:type="dxa"/>
            <w:tcBorders>
              <w:left w:val="nil"/>
              <w:bottom w:val="single" w:sz="4" w:space="0" w:color="auto"/>
              <w:right w:val="nil"/>
            </w:tcBorders>
            <w:shd w:val="clear" w:color="auto" w:fill="auto"/>
            <w:vAlign w:val="center"/>
          </w:tcPr>
          <w:p w:rsidR="00123F3D" w:rsidRPr="00EB6B52" w:rsidRDefault="00123F3D" w:rsidP="00123F3D">
            <w:pPr>
              <w:spacing w:after="0"/>
              <w:rPr>
                <w:rFonts w:ascii="Calibri" w:hAnsi="Calibri"/>
                <w:sz w:val="20"/>
                <w:szCs w:val="20"/>
              </w:rPr>
            </w:pPr>
          </w:p>
        </w:tc>
        <w:tc>
          <w:tcPr>
            <w:tcW w:w="1702" w:type="dxa"/>
            <w:gridSpan w:val="2"/>
            <w:tcBorders>
              <w:left w:val="nil"/>
              <w:bottom w:val="single" w:sz="4" w:space="0" w:color="auto"/>
              <w:right w:val="nil"/>
            </w:tcBorders>
            <w:shd w:val="clear" w:color="auto" w:fill="auto"/>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&lt; €</w:t>
            </w:r>
            <w:r>
              <w:rPr>
                <w:rFonts w:ascii="Calibri" w:hAnsi="Calibri"/>
                <w:b/>
                <w:sz w:val="20"/>
                <w:szCs w:val="20"/>
              </w:rPr>
              <w:t xml:space="preserve"> </w:t>
            </w:r>
            <w:r w:rsidRPr="00EB6B52">
              <w:rPr>
                <w:rFonts w:ascii="Calibri" w:hAnsi="Calibri"/>
                <w:b/>
                <w:sz w:val="20"/>
                <w:szCs w:val="20"/>
              </w:rPr>
              <w:t>125,000</w:t>
            </w:r>
            <w:r>
              <w:rPr>
                <w:rFonts w:ascii="Calibri" w:hAnsi="Calibri"/>
                <w:b/>
                <w:sz w:val="20"/>
                <w:szCs w:val="20"/>
              </w:rPr>
              <w:t xml:space="preserve"> </w:t>
            </w:r>
          </w:p>
        </w:tc>
        <w:tc>
          <w:tcPr>
            <w:tcW w:w="1605" w:type="dxa"/>
            <w:gridSpan w:val="2"/>
            <w:tcBorders>
              <w:left w:val="nil"/>
              <w:bottom w:val="single" w:sz="4" w:space="0" w:color="auto"/>
              <w:right w:val="nil"/>
            </w:tcBorders>
            <w:shd w:val="clear" w:color="auto" w:fill="auto"/>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w:t>
            </w:r>
            <w:r>
              <w:rPr>
                <w:rFonts w:ascii="Calibri" w:hAnsi="Calibri"/>
                <w:b/>
                <w:sz w:val="20"/>
                <w:szCs w:val="20"/>
              </w:rPr>
              <w:t xml:space="preserve"> 125,000</w:t>
            </w:r>
          </w:p>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w:t>
            </w:r>
            <w:r>
              <w:rPr>
                <w:rFonts w:ascii="Calibri" w:hAnsi="Calibri"/>
                <w:b/>
                <w:sz w:val="20"/>
                <w:szCs w:val="20"/>
              </w:rPr>
              <w:t xml:space="preserve"> 250,000</w:t>
            </w:r>
          </w:p>
        </w:tc>
        <w:tc>
          <w:tcPr>
            <w:tcW w:w="1681" w:type="dxa"/>
            <w:gridSpan w:val="2"/>
            <w:tcBorders>
              <w:left w:val="nil"/>
              <w:bottom w:val="single" w:sz="4" w:space="0" w:color="auto"/>
              <w:right w:val="nil"/>
            </w:tcBorders>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w:t>
            </w:r>
            <w:r>
              <w:rPr>
                <w:rFonts w:ascii="Calibri" w:hAnsi="Calibri"/>
                <w:b/>
                <w:sz w:val="20"/>
                <w:szCs w:val="20"/>
              </w:rPr>
              <w:t xml:space="preserve"> 250,000</w:t>
            </w:r>
          </w:p>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w:t>
            </w:r>
            <w:r>
              <w:rPr>
                <w:rFonts w:ascii="Calibri" w:hAnsi="Calibri"/>
                <w:b/>
                <w:sz w:val="20"/>
                <w:szCs w:val="20"/>
              </w:rPr>
              <w:t xml:space="preserve"> 500,000</w:t>
            </w:r>
          </w:p>
        </w:tc>
        <w:tc>
          <w:tcPr>
            <w:tcW w:w="1751" w:type="dxa"/>
            <w:gridSpan w:val="2"/>
            <w:tcBorders>
              <w:left w:val="nil"/>
              <w:bottom w:val="single" w:sz="4" w:space="0" w:color="auto"/>
              <w:right w:val="nil"/>
            </w:tcBorders>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&gt; €</w:t>
            </w:r>
            <w:r>
              <w:rPr>
                <w:rFonts w:ascii="Calibri" w:hAnsi="Calibri"/>
                <w:b/>
                <w:sz w:val="20"/>
                <w:szCs w:val="20"/>
              </w:rPr>
              <w:t xml:space="preserve"> </w:t>
            </w:r>
            <w:r w:rsidRPr="00EB6B52">
              <w:rPr>
                <w:rFonts w:ascii="Calibri" w:hAnsi="Calibri"/>
                <w:b/>
                <w:sz w:val="20"/>
                <w:szCs w:val="20"/>
              </w:rPr>
              <w:t>5</w:t>
            </w:r>
            <w:r>
              <w:rPr>
                <w:rFonts w:ascii="Calibri" w:hAnsi="Calibri"/>
                <w:b/>
                <w:sz w:val="20"/>
                <w:szCs w:val="20"/>
              </w:rPr>
              <w:t>00,000</w:t>
            </w:r>
          </w:p>
        </w:tc>
      </w:tr>
      <w:tr w:rsidR="00123F3D" w:rsidRPr="00CB6A90" w:rsidTr="00123F3D">
        <w:trPr>
          <w:trHeight w:val="284"/>
          <w:jc w:val="center"/>
        </w:trPr>
        <w:tc>
          <w:tcPr>
            <w:tcW w:w="3070"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iCs/>
                <w:color w:val="000000"/>
                <w:sz w:val="20"/>
                <w:szCs w:val="20"/>
              </w:rPr>
            </w:pPr>
            <w:r w:rsidRPr="00EB6B52">
              <w:rPr>
                <w:rFonts w:ascii="Calibri" w:hAnsi="Calibri"/>
                <w:b/>
                <w:iCs/>
                <w:color w:val="000000"/>
                <w:sz w:val="20"/>
                <w:szCs w:val="20"/>
              </w:rPr>
              <w:t>MICRO FIRMS</w:t>
            </w:r>
          </w:p>
        </w:tc>
        <w:tc>
          <w:tcPr>
            <w:tcW w:w="118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090"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16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23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sz w:val="20"/>
                <w:szCs w:val="20"/>
              </w:rPr>
            </w:pPr>
            <w:r w:rsidRPr="00E433E4">
              <w:rPr>
                <w:rFonts w:ascii="Calibri" w:hAnsi="Calibri"/>
                <w:color w:val="000000"/>
                <w:sz w:val="20"/>
                <w:szCs w:val="20"/>
              </w:rPr>
              <w:t>0.</w:t>
            </w:r>
            <w:r>
              <w:rPr>
                <w:rFonts w:ascii="Calibri" w:hAnsi="Calibri"/>
                <w:color w:val="000000"/>
                <w:sz w:val="20"/>
                <w:szCs w:val="20"/>
              </w:rPr>
              <w:t>93</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r>
              <w:rPr>
                <w:rFonts w:ascii="Calibri" w:hAnsi="Calibri"/>
                <w:color w:val="000000"/>
                <w:sz w:val="20"/>
                <w:szCs w:val="20"/>
              </w:rPr>
              <w:t>***</w:t>
            </w: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sz w:val="20"/>
                <w:szCs w:val="20"/>
              </w:rPr>
            </w:pPr>
            <w:r w:rsidRPr="00E433E4">
              <w:rPr>
                <w:rFonts w:ascii="Calibri" w:hAnsi="Calibri"/>
                <w:color w:val="000000"/>
                <w:sz w:val="20"/>
                <w:szCs w:val="20"/>
              </w:rPr>
              <w:t>1.</w:t>
            </w:r>
            <w:r>
              <w:rPr>
                <w:rFonts w:ascii="Calibri" w:hAnsi="Calibri"/>
                <w:color w:val="000000"/>
                <w:sz w:val="20"/>
                <w:szCs w:val="20"/>
              </w:rPr>
              <w:t>24</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r>
              <w:rPr>
                <w:rFonts w:ascii="Calibri" w:hAnsi="Calibri"/>
                <w:color w:val="000000"/>
                <w:sz w:val="20"/>
                <w:szCs w:val="20"/>
              </w:rPr>
              <w:t>***</w:t>
            </w: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2.16</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r>
              <w:rPr>
                <w:rFonts w:ascii="Calibri" w:hAnsi="Calibri"/>
                <w:color w:val="000000"/>
                <w:sz w:val="20"/>
                <w:szCs w:val="20"/>
              </w:rPr>
              <w:t>***</w:t>
            </w: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3.82</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r>
              <w:rPr>
                <w:rFonts w:ascii="Calibri" w:hAnsi="Calibri"/>
                <w:color w:val="000000"/>
                <w:sz w:val="20"/>
                <w:szCs w:val="20"/>
              </w:rPr>
              <w:t>***</w:t>
            </w: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Cost per job created </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b/>
                <w:sz w:val="20"/>
                <w:szCs w:val="20"/>
              </w:rPr>
            </w:pPr>
            <w:r>
              <w:rPr>
                <w:rFonts w:ascii="Calibri" w:hAnsi="Calibri"/>
                <w:color w:val="000000"/>
                <w:sz w:val="20"/>
                <w:szCs w:val="20"/>
              </w:rPr>
              <w:t>€ 74,541</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b/>
                <w:sz w:val="20"/>
                <w:szCs w:val="20"/>
              </w:rPr>
            </w:pP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b/>
                <w:sz w:val="20"/>
                <w:szCs w:val="20"/>
              </w:rPr>
            </w:pPr>
            <w:r>
              <w:rPr>
                <w:rFonts w:ascii="Calibri" w:hAnsi="Calibri"/>
                <w:color w:val="000000"/>
                <w:sz w:val="20"/>
                <w:szCs w:val="20"/>
              </w:rPr>
              <w:t xml:space="preserve">€ </w:t>
            </w:r>
            <w:r w:rsidRPr="00E433E4">
              <w:rPr>
                <w:rFonts w:ascii="Calibri" w:hAnsi="Calibri"/>
                <w:color w:val="000000"/>
                <w:sz w:val="20"/>
                <w:szCs w:val="20"/>
              </w:rPr>
              <w:t>1</w:t>
            </w:r>
            <w:r>
              <w:rPr>
                <w:rFonts w:ascii="Calibri" w:hAnsi="Calibri"/>
                <w:color w:val="000000"/>
                <w:sz w:val="20"/>
                <w:szCs w:val="20"/>
              </w:rPr>
              <w:t>43,981</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b/>
                <w:sz w:val="20"/>
                <w:szCs w:val="20"/>
              </w:rPr>
            </w:pP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b/>
                <w:sz w:val="20"/>
                <w:szCs w:val="20"/>
              </w:rPr>
            </w:pPr>
            <w:r>
              <w:rPr>
                <w:rFonts w:ascii="Calibri" w:hAnsi="Calibri"/>
                <w:color w:val="000000"/>
                <w:sz w:val="20"/>
                <w:szCs w:val="20"/>
              </w:rPr>
              <w:t>€ 172,894</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b/>
                <w:sz w:val="20"/>
                <w:szCs w:val="20"/>
              </w:rPr>
            </w:pP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b/>
                <w:sz w:val="20"/>
                <w:szCs w:val="20"/>
              </w:rPr>
            </w:pPr>
            <w:r>
              <w:rPr>
                <w:rFonts w:ascii="Calibri" w:hAnsi="Calibri"/>
                <w:color w:val="000000"/>
                <w:sz w:val="20"/>
                <w:szCs w:val="20"/>
              </w:rPr>
              <w:t>€ 385,923</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b/>
                <w:sz w:val="20"/>
                <w:szCs w:val="20"/>
              </w:rPr>
            </w:pP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984</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899</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715</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437</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p>
        </w:tc>
      </w:tr>
      <w:tr w:rsidR="00123F3D" w:rsidRPr="00CB6A90" w:rsidTr="00123F3D">
        <w:trPr>
          <w:trHeight w:val="284"/>
          <w:jc w:val="center"/>
        </w:trPr>
        <w:tc>
          <w:tcPr>
            <w:tcW w:w="3070"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iCs/>
                <w:color w:val="000000"/>
                <w:sz w:val="20"/>
                <w:szCs w:val="20"/>
              </w:rPr>
            </w:pPr>
            <w:r w:rsidRPr="00EB6B52">
              <w:rPr>
                <w:rFonts w:ascii="Calibri" w:hAnsi="Calibri"/>
                <w:b/>
                <w:iCs/>
                <w:color w:val="000000"/>
                <w:sz w:val="20"/>
                <w:szCs w:val="20"/>
              </w:rPr>
              <w:t>SMALL FIRMS</w:t>
            </w:r>
          </w:p>
        </w:tc>
        <w:tc>
          <w:tcPr>
            <w:tcW w:w="118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090"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16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23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Pr>
                <w:rFonts w:ascii="Calibri" w:hAnsi="Calibri"/>
                <w:sz w:val="20"/>
                <w:szCs w:val="20"/>
              </w:rPr>
              <w:t xml:space="preserve">Average impact </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1.22</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1.77</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2.39</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2.68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r>
      <w:tr w:rsidR="00123F3D" w:rsidRPr="00CB6A90" w:rsidTr="00123F3D">
        <w:tblPrEx>
          <w:tblCellMar>
            <w:left w:w="70" w:type="dxa"/>
            <w:right w:w="70" w:type="dxa"/>
          </w:tblCellMar>
        </w:tblPrEx>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Cost per job created</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61,191</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103,195</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158,519</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403,778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600</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623</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666</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512</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070"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color w:val="000000"/>
                <w:sz w:val="20"/>
                <w:szCs w:val="20"/>
              </w:rPr>
            </w:pPr>
            <w:r w:rsidRPr="00EB6B52">
              <w:rPr>
                <w:rFonts w:ascii="Calibri" w:hAnsi="Calibri"/>
                <w:b/>
                <w:iCs/>
                <w:color w:val="000000"/>
                <w:sz w:val="20"/>
                <w:szCs w:val="20"/>
              </w:rPr>
              <w:t>MEDIUM FIRMS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18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090"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16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23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Pr>
                <w:rFonts w:ascii="Calibri" w:hAnsi="Calibri"/>
                <w:sz w:val="20"/>
                <w:szCs w:val="20"/>
              </w:rPr>
              <w:t xml:space="preserve">Average impact </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-0.91</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3.88</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3.58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2.68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Cost per job created</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€ 105,925</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403,778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8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118</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112</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150</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512</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070"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color w:val="000000"/>
                <w:sz w:val="20"/>
                <w:szCs w:val="20"/>
              </w:rPr>
            </w:pPr>
            <w:r w:rsidRPr="00EB6B52">
              <w:rPr>
                <w:rFonts w:ascii="Calibri" w:hAnsi="Calibri"/>
                <w:b/>
                <w:iCs/>
                <w:color w:val="000000"/>
                <w:sz w:val="20"/>
                <w:szCs w:val="20"/>
              </w:rPr>
              <w:t>LARGE FIRMS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18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single" w:sz="4" w:space="0" w:color="auto"/>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p>
        </w:tc>
        <w:tc>
          <w:tcPr>
            <w:tcW w:w="515" w:type="dxa"/>
            <w:tcBorders>
              <w:top w:val="single" w:sz="4" w:space="0" w:color="auto"/>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single" w:sz="4" w:space="0" w:color="auto"/>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p>
        </w:tc>
        <w:tc>
          <w:tcPr>
            <w:tcW w:w="515" w:type="dxa"/>
            <w:tcBorders>
              <w:top w:val="single" w:sz="4" w:space="0" w:color="auto"/>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187"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-16.02</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r>
      <w:tr w:rsidR="00123F3D" w:rsidRPr="00CB6A90" w:rsidTr="00123F3D">
        <w:trPr>
          <w:trHeight w:val="284"/>
          <w:jc w:val="center"/>
        </w:trPr>
        <w:tc>
          <w:tcPr>
            <w:tcW w:w="3070"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Cost per job created</w:t>
            </w:r>
          </w:p>
        </w:tc>
        <w:tc>
          <w:tcPr>
            <w:tcW w:w="1187"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3070" w:type="dxa"/>
            <w:tcBorders>
              <w:top w:val="nil"/>
              <w:left w:val="nil"/>
              <w:bottom w:val="single" w:sz="4" w:space="0" w:color="auto"/>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87"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w:t>
            </w:r>
          </w:p>
        </w:tc>
        <w:tc>
          <w:tcPr>
            <w:tcW w:w="515"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090"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3</w:t>
            </w:r>
          </w:p>
        </w:tc>
        <w:tc>
          <w:tcPr>
            <w:tcW w:w="515"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6" w:type="dxa"/>
            <w:tcBorders>
              <w:top w:val="nil"/>
              <w:left w:val="nil"/>
              <w:bottom w:val="single" w:sz="4" w:space="0" w:color="auto"/>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3</w:t>
            </w:r>
          </w:p>
        </w:tc>
        <w:tc>
          <w:tcPr>
            <w:tcW w:w="515" w:type="dxa"/>
            <w:tcBorders>
              <w:top w:val="nil"/>
              <w:left w:val="nil"/>
              <w:bottom w:val="single" w:sz="4" w:space="0" w:color="auto"/>
              <w:right w:val="nil"/>
            </w:tcBorders>
            <w:vAlign w:val="center"/>
          </w:tcPr>
          <w:p w:rsidR="00123F3D" w:rsidRPr="00EB6B52" w:rsidRDefault="00123F3D" w:rsidP="00123F3D">
            <w:pPr>
              <w:spacing w:after="0"/>
              <w:jc w:val="left"/>
              <w:rPr>
                <w:rFonts w:ascii="Calibri" w:hAnsi="Calibri"/>
                <w:color w:val="000000"/>
                <w:sz w:val="20"/>
                <w:szCs w:val="20"/>
              </w:rPr>
            </w:pPr>
          </w:p>
        </w:tc>
        <w:tc>
          <w:tcPr>
            <w:tcW w:w="1236" w:type="dxa"/>
            <w:tcBorders>
              <w:top w:val="nil"/>
              <w:left w:val="nil"/>
              <w:bottom w:val="single" w:sz="4" w:space="0" w:color="auto"/>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33</w:t>
            </w:r>
          </w:p>
        </w:tc>
        <w:tc>
          <w:tcPr>
            <w:tcW w:w="515" w:type="dxa"/>
            <w:tcBorders>
              <w:top w:val="nil"/>
              <w:left w:val="nil"/>
              <w:bottom w:val="single" w:sz="4" w:space="0" w:color="auto"/>
              <w:right w:val="nil"/>
            </w:tcBorders>
            <w:vAlign w:val="center"/>
          </w:tcPr>
          <w:p w:rsidR="00123F3D" w:rsidRPr="00EB6B52" w:rsidRDefault="00123F3D" w:rsidP="00123F3D">
            <w:pPr>
              <w:spacing w:after="0"/>
              <w:jc w:val="left"/>
              <w:rPr>
                <w:rFonts w:ascii="Calibri" w:hAnsi="Calibri"/>
                <w:color w:val="000000"/>
                <w:sz w:val="20"/>
                <w:szCs w:val="20"/>
              </w:rPr>
            </w:pPr>
          </w:p>
        </w:tc>
      </w:tr>
    </w:tbl>
    <w:p w:rsidR="00123F3D" w:rsidRPr="00370AB2" w:rsidRDefault="00123F3D" w:rsidP="00123F3D">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significance at the level of 0.1.</w:t>
      </w:r>
    </w:p>
    <w:p w:rsidR="00BD3A90" w:rsidRPr="00C82E97" w:rsidRDefault="00123F3D" w:rsidP="00123F3D">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033F18" w:rsidRDefault="00BD3A90" w:rsidP="00321983">
      <w:pPr>
        <w:spacing w:before="240" w:after="0" w:line="276" w:lineRule="auto"/>
        <w:rPr>
          <w:rFonts w:ascii="Cambria" w:hAnsi="Cambria"/>
          <w:sz w:val="22"/>
          <w:szCs w:val="22"/>
        </w:rPr>
      </w:pPr>
      <w:r>
        <w:rPr>
          <w:rFonts w:ascii="Cambria" w:hAnsi="Cambria"/>
          <w:sz w:val="22"/>
          <w:szCs w:val="22"/>
        </w:rPr>
        <w:t>T</w:t>
      </w:r>
      <w:r w:rsidR="00C452C0">
        <w:rPr>
          <w:rFonts w:ascii="Cambria" w:hAnsi="Cambria"/>
          <w:sz w:val="22"/>
          <w:szCs w:val="22"/>
        </w:rPr>
        <w:t>able 15</w:t>
      </w:r>
      <w:r w:rsidR="00A329EB">
        <w:rPr>
          <w:rFonts w:ascii="Cambria" w:hAnsi="Cambria"/>
          <w:sz w:val="22"/>
          <w:szCs w:val="22"/>
        </w:rPr>
        <w:t xml:space="preserve"> </w:t>
      </w:r>
      <w:r w:rsidR="00FD71DC">
        <w:rPr>
          <w:rFonts w:ascii="Cambria" w:hAnsi="Cambria"/>
          <w:sz w:val="22"/>
          <w:szCs w:val="22"/>
        </w:rPr>
        <w:t xml:space="preserve">summarizes the </w:t>
      </w:r>
      <w:r w:rsidR="003D0F66">
        <w:rPr>
          <w:rFonts w:ascii="Cambria" w:hAnsi="Cambria"/>
          <w:sz w:val="22"/>
          <w:szCs w:val="22"/>
        </w:rPr>
        <w:t xml:space="preserve">same </w:t>
      </w:r>
      <w:r w:rsidR="00FD71DC">
        <w:rPr>
          <w:rFonts w:ascii="Cambria" w:hAnsi="Cambria"/>
          <w:sz w:val="22"/>
          <w:szCs w:val="22"/>
        </w:rPr>
        <w:t>impact estimates for sales. The results of Table 1</w:t>
      </w:r>
      <w:r w:rsidR="00C452C0">
        <w:rPr>
          <w:rFonts w:ascii="Cambria" w:hAnsi="Cambria"/>
          <w:sz w:val="22"/>
          <w:szCs w:val="22"/>
        </w:rPr>
        <w:t>5</w:t>
      </w:r>
      <w:r w:rsidR="00FD71DC">
        <w:rPr>
          <w:rFonts w:ascii="Cambria" w:hAnsi="Cambria"/>
          <w:sz w:val="22"/>
          <w:szCs w:val="22"/>
        </w:rPr>
        <w:t>, overall, follows quite a similar pattern as employment. Contrary to the employment analysis, however, for the micro firms, the results are consistently too volatile to yield statistically significant estimates.  This is due to the fact that the sales figured reported in the income returns by the smallest firms are also affe</w:t>
      </w:r>
      <w:r w:rsidR="00C778FD">
        <w:rPr>
          <w:rFonts w:ascii="Cambria" w:hAnsi="Cambria"/>
          <w:sz w:val="22"/>
          <w:szCs w:val="22"/>
        </w:rPr>
        <w:t xml:space="preserve">cted by the sales threshold </w:t>
      </w:r>
      <w:r w:rsidR="00FD71DC">
        <w:rPr>
          <w:rFonts w:ascii="Cambria" w:hAnsi="Cambria"/>
          <w:sz w:val="22"/>
          <w:szCs w:val="22"/>
        </w:rPr>
        <w:t xml:space="preserve">set </w:t>
      </w:r>
      <w:r w:rsidR="00C778FD">
        <w:rPr>
          <w:rFonts w:ascii="Cambria" w:hAnsi="Cambria"/>
          <w:sz w:val="22"/>
          <w:szCs w:val="22"/>
        </w:rPr>
        <w:t>by</w:t>
      </w:r>
      <w:r w:rsidR="00FD71DC" w:rsidRPr="00495AB3">
        <w:rPr>
          <w:rFonts w:ascii="Cambria" w:hAnsi="Cambria"/>
          <w:sz w:val="22"/>
          <w:szCs w:val="22"/>
        </w:rPr>
        <w:t xml:space="preserve"> tax authorit</w:t>
      </w:r>
      <w:r w:rsidR="00033F18">
        <w:rPr>
          <w:rFonts w:ascii="Cambria" w:hAnsi="Cambria"/>
          <w:sz w:val="22"/>
          <w:szCs w:val="22"/>
        </w:rPr>
        <w:t>ies</w:t>
      </w:r>
      <w:r w:rsidR="00FD71DC">
        <w:rPr>
          <w:rFonts w:ascii="Cambria" w:hAnsi="Cambria"/>
          <w:sz w:val="22"/>
          <w:szCs w:val="22"/>
        </w:rPr>
        <w:t xml:space="preserve"> as the minimum standards needed to avoid a possible tax audit. </w:t>
      </w:r>
    </w:p>
    <w:p w:rsidR="00123F3D" w:rsidRPr="00123F3D" w:rsidRDefault="00C452C0" w:rsidP="00734F9E">
      <w:pPr>
        <w:pStyle w:val="Elencoacolori-Colore12"/>
        <w:spacing w:before="120" w:after="60"/>
        <w:ind w:left="0"/>
        <w:jc w:val="left"/>
        <w:rPr>
          <w:rFonts w:ascii="Calibri" w:hAnsi="Calibri"/>
          <w:b/>
          <w:bCs/>
          <w:color w:val="000000"/>
          <w:sz w:val="22"/>
          <w:szCs w:val="22"/>
        </w:rPr>
      </w:pPr>
      <w:r>
        <w:rPr>
          <w:rFonts w:ascii="Calibri" w:hAnsi="Calibri"/>
          <w:b/>
          <w:bCs/>
          <w:color w:val="000000"/>
          <w:sz w:val="22"/>
          <w:szCs w:val="22"/>
        </w:rPr>
        <w:t>Table 15</w:t>
      </w:r>
      <w:r w:rsidR="00123F3D" w:rsidRPr="00123F3D">
        <w:rPr>
          <w:rFonts w:ascii="Calibri" w:hAnsi="Calibri"/>
          <w:b/>
          <w:bCs/>
          <w:color w:val="000000"/>
          <w:sz w:val="22"/>
          <w:szCs w:val="22"/>
        </w:rPr>
        <w:t>.   The impact on sales of 488 grants by the economic value of the grant and by the firms</w:t>
      </w:r>
      <w:r w:rsidR="002C5B86" w:rsidRPr="002C5B86">
        <w:rPr>
          <w:rFonts w:ascii="Calibri" w:hAnsi="Calibri"/>
          <w:b/>
          <w:bCs/>
          <w:color w:val="000000"/>
          <w:sz w:val="22"/>
          <w:szCs w:val="22"/>
        </w:rPr>
        <w:t xml:space="preserve"> </w:t>
      </w:r>
      <w:r w:rsidR="002C5B86" w:rsidRPr="00123F3D">
        <w:rPr>
          <w:rFonts w:ascii="Calibri" w:hAnsi="Calibri"/>
          <w:b/>
          <w:bCs/>
          <w:color w:val="000000"/>
          <w:sz w:val="22"/>
          <w:szCs w:val="22"/>
        </w:rPr>
        <w:t>size</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179"/>
        <w:gridCol w:w="515"/>
        <w:gridCol w:w="1167"/>
        <w:gridCol w:w="515"/>
        <w:gridCol w:w="1167"/>
        <w:gridCol w:w="515"/>
        <w:gridCol w:w="1358"/>
        <w:gridCol w:w="416"/>
      </w:tblGrid>
      <w:tr w:rsidR="00123F3D" w:rsidRPr="00CB6A90" w:rsidTr="00123F3D">
        <w:trPr>
          <w:trHeight w:val="284"/>
          <w:jc w:val="center"/>
        </w:trPr>
        <w:tc>
          <w:tcPr>
            <w:tcW w:w="2977" w:type="dxa"/>
            <w:tcBorders>
              <w:left w:val="nil"/>
              <w:bottom w:val="single" w:sz="4" w:space="0" w:color="auto"/>
              <w:right w:val="nil"/>
            </w:tcBorders>
            <w:shd w:val="clear" w:color="auto" w:fill="auto"/>
            <w:vAlign w:val="center"/>
          </w:tcPr>
          <w:p w:rsidR="00123F3D" w:rsidRPr="00EB6B52" w:rsidRDefault="00123F3D" w:rsidP="00123F3D">
            <w:pPr>
              <w:spacing w:after="0"/>
              <w:rPr>
                <w:rFonts w:ascii="Calibri" w:hAnsi="Calibri"/>
                <w:sz w:val="20"/>
                <w:szCs w:val="20"/>
              </w:rPr>
            </w:pPr>
          </w:p>
        </w:tc>
        <w:tc>
          <w:tcPr>
            <w:tcW w:w="1694" w:type="dxa"/>
            <w:gridSpan w:val="2"/>
            <w:tcBorders>
              <w:left w:val="nil"/>
              <w:bottom w:val="single" w:sz="4" w:space="0" w:color="auto"/>
              <w:right w:val="nil"/>
            </w:tcBorders>
            <w:shd w:val="clear" w:color="auto" w:fill="auto"/>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&lt; €</w:t>
            </w:r>
            <w:r>
              <w:rPr>
                <w:rFonts w:ascii="Calibri" w:hAnsi="Calibri"/>
                <w:b/>
                <w:sz w:val="20"/>
                <w:szCs w:val="20"/>
              </w:rPr>
              <w:t xml:space="preserve"> </w:t>
            </w:r>
            <w:r w:rsidRPr="00EB6B52">
              <w:rPr>
                <w:rFonts w:ascii="Calibri" w:hAnsi="Calibri"/>
                <w:b/>
                <w:sz w:val="20"/>
                <w:szCs w:val="20"/>
              </w:rPr>
              <w:t>125,000</w:t>
            </w:r>
            <w:r>
              <w:rPr>
                <w:rFonts w:ascii="Calibri" w:hAnsi="Calibri"/>
                <w:b/>
                <w:sz w:val="20"/>
                <w:szCs w:val="20"/>
              </w:rPr>
              <w:t xml:space="preserve"> </w:t>
            </w:r>
          </w:p>
        </w:tc>
        <w:tc>
          <w:tcPr>
            <w:tcW w:w="1682" w:type="dxa"/>
            <w:gridSpan w:val="2"/>
            <w:tcBorders>
              <w:left w:val="nil"/>
              <w:bottom w:val="single" w:sz="4" w:space="0" w:color="auto"/>
              <w:right w:val="nil"/>
            </w:tcBorders>
            <w:shd w:val="clear" w:color="auto" w:fill="auto"/>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w:t>
            </w:r>
            <w:r>
              <w:rPr>
                <w:rFonts w:ascii="Calibri" w:hAnsi="Calibri"/>
                <w:b/>
                <w:sz w:val="20"/>
                <w:szCs w:val="20"/>
              </w:rPr>
              <w:t xml:space="preserve"> 125,000</w:t>
            </w:r>
          </w:p>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w:t>
            </w:r>
            <w:r>
              <w:rPr>
                <w:rFonts w:ascii="Calibri" w:hAnsi="Calibri"/>
                <w:b/>
                <w:sz w:val="20"/>
                <w:szCs w:val="20"/>
              </w:rPr>
              <w:t xml:space="preserve"> 250,000</w:t>
            </w:r>
          </w:p>
        </w:tc>
        <w:tc>
          <w:tcPr>
            <w:tcW w:w="1682" w:type="dxa"/>
            <w:gridSpan w:val="2"/>
            <w:tcBorders>
              <w:left w:val="nil"/>
              <w:bottom w:val="single" w:sz="4" w:space="0" w:color="auto"/>
              <w:right w:val="nil"/>
            </w:tcBorders>
            <w:vAlign w:val="center"/>
          </w:tcPr>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w:t>
            </w:r>
            <w:r>
              <w:rPr>
                <w:rFonts w:ascii="Calibri" w:hAnsi="Calibri"/>
                <w:b/>
                <w:sz w:val="20"/>
                <w:szCs w:val="20"/>
              </w:rPr>
              <w:t xml:space="preserve"> 250,000</w:t>
            </w:r>
          </w:p>
          <w:p w:rsidR="00123F3D" w:rsidRPr="00EB6B52" w:rsidRDefault="00123F3D" w:rsidP="00123F3D">
            <w:pPr>
              <w:spacing w:after="0"/>
              <w:jc w:val="center"/>
              <w:rPr>
                <w:rFonts w:ascii="Calibri" w:hAnsi="Calibri"/>
                <w:b/>
                <w:sz w:val="20"/>
                <w:szCs w:val="20"/>
              </w:rPr>
            </w:pPr>
            <w:r w:rsidRPr="00EB6B52">
              <w:rPr>
                <w:rFonts w:ascii="Calibri" w:hAnsi="Calibri"/>
                <w:b/>
                <w:sz w:val="20"/>
                <w:szCs w:val="20"/>
              </w:rPr>
              <w:t>€</w:t>
            </w:r>
            <w:r>
              <w:rPr>
                <w:rFonts w:ascii="Calibri" w:hAnsi="Calibri"/>
                <w:b/>
                <w:sz w:val="20"/>
                <w:szCs w:val="20"/>
              </w:rPr>
              <w:t xml:space="preserve"> 500,000</w:t>
            </w:r>
          </w:p>
        </w:tc>
        <w:tc>
          <w:tcPr>
            <w:tcW w:w="1774" w:type="dxa"/>
            <w:gridSpan w:val="2"/>
            <w:tcBorders>
              <w:left w:val="nil"/>
              <w:bottom w:val="single" w:sz="4" w:space="0" w:color="auto"/>
              <w:right w:val="nil"/>
            </w:tcBorders>
            <w:vAlign w:val="center"/>
          </w:tcPr>
          <w:p w:rsidR="00123F3D" w:rsidRPr="00EB6B52" w:rsidRDefault="00123F3D" w:rsidP="00123F3D">
            <w:pPr>
              <w:spacing w:after="0"/>
              <w:jc w:val="center"/>
              <w:rPr>
                <w:rFonts w:ascii="Calibri" w:hAnsi="Calibri"/>
                <w:b/>
                <w:sz w:val="20"/>
                <w:szCs w:val="20"/>
              </w:rPr>
            </w:pPr>
            <w:r>
              <w:rPr>
                <w:rFonts w:ascii="Calibri" w:hAnsi="Calibri"/>
                <w:b/>
                <w:sz w:val="20"/>
                <w:szCs w:val="20"/>
              </w:rPr>
              <w:t>&gt;</w:t>
            </w:r>
            <w:r w:rsidRPr="00EB6B52">
              <w:rPr>
                <w:rFonts w:ascii="Calibri" w:hAnsi="Calibri"/>
                <w:b/>
                <w:sz w:val="20"/>
                <w:szCs w:val="20"/>
              </w:rPr>
              <w:t xml:space="preserve"> €</w:t>
            </w:r>
            <w:r>
              <w:rPr>
                <w:rFonts w:ascii="Calibri" w:hAnsi="Calibri"/>
                <w:b/>
                <w:sz w:val="20"/>
                <w:szCs w:val="20"/>
              </w:rPr>
              <w:t xml:space="preserve"> 500,000</w:t>
            </w:r>
          </w:p>
        </w:tc>
      </w:tr>
      <w:tr w:rsidR="00123F3D" w:rsidRPr="00CB6A90" w:rsidTr="00123F3D">
        <w:trPr>
          <w:trHeight w:val="284"/>
          <w:jc w:val="center"/>
        </w:trPr>
        <w:tc>
          <w:tcPr>
            <w:tcW w:w="2977"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iCs/>
                <w:color w:val="000000"/>
                <w:sz w:val="20"/>
                <w:szCs w:val="20"/>
              </w:rPr>
            </w:pPr>
            <w:r w:rsidRPr="00EB6B52">
              <w:rPr>
                <w:rFonts w:ascii="Calibri" w:hAnsi="Calibri"/>
                <w:b/>
                <w:iCs/>
                <w:color w:val="000000"/>
                <w:sz w:val="20"/>
                <w:szCs w:val="20"/>
              </w:rPr>
              <w:t>MICRO FIRMS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179"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16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16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358"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41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€ 13,029</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€ 61,318</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€ 109,458</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€ 409,840</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Pr>
                <w:rFonts w:ascii="Calibri" w:hAnsi="Calibri"/>
                <w:sz w:val="20"/>
                <w:szCs w:val="20"/>
              </w:rPr>
              <w:t>Cost of extra euro</w:t>
            </w:r>
            <w:r w:rsidRPr="00EB6B52">
              <w:rPr>
                <w:rFonts w:ascii="Calibri" w:hAnsi="Calibri"/>
                <w:sz w:val="20"/>
                <w:szCs w:val="20"/>
              </w:rPr>
              <w:t xml:space="preserve"> of sales</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b/>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b/>
                <w:sz w:val="20"/>
                <w:szCs w:val="20"/>
              </w:rPr>
            </w:pP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b/>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b/>
                <w:sz w:val="20"/>
                <w:szCs w:val="20"/>
              </w:rPr>
            </w:pP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b/>
                <w:sz w:val="20"/>
                <w:szCs w:val="20"/>
              </w:rPr>
            </w:pPr>
            <w:r>
              <w:rPr>
                <w:rFonts w:ascii="Calibri" w:hAnsi="Calibri"/>
                <w:color w:val="000000"/>
                <w:sz w:val="20"/>
                <w:szCs w:val="20"/>
              </w:rPr>
              <w:t>-</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b/>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b/>
                <w:sz w:val="20"/>
                <w:szCs w:val="20"/>
              </w:rPr>
            </w:pPr>
            <w:r>
              <w:rPr>
                <w:rFonts w:ascii="Calibri" w:hAnsi="Calibri"/>
                <w:color w:val="000000"/>
                <w:sz w:val="20"/>
                <w:szCs w:val="20"/>
              </w:rPr>
              <w:t>-</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b/>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914</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832</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sz w:val="20"/>
                <w:szCs w:val="20"/>
              </w:rPr>
            </w:pP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655</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sz w:val="20"/>
                <w:szCs w:val="20"/>
              </w:rPr>
            </w:pPr>
            <w:r>
              <w:rPr>
                <w:rFonts w:ascii="Calibri" w:hAnsi="Calibri"/>
                <w:color w:val="000000"/>
                <w:sz w:val="20"/>
                <w:szCs w:val="20"/>
              </w:rPr>
              <w:t>370</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sz w:val="20"/>
                <w:szCs w:val="20"/>
              </w:rPr>
            </w:pPr>
          </w:p>
        </w:tc>
      </w:tr>
      <w:tr w:rsidR="00123F3D" w:rsidRPr="00CB6A90" w:rsidTr="00123F3D">
        <w:trPr>
          <w:trHeight w:val="284"/>
          <w:jc w:val="center"/>
        </w:trPr>
        <w:tc>
          <w:tcPr>
            <w:tcW w:w="2977"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iCs/>
                <w:color w:val="000000"/>
                <w:sz w:val="20"/>
                <w:szCs w:val="20"/>
              </w:rPr>
            </w:pPr>
            <w:r w:rsidRPr="00EB6B52">
              <w:rPr>
                <w:rFonts w:ascii="Calibri" w:hAnsi="Calibri"/>
                <w:b/>
                <w:iCs/>
                <w:color w:val="000000"/>
                <w:sz w:val="20"/>
                <w:szCs w:val="20"/>
              </w:rPr>
              <w:t>SMALL FIRMS</w:t>
            </w:r>
          </w:p>
        </w:tc>
        <w:tc>
          <w:tcPr>
            <w:tcW w:w="1179"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16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16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c>
          <w:tcPr>
            <w:tcW w:w="1358"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i/>
                <w:iCs/>
                <w:color w:val="000000"/>
                <w:sz w:val="20"/>
                <w:szCs w:val="20"/>
              </w:rPr>
            </w:pPr>
          </w:p>
        </w:tc>
        <w:tc>
          <w:tcPr>
            <w:tcW w:w="41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i/>
                <w:iCs/>
                <w:color w:val="000000"/>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€ 152,143</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€ 270,792</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€ 243,995</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€ 534,018</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r>
      <w:tr w:rsidR="00123F3D" w:rsidRPr="00CB6A90" w:rsidTr="00123F3D">
        <w:tblPrEx>
          <w:tblCellMar>
            <w:left w:w="70" w:type="dxa"/>
            <w:right w:w="70" w:type="dxa"/>
          </w:tblCellMar>
        </w:tblPrEx>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Pr>
                <w:rFonts w:ascii="Calibri" w:hAnsi="Calibri"/>
                <w:sz w:val="20"/>
                <w:szCs w:val="20"/>
              </w:rPr>
              <w:t xml:space="preserve">Cost per extra euro </w:t>
            </w:r>
            <w:r w:rsidRPr="00EB6B52">
              <w:rPr>
                <w:rFonts w:ascii="Calibri" w:hAnsi="Calibri"/>
                <w:sz w:val="20"/>
                <w:szCs w:val="20"/>
              </w:rPr>
              <w:t xml:space="preserve">of sales </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0.49</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0.67</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1.55</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2.01</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590</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613</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650</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498</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2977"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color w:val="000000"/>
                <w:sz w:val="20"/>
                <w:szCs w:val="20"/>
              </w:rPr>
            </w:pPr>
            <w:r w:rsidRPr="00EB6B52">
              <w:rPr>
                <w:rFonts w:ascii="Calibri" w:hAnsi="Calibri"/>
                <w:b/>
                <w:iCs/>
                <w:color w:val="000000"/>
                <w:sz w:val="20"/>
                <w:szCs w:val="20"/>
              </w:rPr>
              <w:t>MEDIUM FIRMS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179"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16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16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c>
          <w:tcPr>
            <w:tcW w:w="1358"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b/>
                <w:color w:val="000000"/>
                <w:sz w:val="20"/>
                <w:szCs w:val="20"/>
              </w:rPr>
            </w:pPr>
          </w:p>
        </w:tc>
        <w:tc>
          <w:tcPr>
            <w:tcW w:w="416"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b/>
                <w:color w:val="000000"/>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€ 209,268</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€ 463,822</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€ 900,817</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r>
              <w:rPr>
                <w:rFonts w:ascii="Calibri" w:hAnsi="Calibri"/>
                <w:color w:val="000000"/>
                <w:sz w:val="20"/>
                <w:szCs w:val="20"/>
              </w:rPr>
              <w:t>*</w:t>
            </w: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-300,723</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Pr>
                <w:rFonts w:ascii="Calibri" w:hAnsi="Calibri"/>
                <w:sz w:val="20"/>
                <w:szCs w:val="20"/>
              </w:rPr>
              <w:t xml:space="preserve">Cost per extra euro </w:t>
            </w:r>
            <w:r w:rsidRPr="00EB6B52">
              <w:rPr>
                <w:rFonts w:ascii="Calibri" w:hAnsi="Calibri"/>
                <w:sz w:val="20"/>
                <w:szCs w:val="20"/>
              </w:rPr>
              <w:t xml:space="preserve">of sales </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€ 0.38</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€ 0.39</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€ 0.42</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79"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111</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shd w:val="clear" w:color="auto" w:fill="auto"/>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106</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139</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208</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2977" w:type="dxa"/>
            <w:tcBorders>
              <w:top w:val="single" w:sz="4" w:space="0" w:color="auto"/>
              <w:left w:val="nil"/>
              <w:bottom w:val="nil"/>
              <w:right w:val="nil"/>
            </w:tcBorders>
            <w:shd w:val="clear" w:color="auto" w:fill="auto"/>
            <w:vAlign w:val="center"/>
          </w:tcPr>
          <w:p w:rsidR="00123F3D" w:rsidRPr="00EB6B52" w:rsidRDefault="00123F3D" w:rsidP="00123F3D">
            <w:pPr>
              <w:spacing w:after="0"/>
              <w:ind w:hanging="11"/>
              <w:jc w:val="left"/>
              <w:rPr>
                <w:rFonts w:ascii="Calibri" w:hAnsi="Calibri"/>
                <w:b/>
                <w:color w:val="000000"/>
                <w:sz w:val="20"/>
                <w:szCs w:val="20"/>
              </w:rPr>
            </w:pPr>
            <w:r w:rsidRPr="00EB6B52">
              <w:rPr>
                <w:rFonts w:ascii="Calibri" w:hAnsi="Calibri"/>
                <w:b/>
                <w:iCs/>
                <w:color w:val="000000"/>
                <w:sz w:val="20"/>
                <w:szCs w:val="20"/>
              </w:rPr>
              <w:t>LARGE FIRMS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179"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single" w:sz="4" w:space="0" w:color="auto"/>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p>
        </w:tc>
        <w:tc>
          <w:tcPr>
            <w:tcW w:w="515" w:type="dxa"/>
            <w:tcBorders>
              <w:top w:val="single" w:sz="4" w:space="0" w:color="auto"/>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358" w:type="dxa"/>
            <w:tcBorders>
              <w:top w:val="single" w:sz="4" w:space="0" w:color="auto"/>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p>
        </w:tc>
        <w:tc>
          <w:tcPr>
            <w:tcW w:w="416" w:type="dxa"/>
            <w:tcBorders>
              <w:top w:val="single" w:sz="4" w:space="0" w:color="auto"/>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Average impact </w:t>
            </w:r>
          </w:p>
        </w:tc>
        <w:tc>
          <w:tcPr>
            <w:tcW w:w="1179"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 -3,593,431</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2977" w:type="dxa"/>
            <w:tcBorders>
              <w:top w:val="nil"/>
              <w:left w:val="nil"/>
              <w:bottom w:val="nil"/>
              <w:right w:val="nil"/>
            </w:tcBorders>
            <w:shd w:val="clear" w:color="auto" w:fill="auto"/>
            <w:vAlign w:val="center"/>
          </w:tcPr>
          <w:p w:rsidR="00123F3D" w:rsidRPr="00EB6B52" w:rsidRDefault="00123F3D" w:rsidP="00123F3D">
            <w:pPr>
              <w:spacing w:after="0"/>
              <w:rPr>
                <w:rFonts w:ascii="Calibri" w:hAnsi="Calibri"/>
                <w:sz w:val="20"/>
                <w:szCs w:val="20"/>
              </w:rPr>
            </w:pPr>
            <w:r>
              <w:rPr>
                <w:rFonts w:ascii="Calibri" w:hAnsi="Calibri"/>
                <w:sz w:val="20"/>
                <w:szCs w:val="20"/>
              </w:rPr>
              <w:t>Cost per extra euro</w:t>
            </w:r>
            <w:r w:rsidRPr="00EB6B52">
              <w:rPr>
                <w:rFonts w:ascii="Calibri" w:hAnsi="Calibri"/>
                <w:sz w:val="20"/>
                <w:szCs w:val="20"/>
              </w:rPr>
              <w:t xml:space="preserve"> of sales </w:t>
            </w:r>
          </w:p>
        </w:tc>
        <w:tc>
          <w:tcPr>
            <w:tcW w:w="1179"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nil"/>
              <w:right w:val="nil"/>
            </w:tcBorders>
            <w:vAlign w:val="center"/>
          </w:tcPr>
          <w:p w:rsidR="00123F3D" w:rsidRPr="00EB6B52"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c>
          <w:tcPr>
            <w:tcW w:w="1358" w:type="dxa"/>
            <w:tcBorders>
              <w:top w:val="nil"/>
              <w:left w:val="nil"/>
              <w:bottom w:val="nil"/>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w:t>
            </w:r>
          </w:p>
        </w:tc>
        <w:tc>
          <w:tcPr>
            <w:tcW w:w="416" w:type="dxa"/>
            <w:tcBorders>
              <w:top w:val="nil"/>
              <w:left w:val="nil"/>
              <w:bottom w:val="nil"/>
              <w:right w:val="nil"/>
            </w:tcBorders>
            <w:vAlign w:val="center"/>
          </w:tcPr>
          <w:p w:rsidR="00123F3D" w:rsidRPr="00EB6B52" w:rsidRDefault="00123F3D" w:rsidP="00123F3D">
            <w:pPr>
              <w:spacing w:after="0"/>
              <w:jc w:val="left"/>
              <w:rPr>
                <w:rFonts w:ascii="Calibri" w:hAnsi="Calibri"/>
                <w:color w:val="000000"/>
                <w:sz w:val="20"/>
                <w:szCs w:val="20"/>
              </w:rPr>
            </w:pPr>
          </w:p>
        </w:tc>
      </w:tr>
      <w:tr w:rsidR="00123F3D" w:rsidRPr="00CB6A90" w:rsidTr="00123F3D">
        <w:trPr>
          <w:trHeight w:val="284"/>
          <w:jc w:val="center"/>
        </w:trPr>
        <w:tc>
          <w:tcPr>
            <w:tcW w:w="2977" w:type="dxa"/>
            <w:tcBorders>
              <w:top w:val="nil"/>
              <w:left w:val="nil"/>
              <w:bottom w:val="single" w:sz="4" w:space="0" w:color="auto"/>
              <w:right w:val="nil"/>
            </w:tcBorders>
            <w:shd w:val="clear" w:color="auto" w:fill="auto"/>
            <w:vAlign w:val="center"/>
          </w:tcPr>
          <w:p w:rsidR="00123F3D" w:rsidRPr="00EB6B52" w:rsidRDefault="00123F3D" w:rsidP="00123F3D">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79"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0</w:t>
            </w:r>
          </w:p>
        </w:tc>
        <w:tc>
          <w:tcPr>
            <w:tcW w:w="515"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2</w:t>
            </w:r>
          </w:p>
        </w:tc>
        <w:tc>
          <w:tcPr>
            <w:tcW w:w="515" w:type="dxa"/>
            <w:tcBorders>
              <w:top w:val="nil"/>
              <w:left w:val="nil"/>
              <w:bottom w:val="single" w:sz="4" w:space="0" w:color="auto"/>
              <w:right w:val="nil"/>
            </w:tcBorders>
            <w:shd w:val="clear" w:color="auto" w:fill="auto"/>
            <w:vAlign w:val="center"/>
          </w:tcPr>
          <w:p w:rsidR="00123F3D" w:rsidRPr="00EB6B52" w:rsidRDefault="00123F3D" w:rsidP="00123F3D">
            <w:pPr>
              <w:spacing w:after="0"/>
              <w:jc w:val="left"/>
              <w:rPr>
                <w:rFonts w:ascii="Calibri" w:hAnsi="Calibri"/>
                <w:color w:val="000000"/>
                <w:sz w:val="20"/>
                <w:szCs w:val="20"/>
              </w:rPr>
            </w:pPr>
          </w:p>
        </w:tc>
        <w:tc>
          <w:tcPr>
            <w:tcW w:w="1167" w:type="dxa"/>
            <w:tcBorders>
              <w:top w:val="nil"/>
              <w:left w:val="nil"/>
              <w:bottom w:val="single" w:sz="4" w:space="0" w:color="auto"/>
              <w:right w:val="nil"/>
            </w:tcBorders>
            <w:vAlign w:val="center"/>
          </w:tcPr>
          <w:p w:rsidR="00123F3D" w:rsidRPr="00EB6B52" w:rsidRDefault="00123F3D" w:rsidP="00123F3D">
            <w:pPr>
              <w:spacing w:after="0"/>
              <w:jc w:val="right"/>
              <w:rPr>
                <w:rFonts w:ascii="Calibri" w:hAnsi="Calibri"/>
                <w:color w:val="000000"/>
                <w:sz w:val="20"/>
                <w:szCs w:val="20"/>
              </w:rPr>
            </w:pPr>
            <w:r w:rsidRPr="00EB6B52">
              <w:rPr>
                <w:rFonts w:ascii="Calibri" w:hAnsi="Calibri"/>
                <w:color w:val="000000"/>
                <w:sz w:val="20"/>
                <w:szCs w:val="20"/>
              </w:rPr>
              <w:t>2</w:t>
            </w:r>
          </w:p>
        </w:tc>
        <w:tc>
          <w:tcPr>
            <w:tcW w:w="515" w:type="dxa"/>
            <w:tcBorders>
              <w:top w:val="nil"/>
              <w:left w:val="nil"/>
              <w:bottom w:val="single" w:sz="4" w:space="0" w:color="auto"/>
              <w:right w:val="nil"/>
            </w:tcBorders>
            <w:vAlign w:val="center"/>
          </w:tcPr>
          <w:p w:rsidR="00123F3D" w:rsidRPr="00EB6B52" w:rsidRDefault="00123F3D" w:rsidP="00123F3D">
            <w:pPr>
              <w:spacing w:after="0"/>
              <w:jc w:val="left"/>
              <w:rPr>
                <w:rFonts w:ascii="Calibri" w:hAnsi="Calibri"/>
                <w:color w:val="000000"/>
                <w:sz w:val="20"/>
                <w:szCs w:val="20"/>
              </w:rPr>
            </w:pPr>
          </w:p>
        </w:tc>
        <w:tc>
          <w:tcPr>
            <w:tcW w:w="1358" w:type="dxa"/>
            <w:tcBorders>
              <w:top w:val="nil"/>
              <w:left w:val="nil"/>
              <w:bottom w:val="single" w:sz="4" w:space="0" w:color="auto"/>
              <w:right w:val="nil"/>
            </w:tcBorders>
            <w:vAlign w:val="center"/>
          </w:tcPr>
          <w:p w:rsidR="00123F3D" w:rsidRPr="00E433E4" w:rsidRDefault="00123F3D" w:rsidP="00123F3D">
            <w:pPr>
              <w:spacing w:after="0"/>
              <w:jc w:val="right"/>
              <w:rPr>
                <w:rFonts w:ascii="Calibri" w:hAnsi="Calibri"/>
                <w:color w:val="000000"/>
                <w:sz w:val="20"/>
                <w:szCs w:val="20"/>
              </w:rPr>
            </w:pPr>
            <w:r>
              <w:rPr>
                <w:rFonts w:ascii="Calibri" w:hAnsi="Calibri"/>
                <w:color w:val="000000"/>
                <w:sz w:val="20"/>
                <w:szCs w:val="20"/>
              </w:rPr>
              <w:t>10</w:t>
            </w:r>
          </w:p>
        </w:tc>
        <w:tc>
          <w:tcPr>
            <w:tcW w:w="416" w:type="dxa"/>
            <w:tcBorders>
              <w:top w:val="nil"/>
              <w:left w:val="nil"/>
              <w:bottom w:val="single" w:sz="4" w:space="0" w:color="auto"/>
              <w:right w:val="nil"/>
            </w:tcBorders>
            <w:vAlign w:val="center"/>
          </w:tcPr>
          <w:p w:rsidR="00123F3D" w:rsidRPr="00EB6B52" w:rsidRDefault="00123F3D" w:rsidP="00123F3D">
            <w:pPr>
              <w:spacing w:after="0"/>
              <w:jc w:val="left"/>
              <w:rPr>
                <w:rFonts w:ascii="Calibri" w:hAnsi="Calibri"/>
                <w:color w:val="000000"/>
                <w:sz w:val="20"/>
                <w:szCs w:val="20"/>
              </w:rPr>
            </w:pPr>
          </w:p>
        </w:tc>
      </w:tr>
    </w:tbl>
    <w:p w:rsidR="00123F3D" w:rsidRPr="00370AB2" w:rsidRDefault="00123F3D" w:rsidP="002C5B86">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significance at the level of 0.1.</w:t>
      </w:r>
    </w:p>
    <w:p w:rsidR="00123F3D" w:rsidRPr="00C82E97" w:rsidRDefault="00123F3D" w:rsidP="00123F3D">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033F18" w:rsidRDefault="00033F18" w:rsidP="002C5B86">
      <w:pPr>
        <w:tabs>
          <w:tab w:val="center" w:pos="9781"/>
        </w:tabs>
        <w:spacing w:before="60" w:line="276" w:lineRule="auto"/>
        <w:rPr>
          <w:rFonts w:ascii="Calibri" w:hAnsi="Calibri"/>
          <w:b/>
          <w:bCs/>
          <w:sz w:val="22"/>
          <w:szCs w:val="22"/>
        </w:rPr>
      </w:pPr>
    </w:p>
    <w:p w:rsidR="002C5B86" w:rsidRDefault="002C5B86" w:rsidP="002C5B86">
      <w:pPr>
        <w:tabs>
          <w:tab w:val="center" w:pos="9781"/>
        </w:tabs>
        <w:spacing w:before="60" w:line="276" w:lineRule="auto"/>
        <w:rPr>
          <w:rFonts w:ascii="Cambria" w:hAnsi="Cambria"/>
          <w:sz w:val="22"/>
          <w:szCs w:val="22"/>
        </w:rPr>
      </w:pPr>
      <w:bookmarkStart w:id="105" w:name="_Toc187707603"/>
      <w:r>
        <w:rPr>
          <w:rFonts w:ascii="Cambria" w:hAnsi="Cambria"/>
          <w:sz w:val="22"/>
          <w:szCs w:val="22"/>
        </w:rPr>
        <w:t xml:space="preserve">As </w:t>
      </w:r>
      <w:r w:rsidR="00033F18">
        <w:rPr>
          <w:rFonts w:ascii="Cambria" w:hAnsi="Cambria"/>
          <w:sz w:val="22"/>
          <w:szCs w:val="22"/>
        </w:rPr>
        <w:t>before</w:t>
      </w:r>
      <w:r>
        <w:rPr>
          <w:rFonts w:ascii="Cambria" w:hAnsi="Cambria"/>
          <w:sz w:val="22"/>
          <w:szCs w:val="22"/>
        </w:rPr>
        <w:t xml:space="preserve">, the empirical evidence on the differential </w:t>
      </w:r>
      <w:r w:rsidR="00033F18">
        <w:rPr>
          <w:rFonts w:ascii="Cambria" w:hAnsi="Cambria"/>
          <w:sz w:val="22"/>
          <w:szCs w:val="22"/>
        </w:rPr>
        <w:t xml:space="preserve">sale </w:t>
      </w:r>
      <w:r>
        <w:rPr>
          <w:rFonts w:ascii="Cambria" w:hAnsi="Cambria"/>
          <w:sz w:val="22"/>
          <w:szCs w:val="22"/>
        </w:rPr>
        <w:t xml:space="preserve">impacts for medium and large firms is not conclusive, due to the small sample sizes. For the medium firms, no statistically difference is detected in the cost per each additional </w:t>
      </w:r>
      <w:r w:rsidR="00321983">
        <w:rPr>
          <w:rFonts w:ascii="Cambria" w:hAnsi="Cambria"/>
          <w:sz w:val="22"/>
          <w:szCs w:val="22"/>
        </w:rPr>
        <w:t>euro</w:t>
      </w:r>
      <w:r>
        <w:rPr>
          <w:rFonts w:ascii="Cambria" w:hAnsi="Cambria"/>
          <w:sz w:val="22"/>
          <w:szCs w:val="22"/>
        </w:rPr>
        <w:t xml:space="preserve"> of sales between the three lowest classes of the grant value. Estimates for the largest grant values (above </w:t>
      </w:r>
      <w:r w:rsidR="00321983">
        <w:rPr>
          <w:rFonts w:ascii="Cambria" w:eastAsia="MS Mincho" w:hAnsi="Cambria" w:cs="Cambria"/>
          <w:sz w:val="22"/>
          <w:szCs w:val="22"/>
          <w:lang w:val="en-US" w:eastAsia="it-IT"/>
        </w:rPr>
        <w:t>€</w:t>
      </w:r>
      <w:r w:rsidR="00321983">
        <w:rPr>
          <w:rFonts w:ascii="Cambria" w:hAnsi="Cambria"/>
          <w:sz w:val="22"/>
          <w:szCs w:val="22"/>
        </w:rPr>
        <w:t>500,000</w:t>
      </w:r>
      <w:r>
        <w:rPr>
          <w:rFonts w:ascii="Cambria" w:hAnsi="Cambria"/>
          <w:sz w:val="22"/>
          <w:szCs w:val="22"/>
        </w:rPr>
        <w:t xml:space="preserve">) are negative but not statistically significant. As for the case of employment, also for sales, despite the small sample size, the programme impact for the large firms is consistently negative for the largest grant values (above </w:t>
      </w:r>
      <w:r w:rsidR="00321983">
        <w:rPr>
          <w:rFonts w:ascii="Cambria" w:eastAsia="MS Mincho" w:hAnsi="Cambria" w:cs="Cambria"/>
          <w:sz w:val="22"/>
          <w:szCs w:val="22"/>
          <w:lang w:val="en-US" w:eastAsia="it-IT"/>
        </w:rPr>
        <w:t>€</w:t>
      </w:r>
      <w:r w:rsidR="00321983">
        <w:rPr>
          <w:rFonts w:ascii="Cambria" w:hAnsi="Cambria"/>
          <w:sz w:val="22"/>
          <w:szCs w:val="22"/>
        </w:rPr>
        <w:t>500,000</w:t>
      </w:r>
      <w:r>
        <w:rPr>
          <w:rFonts w:ascii="Cambria" w:hAnsi="Cambria"/>
          <w:sz w:val="22"/>
          <w:szCs w:val="22"/>
        </w:rPr>
        <w:t>) throughout five different models that we used to replicate the analysis.</w:t>
      </w:r>
    </w:p>
    <w:p w:rsidR="002C5B86" w:rsidRPr="002C5B86" w:rsidRDefault="002C5B86" w:rsidP="002C5B86">
      <w:pPr>
        <w:tabs>
          <w:tab w:val="center" w:pos="9781"/>
        </w:tabs>
        <w:spacing w:before="60" w:line="276" w:lineRule="auto"/>
        <w:rPr>
          <w:rFonts w:ascii="Cambria" w:hAnsi="Cambria"/>
          <w:sz w:val="22"/>
          <w:szCs w:val="22"/>
        </w:rPr>
      </w:pPr>
      <w:r>
        <w:rPr>
          <w:rFonts w:ascii="Cambria" w:hAnsi="Cambria"/>
          <w:sz w:val="22"/>
          <w:szCs w:val="22"/>
        </w:rPr>
        <w:t>In the next section we will discuss with more details the differential impacts for the SMEs versus the large firms.</w:t>
      </w:r>
    </w:p>
    <w:p w:rsidR="00FD71DC" w:rsidRPr="00015B76" w:rsidRDefault="00C452C0" w:rsidP="00517100">
      <w:pPr>
        <w:pStyle w:val="Heading2"/>
        <w:rPr>
          <w:rFonts w:ascii="Calibri" w:hAnsi="Calibri"/>
        </w:rPr>
      </w:pPr>
      <w:bookmarkStart w:id="106" w:name="_Toc323402793"/>
      <w:bookmarkStart w:id="107" w:name="_Toc323471074"/>
      <w:bookmarkStart w:id="108" w:name="_Toc323471129"/>
      <w:r>
        <w:rPr>
          <w:rFonts w:ascii="Calibri" w:hAnsi="Calibri"/>
        </w:rPr>
        <w:t xml:space="preserve">8.  </w:t>
      </w:r>
      <w:r w:rsidR="00FD71DC" w:rsidRPr="00015B76">
        <w:rPr>
          <w:rFonts w:ascii="Calibri" w:hAnsi="Calibri"/>
        </w:rPr>
        <w:t xml:space="preserve"> How impacts vary with the size of the assisted firms</w:t>
      </w:r>
      <w:bookmarkEnd w:id="105"/>
      <w:bookmarkEnd w:id="106"/>
      <w:bookmarkEnd w:id="107"/>
      <w:bookmarkEnd w:id="108"/>
    </w:p>
    <w:p w:rsidR="00E530BD" w:rsidRPr="00EB6B52" w:rsidRDefault="00FD71DC" w:rsidP="002C5B86">
      <w:pPr>
        <w:spacing w:line="276" w:lineRule="auto"/>
        <w:rPr>
          <w:rFonts w:ascii="Cambria" w:hAnsi="Cambria"/>
          <w:sz w:val="22"/>
          <w:szCs w:val="22"/>
        </w:rPr>
      </w:pPr>
      <w:r w:rsidRPr="00EB6B52">
        <w:rPr>
          <w:rFonts w:ascii="Cambria" w:hAnsi="Cambria"/>
          <w:sz w:val="22"/>
          <w:szCs w:val="22"/>
        </w:rPr>
        <w:t xml:space="preserve">Estimating different impacts by size classes of the assisted firms is of great interest to refine future policy intervention. Large firms may not be subject </w:t>
      </w:r>
      <w:r w:rsidR="00B60CE4">
        <w:rPr>
          <w:rFonts w:ascii="Cambria" w:hAnsi="Cambria"/>
          <w:sz w:val="22"/>
          <w:szCs w:val="22"/>
        </w:rPr>
        <w:t>to</w:t>
      </w:r>
      <w:r w:rsidR="00B60CE4" w:rsidRPr="00EB6B52">
        <w:rPr>
          <w:rFonts w:ascii="Cambria" w:hAnsi="Cambria"/>
          <w:sz w:val="22"/>
          <w:szCs w:val="22"/>
        </w:rPr>
        <w:t xml:space="preserve"> </w:t>
      </w:r>
      <w:r w:rsidRPr="00EB6B52">
        <w:rPr>
          <w:rFonts w:ascii="Cambria" w:hAnsi="Cambria"/>
          <w:sz w:val="22"/>
          <w:szCs w:val="22"/>
        </w:rPr>
        <w:t xml:space="preserve">the same market imperfections that could prevent SMEs from implementing their investment projects.  Moreover, in the case of capital grants, the more abundant staff and managerial resources of the large firms could make </w:t>
      </w:r>
      <w:r w:rsidR="00B60CE4">
        <w:rPr>
          <w:rFonts w:ascii="Cambria" w:hAnsi="Cambria"/>
          <w:sz w:val="22"/>
          <w:szCs w:val="22"/>
        </w:rPr>
        <w:t xml:space="preserve">it </w:t>
      </w:r>
      <w:r w:rsidRPr="00EB6B52">
        <w:rPr>
          <w:rFonts w:ascii="Cambria" w:hAnsi="Cambria"/>
          <w:sz w:val="22"/>
          <w:szCs w:val="22"/>
        </w:rPr>
        <w:t xml:space="preserve">easier </w:t>
      </w:r>
      <w:r w:rsidR="00B60CE4">
        <w:rPr>
          <w:rFonts w:ascii="Cambria" w:hAnsi="Cambria"/>
          <w:sz w:val="22"/>
          <w:szCs w:val="22"/>
        </w:rPr>
        <w:t xml:space="preserve">for them to </w:t>
      </w:r>
      <w:r w:rsidRPr="00EB6B52">
        <w:rPr>
          <w:rFonts w:ascii="Cambria" w:hAnsi="Cambria"/>
          <w:sz w:val="22"/>
          <w:szCs w:val="22"/>
        </w:rPr>
        <w:t xml:space="preserve">engage in “shopping for incentives” </w:t>
      </w:r>
      <w:r w:rsidR="00B60CE4">
        <w:rPr>
          <w:rFonts w:ascii="Cambria" w:hAnsi="Cambria"/>
          <w:sz w:val="22"/>
          <w:szCs w:val="22"/>
        </w:rPr>
        <w:t>for</w:t>
      </w:r>
      <w:r w:rsidRPr="00EB6B52">
        <w:rPr>
          <w:rFonts w:ascii="Cambria" w:hAnsi="Cambria"/>
          <w:sz w:val="22"/>
          <w:szCs w:val="22"/>
        </w:rPr>
        <w:t xml:space="preserve"> investment projects that would have been implemented any way.</w:t>
      </w:r>
      <w:r w:rsidR="002C5B86">
        <w:rPr>
          <w:rFonts w:ascii="Cambria" w:hAnsi="Cambria"/>
          <w:sz w:val="22"/>
          <w:szCs w:val="22"/>
        </w:rPr>
        <w:t xml:space="preserve"> </w:t>
      </w:r>
      <w:r w:rsidRPr="00EB6B52">
        <w:rPr>
          <w:rFonts w:ascii="Cambria" w:hAnsi="Cambria"/>
          <w:sz w:val="22"/>
          <w:szCs w:val="22"/>
        </w:rPr>
        <w:t xml:space="preserve">In order to reliably estimate the differential impacts due to the different size of the assisted firms it is necessary to hold constant the type of the subsidy awarded.  For this reason, the best empirical evidence </w:t>
      </w:r>
      <w:r w:rsidR="0068661A">
        <w:rPr>
          <w:rFonts w:ascii="Cambria" w:hAnsi="Cambria"/>
          <w:sz w:val="22"/>
          <w:szCs w:val="22"/>
        </w:rPr>
        <w:t>is retrievable from Law 488 (to</w:t>
      </w:r>
      <w:r w:rsidRPr="00EB6B52">
        <w:rPr>
          <w:rFonts w:ascii="Cambria" w:hAnsi="Cambria"/>
          <w:sz w:val="22"/>
          <w:szCs w:val="22"/>
        </w:rPr>
        <w:t xml:space="preserve"> which also large firms were admissible).</w:t>
      </w:r>
    </w:p>
    <w:p w:rsidR="00B278E6" w:rsidRPr="00EB6B52" w:rsidRDefault="0089399E" w:rsidP="00734F9E">
      <w:pPr>
        <w:spacing w:line="276" w:lineRule="auto"/>
        <w:rPr>
          <w:rFonts w:ascii="Cambria" w:hAnsi="Cambria"/>
          <w:sz w:val="22"/>
          <w:szCs w:val="22"/>
        </w:rPr>
      </w:pPr>
      <w:r w:rsidRPr="00EB6B52">
        <w:rPr>
          <w:rFonts w:ascii="Cambria" w:hAnsi="Cambria"/>
          <w:sz w:val="22"/>
          <w:szCs w:val="22"/>
        </w:rPr>
        <w:t>Tab</w:t>
      </w:r>
      <w:r w:rsidR="00C452C0">
        <w:rPr>
          <w:rFonts w:ascii="Cambria" w:hAnsi="Cambria"/>
          <w:sz w:val="22"/>
          <w:szCs w:val="22"/>
        </w:rPr>
        <w:t>le 16</w:t>
      </w:r>
      <w:r w:rsidR="00FD71DC" w:rsidRPr="00EB6B52">
        <w:rPr>
          <w:rFonts w:ascii="Cambria" w:hAnsi="Cambria"/>
          <w:sz w:val="22"/>
          <w:szCs w:val="22"/>
        </w:rPr>
        <w:t xml:space="preserve"> summarizes the results for the capital grants of Law 488</w:t>
      </w:r>
      <w:r w:rsidR="00D75638">
        <w:rPr>
          <w:rFonts w:ascii="Cambria" w:hAnsi="Cambria"/>
          <w:sz w:val="22"/>
          <w:szCs w:val="22"/>
        </w:rPr>
        <w:t xml:space="preserve">. The findings </w:t>
      </w:r>
      <w:r w:rsidR="00FD71DC" w:rsidRPr="00EB6B52">
        <w:rPr>
          <w:rFonts w:ascii="Cambria" w:hAnsi="Cambria"/>
          <w:sz w:val="22"/>
          <w:szCs w:val="22"/>
        </w:rPr>
        <w:t xml:space="preserve"> highlight a limited and often non-significant difference between the impacts for micro, small and medium firms.  Large firms, instead, despite the small sample size, do display (consistently throughout the five different model used as robustness check for the analysis) either negative impact estimates (for employment and investment) or impacts that are not statistically different from zero (for sales</w:t>
      </w:r>
      <w:r w:rsidR="00FD71DC" w:rsidRPr="00EB6B52">
        <w:rPr>
          <w:rStyle w:val="FootnoteReference"/>
          <w:rFonts w:ascii="Cambria" w:hAnsi="Cambria"/>
          <w:sz w:val="22"/>
          <w:szCs w:val="22"/>
        </w:rPr>
        <w:footnoteReference w:id="14"/>
      </w:r>
      <w:r w:rsidR="00FD71DC" w:rsidRPr="00EB6B52">
        <w:rPr>
          <w:rFonts w:ascii="Cambria" w:hAnsi="Cambria"/>
          <w:sz w:val="22"/>
          <w:szCs w:val="22"/>
        </w:rPr>
        <w:t xml:space="preserve">). </w:t>
      </w:r>
    </w:p>
    <w:p w:rsidR="002C5B86" w:rsidRPr="002C5B86" w:rsidRDefault="00C452C0" w:rsidP="00734F9E">
      <w:pPr>
        <w:pStyle w:val="Elencoacolori-Colore12"/>
        <w:spacing w:before="120" w:after="60"/>
        <w:ind w:left="0"/>
        <w:jc w:val="left"/>
        <w:rPr>
          <w:rFonts w:ascii="Calibri" w:hAnsi="Calibri"/>
          <w:b/>
          <w:bCs/>
          <w:color w:val="000000"/>
          <w:sz w:val="22"/>
          <w:szCs w:val="22"/>
        </w:rPr>
      </w:pPr>
      <w:r>
        <w:rPr>
          <w:rFonts w:ascii="Calibri" w:hAnsi="Calibri"/>
          <w:b/>
          <w:bCs/>
          <w:color w:val="000000"/>
          <w:sz w:val="22"/>
          <w:szCs w:val="22"/>
        </w:rPr>
        <w:t>Table 16</w:t>
      </w:r>
      <w:r w:rsidR="002C5B86" w:rsidRPr="002C5B86">
        <w:rPr>
          <w:rFonts w:ascii="Calibri" w:hAnsi="Calibri"/>
          <w:b/>
          <w:bCs/>
          <w:color w:val="000000"/>
          <w:sz w:val="22"/>
          <w:szCs w:val="22"/>
        </w:rPr>
        <w:t>.   The impact on employment of 488 grants by size of the assisted firms</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1064"/>
        <w:gridCol w:w="637"/>
        <w:gridCol w:w="1043"/>
        <w:gridCol w:w="658"/>
        <w:gridCol w:w="1043"/>
        <w:gridCol w:w="516"/>
        <w:gridCol w:w="1241"/>
        <w:gridCol w:w="573"/>
      </w:tblGrid>
      <w:tr w:rsidR="002C5B86" w:rsidRPr="00CB6A90" w:rsidTr="002C5B86">
        <w:trPr>
          <w:trHeight w:val="284"/>
          <w:jc w:val="center"/>
        </w:trPr>
        <w:tc>
          <w:tcPr>
            <w:tcW w:w="3092" w:type="dxa"/>
            <w:tcBorders>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1701" w:type="dxa"/>
            <w:gridSpan w:val="2"/>
            <w:tcBorders>
              <w:left w:val="nil"/>
              <w:bottom w:val="single" w:sz="4" w:space="0" w:color="auto"/>
              <w:right w:val="nil"/>
            </w:tcBorders>
            <w:shd w:val="clear" w:color="auto" w:fill="auto"/>
            <w:vAlign w:val="center"/>
          </w:tcPr>
          <w:p w:rsidR="002C5B86" w:rsidRPr="00054820" w:rsidRDefault="002C5B86" w:rsidP="002C5B86">
            <w:pPr>
              <w:spacing w:after="0"/>
              <w:jc w:val="center"/>
              <w:rPr>
                <w:rFonts w:ascii="Calibri" w:hAnsi="Calibri"/>
                <w:b/>
                <w:sz w:val="20"/>
                <w:szCs w:val="20"/>
              </w:rPr>
            </w:pPr>
            <w:r w:rsidRPr="00054820">
              <w:rPr>
                <w:rFonts w:ascii="Calibri" w:hAnsi="Calibri"/>
                <w:b/>
                <w:sz w:val="20"/>
                <w:szCs w:val="20"/>
              </w:rPr>
              <w:t>Micro firms</w:t>
            </w:r>
          </w:p>
          <w:p w:rsidR="002C5B86" w:rsidRPr="00EB6B52" w:rsidRDefault="002C5B86" w:rsidP="002C5B86">
            <w:pPr>
              <w:spacing w:after="0"/>
              <w:jc w:val="center"/>
              <w:rPr>
                <w:rFonts w:ascii="Calibri" w:hAnsi="Calibri"/>
                <w:b/>
                <w:sz w:val="20"/>
                <w:szCs w:val="20"/>
              </w:rPr>
            </w:pPr>
            <w:r w:rsidRPr="00054820">
              <w:rPr>
                <w:rFonts w:ascii="Calibri" w:hAnsi="Calibri"/>
                <w:b/>
                <w:sz w:val="20"/>
                <w:szCs w:val="20"/>
              </w:rPr>
              <w:t>1-9 emp</w:t>
            </w:r>
            <w:r>
              <w:rPr>
                <w:rFonts w:ascii="Calibri" w:hAnsi="Calibri"/>
                <w:b/>
                <w:sz w:val="20"/>
                <w:szCs w:val="20"/>
              </w:rPr>
              <w:t>loyees</w:t>
            </w:r>
          </w:p>
        </w:tc>
        <w:tc>
          <w:tcPr>
            <w:tcW w:w="1701" w:type="dxa"/>
            <w:gridSpan w:val="2"/>
            <w:tcBorders>
              <w:left w:val="nil"/>
              <w:bottom w:val="single" w:sz="4" w:space="0" w:color="auto"/>
              <w:right w:val="nil"/>
            </w:tcBorders>
            <w:shd w:val="clear" w:color="auto" w:fill="auto"/>
            <w:vAlign w:val="center"/>
          </w:tcPr>
          <w:p w:rsidR="002C5B86" w:rsidRPr="00054820" w:rsidRDefault="002C5B86" w:rsidP="002C5B86">
            <w:pPr>
              <w:spacing w:after="0"/>
              <w:jc w:val="center"/>
              <w:rPr>
                <w:rFonts w:ascii="Calibri" w:hAnsi="Calibri"/>
                <w:b/>
                <w:sz w:val="20"/>
                <w:szCs w:val="20"/>
              </w:rPr>
            </w:pPr>
            <w:r w:rsidRPr="00054820">
              <w:rPr>
                <w:rFonts w:ascii="Calibri" w:hAnsi="Calibri"/>
                <w:b/>
                <w:sz w:val="20"/>
                <w:szCs w:val="20"/>
              </w:rPr>
              <w:t>Small firms</w:t>
            </w:r>
          </w:p>
          <w:p w:rsidR="002C5B86" w:rsidRPr="00EB6B52" w:rsidRDefault="002C5B86" w:rsidP="002C5B86">
            <w:pPr>
              <w:spacing w:after="0"/>
              <w:jc w:val="center"/>
              <w:rPr>
                <w:rFonts w:ascii="Calibri" w:hAnsi="Calibri"/>
                <w:b/>
                <w:sz w:val="20"/>
                <w:szCs w:val="20"/>
              </w:rPr>
            </w:pPr>
            <w:r w:rsidRPr="00054820">
              <w:rPr>
                <w:rFonts w:ascii="Calibri" w:hAnsi="Calibri"/>
                <w:b/>
                <w:sz w:val="20"/>
                <w:szCs w:val="20"/>
              </w:rPr>
              <w:t>10-49 emp</w:t>
            </w:r>
            <w:r>
              <w:rPr>
                <w:rFonts w:ascii="Calibri" w:hAnsi="Calibri"/>
                <w:b/>
                <w:sz w:val="20"/>
                <w:szCs w:val="20"/>
              </w:rPr>
              <w:t>loyees</w:t>
            </w:r>
          </w:p>
        </w:tc>
        <w:tc>
          <w:tcPr>
            <w:tcW w:w="1559" w:type="dxa"/>
            <w:gridSpan w:val="2"/>
            <w:tcBorders>
              <w:left w:val="nil"/>
              <w:bottom w:val="single" w:sz="4" w:space="0" w:color="auto"/>
              <w:right w:val="nil"/>
            </w:tcBorders>
            <w:vAlign w:val="center"/>
          </w:tcPr>
          <w:p w:rsidR="002C5B86" w:rsidRPr="00054820" w:rsidRDefault="002C5B86" w:rsidP="002C5B86">
            <w:pPr>
              <w:spacing w:after="0"/>
              <w:jc w:val="center"/>
              <w:rPr>
                <w:rFonts w:ascii="Calibri" w:hAnsi="Calibri"/>
                <w:b/>
                <w:sz w:val="20"/>
                <w:szCs w:val="20"/>
              </w:rPr>
            </w:pPr>
            <w:r w:rsidRPr="00054820">
              <w:rPr>
                <w:rFonts w:ascii="Calibri" w:hAnsi="Calibri"/>
                <w:b/>
                <w:sz w:val="20"/>
                <w:szCs w:val="20"/>
              </w:rPr>
              <w:t>Medium firms</w:t>
            </w:r>
          </w:p>
          <w:p w:rsidR="002C5B86" w:rsidRPr="00EB6B52" w:rsidRDefault="002C5B86" w:rsidP="002C5B86">
            <w:pPr>
              <w:spacing w:after="0"/>
              <w:jc w:val="center"/>
              <w:rPr>
                <w:rFonts w:ascii="Calibri" w:hAnsi="Calibri"/>
                <w:b/>
                <w:sz w:val="20"/>
                <w:szCs w:val="20"/>
              </w:rPr>
            </w:pPr>
            <w:r w:rsidRPr="00054820">
              <w:rPr>
                <w:rFonts w:ascii="Calibri" w:hAnsi="Calibri"/>
                <w:b/>
                <w:sz w:val="20"/>
                <w:szCs w:val="20"/>
              </w:rPr>
              <w:t>50-249 emp</w:t>
            </w:r>
            <w:r>
              <w:rPr>
                <w:rFonts w:ascii="Calibri" w:hAnsi="Calibri"/>
                <w:b/>
                <w:sz w:val="20"/>
                <w:szCs w:val="20"/>
              </w:rPr>
              <w:t>loyees</w:t>
            </w:r>
          </w:p>
        </w:tc>
        <w:tc>
          <w:tcPr>
            <w:tcW w:w="1814" w:type="dxa"/>
            <w:gridSpan w:val="2"/>
            <w:tcBorders>
              <w:left w:val="nil"/>
              <w:bottom w:val="single" w:sz="4" w:space="0" w:color="auto"/>
              <w:right w:val="nil"/>
            </w:tcBorders>
            <w:vAlign w:val="center"/>
          </w:tcPr>
          <w:p w:rsidR="002C5B86" w:rsidRPr="00054820" w:rsidRDefault="002C5B86" w:rsidP="002C5B86">
            <w:pPr>
              <w:spacing w:after="0"/>
              <w:jc w:val="center"/>
              <w:rPr>
                <w:rFonts w:ascii="Calibri" w:hAnsi="Calibri"/>
                <w:b/>
                <w:sz w:val="20"/>
                <w:szCs w:val="20"/>
              </w:rPr>
            </w:pPr>
            <w:r w:rsidRPr="00054820">
              <w:rPr>
                <w:rFonts w:ascii="Calibri" w:hAnsi="Calibri"/>
                <w:b/>
                <w:sz w:val="20"/>
                <w:szCs w:val="20"/>
              </w:rPr>
              <w:t>Large firms</w:t>
            </w:r>
          </w:p>
          <w:p w:rsidR="002C5B86" w:rsidRPr="00EB6B52" w:rsidRDefault="002C5B86" w:rsidP="002C5B86">
            <w:pPr>
              <w:spacing w:after="0"/>
              <w:jc w:val="center"/>
              <w:rPr>
                <w:rFonts w:ascii="Calibri" w:hAnsi="Calibri"/>
                <w:b/>
                <w:sz w:val="20"/>
                <w:szCs w:val="20"/>
              </w:rPr>
            </w:pPr>
            <w:r w:rsidRPr="00054820">
              <w:rPr>
                <w:rFonts w:ascii="Calibri" w:hAnsi="Calibri"/>
                <w:b/>
                <w:sz w:val="20"/>
                <w:szCs w:val="20"/>
              </w:rPr>
              <w:t>250+ emp</w:t>
            </w:r>
            <w:r>
              <w:rPr>
                <w:rFonts w:ascii="Calibri" w:hAnsi="Calibri"/>
                <w:b/>
                <w:sz w:val="20"/>
                <w:szCs w:val="20"/>
              </w:rPr>
              <w:t>loyees</w:t>
            </w:r>
          </w:p>
        </w:tc>
      </w:tr>
      <w:tr w:rsidR="002C5B86" w:rsidRPr="00CB6A90" w:rsidTr="002C5B86">
        <w:trPr>
          <w:trHeight w:val="284"/>
          <w:jc w:val="center"/>
        </w:trPr>
        <w:tc>
          <w:tcPr>
            <w:tcW w:w="3092"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06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63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65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24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7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3092"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06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1.61</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sidRPr="00E433E4">
              <w:rPr>
                <w:rFonts w:ascii="Calibri" w:hAnsi="Calibri"/>
                <w:color w:val="000000"/>
                <w:sz w:val="20"/>
                <w:szCs w:val="20"/>
              </w:rPr>
              <w:t>1.</w:t>
            </w:r>
            <w:r>
              <w:rPr>
                <w:rFonts w:ascii="Calibri" w:hAnsi="Calibri"/>
                <w:color w:val="000000"/>
                <w:sz w:val="20"/>
                <w:szCs w:val="20"/>
              </w:rPr>
              <w:t>89</w:t>
            </w:r>
          </w:p>
        </w:tc>
        <w:tc>
          <w:tcPr>
            <w:tcW w:w="65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043"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2.80</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-2.34</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r>
      <w:tr w:rsidR="002C5B86" w:rsidRPr="00CB6A90" w:rsidTr="002C5B86">
        <w:trPr>
          <w:trHeight w:val="284"/>
          <w:jc w:val="center"/>
        </w:trPr>
        <w:tc>
          <w:tcPr>
            <w:tcW w:w="3092"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Cost per job created </w:t>
            </w:r>
          </w:p>
        </w:tc>
        <w:tc>
          <w:tcPr>
            <w:tcW w:w="106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€ 230,700</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€ 211,098</w:t>
            </w:r>
          </w:p>
        </w:tc>
        <w:tc>
          <w:tcPr>
            <w:tcW w:w="65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043" w:type="dxa"/>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€ 235,590</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r>
      <w:tr w:rsidR="002C5B86" w:rsidRPr="00CB6A90" w:rsidTr="002C5B86">
        <w:trPr>
          <w:trHeight w:val="284"/>
          <w:jc w:val="center"/>
        </w:trPr>
        <w:tc>
          <w:tcPr>
            <w:tcW w:w="3092"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06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3,049</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2,419</w:t>
            </w:r>
          </w:p>
        </w:tc>
        <w:tc>
          <w:tcPr>
            <w:tcW w:w="65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043"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670</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51</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r>
      <w:tr w:rsidR="002C5B86" w:rsidRPr="00CB6A90" w:rsidTr="002C5B86">
        <w:trPr>
          <w:trHeight w:val="284"/>
          <w:jc w:val="center"/>
        </w:trPr>
        <w:tc>
          <w:tcPr>
            <w:tcW w:w="3092"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06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63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65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24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7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3092"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06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€ 94,34</w:t>
            </w:r>
            <w:r w:rsidR="005F79C8">
              <w:rPr>
                <w:rFonts w:ascii="Calibri" w:hAnsi="Calibri"/>
                <w:color w:val="000000"/>
                <w:sz w:val="20"/>
                <w:szCs w:val="20"/>
              </w:rPr>
              <w:t>6</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sidR="005F79C8">
              <w:rPr>
                <w:rFonts w:ascii="Calibri" w:hAnsi="Calibri"/>
                <w:color w:val="000000"/>
                <w:sz w:val="20"/>
                <w:szCs w:val="20"/>
              </w:rPr>
              <w:t>266,299</w:t>
            </w:r>
          </w:p>
        </w:tc>
        <w:tc>
          <w:tcPr>
            <w:tcW w:w="65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vAlign w:val="center"/>
          </w:tcPr>
          <w:p w:rsidR="002C5B86" w:rsidRPr="00E433E4" w:rsidRDefault="005F79C8" w:rsidP="002C5B86">
            <w:pPr>
              <w:spacing w:after="0"/>
              <w:jc w:val="right"/>
              <w:rPr>
                <w:rFonts w:ascii="Calibri" w:hAnsi="Calibri"/>
                <w:color w:val="000000"/>
                <w:sz w:val="20"/>
                <w:szCs w:val="20"/>
              </w:rPr>
            </w:pPr>
            <w:r>
              <w:rPr>
                <w:rFonts w:ascii="Calibri" w:hAnsi="Calibri"/>
                <w:color w:val="000000"/>
                <w:sz w:val="20"/>
                <w:szCs w:val="20"/>
              </w:rPr>
              <w:t>€ 162,913</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w:t>
            </w:r>
            <w:r w:rsidR="005F79C8">
              <w:rPr>
                <w:rFonts w:ascii="Calibri" w:hAnsi="Calibri"/>
                <w:color w:val="000000"/>
                <w:sz w:val="20"/>
                <w:szCs w:val="20"/>
              </w:rPr>
              <w:t>11,292</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blPrEx>
          <w:tblCellMar>
            <w:left w:w="70" w:type="dxa"/>
            <w:right w:w="70" w:type="dxa"/>
          </w:tblCellMar>
        </w:tblPrEx>
        <w:trPr>
          <w:trHeight w:val="284"/>
          <w:jc w:val="center"/>
        </w:trPr>
        <w:tc>
          <w:tcPr>
            <w:tcW w:w="3092"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Cost per extra euro</w:t>
            </w:r>
            <w:r w:rsidRPr="00EB6B52">
              <w:rPr>
                <w:rFonts w:ascii="Calibri" w:hAnsi="Calibri"/>
                <w:sz w:val="20"/>
                <w:szCs w:val="20"/>
              </w:rPr>
              <w:t xml:space="preserve"> of sales </w:t>
            </w:r>
          </w:p>
        </w:tc>
        <w:tc>
          <w:tcPr>
            <w:tcW w:w="106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sidR="005F79C8">
              <w:rPr>
                <w:rFonts w:ascii="Calibri" w:eastAsia="MS Mincho" w:hAnsi="Calibri" w:cs="Calibri"/>
                <w:color w:val="000000"/>
                <w:sz w:val="20"/>
                <w:szCs w:val="20"/>
                <w:lang w:val="it-IT" w:eastAsia="it-IT"/>
              </w:rPr>
              <w:t>3.64</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sidR="005F79C8">
              <w:rPr>
                <w:rFonts w:ascii="Calibri" w:eastAsia="MS Mincho" w:hAnsi="Calibri" w:cs="Calibri"/>
                <w:color w:val="000000"/>
                <w:sz w:val="20"/>
                <w:szCs w:val="20"/>
                <w:lang w:val="it-IT" w:eastAsia="it-IT"/>
              </w:rPr>
              <w:t>1.4</w:t>
            </w:r>
            <w:r>
              <w:rPr>
                <w:rFonts w:ascii="Calibri" w:eastAsia="MS Mincho" w:hAnsi="Calibri" w:cs="Calibri"/>
                <w:color w:val="000000"/>
                <w:sz w:val="20"/>
                <w:szCs w:val="20"/>
                <w:lang w:val="it-IT" w:eastAsia="it-IT"/>
              </w:rPr>
              <w:t>8</w:t>
            </w:r>
          </w:p>
        </w:tc>
        <w:tc>
          <w:tcPr>
            <w:tcW w:w="65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sidR="005F79C8">
              <w:rPr>
                <w:rFonts w:ascii="Calibri" w:eastAsia="MS Mincho" w:hAnsi="Calibri" w:cs="Calibri"/>
                <w:color w:val="000000"/>
                <w:sz w:val="20"/>
                <w:szCs w:val="20"/>
                <w:lang w:val="it-IT" w:eastAsia="it-IT"/>
              </w:rPr>
              <w:t>3.81</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sidR="005F79C8">
              <w:rPr>
                <w:rFonts w:ascii="Calibri" w:eastAsia="MS Mincho" w:hAnsi="Calibri" w:cs="Calibri"/>
                <w:color w:val="000000"/>
                <w:sz w:val="20"/>
                <w:szCs w:val="20"/>
                <w:lang w:val="it-IT" w:eastAsia="it-IT"/>
              </w:rPr>
              <w:t>4.00</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092"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06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2,788</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w:t>
            </w:r>
            <w:r w:rsidR="005F79C8">
              <w:rPr>
                <w:rFonts w:ascii="Calibri" w:hAnsi="Calibri"/>
                <w:color w:val="000000"/>
                <w:sz w:val="20"/>
                <w:szCs w:val="20"/>
              </w:rPr>
              <w:t>,</w:t>
            </w:r>
            <w:r>
              <w:rPr>
                <w:rFonts w:ascii="Calibri" w:hAnsi="Calibri"/>
                <w:color w:val="000000"/>
                <w:sz w:val="20"/>
                <w:szCs w:val="20"/>
              </w:rPr>
              <w:t>373</w:t>
            </w:r>
          </w:p>
        </w:tc>
        <w:tc>
          <w:tcPr>
            <w:tcW w:w="65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603</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26</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092"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06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63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65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24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7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r>
      <w:tr w:rsidR="002C5B86" w:rsidRPr="00CB6A90" w:rsidTr="002C5B86">
        <w:trPr>
          <w:trHeight w:val="284"/>
          <w:jc w:val="center"/>
        </w:trPr>
        <w:tc>
          <w:tcPr>
            <w:tcW w:w="3092"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06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€ 219,809</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€ 221,004</w:t>
            </w:r>
          </w:p>
        </w:tc>
        <w:tc>
          <w:tcPr>
            <w:tcW w:w="65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043"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€ 374,243</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-2,950,862</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092"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sz w:val="20"/>
                <w:szCs w:val="20"/>
              </w:rPr>
              <w:t xml:space="preserve">Cost per </w:t>
            </w:r>
            <w:r w:rsidRPr="00EB6B52">
              <w:rPr>
                <w:rFonts w:ascii="Calibri" w:hAnsi="Calibri"/>
                <w:sz w:val="20"/>
                <w:szCs w:val="20"/>
              </w:rPr>
              <w:t>extra euro of</w:t>
            </w:r>
            <w:r>
              <w:rPr>
                <w:rFonts w:ascii="Calibri" w:hAnsi="Calibri"/>
                <w:sz w:val="20"/>
                <w:szCs w:val="20"/>
              </w:rPr>
              <w:t xml:space="preserve"> i</w:t>
            </w:r>
            <w:r w:rsidRPr="00EB6B52">
              <w:rPr>
                <w:rFonts w:ascii="Calibri" w:hAnsi="Calibri"/>
                <w:sz w:val="20"/>
                <w:szCs w:val="20"/>
              </w:rPr>
              <w:t>nvestment</w:t>
            </w:r>
          </w:p>
        </w:tc>
        <w:tc>
          <w:tcPr>
            <w:tcW w:w="106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€ 1.60</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€ 1.78</w:t>
            </w:r>
          </w:p>
        </w:tc>
        <w:tc>
          <w:tcPr>
            <w:tcW w:w="65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€ 1.47</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092" w:type="dxa"/>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r w:rsidR="00FA74F7">
              <w:rPr>
                <w:rFonts w:ascii="Calibri" w:hAnsi="Calibri"/>
                <w:sz w:val="20"/>
                <w:szCs w:val="20"/>
              </w:rPr>
              <w:t xml:space="preserve"> (b)</w:t>
            </w:r>
          </w:p>
        </w:tc>
        <w:tc>
          <w:tcPr>
            <w:tcW w:w="1064"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564</w:t>
            </w:r>
          </w:p>
        </w:tc>
        <w:tc>
          <w:tcPr>
            <w:tcW w:w="637"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1384</w:t>
            </w:r>
          </w:p>
        </w:tc>
        <w:tc>
          <w:tcPr>
            <w:tcW w:w="658"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506</w:t>
            </w:r>
          </w:p>
        </w:tc>
        <w:tc>
          <w:tcPr>
            <w:tcW w:w="516" w:type="dxa"/>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c>
          <w:tcPr>
            <w:tcW w:w="1241" w:type="dxa"/>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20</w:t>
            </w:r>
          </w:p>
        </w:tc>
        <w:tc>
          <w:tcPr>
            <w:tcW w:w="573" w:type="dxa"/>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r>
    </w:tbl>
    <w:p w:rsidR="002C5B86" w:rsidRDefault="002C5B86" w:rsidP="002C5B86">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sidR="005E5D8E">
        <w:rPr>
          <w:rFonts w:ascii="Cambria" w:hAnsi="Cambria"/>
          <w:sz w:val="18"/>
          <w:szCs w:val="18"/>
        </w:rPr>
        <w:t>ignificance at the level of 0.1</w:t>
      </w:r>
      <w:r w:rsidRPr="00370AB2">
        <w:rPr>
          <w:rFonts w:ascii="Cambria" w:hAnsi="Cambria"/>
          <w:sz w:val="18"/>
          <w:szCs w:val="18"/>
        </w:rPr>
        <w:t>.</w:t>
      </w:r>
    </w:p>
    <w:p w:rsidR="00FA74F7" w:rsidRPr="00370AB2" w:rsidRDefault="00FA74F7" w:rsidP="002C5B86">
      <w:pPr>
        <w:spacing w:before="60" w:after="0"/>
        <w:rPr>
          <w:rFonts w:ascii="Cambria" w:hAnsi="Cambria"/>
          <w:sz w:val="18"/>
          <w:szCs w:val="18"/>
        </w:rPr>
      </w:pPr>
      <w:r>
        <w:rPr>
          <w:rFonts w:ascii="Cambria" w:hAnsi="Cambria"/>
          <w:sz w:val="18"/>
          <w:szCs w:val="18"/>
        </w:rPr>
        <w:t>(b) Corporate firms only.</w:t>
      </w:r>
    </w:p>
    <w:p w:rsidR="002C5B86" w:rsidRPr="00C82E97" w:rsidRDefault="002C5B86" w:rsidP="002C5B86">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FD71DC" w:rsidRPr="00EB6B52" w:rsidRDefault="00FD71DC" w:rsidP="00734F9E">
      <w:pPr>
        <w:spacing w:before="240" w:line="276" w:lineRule="auto"/>
        <w:rPr>
          <w:rFonts w:ascii="Cambria" w:hAnsi="Cambria"/>
          <w:sz w:val="22"/>
          <w:szCs w:val="22"/>
        </w:rPr>
      </w:pPr>
      <w:r w:rsidRPr="00EB6B52">
        <w:rPr>
          <w:rFonts w:ascii="Cambria" w:hAnsi="Cambria"/>
          <w:sz w:val="22"/>
          <w:szCs w:val="22"/>
        </w:rPr>
        <w:t xml:space="preserve">Since large firms tend to be supported with grants of higher </w:t>
      </w:r>
      <w:r w:rsidR="0092601F">
        <w:rPr>
          <w:rFonts w:ascii="Cambria" w:hAnsi="Cambria"/>
          <w:sz w:val="22"/>
          <w:szCs w:val="22"/>
        </w:rPr>
        <w:t xml:space="preserve">economic value, in order to capture correctly </w:t>
      </w:r>
      <w:r w:rsidRPr="00EB6B52">
        <w:rPr>
          <w:rFonts w:ascii="Cambria" w:hAnsi="Cambria"/>
          <w:sz w:val="22"/>
          <w:szCs w:val="22"/>
        </w:rPr>
        <w:t xml:space="preserve">firm-size effect, ruling out possible composition effects, it is useful to compare the coefficient estimates and cost-effectiveness of the subsidies to large firms, versus SMEs, considering a same size class of economic values of the incentives.  Due to sample size limitations, this can be done solely for the grants of the highest class (above </w:t>
      </w:r>
      <w:r w:rsidR="00321983">
        <w:rPr>
          <w:rFonts w:ascii="Cambria" w:eastAsia="MS Mincho" w:hAnsi="Cambria" w:cs="Cambria"/>
          <w:sz w:val="22"/>
          <w:szCs w:val="22"/>
          <w:lang w:val="en-US" w:eastAsia="it-IT"/>
        </w:rPr>
        <w:t>€</w:t>
      </w:r>
      <w:r w:rsidR="00321983">
        <w:rPr>
          <w:rFonts w:ascii="Cambria" w:hAnsi="Cambria"/>
          <w:sz w:val="22"/>
          <w:szCs w:val="22"/>
        </w:rPr>
        <w:t>500,000</w:t>
      </w:r>
      <w:r w:rsidRPr="00EB6B52">
        <w:rPr>
          <w:rFonts w:ascii="Cambria" w:hAnsi="Cambria"/>
          <w:sz w:val="22"/>
          <w:szCs w:val="22"/>
        </w:rPr>
        <w:t>, Table 1</w:t>
      </w:r>
      <w:r w:rsidR="00C452C0">
        <w:rPr>
          <w:rFonts w:ascii="Cambria" w:hAnsi="Cambria"/>
          <w:sz w:val="22"/>
          <w:szCs w:val="22"/>
        </w:rPr>
        <w:t>7</w:t>
      </w:r>
      <w:r w:rsidRPr="00EB6B52">
        <w:rPr>
          <w:rStyle w:val="FootnoteReference"/>
          <w:rFonts w:ascii="Cambria" w:hAnsi="Cambria"/>
          <w:sz w:val="22"/>
          <w:szCs w:val="22"/>
        </w:rPr>
        <w:footnoteReference w:id="15"/>
      </w:r>
      <w:r w:rsidRPr="00EB6B52">
        <w:rPr>
          <w:rFonts w:ascii="Cambria" w:hAnsi="Cambria"/>
          <w:sz w:val="22"/>
          <w:szCs w:val="22"/>
        </w:rPr>
        <w:t>).</w:t>
      </w:r>
    </w:p>
    <w:p w:rsidR="00FD71DC" w:rsidRDefault="00C452C0" w:rsidP="002C5B86">
      <w:pPr>
        <w:spacing w:line="276" w:lineRule="auto"/>
        <w:rPr>
          <w:rFonts w:ascii="Cambria" w:hAnsi="Cambria"/>
          <w:sz w:val="22"/>
          <w:szCs w:val="22"/>
        </w:rPr>
      </w:pPr>
      <w:r>
        <w:rPr>
          <w:rFonts w:ascii="Cambria" w:hAnsi="Cambria"/>
          <w:sz w:val="22"/>
          <w:szCs w:val="22"/>
        </w:rPr>
        <w:t>Results from Table 17</w:t>
      </w:r>
      <w:r w:rsidR="00FD71DC" w:rsidRPr="00EB6B52">
        <w:rPr>
          <w:rFonts w:ascii="Cambria" w:hAnsi="Cambria"/>
          <w:sz w:val="22"/>
          <w:szCs w:val="22"/>
        </w:rPr>
        <w:t xml:space="preserve"> follows a simi</w:t>
      </w:r>
      <w:r>
        <w:rPr>
          <w:rFonts w:ascii="Cambria" w:hAnsi="Cambria"/>
          <w:sz w:val="22"/>
          <w:szCs w:val="22"/>
        </w:rPr>
        <w:t>lar pattern of those of Table 16</w:t>
      </w:r>
      <w:r w:rsidR="00FD71DC" w:rsidRPr="00EB6B52">
        <w:rPr>
          <w:rFonts w:ascii="Cambria" w:hAnsi="Cambria"/>
          <w:sz w:val="22"/>
          <w:szCs w:val="22"/>
        </w:rPr>
        <w:t>: while no statistical difference is detectable between the grants awarded to micro, small and medium firms, the programme impacts for the large firms is instead consistently either not significantly different from zero (in the case of sales) or negative (in the case of employment).</w:t>
      </w:r>
    </w:p>
    <w:p w:rsidR="002C5B86" w:rsidRPr="00157FB5" w:rsidRDefault="00C452C0" w:rsidP="00734F9E">
      <w:pPr>
        <w:spacing w:after="60" w:line="276" w:lineRule="auto"/>
        <w:rPr>
          <w:rFonts w:ascii="Calibri" w:hAnsi="Calibri"/>
          <w:b/>
          <w:bCs/>
          <w:color w:val="000000"/>
          <w:sz w:val="20"/>
        </w:rPr>
      </w:pPr>
      <w:r>
        <w:rPr>
          <w:rFonts w:ascii="Calibri" w:hAnsi="Calibri"/>
          <w:b/>
          <w:bCs/>
          <w:color w:val="000000"/>
          <w:sz w:val="22"/>
          <w:szCs w:val="22"/>
        </w:rPr>
        <w:t>Table 17</w:t>
      </w:r>
      <w:r w:rsidR="002C5B86" w:rsidRPr="002C5B86">
        <w:rPr>
          <w:rFonts w:ascii="Calibri" w:hAnsi="Calibri"/>
          <w:b/>
          <w:bCs/>
          <w:color w:val="000000"/>
          <w:sz w:val="22"/>
          <w:szCs w:val="22"/>
        </w:rPr>
        <w:t>.   The impact of 488 grants by firm size for grants &gt;€ 500,000</w:t>
      </w:r>
      <w:r w:rsidR="002C5B86" w:rsidRPr="00157FB5">
        <w:rPr>
          <w:b/>
          <w:bCs/>
          <w:color w:val="000000"/>
          <w:sz w:val="20"/>
          <w:vertAlign w:val="superscript"/>
        </w:rPr>
        <w:footnoteReference w:id="16"/>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1069"/>
        <w:gridCol w:w="515"/>
        <w:gridCol w:w="1059"/>
        <w:gridCol w:w="515"/>
        <w:gridCol w:w="1458"/>
        <w:gridCol w:w="515"/>
        <w:gridCol w:w="1242"/>
        <w:gridCol w:w="515"/>
      </w:tblGrid>
      <w:tr w:rsidR="002C5B86" w:rsidRPr="00CB6A90" w:rsidTr="002C5B86">
        <w:trPr>
          <w:trHeight w:val="284"/>
          <w:jc w:val="center"/>
        </w:trPr>
        <w:tc>
          <w:tcPr>
            <w:tcW w:w="2921" w:type="dxa"/>
            <w:tcBorders>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1584" w:type="dxa"/>
            <w:gridSpan w:val="2"/>
            <w:tcBorders>
              <w:left w:val="nil"/>
              <w:bottom w:val="single" w:sz="4" w:space="0" w:color="auto"/>
              <w:right w:val="nil"/>
            </w:tcBorders>
            <w:shd w:val="clear" w:color="auto" w:fill="auto"/>
            <w:vAlign w:val="center"/>
          </w:tcPr>
          <w:p w:rsidR="002C5B86" w:rsidRPr="00054820" w:rsidRDefault="002C5B86" w:rsidP="002C5B86">
            <w:pPr>
              <w:spacing w:after="0"/>
              <w:jc w:val="center"/>
              <w:rPr>
                <w:rFonts w:ascii="Calibri" w:hAnsi="Calibri"/>
                <w:b/>
                <w:sz w:val="20"/>
                <w:szCs w:val="20"/>
              </w:rPr>
            </w:pPr>
            <w:r w:rsidRPr="00054820">
              <w:rPr>
                <w:rFonts w:ascii="Calibri" w:hAnsi="Calibri"/>
                <w:b/>
                <w:sz w:val="20"/>
                <w:szCs w:val="20"/>
              </w:rPr>
              <w:t>Micro firms</w:t>
            </w:r>
          </w:p>
          <w:p w:rsidR="002C5B86" w:rsidRPr="00EB6B52" w:rsidRDefault="002C5B86" w:rsidP="002C5B86">
            <w:pPr>
              <w:spacing w:after="0"/>
              <w:jc w:val="center"/>
              <w:rPr>
                <w:rFonts w:ascii="Calibri" w:hAnsi="Calibri"/>
                <w:b/>
                <w:sz w:val="20"/>
                <w:szCs w:val="20"/>
              </w:rPr>
            </w:pPr>
            <w:r w:rsidRPr="00054820">
              <w:rPr>
                <w:rFonts w:ascii="Calibri" w:hAnsi="Calibri"/>
                <w:b/>
                <w:sz w:val="20"/>
                <w:szCs w:val="20"/>
              </w:rPr>
              <w:t>1-9 emp</w:t>
            </w:r>
            <w:r>
              <w:rPr>
                <w:rFonts w:ascii="Calibri" w:hAnsi="Calibri"/>
                <w:b/>
                <w:sz w:val="20"/>
                <w:szCs w:val="20"/>
              </w:rPr>
              <w:t>loyees</w:t>
            </w:r>
          </w:p>
        </w:tc>
        <w:tc>
          <w:tcPr>
            <w:tcW w:w="1574" w:type="dxa"/>
            <w:gridSpan w:val="2"/>
            <w:tcBorders>
              <w:left w:val="nil"/>
              <w:bottom w:val="single" w:sz="4" w:space="0" w:color="auto"/>
              <w:right w:val="nil"/>
            </w:tcBorders>
            <w:shd w:val="clear" w:color="auto" w:fill="auto"/>
            <w:vAlign w:val="center"/>
          </w:tcPr>
          <w:p w:rsidR="002C5B86" w:rsidRPr="00054820" w:rsidRDefault="002C5B86" w:rsidP="002C5B86">
            <w:pPr>
              <w:spacing w:after="0"/>
              <w:jc w:val="center"/>
              <w:rPr>
                <w:rFonts w:ascii="Calibri" w:hAnsi="Calibri"/>
                <w:b/>
                <w:sz w:val="20"/>
                <w:szCs w:val="20"/>
              </w:rPr>
            </w:pPr>
            <w:r w:rsidRPr="00054820">
              <w:rPr>
                <w:rFonts w:ascii="Calibri" w:hAnsi="Calibri"/>
                <w:b/>
                <w:sz w:val="20"/>
                <w:szCs w:val="20"/>
              </w:rPr>
              <w:t>Small firms</w:t>
            </w:r>
          </w:p>
          <w:p w:rsidR="002C5B86" w:rsidRPr="00EB6B52" w:rsidRDefault="002C5B86" w:rsidP="002C5B86">
            <w:pPr>
              <w:spacing w:after="0"/>
              <w:jc w:val="center"/>
              <w:rPr>
                <w:rFonts w:ascii="Calibri" w:hAnsi="Calibri"/>
                <w:b/>
                <w:sz w:val="20"/>
                <w:szCs w:val="20"/>
              </w:rPr>
            </w:pPr>
            <w:r w:rsidRPr="00054820">
              <w:rPr>
                <w:rFonts w:ascii="Calibri" w:hAnsi="Calibri"/>
                <w:b/>
                <w:sz w:val="20"/>
                <w:szCs w:val="20"/>
              </w:rPr>
              <w:t>10-49 emp</w:t>
            </w:r>
            <w:r>
              <w:rPr>
                <w:rFonts w:ascii="Calibri" w:hAnsi="Calibri"/>
                <w:b/>
                <w:sz w:val="20"/>
                <w:szCs w:val="20"/>
              </w:rPr>
              <w:t>loyees</w:t>
            </w:r>
          </w:p>
        </w:tc>
        <w:tc>
          <w:tcPr>
            <w:tcW w:w="1973" w:type="dxa"/>
            <w:gridSpan w:val="2"/>
            <w:tcBorders>
              <w:left w:val="nil"/>
              <w:bottom w:val="single" w:sz="4" w:space="0" w:color="auto"/>
              <w:right w:val="nil"/>
            </w:tcBorders>
            <w:vAlign w:val="center"/>
          </w:tcPr>
          <w:p w:rsidR="002C5B86" w:rsidRPr="00054820" w:rsidRDefault="002C5B86" w:rsidP="002C5B86">
            <w:pPr>
              <w:spacing w:after="0"/>
              <w:jc w:val="center"/>
              <w:rPr>
                <w:rFonts w:ascii="Calibri" w:hAnsi="Calibri"/>
                <w:b/>
                <w:sz w:val="20"/>
                <w:szCs w:val="20"/>
              </w:rPr>
            </w:pPr>
            <w:r w:rsidRPr="00054820">
              <w:rPr>
                <w:rFonts w:ascii="Calibri" w:hAnsi="Calibri"/>
                <w:b/>
                <w:sz w:val="20"/>
                <w:szCs w:val="20"/>
              </w:rPr>
              <w:t>Medium firms</w:t>
            </w:r>
          </w:p>
          <w:p w:rsidR="002C5B86" w:rsidRPr="00EB6B52" w:rsidRDefault="002C5B86" w:rsidP="002C5B86">
            <w:pPr>
              <w:spacing w:after="0"/>
              <w:jc w:val="center"/>
              <w:rPr>
                <w:rFonts w:ascii="Calibri" w:hAnsi="Calibri"/>
                <w:b/>
                <w:sz w:val="20"/>
                <w:szCs w:val="20"/>
              </w:rPr>
            </w:pPr>
            <w:r w:rsidRPr="00054820">
              <w:rPr>
                <w:rFonts w:ascii="Calibri" w:hAnsi="Calibri"/>
                <w:b/>
                <w:sz w:val="20"/>
                <w:szCs w:val="20"/>
              </w:rPr>
              <w:t>50-249 empl</w:t>
            </w:r>
            <w:r>
              <w:rPr>
                <w:rFonts w:ascii="Calibri" w:hAnsi="Calibri"/>
                <w:b/>
                <w:sz w:val="20"/>
                <w:szCs w:val="20"/>
              </w:rPr>
              <w:t>oyees</w:t>
            </w:r>
          </w:p>
        </w:tc>
        <w:tc>
          <w:tcPr>
            <w:tcW w:w="1757" w:type="dxa"/>
            <w:gridSpan w:val="2"/>
            <w:tcBorders>
              <w:left w:val="nil"/>
              <w:bottom w:val="single" w:sz="4" w:space="0" w:color="auto"/>
              <w:right w:val="nil"/>
            </w:tcBorders>
            <w:vAlign w:val="center"/>
          </w:tcPr>
          <w:p w:rsidR="002C5B86" w:rsidRPr="00054820" w:rsidRDefault="002C5B86" w:rsidP="002C5B86">
            <w:pPr>
              <w:spacing w:after="0"/>
              <w:jc w:val="center"/>
              <w:rPr>
                <w:rFonts w:ascii="Calibri" w:hAnsi="Calibri"/>
                <w:b/>
                <w:sz w:val="20"/>
                <w:szCs w:val="20"/>
              </w:rPr>
            </w:pPr>
            <w:r w:rsidRPr="00054820">
              <w:rPr>
                <w:rFonts w:ascii="Calibri" w:hAnsi="Calibri"/>
                <w:b/>
                <w:sz w:val="20"/>
                <w:szCs w:val="20"/>
              </w:rPr>
              <w:t>Large firms</w:t>
            </w:r>
          </w:p>
          <w:p w:rsidR="002C5B86" w:rsidRPr="00EB6B52" w:rsidRDefault="002C5B86" w:rsidP="002C5B86">
            <w:pPr>
              <w:spacing w:after="0"/>
              <w:jc w:val="center"/>
              <w:rPr>
                <w:rFonts w:ascii="Calibri" w:hAnsi="Calibri"/>
                <w:b/>
                <w:sz w:val="20"/>
                <w:szCs w:val="20"/>
              </w:rPr>
            </w:pPr>
            <w:r w:rsidRPr="00054820">
              <w:rPr>
                <w:rFonts w:ascii="Calibri" w:hAnsi="Calibri"/>
                <w:b/>
                <w:sz w:val="20"/>
                <w:szCs w:val="20"/>
              </w:rPr>
              <w:t>250+ empl</w:t>
            </w:r>
            <w:r>
              <w:rPr>
                <w:rFonts w:ascii="Calibri" w:hAnsi="Calibri"/>
                <w:b/>
                <w:sz w:val="20"/>
                <w:szCs w:val="20"/>
              </w:rPr>
              <w:t>oyees</w:t>
            </w:r>
          </w:p>
        </w:tc>
      </w:tr>
      <w:tr w:rsidR="002C5B86" w:rsidRPr="00CB6A90" w:rsidTr="002C5B86">
        <w:trPr>
          <w:trHeight w:val="284"/>
          <w:jc w:val="center"/>
        </w:trPr>
        <w:tc>
          <w:tcPr>
            <w:tcW w:w="2921"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069"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59"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45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242"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29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06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3.82</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05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2.68</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458"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3.24</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242"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-16.02</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r>
      <w:tr w:rsidR="002C5B86" w:rsidRPr="00CB6A90" w:rsidTr="002C5B86">
        <w:trPr>
          <w:trHeight w:val="284"/>
          <w:jc w:val="center"/>
        </w:trPr>
        <w:tc>
          <w:tcPr>
            <w:tcW w:w="29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Cost per job created </w:t>
            </w:r>
          </w:p>
        </w:tc>
        <w:tc>
          <w:tcPr>
            <w:tcW w:w="106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€ 385,923</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05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€ 403,778</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458" w:type="dxa"/>
            <w:tcBorders>
              <w:top w:val="nil"/>
              <w:left w:val="nil"/>
              <w:bottom w:val="nil"/>
              <w:right w:val="nil"/>
            </w:tcBorders>
            <w:vAlign w:val="center"/>
          </w:tcPr>
          <w:p w:rsidR="002C5B86" w:rsidRPr="00B877F7" w:rsidRDefault="002C5B86" w:rsidP="002C5B86">
            <w:pPr>
              <w:spacing w:after="0"/>
              <w:jc w:val="right"/>
              <w:rPr>
                <w:rFonts w:ascii="Calibri" w:hAnsi="Calibri"/>
                <w:b/>
                <w:strike/>
                <w:sz w:val="20"/>
                <w:szCs w:val="20"/>
              </w:rPr>
            </w:pPr>
            <w:r w:rsidRPr="006D73F2">
              <w:rPr>
                <w:rFonts w:ascii="Calibri" w:hAnsi="Calibri"/>
                <w:color w:val="000000"/>
                <w:sz w:val="20"/>
                <w:szCs w:val="20"/>
              </w:rPr>
              <w:t>€ 450,679</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c>
          <w:tcPr>
            <w:tcW w:w="1242" w:type="dxa"/>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r>
      <w:tr w:rsidR="002C5B86" w:rsidRPr="00CB6A90" w:rsidTr="002C5B86">
        <w:trPr>
          <w:trHeight w:val="284"/>
          <w:jc w:val="center"/>
        </w:trPr>
        <w:tc>
          <w:tcPr>
            <w:tcW w:w="29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06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437</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05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512</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458"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240</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c>
          <w:tcPr>
            <w:tcW w:w="1242"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33</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r>
      <w:tr w:rsidR="002C5B86" w:rsidRPr="00CB6A90" w:rsidTr="002C5B86">
        <w:trPr>
          <w:trHeight w:val="284"/>
          <w:jc w:val="center"/>
        </w:trPr>
        <w:tc>
          <w:tcPr>
            <w:tcW w:w="2921"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r>
              <w:rPr>
                <w:rFonts w:ascii="Calibri" w:hAnsi="Calibri"/>
                <w:b/>
                <w:bCs/>
                <w:color w:val="000000"/>
                <w:sz w:val="20"/>
                <w:szCs w:val="20"/>
              </w:rPr>
              <w:t xml:space="preserve"> </w:t>
            </w:r>
            <w:r w:rsidRPr="005D6A91">
              <w:rPr>
                <w:rFonts w:ascii="Calibri" w:hAnsi="Calibri"/>
                <w:b/>
                <w:bCs/>
                <w:color w:val="000000"/>
                <w:sz w:val="20"/>
                <w:szCs w:val="20"/>
                <w:vertAlign w:val="superscript"/>
              </w:rPr>
              <w:t>(a)</w:t>
            </w:r>
          </w:p>
        </w:tc>
        <w:tc>
          <w:tcPr>
            <w:tcW w:w="1069"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59"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45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242"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29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06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€ 409,840</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5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€ 534,018</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458"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-300,723</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242"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-3,593,431</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blPrEx>
          <w:tblCellMar>
            <w:left w:w="70" w:type="dxa"/>
            <w:right w:w="70" w:type="dxa"/>
          </w:tblCellMar>
        </w:tblPrEx>
        <w:trPr>
          <w:trHeight w:val="284"/>
          <w:jc w:val="center"/>
        </w:trPr>
        <w:tc>
          <w:tcPr>
            <w:tcW w:w="29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Cost per extra euro</w:t>
            </w:r>
            <w:r w:rsidRPr="00EB6B52">
              <w:rPr>
                <w:rFonts w:ascii="Calibri" w:hAnsi="Calibri"/>
                <w:sz w:val="20"/>
                <w:szCs w:val="20"/>
              </w:rPr>
              <w:t xml:space="preserve"> of sales </w:t>
            </w:r>
          </w:p>
        </w:tc>
        <w:tc>
          <w:tcPr>
            <w:tcW w:w="106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eastAsia="MS Mincho" w:hAnsi="Calibri" w:cs="Calibri"/>
                <w:color w:val="000000"/>
                <w:sz w:val="20"/>
                <w:szCs w:val="20"/>
                <w:lang w:val="it-IT" w:eastAsia="it-IT"/>
              </w:rPr>
              <w:t>-</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59"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2.01</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458"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eastAsia="MS Mincho" w:hAnsi="Calibri" w:cs="Calibri"/>
                <w:color w:val="000000"/>
                <w:sz w:val="20"/>
                <w:szCs w:val="20"/>
                <w:lang w:val="it-IT" w:eastAsia="it-IT"/>
              </w:rPr>
              <w:t>-</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242"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eastAsia="MS Mincho" w:hAnsi="Calibri" w:cs="Calibri"/>
                <w:color w:val="000000"/>
                <w:sz w:val="20"/>
                <w:szCs w:val="20"/>
                <w:lang w:val="it-IT" w:eastAsia="it-IT"/>
              </w:rPr>
              <w:t>-</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2921" w:type="dxa"/>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069"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370</w:t>
            </w:r>
          </w:p>
        </w:tc>
        <w:tc>
          <w:tcPr>
            <w:tcW w:w="515"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59"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498</w:t>
            </w:r>
          </w:p>
        </w:tc>
        <w:tc>
          <w:tcPr>
            <w:tcW w:w="515"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458" w:type="dxa"/>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208</w:t>
            </w:r>
          </w:p>
        </w:tc>
        <w:tc>
          <w:tcPr>
            <w:tcW w:w="515" w:type="dxa"/>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c>
          <w:tcPr>
            <w:tcW w:w="1242" w:type="dxa"/>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10</w:t>
            </w:r>
          </w:p>
        </w:tc>
        <w:tc>
          <w:tcPr>
            <w:tcW w:w="515" w:type="dxa"/>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r>
    </w:tbl>
    <w:p w:rsidR="002C5B86" w:rsidRPr="00370AB2" w:rsidRDefault="002C5B86" w:rsidP="002C5B86">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sidR="005E5D8E">
        <w:rPr>
          <w:rFonts w:ascii="Cambria" w:hAnsi="Cambria"/>
          <w:sz w:val="18"/>
          <w:szCs w:val="18"/>
        </w:rPr>
        <w:t>ignificance at the level of 0.1</w:t>
      </w:r>
      <w:r w:rsidRPr="00370AB2">
        <w:rPr>
          <w:rFonts w:ascii="Cambria" w:hAnsi="Cambria"/>
          <w:sz w:val="18"/>
          <w:szCs w:val="18"/>
        </w:rPr>
        <w:t>.</w:t>
      </w:r>
    </w:p>
    <w:p w:rsidR="002C5B86" w:rsidRPr="00C82E97" w:rsidRDefault="002C5B86" w:rsidP="002C5B86">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C50B6E" w:rsidRPr="00015B76" w:rsidRDefault="00C50B6E" w:rsidP="00C50B6E">
      <w:pPr>
        <w:pStyle w:val="Heading2"/>
        <w:rPr>
          <w:rFonts w:ascii="Calibri" w:hAnsi="Calibri"/>
        </w:rPr>
      </w:pPr>
      <w:bookmarkStart w:id="109" w:name="_Toc323402794"/>
      <w:bookmarkStart w:id="110" w:name="_Toc323471075"/>
      <w:bookmarkStart w:id="111" w:name="_Toc323471130"/>
      <w:r w:rsidRPr="00015B76">
        <w:rPr>
          <w:rFonts w:ascii="Calibri" w:hAnsi="Calibri"/>
        </w:rPr>
        <w:t>9.    How impacts vary between manufacturing and service sectors</w:t>
      </w:r>
      <w:bookmarkEnd w:id="109"/>
      <w:bookmarkEnd w:id="110"/>
      <w:bookmarkEnd w:id="111"/>
    </w:p>
    <w:p w:rsidR="007E12D3" w:rsidRDefault="00325BF0" w:rsidP="007B5504">
      <w:pPr>
        <w:spacing w:line="276" w:lineRule="auto"/>
        <w:rPr>
          <w:rFonts w:ascii="Cambria" w:hAnsi="Cambria"/>
          <w:sz w:val="22"/>
          <w:szCs w:val="22"/>
        </w:rPr>
      </w:pPr>
      <w:r>
        <w:rPr>
          <w:rFonts w:ascii="Cambria" w:hAnsi="Cambria"/>
          <w:sz w:val="22"/>
          <w:szCs w:val="22"/>
        </w:rPr>
        <w:t>Disentangling impacts between</w:t>
      </w:r>
      <w:r w:rsidR="007E12D3">
        <w:rPr>
          <w:rFonts w:ascii="Cambria" w:hAnsi="Cambria"/>
          <w:sz w:val="22"/>
          <w:szCs w:val="22"/>
        </w:rPr>
        <w:t xml:space="preserve"> manu</w:t>
      </w:r>
      <w:r w:rsidR="00F535E1">
        <w:rPr>
          <w:rFonts w:ascii="Cambria" w:hAnsi="Cambria"/>
          <w:sz w:val="22"/>
          <w:szCs w:val="22"/>
        </w:rPr>
        <w:t xml:space="preserve">facturing and service </w:t>
      </w:r>
      <w:r w:rsidR="000470CC">
        <w:rPr>
          <w:rFonts w:ascii="Cambria" w:hAnsi="Cambria"/>
          <w:sz w:val="22"/>
          <w:szCs w:val="22"/>
        </w:rPr>
        <w:t>firms</w:t>
      </w:r>
      <w:r w:rsidR="00F535E1">
        <w:rPr>
          <w:rFonts w:ascii="Cambria" w:hAnsi="Cambria"/>
          <w:sz w:val="22"/>
          <w:szCs w:val="22"/>
        </w:rPr>
        <w:t xml:space="preserve"> could be</w:t>
      </w:r>
      <w:r w:rsidR="007E12D3">
        <w:rPr>
          <w:rFonts w:ascii="Cambria" w:hAnsi="Cambria"/>
          <w:sz w:val="22"/>
          <w:szCs w:val="22"/>
        </w:rPr>
        <w:t xml:space="preserve"> important (particularly for employment outcomes), because</w:t>
      </w:r>
      <w:r w:rsidR="007E12D3" w:rsidRPr="007E12D3">
        <w:rPr>
          <w:rFonts w:ascii="Cambria" w:hAnsi="Cambria"/>
          <w:sz w:val="22"/>
          <w:szCs w:val="22"/>
        </w:rPr>
        <w:t xml:space="preserve"> </w:t>
      </w:r>
      <w:r w:rsidR="007E12D3">
        <w:rPr>
          <w:rFonts w:ascii="Cambria" w:hAnsi="Cambria"/>
          <w:sz w:val="22"/>
          <w:szCs w:val="22"/>
        </w:rPr>
        <w:t xml:space="preserve">assisted firms </w:t>
      </w:r>
      <w:r>
        <w:rPr>
          <w:rFonts w:ascii="Cambria" w:hAnsi="Cambria"/>
          <w:sz w:val="22"/>
          <w:szCs w:val="22"/>
        </w:rPr>
        <w:t>operating in the service sectors</w:t>
      </w:r>
      <w:r w:rsidR="007E12D3" w:rsidRPr="007E12D3">
        <w:rPr>
          <w:rFonts w:ascii="Cambria" w:hAnsi="Cambria"/>
          <w:sz w:val="22"/>
          <w:szCs w:val="22"/>
        </w:rPr>
        <w:t xml:space="preserve"> </w:t>
      </w:r>
      <w:r>
        <w:rPr>
          <w:rFonts w:ascii="Cambria" w:hAnsi="Cambria"/>
          <w:sz w:val="22"/>
          <w:szCs w:val="22"/>
        </w:rPr>
        <w:t>may have a propensity</w:t>
      </w:r>
      <w:r w:rsidR="007E12D3" w:rsidRPr="007E12D3">
        <w:rPr>
          <w:rFonts w:ascii="Cambria" w:hAnsi="Cambria"/>
          <w:sz w:val="22"/>
          <w:szCs w:val="22"/>
        </w:rPr>
        <w:t xml:space="preserve"> to use the subsidized investment for substituting labour with capital </w:t>
      </w:r>
      <w:r>
        <w:rPr>
          <w:rFonts w:ascii="Cambria" w:hAnsi="Cambria"/>
          <w:sz w:val="22"/>
          <w:szCs w:val="22"/>
        </w:rPr>
        <w:t xml:space="preserve">that is different from the manufacturing sectors. </w:t>
      </w:r>
      <w:r w:rsidR="007E12D3">
        <w:rPr>
          <w:rFonts w:ascii="Cambria" w:hAnsi="Cambria"/>
          <w:sz w:val="22"/>
          <w:szCs w:val="22"/>
        </w:rPr>
        <w:t>The results of the analysis</w:t>
      </w:r>
      <w:r>
        <w:rPr>
          <w:rFonts w:ascii="Cambria" w:hAnsi="Cambria"/>
          <w:sz w:val="22"/>
          <w:szCs w:val="22"/>
        </w:rPr>
        <w:t>, however,</w:t>
      </w:r>
      <w:r w:rsidR="007E12D3">
        <w:rPr>
          <w:rFonts w:ascii="Cambria" w:hAnsi="Cambria"/>
          <w:sz w:val="22"/>
          <w:szCs w:val="22"/>
        </w:rPr>
        <w:t xml:space="preserve"> show that for the 488 grants, i</w:t>
      </w:r>
      <w:r>
        <w:rPr>
          <w:rFonts w:ascii="Cambria" w:hAnsi="Cambria"/>
          <w:sz w:val="22"/>
          <w:szCs w:val="22"/>
        </w:rPr>
        <w:t>mpacts do not vary much between the manufacturing and</w:t>
      </w:r>
      <w:r w:rsidR="00C452C0">
        <w:rPr>
          <w:rFonts w:ascii="Cambria" w:hAnsi="Cambria"/>
          <w:sz w:val="22"/>
          <w:szCs w:val="22"/>
        </w:rPr>
        <w:t xml:space="preserve"> the service sectors (Table 18</w:t>
      </w:r>
      <w:r w:rsidR="004A2CB5">
        <w:rPr>
          <w:rFonts w:ascii="Cambria" w:hAnsi="Cambria"/>
          <w:sz w:val="22"/>
          <w:szCs w:val="22"/>
        </w:rPr>
        <w:t>)</w:t>
      </w:r>
      <w:r w:rsidR="000C1CAE">
        <w:rPr>
          <w:rFonts w:ascii="Cambria" w:hAnsi="Cambria"/>
          <w:sz w:val="22"/>
          <w:szCs w:val="22"/>
        </w:rPr>
        <w:t>. Except</w:t>
      </w:r>
      <w:r w:rsidR="007F2A18">
        <w:rPr>
          <w:rFonts w:ascii="Cambria" w:hAnsi="Cambria"/>
          <w:sz w:val="22"/>
          <w:szCs w:val="22"/>
        </w:rPr>
        <w:t xml:space="preserve"> for a slim</w:t>
      </w:r>
      <w:r w:rsidR="004A2CB5">
        <w:rPr>
          <w:rFonts w:ascii="Cambria" w:hAnsi="Cambria"/>
          <w:sz w:val="22"/>
          <w:szCs w:val="22"/>
        </w:rPr>
        <w:t xml:space="preserve"> advantage</w:t>
      </w:r>
      <w:r w:rsidR="000C1CAE">
        <w:rPr>
          <w:rFonts w:ascii="Cambria" w:hAnsi="Cambria"/>
          <w:sz w:val="22"/>
          <w:szCs w:val="22"/>
        </w:rPr>
        <w:t xml:space="preserve"> of the manufacturing sectors over the service sectors in terms of cost per job created by the incentives </w:t>
      </w:r>
      <w:r w:rsidR="002C1992">
        <w:rPr>
          <w:rFonts w:ascii="Cambria" w:hAnsi="Cambria"/>
          <w:sz w:val="22"/>
          <w:szCs w:val="22"/>
        </w:rPr>
        <w:t>(</w:t>
      </w:r>
      <w:r w:rsidR="003942A1">
        <w:rPr>
          <w:rFonts w:ascii="Cambria" w:eastAsia="MS Mincho" w:hAnsi="Cambria" w:cs="Cambria"/>
          <w:sz w:val="22"/>
          <w:szCs w:val="22"/>
          <w:lang w:val="en-US" w:eastAsia="it-IT"/>
        </w:rPr>
        <w:t>€</w:t>
      </w:r>
      <w:r w:rsidR="003942A1">
        <w:rPr>
          <w:rFonts w:ascii="Cambria" w:hAnsi="Cambria"/>
          <w:sz w:val="22"/>
          <w:szCs w:val="22"/>
        </w:rPr>
        <w:t>228,674</w:t>
      </w:r>
      <w:r w:rsidR="002C1992" w:rsidRPr="006D73F2">
        <w:rPr>
          <w:rFonts w:ascii="Cambria" w:hAnsi="Cambria"/>
          <w:sz w:val="22"/>
          <w:szCs w:val="22"/>
        </w:rPr>
        <w:t xml:space="preserve"> versus </w:t>
      </w:r>
      <w:r w:rsidR="003942A1">
        <w:rPr>
          <w:rFonts w:ascii="Cambria" w:eastAsia="MS Mincho" w:hAnsi="Cambria" w:cs="Cambria"/>
          <w:sz w:val="22"/>
          <w:szCs w:val="22"/>
          <w:lang w:val="en-US" w:eastAsia="it-IT"/>
        </w:rPr>
        <w:t>€</w:t>
      </w:r>
      <w:r w:rsidR="003942A1">
        <w:rPr>
          <w:rFonts w:ascii="Cambria" w:hAnsi="Cambria"/>
          <w:sz w:val="22"/>
          <w:szCs w:val="22"/>
        </w:rPr>
        <w:t>243,647</w:t>
      </w:r>
      <w:r w:rsidR="002C1992" w:rsidRPr="006D73F2">
        <w:rPr>
          <w:rFonts w:ascii="Cambria" w:hAnsi="Cambria"/>
          <w:sz w:val="22"/>
          <w:szCs w:val="22"/>
        </w:rPr>
        <w:t xml:space="preserve">) </w:t>
      </w:r>
      <w:r w:rsidR="007F2A18" w:rsidRPr="006D73F2">
        <w:rPr>
          <w:rFonts w:ascii="Cambria" w:hAnsi="Cambria"/>
          <w:sz w:val="22"/>
          <w:szCs w:val="22"/>
        </w:rPr>
        <w:t xml:space="preserve">and </w:t>
      </w:r>
      <w:r w:rsidR="006D73F2" w:rsidRPr="006D73F2">
        <w:rPr>
          <w:rFonts w:ascii="Cambria" w:hAnsi="Cambria"/>
          <w:sz w:val="22"/>
          <w:szCs w:val="22"/>
        </w:rPr>
        <w:t xml:space="preserve">except for </w:t>
      </w:r>
      <w:r w:rsidR="007F2A18" w:rsidRPr="006D73F2">
        <w:rPr>
          <w:rFonts w:ascii="Cambria" w:hAnsi="Cambria"/>
          <w:sz w:val="22"/>
          <w:szCs w:val="22"/>
        </w:rPr>
        <w:t>a slim</w:t>
      </w:r>
      <w:r w:rsidR="000C1CAE" w:rsidRPr="006D73F2">
        <w:rPr>
          <w:rFonts w:ascii="Cambria" w:hAnsi="Cambria"/>
          <w:sz w:val="22"/>
          <w:szCs w:val="22"/>
        </w:rPr>
        <w:t xml:space="preserve"> advantage of the service sectors over the manufacturing sectors in terms of cost of ex</w:t>
      </w:r>
      <w:r w:rsidR="002C1992" w:rsidRPr="006D73F2">
        <w:rPr>
          <w:rFonts w:ascii="Cambria" w:hAnsi="Cambria"/>
          <w:sz w:val="22"/>
          <w:szCs w:val="22"/>
        </w:rPr>
        <w:t>tra € of sales and investment (</w:t>
      </w:r>
      <w:r w:rsidR="003942A1">
        <w:rPr>
          <w:rFonts w:ascii="Cambria" w:eastAsia="MS Mincho" w:hAnsi="Cambria" w:cs="Cambria"/>
          <w:sz w:val="22"/>
          <w:szCs w:val="22"/>
          <w:lang w:val="en-US" w:eastAsia="it-IT"/>
        </w:rPr>
        <w:t>€</w:t>
      </w:r>
      <w:r w:rsidR="003942A1">
        <w:rPr>
          <w:rFonts w:ascii="Cambria" w:hAnsi="Cambria"/>
          <w:sz w:val="22"/>
          <w:szCs w:val="22"/>
        </w:rPr>
        <w:t>2,46</w:t>
      </w:r>
      <w:r w:rsidR="002C1992" w:rsidRPr="006D73F2">
        <w:rPr>
          <w:rFonts w:ascii="Cambria" w:hAnsi="Cambria"/>
          <w:sz w:val="22"/>
          <w:szCs w:val="22"/>
        </w:rPr>
        <w:t xml:space="preserve"> vers</w:t>
      </w:r>
      <w:r w:rsidR="0068661A" w:rsidRPr="006D73F2">
        <w:rPr>
          <w:rFonts w:ascii="Cambria" w:hAnsi="Cambria"/>
          <w:sz w:val="22"/>
          <w:szCs w:val="22"/>
        </w:rPr>
        <w:t xml:space="preserve">us </w:t>
      </w:r>
      <w:r w:rsidR="003942A1">
        <w:rPr>
          <w:rFonts w:ascii="Cambria" w:eastAsia="MS Mincho" w:hAnsi="Cambria" w:cs="Cambria"/>
          <w:sz w:val="22"/>
          <w:szCs w:val="22"/>
          <w:lang w:val="en-US" w:eastAsia="it-IT"/>
        </w:rPr>
        <w:t>€</w:t>
      </w:r>
      <w:r w:rsidR="003942A1">
        <w:rPr>
          <w:rFonts w:ascii="Cambria" w:hAnsi="Cambria"/>
          <w:sz w:val="22"/>
          <w:szCs w:val="22"/>
        </w:rPr>
        <w:t>1,73</w:t>
      </w:r>
      <w:r w:rsidR="0068661A" w:rsidRPr="006D73F2">
        <w:rPr>
          <w:rFonts w:ascii="Cambria" w:hAnsi="Cambria"/>
          <w:sz w:val="22"/>
          <w:szCs w:val="22"/>
        </w:rPr>
        <w:t xml:space="preserve">; and </w:t>
      </w:r>
      <w:r w:rsidR="003942A1">
        <w:rPr>
          <w:rFonts w:ascii="Cambria" w:eastAsia="MS Mincho" w:hAnsi="Cambria" w:cs="Cambria"/>
          <w:sz w:val="22"/>
          <w:szCs w:val="22"/>
          <w:lang w:val="en-US" w:eastAsia="it-IT"/>
        </w:rPr>
        <w:t>€</w:t>
      </w:r>
      <w:r w:rsidR="003942A1">
        <w:rPr>
          <w:rFonts w:ascii="Cambria" w:hAnsi="Cambria"/>
          <w:sz w:val="22"/>
          <w:szCs w:val="22"/>
        </w:rPr>
        <w:t>1,93</w:t>
      </w:r>
      <w:r w:rsidR="0068661A" w:rsidRPr="006D73F2">
        <w:rPr>
          <w:rFonts w:ascii="Cambria" w:hAnsi="Cambria"/>
          <w:sz w:val="22"/>
          <w:szCs w:val="22"/>
        </w:rPr>
        <w:t xml:space="preserve"> versus </w:t>
      </w:r>
      <w:r w:rsidR="003942A1">
        <w:rPr>
          <w:rFonts w:ascii="Cambria" w:eastAsia="MS Mincho" w:hAnsi="Cambria" w:cs="Cambria"/>
          <w:sz w:val="22"/>
          <w:szCs w:val="22"/>
          <w:lang w:val="en-US" w:eastAsia="it-IT"/>
        </w:rPr>
        <w:t>€</w:t>
      </w:r>
      <w:r w:rsidR="0068661A" w:rsidRPr="006D73F2">
        <w:rPr>
          <w:rFonts w:ascii="Cambria" w:hAnsi="Cambria"/>
          <w:sz w:val="22"/>
          <w:szCs w:val="22"/>
        </w:rPr>
        <w:t>1,52</w:t>
      </w:r>
      <w:r w:rsidR="002C1992" w:rsidRPr="006D73F2">
        <w:rPr>
          <w:rFonts w:ascii="Cambria" w:hAnsi="Cambria"/>
          <w:sz w:val="22"/>
          <w:szCs w:val="22"/>
        </w:rPr>
        <w:t>, respectively).</w:t>
      </w:r>
    </w:p>
    <w:p w:rsidR="00645A16" w:rsidRDefault="00C61980" w:rsidP="007B5504">
      <w:pPr>
        <w:spacing w:line="276" w:lineRule="auto"/>
        <w:rPr>
          <w:rFonts w:ascii="Cambria" w:hAnsi="Cambria"/>
          <w:sz w:val="22"/>
          <w:szCs w:val="22"/>
        </w:rPr>
      </w:pPr>
      <w:r>
        <w:rPr>
          <w:rFonts w:ascii="Cambria" w:hAnsi="Cambria"/>
          <w:sz w:val="22"/>
          <w:szCs w:val="22"/>
        </w:rPr>
        <w:t xml:space="preserve">These </w:t>
      </w:r>
      <w:r w:rsidR="005979A4">
        <w:rPr>
          <w:rFonts w:ascii="Cambria" w:hAnsi="Cambria"/>
          <w:sz w:val="22"/>
          <w:szCs w:val="22"/>
        </w:rPr>
        <w:t xml:space="preserve">same </w:t>
      </w:r>
      <w:r>
        <w:rPr>
          <w:rFonts w:ascii="Cambria" w:hAnsi="Cambria"/>
          <w:sz w:val="22"/>
          <w:szCs w:val="22"/>
        </w:rPr>
        <w:t xml:space="preserve">findings are confirmed </w:t>
      </w:r>
      <w:r w:rsidR="005979A4">
        <w:rPr>
          <w:rFonts w:ascii="Cambria" w:hAnsi="Cambria"/>
          <w:sz w:val="22"/>
          <w:szCs w:val="22"/>
        </w:rPr>
        <w:t xml:space="preserve">also when holding constant the size of the firms (by cross-tabulating two size classes </w:t>
      </w:r>
      <w:r w:rsidR="006D73F2">
        <w:rPr>
          <w:rFonts w:ascii="Cambria" w:hAnsi="Cambria"/>
          <w:sz w:val="22"/>
          <w:szCs w:val="22"/>
        </w:rPr>
        <w:t>-</w:t>
      </w:r>
      <w:r w:rsidR="005979A4">
        <w:rPr>
          <w:rFonts w:ascii="Cambria" w:hAnsi="Cambria"/>
          <w:sz w:val="22"/>
          <w:szCs w:val="22"/>
        </w:rPr>
        <w:t xml:space="preserve">micro-small / medium-large firms- with two the two sector coding  </w:t>
      </w:r>
      <w:r w:rsidR="006D73F2">
        <w:rPr>
          <w:rFonts w:ascii="Cambria" w:hAnsi="Cambria"/>
          <w:sz w:val="22"/>
          <w:szCs w:val="22"/>
        </w:rPr>
        <w:t>-</w:t>
      </w:r>
      <w:r w:rsidR="005979A4">
        <w:rPr>
          <w:rFonts w:ascii="Cambria" w:hAnsi="Cambria"/>
          <w:sz w:val="22"/>
          <w:szCs w:val="22"/>
        </w:rPr>
        <w:t>service/ manufacturing</w:t>
      </w:r>
      <w:r w:rsidR="006D73F2">
        <w:rPr>
          <w:rFonts w:ascii="Cambria" w:hAnsi="Cambria"/>
          <w:sz w:val="22"/>
          <w:szCs w:val="22"/>
        </w:rPr>
        <w:t xml:space="preserve">-) and </w:t>
      </w:r>
      <w:r w:rsidR="005979A4">
        <w:rPr>
          <w:rFonts w:ascii="Cambria" w:hAnsi="Cambria"/>
          <w:sz w:val="22"/>
          <w:szCs w:val="22"/>
        </w:rPr>
        <w:t>the region where the assisted firms are located (distinguishing between Northern-Cen</w:t>
      </w:r>
      <w:r w:rsidR="00EA6685">
        <w:rPr>
          <w:rFonts w:ascii="Cambria" w:hAnsi="Cambria"/>
          <w:sz w:val="22"/>
          <w:szCs w:val="22"/>
        </w:rPr>
        <w:t>tral Italy and South</w:t>
      </w:r>
      <w:r w:rsidR="00586BED">
        <w:rPr>
          <w:rFonts w:ascii="Cambria" w:hAnsi="Cambria"/>
          <w:sz w:val="22"/>
          <w:szCs w:val="22"/>
        </w:rPr>
        <w:t>ern Italy</w:t>
      </w:r>
      <w:r w:rsidR="00DD3D02">
        <w:rPr>
          <w:rFonts w:ascii="Cambria" w:hAnsi="Cambria"/>
          <w:sz w:val="22"/>
          <w:szCs w:val="22"/>
        </w:rPr>
        <w:t xml:space="preserve"> </w:t>
      </w:r>
      <w:r w:rsidR="005979A4">
        <w:rPr>
          <w:rFonts w:ascii="Cambria" w:hAnsi="Cambria"/>
          <w:sz w:val="22"/>
          <w:szCs w:val="22"/>
        </w:rPr>
        <w:t>–former Obj. 1 area)</w:t>
      </w:r>
      <w:r w:rsidR="002C1992">
        <w:rPr>
          <w:rStyle w:val="FootnoteReference"/>
          <w:rFonts w:ascii="Cambria" w:hAnsi="Cambria"/>
          <w:sz w:val="22"/>
          <w:szCs w:val="22"/>
        </w:rPr>
        <w:footnoteReference w:id="17"/>
      </w:r>
      <w:r w:rsidR="002C1992">
        <w:rPr>
          <w:rFonts w:ascii="Cambria" w:hAnsi="Cambria"/>
          <w:sz w:val="22"/>
          <w:szCs w:val="22"/>
        </w:rPr>
        <w:t>.</w:t>
      </w:r>
    </w:p>
    <w:p w:rsidR="002C5B86" w:rsidRPr="002C5B86" w:rsidRDefault="000470CC" w:rsidP="00734F9E">
      <w:pPr>
        <w:spacing w:before="120" w:after="60" w:line="276" w:lineRule="auto"/>
        <w:rPr>
          <w:rFonts w:ascii="Calibri" w:hAnsi="Calibri"/>
          <w:b/>
          <w:bCs/>
          <w:color w:val="000000"/>
          <w:sz w:val="22"/>
          <w:szCs w:val="22"/>
        </w:rPr>
      </w:pPr>
      <w:r>
        <w:rPr>
          <w:rFonts w:ascii="Cambria" w:hAnsi="Cambria"/>
          <w:sz w:val="22"/>
          <w:szCs w:val="22"/>
        </w:rPr>
        <w:br w:type="page"/>
      </w:r>
      <w:r w:rsidR="00C452C0">
        <w:rPr>
          <w:rFonts w:ascii="Calibri" w:hAnsi="Calibri"/>
          <w:b/>
          <w:bCs/>
          <w:color w:val="000000"/>
          <w:sz w:val="22"/>
          <w:szCs w:val="22"/>
        </w:rPr>
        <w:t>Table 18</w:t>
      </w:r>
      <w:r w:rsidR="002C5B86" w:rsidRPr="002C5B86">
        <w:rPr>
          <w:rFonts w:ascii="Calibri" w:hAnsi="Calibri"/>
          <w:b/>
          <w:bCs/>
          <w:color w:val="000000"/>
          <w:sz w:val="22"/>
          <w:szCs w:val="22"/>
        </w:rPr>
        <w:t>.   The impact of 488 grants by sector of the assisted firms</w:t>
      </w: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1"/>
        <w:gridCol w:w="1418"/>
        <w:gridCol w:w="864"/>
        <w:gridCol w:w="1262"/>
        <w:gridCol w:w="1009"/>
      </w:tblGrid>
      <w:tr w:rsidR="002C5B86" w:rsidRPr="00CB6A90" w:rsidTr="002C5B86">
        <w:trPr>
          <w:trHeight w:val="284"/>
          <w:jc w:val="center"/>
        </w:trPr>
        <w:tc>
          <w:tcPr>
            <w:tcW w:w="5121" w:type="dxa"/>
            <w:tcBorders>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2282" w:type="dxa"/>
            <w:gridSpan w:val="2"/>
            <w:tcBorders>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b/>
                <w:sz w:val="20"/>
                <w:szCs w:val="20"/>
              </w:rPr>
            </w:pPr>
            <w:r w:rsidRPr="00054820">
              <w:rPr>
                <w:rFonts w:ascii="Calibri" w:hAnsi="Calibri"/>
                <w:b/>
                <w:sz w:val="20"/>
                <w:szCs w:val="20"/>
              </w:rPr>
              <w:t>M</w:t>
            </w:r>
            <w:r>
              <w:rPr>
                <w:rFonts w:ascii="Calibri" w:hAnsi="Calibri"/>
                <w:b/>
                <w:sz w:val="20"/>
                <w:szCs w:val="20"/>
              </w:rPr>
              <w:t>anufacturing sector</w:t>
            </w:r>
          </w:p>
        </w:tc>
        <w:tc>
          <w:tcPr>
            <w:tcW w:w="2271" w:type="dxa"/>
            <w:gridSpan w:val="2"/>
            <w:tcBorders>
              <w:left w:val="nil"/>
              <w:bottom w:val="single" w:sz="4" w:space="0" w:color="auto"/>
              <w:right w:val="nil"/>
            </w:tcBorders>
            <w:shd w:val="clear" w:color="auto" w:fill="auto"/>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Service Sector</w:t>
            </w:r>
          </w:p>
        </w:tc>
      </w:tr>
      <w:tr w:rsidR="002C5B86" w:rsidRPr="00CB6A90" w:rsidTr="002C5B86">
        <w:trPr>
          <w:trHeight w:val="284"/>
          <w:jc w:val="center"/>
        </w:trPr>
        <w:tc>
          <w:tcPr>
            <w:tcW w:w="5121"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41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86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262"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009"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51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41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1.91</w:t>
            </w:r>
          </w:p>
        </w:tc>
        <w:tc>
          <w:tcPr>
            <w:tcW w:w="86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262"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sidRPr="00E433E4">
              <w:rPr>
                <w:rFonts w:ascii="Calibri" w:hAnsi="Calibri"/>
                <w:color w:val="000000"/>
                <w:sz w:val="20"/>
                <w:szCs w:val="20"/>
              </w:rPr>
              <w:t>1.</w:t>
            </w:r>
            <w:r>
              <w:rPr>
                <w:rFonts w:ascii="Calibri" w:hAnsi="Calibri"/>
                <w:color w:val="000000"/>
                <w:sz w:val="20"/>
                <w:szCs w:val="20"/>
              </w:rPr>
              <w:t>45</w:t>
            </w:r>
          </w:p>
        </w:tc>
        <w:tc>
          <w:tcPr>
            <w:tcW w:w="1009"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r>
      <w:tr w:rsidR="002C5B86" w:rsidRPr="00CB6A90" w:rsidTr="002C5B86">
        <w:trPr>
          <w:trHeight w:val="284"/>
          <w:jc w:val="center"/>
        </w:trPr>
        <w:tc>
          <w:tcPr>
            <w:tcW w:w="51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Cost per job created </w:t>
            </w:r>
          </w:p>
        </w:tc>
        <w:tc>
          <w:tcPr>
            <w:tcW w:w="141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€ 228,674</w:t>
            </w:r>
          </w:p>
        </w:tc>
        <w:tc>
          <w:tcPr>
            <w:tcW w:w="86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262"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€ 243,647</w:t>
            </w:r>
          </w:p>
        </w:tc>
        <w:tc>
          <w:tcPr>
            <w:tcW w:w="1009"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r>
      <w:tr w:rsidR="002C5B86" w:rsidRPr="00CB6A90" w:rsidTr="002C5B86">
        <w:trPr>
          <w:trHeight w:val="284"/>
          <w:jc w:val="center"/>
        </w:trPr>
        <w:tc>
          <w:tcPr>
            <w:tcW w:w="51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41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4,899</w:t>
            </w:r>
          </w:p>
        </w:tc>
        <w:tc>
          <w:tcPr>
            <w:tcW w:w="86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262"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1,290</w:t>
            </w:r>
          </w:p>
        </w:tc>
        <w:tc>
          <w:tcPr>
            <w:tcW w:w="1009"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r>
      <w:tr w:rsidR="002C5B86" w:rsidRPr="00CB6A90" w:rsidTr="002C5B86">
        <w:trPr>
          <w:trHeight w:val="284"/>
          <w:jc w:val="center"/>
        </w:trPr>
        <w:tc>
          <w:tcPr>
            <w:tcW w:w="5121"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41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86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262"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009"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51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41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€ 167,481</w:t>
            </w:r>
          </w:p>
        </w:tc>
        <w:tc>
          <w:tcPr>
            <w:tcW w:w="86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262"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€ 192,294</w:t>
            </w:r>
          </w:p>
        </w:tc>
        <w:tc>
          <w:tcPr>
            <w:tcW w:w="1009"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blPrEx>
          <w:tblCellMar>
            <w:left w:w="70" w:type="dxa"/>
            <w:right w:w="70" w:type="dxa"/>
          </w:tblCellMar>
        </w:tblPrEx>
        <w:trPr>
          <w:trHeight w:val="284"/>
          <w:jc w:val="center"/>
        </w:trPr>
        <w:tc>
          <w:tcPr>
            <w:tcW w:w="51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Cost per extra euro</w:t>
            </w:r>
            <w:r w:rsidRPr="00EB6B52">
              <w:rPr>
                <w:rFonts w:ascii="Calibri" w:hAnsi="Calibri"/>
                <w:sz w:val="20"/>
                <w:szCs w:val="20"/>
              </w:rPr>
              <w:t xml:space="preserve"> of sales </w:t>
            </w:r>
          </w:p>
        </w:tc>
        <w:tc>
          <w:tcPr>
            <w:tcW w:w="141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2,46</w:t>
            </w:r>
          </w:p>
        </w:tc>
        <w:tc>
          <w:tcPr>
            <w:tcW w:w="86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262"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1,73</w:t>
            </w:r>
          </w:p>
        </w:tc>
        <w:tc>
          <w:tcPr>
            <w:tcW w:w="1009"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51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41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4,622</w:t>
            </w:r>
          </w:p>
        </w:tc>
        <w:tc>
          <w:tcPr>
            <w:tcW w:w="86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262"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1,168</w:t>
            </w:r>
          </w:p>
        </w:tc>
        <w:tc>
          <w:tcPr>
            <w:tcW w:w="1009"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5121"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p>
        </w:tc>
        <w:tc>
          <w:tcPr>
            <w:tcW w:w="141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86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262"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1009"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r>
      <w:tr w:rsidR="002C5B86" w:rsidRPr="00CB6A90" w:rsidTr="002C5B86">
        <w:trPr>
          <w:trHeight w:val="284"/>
          <w:jc w:val="center"/>
        </w:trPr>
        <w:tc>
          <w:tcPr>
            <w:tcW w:w="5121"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41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€ 222,451</w:t>
            </w:r>
          </w:p>
        </w:tc>
        <w:tc>
          <w:tcPr>
            <w:tcW w:w="86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262"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€ 249,431</w:t>
            </w:r>
          </w:p>
        </w:tc>
        <w:tc>
          <w:tcPr>
            <w:tcW w:w="1009"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rPr>
          <w:trHeight w:val="284"/>
          <w:jc w:val="center"/>
        </w:trPr>
        <w:tc>
          <w:tcPr>
            <w:tcW w:w="512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sz w:val="20"/>
                <w:szCs w:val="20"/>
              </w:rPr>
              <w:t>Cost per</w:t>
            </w:r>
            <w:r w:rsidRPr="00EB6B52">
              <w:rPr>
                <w:rFonts w:ascii="Calibri" w:hAnsi="Calibri"/>
                <w:sz w:val="20"/>
                <w:szCs w:val="20"/>
              </w:rPr>
              <w:t xml:space="preserve"> extra euro of</w:t>
            </w:r>
            <w:r>
              <w:rPr>
                <w:rFonts w:ascii="Calibri" w:hAnsi="Calibri"/>
                <w:sz w:val="20"/>
                <w:szCs w:val="20"/>
              </w:rPr>
              <w:t xml:space="preserve"> i</w:t>
            </w:r>
            <w:r w:rsidRPr="00EB6B52">
              <w:rPr>
                <w:rFonts w:ascii="Calibri" w:hAnsi="Calibri"/>
                <w:sz w:val="20"/>
                <w:szCs w:val="20"/>
              </w:rPr>
              <w:t>nvestment</w:t>
            </w:r>
          </w:p>
        </w:tc>
        <w:tc>
          <w:tcPr>
            <w:tcW w:w="141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€ 1.93</w:t>
            </w:r>
          </w:p>
        </w:tc>
        <w:tc>
          <w:tcPr>
            <w:tcW w:w="86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262"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€ 1.52</w:t>
            </w:r>
          </w:p>
        </w:tc>
        <w:tc>
          <w:tcPr>
            <w:tcW w:w="1009"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5121" w:type="dxa"/>
            <w:tcBorders>
              <w:top w:val="nil"/>
              <w:left w:val="nil"/>
              <w:bottom w:val="single" w:sz="4" w:space="0" w:color="auto"/>
              <w:right w:val="nil"/>
            </w:tcBorders>
            <w:shd w:val="clear" w:color="auto" w:fill="auto"/>
            <w:vAlign w:val="center"/>
          </w:tcPr>
          <w:p w:rsidR="002C5B86" w:rsidRPr="00EB6B52" w:rsidRDefault="00DD3D02" w:rsidP="00DD3D02">
            <w:pPr>
              <w:spacing w:after="0"/>
              <w:rPr>
                <w:rFonts w:ascii="Calibri" w:hAnsi="Calibri"/>
                <w:sz w:val="20"/>
                <w:szCs w:val="20"/>
              </w:rPr>
            </w:pPr>
            <w:r>
              <w:rPr>
                <w:rFonts w:ascii="Calibri" w:hAnsi="Calibri"/>
                <w:sz w:val="20"/>
                <w:szCs w:val="20"/>
              </w:rPr>
              <w:t xml:space="preserve">No. of </w:t>
            </w:r>
            <w:r w:rsidR="002C5B86">
              <w:rPr>
                <w:rFonts w:ascii="Calibri" w:hAnsi="Calibri"/>
                <w:sz w:val="20"/>
                <w:szCs w:val="20"/>
              </w:rPr>
              <w:t>f</w:t>
            </w:r>
            <w:r w:rsidR="002C5B86" w:rsidRPr="00EB6B52">
              <w:rPr>
                <w:rFonts w:ascii="Calibri" w:hAnsi="Calibri"/>
                <w:sz w:val="20"/>
                <w:szCs w:val="20"/>
              </w:rPr>
              <w:t>irms used in the analysis</w:t>
            </w:r>
            <w:r w:rsidR="009143EE" w:rsidRPr="00271B62">
              <w:rPr>
                <w:rFonts w:ascii="Calibri" w:hAnsi="Calibri"/>
                <w:sz w:val="20"/>
                <w:szCs w:val="20"/>
                <w:vertAlign w:val="superscript"/>
              </w:rPr>
              <w:t>(a)</w:t>
            </w:r>
          </w:p>
        </w:tc>
        <w:tc>
          <w:tcPr>
            <w:tcW w:w="1418"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2.191</w:t>
            </w:r>
          </w:p>
        </w:tc>
        <w:tc>
          <w:tcPr>
            <w:tcW w:w="864"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262"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365</w:t>
            </w:r>
          </w:p>
        </w:tc>
        <w:tc>
          <w:tcPr>
            <w:tcW w:w="1009"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bl>
    <w:p w:rsidR="009143EE" w:rsidRDefault="00271B62" w:rsidP="002C5B86">
      <w:pPr>
        <w:spacing w:before="60" w:after="0"/>
        <w:rPr>
          <w:rFonts w:ascii="Cambria" w:hAnsi="Cambria"/>
          <w:sz w:val="18"/>
          <w:szCs w:val="18"/>
        </w:rPr>
      </w:pPr>
      <w:r>
        <w:rPr>
          <w:rFonts w:ascii="Cambria" w:hAnsi="Cambria"/>
          <w:sz w:val="18"/>
          <w:szCs w:val="18"/>
        </w:rPr>
        <w:t>(a) Corporate firms only.</w:t>
      </w:r>
    </w:p>
    <w:p w:rsidR="002C5B86" w:rsidRDefault="002C5B86" w:rsidP="002C5B86">
      <w:pPr>
        <w:spacing w:before="60"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0A1787" w:rsidRPr="00F535E1" w:rsidRDefault="00F535E1" w:rsidP="00734F9E">
      <w:pPr>
        <w:spacing w:before="240" w:line="276" w:lineRule="auto"/>
        <w:rPr>
          <w:rFonts w:ascii="Cambria" w:hAnsi="Cambria"/>
          <w:sz w:val="22"/>
          <w:szCs w:val="22"/>
        </w:rPr>
      </w:pPr>
      <w:r w:rsidRPr="00F535E1">
        <w:rPr>
          <w:rFonts w:ascii="Cambria" w:hAnsi="Cambria"/>
          <w:sz w:val="22"/>
          <w:szCs w:val="22"/>
        </w:rPr>
        <w:t xml:space="preserve">In </w:t>
      </w:r>
      <w:r w:rsidR="007B79BF">
        <w:rPr>
          <w:rFonts w:ascii="Cambria" w:hAnsi="Cambria"/>
          <w:sz w:val="22"/>
          <w:szCs w:val="22"/>
        </w:rPr>
        <w:t>T</w:t>
      </w:r>
      <w:r w:rsidR="00C452C0">
        <w:rPr>
          <w:rFonts w:ascii="Cambria" w:hAnsi="Cambria"/>
          <w:sz w:val="22"/>
          <w:szCs w:val="22"/>
        </w:rPr>
        <w:t>able 19</w:t>
      </w:r>
      <w:r>
        <w:rPr>
          <w:rFonts w:ascii="Cambria" w:hAnsi="Cambria"/>
          <w:sz w:val="22"/>
          <w:szCs w:val="22"/>
        </w:rPr>
        <w:t xml:space="preserve"> are summarized the results for the SMEs in the Piemonte region. Also in this case</w:t>
      </w:r>
      <w:r w:rsidR="002F3651">
        <w:rPr>
          <w:rFonts w:ascii="Cambria" w:hAnsi="Cambria"/>
          <w:sz w:val="22"/>
          <w:szCs w:val="22"/>
        </w:rPr>
        <w:t>,</w:t>
      </w:r>
      <w:r w:rsidR="004F4B99">
        <w:rPr>
          <w:rFonts w:ascii="Cambria" w:hAnsi="Cambria"/>
          <w:sz w:val="22"/>
          <w:szCs w:val="22"/>
        </w:rPr>
        <w:t xml:space="preserve"> the cost per each additional job generated by the incentives is greater in the service sector than in the manufacturing sector</w:t>
      </w:r>
      <w:r w:rsidR="00FC0AA3">
        <w:rPr>
          <w:rFonts w:ascii="Cambria" w:hAnsi="Cambria"/>
          <w:sz w:val="22"/>
          <w:szCs w:val="22"/>
        </w:rPr>
        <w:t xml:space="preserve"> (</w:t>
      </w:r>
      <w:r w:rsidR="003942A1">
        <w:rPr>
          <w:rFonts w:ascii="Cambria" w:eastAsia="MS Mincho" w:hAnsi="Cambria" w:cs="Cambria"/>
          <w:sz w:val="22"/>
          <w:szCs w:val="22"/>
          <w:lang w:val="en-US" w:eastAsia="it-IT"/>
        </w:rPr>
        <w:t>€</w:t>
      </w:r>
      <w:r w:rsidR="003942A1">
        <w:rPr>
          <w:rFonts w:ascii="Cambria" w:hAnsi="Cambria"/>
          <w:sz w:val="22"/>
          <w:szCs w:val="22"/>
        </w:rPr>
        <w:t>29,735</w:t>
      </w:r>
      <w:r w:rsidR="00FC0AA3">
        <w:rPr>
          <w:rFonts w:ascii="Cambria" w:hAnsi="Cambria"/>
          <w:sz w:val="22"/>
          <w:szCs w:val="22"/>
        </w:rPr>
        <w:t xml:space="preserve"> versus</w:t>
      </w:r>
      <w:r w:rsidR="00357CBE">
        <w:rPr>
          <w:rFonts w:ascii="Cambria" w:hAnsi="Cambria"/>
          <w:sz w:val="22"/>
          <w:szCs w:val="22"/>
        </w:rPr>
        <w:t xml:space="preserve"> </w:t>
      </w:r>
      <w:r w:rsidR="003942A1">
        <w:rPr>
          <w:rFonts w:ascii="Cambria" w:eastAsia="MS Mincho" w:hAnsi="Cambria" w:cs="Cambria"/>
          <w:sz w:val="22"/>
          <w:szCs w:val="22"/>
          <w:lang w:val="en-US" w:eastAsia="it-IT"/>
        </w:rPr>
        <w:t>€</w:t>
      </w:r>
      <w:r w:rsidR="003942A1">
        <w:rPr>
          <w:rFonts w:ascii="Cambria" w:hAnsi="Cambria"/>
          <w:sz w:val="22"/>
          <w:szCs w:val="22"/>
        </w:rPr>
        <w:t>49,100</w:t>
      </w:r>
      <w:r w:rsidR="00357CBE">
        <w:rPr>
          <w:rFonts w:ascii="Cambria" w:hAnsi="Cambria"/>
          <w:sz w:val="22"/>
          <w:szCs w:val="22"/>
        </w:rPr>
        <w:t>)</w:t>
      </w:r>
      <w:r w:rsidR="002F3651">
        <w:rPr>
          <w:rFonts w:ascii="Cambria" w:hAnsi="Cambria"/>
          <w:sz w:val="22"/>
          <w:szCs w:val="22"/>
        </w:rPr>
        <w:t xml:space="preserve">, while for investment outcomes, the cost of each extra </w:t>
      </w:r>
      <w:r w:rsidR="003942A1">
        <w:rPr>
          <w:rFonts w:ascii="Cambria" w:hAnsi="Cambria"/>
          <w:sz w:val="22"/>
          <w:szCs w:val="22"/>
        </w:rPr>
        <w:t>euro</w:t>
      </w:r>
      <w:r w:rsidR="002F3651">
        <w:rPr>
          <w:rFonts w:ascii="Cambria" w:hAnsi="Cambria"/>
          <w:sz w:val="22"/>
          <w:szCs w:val="22"/>
        </w:rPr>
        <w:t xml:space="preserve"> of investment is higher in the manufacturing sectors than</w:t>
      </w:r>
      <w:r w:rsidR="0068661A">
        <w:rPr>
          <w:rFonts w:ascii="Cambria" w:hAnsi="Cambria"/>
          <w:sz w:val="22"/>
          <w:szCs w:val="22"/>
        </w:rPr>
        <w:t xml:space="preserve"> in</w:t>
      </w:r>
      <w:r w:rsidR="002F3651">
        <w:rPr>
          <w:rFonts w:ascii="Cambria" w:hAnsi="Cambria"/>
          <w:sz w:val="22"/>
          <w:szCs w:val="22"/>
        </w:rPr>
        <w:t xml:space="preserve"> the service sectors (</w:t>
      </w:r>
      <w:r w:rsidR="003942A1">
        <w:rPr>
          <w:rFonts w:ascii="Cambria" w:eastAsia="MS Mincho" w:hAnsi="Cambria" w:cs="Cambria"/>
          <w:sz w:val="22"/>
          <w:szCs w:val="22"/>
          <w:lang w:val="en-US" w:eastAsia="it-IT"/>
        </w:rPr>
        <w:t>€</w:t>
      </w:r>
      <w:r w:rsidR="003942A1">
        <w:rPr>
          <w:rFonts w:ascii="Cambria" w:hAnsi="Cambria"/>
          <w:sz w:val="22"/>
          <w:szCs w:val="22"/>
        </w:rPr>
        <w:t>0.94</w:t>
      </w:r>
      <w:r w:rsidR="002F3651">
        <w:rPr>
          <w:rFonts w:ascii="Cambria" w:hAnsi="Cambria"/>
          <w:sz w:val="22"/>
          <w:szCs w:val="22"/>
        </w:rPr>
        <w:t xml:space="preserve"> versus </w:t>
      </w:r>
      <w:r w:rsidR="003942A1">
        <w:rPr>
          <w:rFonts w:ascii="Cambria" w:eastAsia="MS Mincho" w:hAnsi="Cambria" w:cs="Cambria"/>
          <w:sz w:val="22"/>
          <w:szCs w:val="22"/>
          <w:lang w:val="en-US" w:eastAsia="it-IT"/>
        </w:rPr>
        <w:t>€</w:t>
      </w:r>
      <w:r w:rsidR="003942A1">
        <w:rPr>
          <w:rFonts w:ascii="Cambria" w:hAnsi="Cambria"/>
          <w:sz w:val="22"/>
          <w:szCs w:val="22"/>
        </w:rPr>
        <w:t>0.56</w:t>
      </w:r>
      <w:r w:rsidR="002F3651">
        <w:rPr>
          <w:rFonts w:ascii="Cambria" w:hAnsi="Cambria"/>
          <w:sz w:val="22"/>
          <w:szCs w:val="22"/>
        </w:rPr>
        <w:t>).</w:t>
      </w:r>
      <w:r w:rsidR="0068661A">
        <w:rPr>
          <w:rFonts w:ascii="Cambria" w:hAnsi="Cambria"/>
          <w:sz w:val="22"/>
          <w:szCs w:val="22"/>
        </w:rPr>
        <w:t xml:space="preserve"> </w:t>
      </w:r>
      <w:r w:rsidR="002F3651">
        <w:rPr>
          <w:rFonts w:ascii="Cambria" w:hAnsi="Cambria"/>
          <w:sz w:val="22"/>
          <w:szCs w:val="22"/>
        </w:rPr>
        <w:t xml:space="preserve">For sales outcomes, instead, contrary to the results for the 488 grants, the cost </w:t>
      </w:r>
      <w:r w:rsidR="00351915">
        <w:rPr>
          <w:rFonts w:ascii="Cambria" w:hAnsi="Cambria"/>
          <w:sz w:val="22"/>
          <w:szCs w:val="22"/>
        </w:rPr>
        <w:t xml:space="preserve">of </w:t>
      </w:r>
      <w:r w:rsidR="00357CBE">
        <w:rPr>
          <w:rFonts w:ascii="Cambria" w:hAnsi="Cambria"/>
          <w:sz w:val="22"/>
          <w:szCs w:val="22"/>
        </w:rPr>
        <w:t xml:space="preserve">each additional </w:t>
      </w:r>
      <w:r w:rsidR="003942A1">
        <w:rPr>
          <w:rFonts w:ascii="Cambria" w:hAnsi="Cambria"/>
          <w:sz w:val="22"/>
          <w:szCs w:val="22"/>
        </w:rPr>
        <w:t>euro</w:t>
      </w:r>
      <w:r w:rsidR="00357CBE">
        <w:rPr>
          <w:rFonts w:ascii="Cambria" w:hAnsi="Cambria"/>
          <w:sz w:val="22"/>
          <w:szCs w:val="22"/>
        </w:rPr>
        <w:t xml:space="preserve"> of investment generated by the subsidies is higher in </w:t>
      </w:r>
      <w:r w:rsidR="00351915">
        <w:rPr>
          <w:rFonts w:ascii="Cambria" w:hAnsi="Cambria"/>
          <w:sz w:val="22"/>
          <w:szCs w:val="22"/>
        </w:rPr>
        <w:t xml:space="preserve">the manufacturing sectors than in the </w:t>
      </w:r>
      <w:r w:rsidR="00357CBE">
        <w:rPr>
          <w:rFonts w:ascii="Cambria" w:hAnsi="Cambria"/>
          <w:sz w:val="22"/>
          <w:szCs w:val="22"/>
        </w:rPr>
        <w:t>(</w:t>
      </w:r>
      <w:r w:rsidR="003942A1">
        <w:rPr>
          <w:rFonts w:ascii="Cambria" w:eastAsia="MS Mincho" w:hAnsi="Cambria" w:cs="Cambria"/>
          <w:sz w:val="22"/>
          <w:szCs w:val="22"/>
          <w:lang w:val="en-US" w:eastAsia="it-IT"/>
        </w:rPr>
        <w:t>€</w:t>
      </w:r>
      <w:r w:rsidR="003942A1">
        <w:rPr>
          <w:rFonts w:ascii="Cambria" w:hAnsi="Cambria"/>
          <w:sz w:val="22"/>
          <w:szCs w:val="22"/>
        </w:rPr>
        <w:t>0.22</w:t>
      </w:r>
      <w:r w:rsidR="00357CBE">
        <w:rPr>
          <w:rFonts w:ascii="Cambria" w:hAnsi="Cambria"/>
          <w:sz w:val="22"/>
          <w:szCs w:val="22"/>
        </w:rPr>
        <w:t xml:space="preserve"> versus </w:t>
      </w:r>
      <w:r w:rsidR="003942A1">
        <w:rPr>
          <w:rFonts w:ascii="Cambria" w:eastAsia="MS Mincho" w:hAnsi="Cambria" w:cs="Cambria"/>
          <w:sz w:val="22"/>
          <w:szCs w:val="22"/>
          <w:lang w:val="en-US" w:eastAsia="it-IT"/>
        </w:rPr>
        <w:t>€</w:t>
      </w:r>
      <w:r w:rsidR="003942A1">
        <w:rPr>
          <w:rFonts w:ascii="Cambria" w:hAnsi="Cambria"/>
          <w:sz w:val="22"/>
          <w:szCs w:val="22"/>
        </w:rPr>
        <w:t>0.48</w:t>
      </w:r>
      <w:r w:rsidR="00357CBE">
        <w:rPr>
          <w:rFonts w:ascii="Cambria" w:hAnsi="Cambria"/>
          <w:sz w:val="22"/>
          <w:szCs w:val="22"/>
        </w:rPr>
        <w:t>).</w:t>
      </w:r>
    </w:p>
    <w:p w:rsidR="002C5B86" w:rsidRPr="002C5B86" w:rsidRDefault="00C452C0" w:rsidP="00734F9E">
      <w:pPr>
        <w:pStyle w:val="Elencoacolori-Colore12"/>
        <w:spacing w:after="60"/>
        <w:ind w:left="0"/>
        <w:jc w:val="left"/>
        <w:rPr>
          <w:rFonts w:ascii="Calibri" w:hAnsi="Calibri"/>
          <w:b/>
          <w:bCs/>
          <w:color w:val="000000"/>
          <w:sz w:val="22"/>
          <w:szCs w:val="22"/>
        </w:rPr>
      </w:pPr>
      <w:r>
        <w:rPr>
          <w:rFonts w:ascii="Calibri" w:hAnsi="Calibri"/>
          <w:b/>
          <w:bCs/>
          <w:color w:val="000000"/>
          <w:sz w:val="22"/>
          <w:szCs w:val="22"/>
        </w:rPr>
        <w:t>Table 19</w:t>
      </w:r>
      <w:r w:rsidR="002C5B86" w:rsidRPr="002C5B86">
        <w:rPr>
          <w:rFonts w:ascii="Calibri" w:hAnsi="Calibri"/>
          <w:b/>
          <w:bCs/>
          <w:color w:val="000000"/>
          <w:sz w:val="22"/>
          <w:szCs w:val="22"/>
        </w:rPr>
        <w:t>.   The impact of SME</w:t>
      </w:r>
      <w:r w:rsidR="00033183">
        <w:rPr>
          <w:rFonts w:ascii="Calibri" w:hAnsi="Calibri"/>
          <w:b/>
          <w:bCs/>
          <w:color w:val="000000"/>
          <w:sz w:val="22"/>
          <w:szCs w:val="22"/>
        </w:rPr>
        <w:t>-</w:t>
      </w:r>
      <w:r w:rsidR="00033183" w:rsidRPr="002C5B86">
        <w:rPr>
          <w:rFonts w:ascii="Calibri" w:hAnsi="Calibri"/>
          <w:b/>
          <w:bCs/>
          <w:color w:val="000000"/>
          <w:sz w:val="22"/>
          <w:szCs w:val="22"/>
        </w:rPr>
        <w:t xml:space="preserve">Piemonte </w:t>
      </w:r>
      <w:r w:rsidR="002C5B86" w:rsidRPr="002C5B86">
        <w:rPr>
          <w:rFonts w:ascii="Calibri" w:hAnsi="Calibri"/>
          <w:b/>
          <w:bCs/>
          <w:color w:val="000000"/>
          <w:sz w:val="22"/>
          <w:szCs w:val="22"/>
        </w:rPr>
        <w:t xml:space="preserve"> subsidies by sector of the assisted firms</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275"/>
        <w:gridCol w:w="1276"/>
        <w:gridCol w:w="1134"/>
        <w:gridCol w:w="957"/>
      </w:tblGrid>
      <w:tr w:rsidR="002C5B86" w:rsidRPr="00CB6A90" w:rsidTr="002C5B86">
        <w:trPr>
          <w:trHeight w:val="284"/>
          <w:jc w:val="center"/>
        </w:trPr>
        <w:tc>
          <w:tcPr>
            <w:tcW w:w="4928" w:type="dxa"/>
            <w:tcBorders>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2551" w:type="dxa"/>
            <w:gridSpan w:val="2"/>
            <w:tcBorders>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b/>
                <w:sz w:val="20"/>
                <w:szCs w:val="20"/>
              </w:rPr>
            </w:pPr>
            <w:r w:rsidRPr="00054820">
              <w:rPr>
                <w:rFonts w:ascii="Calibri" w:hAnsi="Calibri"/>
                <w:b/>
                <w:sz w:val="20"/>
                <w:szCs w:val="20"/>
              </w:rPr>
              <w:t>M</w:t>
            </w:r>
            <w:r>
              <w:rPr>
                <w:rFonts w:ascii="Calibri" w:hAnsi="Calibri"/>
                <w:b/>
                <w:sz w:val="20"/>
                <w:szCs w:val="20"/>
              </w:rPr>
              <w:t>anufacturing Sector</w:t>
            </w:r>
          </w:p>
        </w:tc>
        <w:tc>
          <w:tcPr>
            <w:tcW w:w="2091" w:type="dxa"/>
            <w:gridSpan w:val="2"/>
            <w:tcBorders>
              <w:left w:val="nil"/>
              <w:bottom w:val="single" w:sz="4" w:space="0" w:color="auto"/>
              <w:right w:val="nil"/>
            </w:tcBorders>
            <w:shd w:val="clear" w:color="auto" w:fill="auto"/>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Service Sector</w:t>
            </w:r>
          </w:p>
        </w:tc>
      </w:tr>
      <w:tr w:rsidR="002C5B86" w:rsidRPr="00CB6A90" w:rsidTr="002C5B86">
        <w:trPr>
          <w:trHeight w:val="284"/>
          <w:jc w:val="center"/>
        </w:trPr>
        <w:tc>
          <w:tcPr>
            <w:tcW w:w="4928"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27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27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3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95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492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275"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0.34</w:t>
            </w:r>
          </w:p>
        </w:tc>
        <w:tc>
          <w:tcPr>
            <w:tcW w:w="1276"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13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0.29</w:t>
            </w:r>
          </w:p>
        </w:tc>
        <w:tc>
          <w:tcPr>
            <w:tcW w:w="95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r>
      <w:tr w:rsidR="002C5B86" w:rsidRPr="00CB6A90" w:rsidTr="002C5B86">
        <w:trPr>
          <w:trHeight w:val="284"/>
          <w:jc w:val="center"/>
        </w:trPr>
        <w:tc>
          <w:tcPr>
            <w:tcW w:w="492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Cost per job created </w:t>
            </w:r>
          </w:p>
        </w:tc>
        <w:tc>
          <w:tcPr>
            <w:tcW w:w="1275"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€ 29,735</w:t>
            </w:r>
          </w:p>
        </w:tc>
        <w:tc>
          <w:tcPr>
            <w:tcW w:w="1276"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13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€ 49,100</w:t>
            </w:r>
          </w:p>
        </w:tc>
        <w:tc>
          <w:tcPr>
            <w:tcW w:w="95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r>
      <w:tr w:rsidR="002C5B86" w:rsidRPr="00CB6A90" w:rsidTr="002C5B86">
        <w:trPr>
          <w:trHeight w:val="284"/>
          <w:jc w:val="center"/>
        </w:trPr>
        <w:tc>
          <w:tcPr>
            <w:tcW w:w="492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275"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8,6262</w:t>
            </w:r>
          </w:p>
        </w:tc>
        <w:tc>
          <w:tcPr>
            <w:tcW w:w="1276"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13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2,272</w:t>
            </w:r>
          </w:p>
        </w:tc>
        <w:tc>
          <w:tcPr>
            <w:tcW w:w="95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r>
      <w:tr w:rsidR="002C5B86" w:rsidRPr="00CB6A90" w:rsidTr="002C5B86">
        <w:trPr>
          <w:trHeight w:val="284"/>
          <w:jc w:val="center"/>
        </w:trPr>
        <w:tc>
          <w:tcPr>
            <w:tcW w:w="4928"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27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27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3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95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492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275"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€ 42,135</w:t>
            </w:r>
          </w:p>
        </w:tc>
        <w:tc>
          <w:tcPr>
            <w:tcW w:w="1276"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13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€ 27,394</w:t>
            </w:r>
          </w:p>
        </w:tc>
        <w:tc>
          <w:tcPr>
            <w:tcW w:w="95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blPrEx>
          <w:tblCellMar>
            <w:left w:w="70" w:type="dxa"/>
            <w:right w:w="70" w:type="dxa"/>
          </w:tblCellMar>
        </w:tblPrEx>
        <w:trPr>
          <w:trHeight w:val="284"/>
          <w:jc w:val="center"/>
        </w:trPr>
        <w:tc>
          <w:tcPr>
            <w:tcW w:w="492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Cost per extra euro</w:t>
            </w:r>
            <w:r w:rsidRPr="00EB6B52">
              <w:rPr>
                <w:rFonts w:ascii="Calibri" w:hAnsi="Calibri"/>
                <w:sz w:val="20"/>
                <w:szCs w:val="20"/>
              </w:rPr>
              <w:t xml:space="preserve"> of sales </w:t>
            </w:r>
          </w:p>
        </w:tc>
        <w:tc>
          <w:tcPr>
            <w:tcW w:w="1275"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0.22</w:t>
            </w:r>
          </w:p>
        </w:tc>
        <w:tc>
          <w:tcPr>
            <w:tcW w:w="1276"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3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0.48</w:t>
            </w:r>
          </w:p>
        </w:tc>
        <w:tc>
          <w:tcPr>
            <w:tcW w:w="95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492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275"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7,897</w:t>
            </w:r>
          </w:p>
        </w:tc>
        <w:tc>
          <w:tcPr>
            <w:tcW w:w="1276"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3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2,179</w:t>
            </w:r>
          </w:p>
        </w:tc>
        <w:tc>
          <w:tcPr>
            <w:tcW w:w="95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4928" w:type="dxa"/>
            <w:tcBorders>
              <w:top w:val="single" w:sz="4" w:space="0" w:color="auto"/>
              <w:left w:val="nil"/>
              <w:bottom w:val="nil"/>
              <w:right w:val="nil"/>
            </w:tcBorders>
            <w:shd w:val="clear" w:color="auto" w:fill="auto"/>
            <w:vAlign w:val="center"/>
          </w:tcPr>
          <w:p w:rsidR="002C5B86" w:rsidRPr="00EB6B52" w:rsidRDefault="002C5B86" w:rsidP="00271B62">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r>
              <w:rPr>
                <w:rFonts w:ascii="Calibri" w:hAnsi="Calibri"/>
                <w:b/>
                <w:bCs/>
                <w:color w:val="000000"/>
                <w:sz w:val="20"/>
                <w:szCs w:val="20"/>
              </w:rPr>
              <w:t xml:space="preserve"> </w:t>
            </w:r>
          </w:p>
        </w:tc>
        <w:tc>
          <w:tcPr>
            <w:tcW w:w="127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127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13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95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r>
      <w:tr w:rsidR="002C5B86" w:rsidRPr="00CB6A90" w:rsidTr="002C5B86">
        <w:trPr>
          <w:trHeight w:val="284"/>
          <w:jc w:val="center"/>
        </w:trPr>
        <w:tc>
          <w:tcPr>
            <w:tcW w:w="492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275"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€ 30,214</w:t>
            </w:r>
          </w:p>
        </w:tc>
        <w:tc>
          <w:tcPr>
            <w:tcW w:w="1276"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13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€ 55,994</w:t>
            </w:r>
          </w:p>
        </w:tc>
        <w:tc>
          <w:tcPr>
            <w:tcW w:w="95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rPr>
          <w:trHeight w:val="284"/>
          <w:jc w:val="center"/>
        </w:trPr>
        <w:tc>
          <w:tcPr>
            <w:tcW w:w="492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sz w:val="20"/>
                <w:szCs w:val="20"/>
              </w:rPr>
              <w:t>Cost per</w:t>
            </w:r>
            <w:r w:rsidRPr="00EB6B52">
              <w:rPr>
                <w:rFonts w:ascii="Calibri" w:hAnsi="Calibri"/>
                <w:sz w:val="20"/>
                <w:szCs w:val="20"/>
              </w:rPr>
              <w:t xml:space="preserve"> extra euro of</w:t>
            </w:r>
            <w:r>
              <w:rPr>
                <w:rFonts w:ascii="Calibri" w:hAnsi="Calibri"/>
                <w:sz w:val="20"/>
                <w:szCs w:val="20"/>
              </w:rPr>
              <w:t xml:space="preserve"> i</w:t>
            </w:r>
            <w:r w:rsidRPr="00EB6B52">
              <w:rPr>
                <w:rFonts w:ascii="Calibri" w:hAnsi="Calibri"/>
                <w:sz w:val="20"/>
                <w:szCs w:val="20"/>
              </w:rPr>
              <w:t>nvestment</w:t>
            </w:r>
          </w:p>
        </w:tc>
        <w:tc>
          <w:tcPr>
            <w:tcW w:w="1275"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€ 0.94</w:t>
            </w:r>
          </w:p>
        </w:tc>
        <w:tc>
          <w:tcPr>
            <w:tcW w:w="1276"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34"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€ 0.56</w:t>
            </w:r>
          </w:p>
        </w:tc>
        <w:tc>
          <w:tcPr>
            <w:tcW w:w="95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4928" w:type="dxa"/>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r w:rsidR="00271B62" w:rsidRPr="005D6A91">
              <w:rPr>
                <w:rFonts w:ascii="Calibri" w:hAnsi="Calibri"/>
                <w:b/>
                <w:bCs/>
                <w:color w:val="000000"/>
                <w:sz w:val="20"/>
                <w:szCs w:val="20"/>
                <w:vertAlign w:val="superscript"/>
              </w:rPr>
              <w:t>(a)</w:t>
            </w:r>
          </w:p>
        </w:tc>
        <w:tc>
          <w:tcPr>
            <w:tcW w:w="1275"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1.150</w:t>
            </w:r>
          </w:p>
        </w:tc>
        <w:tc>
          <w:tcPr>
            <w:tcW w:w="1276"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34"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347</w:t>
            </w:r>
          </w:p>
        </w:tc>
        <w:tc>
          <w:tcPr>
            <w:tcW w:w="957"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bl>
    <w:p w:rsidR="002C5B86" w:rsidRPr="00370AB2" w:rsidRDefault="002C5B86" w:rsidP="002C5B86">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Corporate SMEs only.</w:t>
      </w:r>
    </w:p>
    <w:p w:rsidR="002C5B86" w:rsidRPr="00333DDA" w:rsidRDefault="002C5B86" w:rsidP="002C5B86">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C50B6E" w:rsidRPr="00A30F50" w:rsidRDefault="00D75638" w:rsidP="00C50B6E">
      <w:pPr>
        <w:pStyle w:val="Heading2"/>
        <w:rPr>
          <w:rFonts w:ascii="Calibri" w:hAnsi="Calibri"/>
        </w:rPr>
      </w:pPr>
      <w:bookmarkStart w:id="112" w:name="_Toc323402795"/>
      <w:bookmarkStart w:id="113" w:name="_Toc323471076"/>
      <w:bookmarkStart w:id="114" w:name="_Toc323471131"/>
      <w:r w:rsidRPr="00A30F50">
        <w:rPr>
          <w:rFonts w:ascii="Calibri" w:hAnsi="Calibri"/>
        </w:rPr>
        <w:t>10</w:t>
      </w:r>
      <w:r w:rsidR="00C50B6E" w:rsidRPr="00A30F50">
        <w:rPr>
          <w:rFonts w:ascii="Calibri" w:hAnsi="Calibri"/>
        </w:rPr>
        <w:t xml:space="preserve">.    How impacts vary between former objective 1 areas and </w:t>
      </w:r>
      <w:r w:rsidR="00BC3BB0" w:rsidRPr="00A30F50">
        <w:rPr>
          <w:rFonts w:ascii="Calibri" w:hAnsi="Calibri"/>
        </w:rPr>
        <w:t>non-objective 1 areas</w:t>
      </w:r>
      <w:bookmarkEnd w:id="112"/>
      <w:bookmarkEnd w:id="113"/>
      <w:bookmarkEnd w:id="114"/>
    </w:p>
    <w:p w:rsidR="00C50B6E" w:rsidRDefault="00351915" w:rsidP="007B5504">
      <w:pPr>
        <w:spacing w:line="276" w:lineRule="auto"/>
        <w:rPr>
          <w:rFonts w:ascii="Cambria" w:hAnsi="Cambria"/>
          <w:sz w:val="22"/>
          <w:szCs w:val="22"/>
        </w:rPr>
      </w:pPr>
      <w:r>
        <w:rPr>
          <w:rFonts w:ascii="Cambria" w:hAnsi="Cambria"/>
          <w:sz w:val="22"/>
          <w:szCs w:val="22"/>
        </w:rPr>
        <w:t xml:space="preserve">The data on the 488 grants are ideal to also empirically test whether or </w:t>
      </w:r>
      <w:r w:rsidR="004F0E06">
        <w:rPr>
          <w:rFonts w:ascii="Cambria" w:hAnsi="Cambria"/>
          <w:sz w:val="22"/>
          <w:szCs w:val="22"/>
        </w:rPr>
        <w:t xml:space="preserve">not </w:t>
      </w:r>
      <w:r w:rsidR="006D73F2">
        <w:rPr>
          <w:rFonts w:ascii="Cambria" w:hAnsi="Cambria"/>
          <w:sz w:val="22"/>
          <w:szCs w:val="22"/>
        </w:rPr>
        <w:t>a generous capital grant programme</w:t>
      </w:r>
      <w:r w:rsidR="008D310A">
        <w:rPr>
          <w:rFonts w:ascii="Cambria" w:hAnsi="Cambria"/>
          <w:sz w:val="22"/>
          <w:szCs w:val="22"/>
        </w:rPr>
        <w:t xml:space="preserve"> </w:t>
      </w:r>
      <w:r>
        <w:rPr>
          <w:rFonts w:ascii="Cambria" w:hAnsi="Cambria"/>
          <w:sz w:val="22"/>
          <w:szCs w:val="22"/>
        </w:rPr>
        <w:t>yield</w:t>
      </w:r>
      <w:r w:rsidR="00875EA2">
        <w:rPr>
          <w:rFonts w:ascii="Cambria" w:hAnsi="Cambria"/>
          <w:sz w:val="22"/>
          <w:szCs w:val="22"/>
        </w:rPr>
        <w:t>s</w:t>
      </w:r>
      <w:r>
        <w:rPr>
          <w:rFonts w:ascii="Cambria" w:hAnsi="Cambria"/>
          <w:sz w:val="22"/>
          <w:szCs w:val="22"/>
        </w:rPr>
        <w:t xml:space="preserve"> different im</w:t>
      </w:r>
      <w:r w:rsidR="00D647A7">
        <w:rPr>
          <w:rFonts w:ascii="Cambria" w:hAnsi="Cambria"/>
          <w:sz w:val="22"/>
          <w:szCs w:val="22"/>
        </w:rPr>
        <w:t xml:space="preserve">pacts across areas of different degrees of socio-economic distress.  </w:t>
      </w:r>
      <w:r w:rsidR="008D310A">
        <w:rPr>
          <w:rFonts w:ascii="Cambria" w:hAnsi="Cambria"/>
          <w:sz w:val="22"/>
          <w:szCs w:val="22"/>
        </w:rPr>
        <w:t>The 488 incentives</w:t>
      </w:r>
      <w:r w:rsidR="00D647A7">
        <w:rPr>
          <w:rFonts w:ascii="Cambria" w:hAnsi="Cambria"/>
          <w:sz w:val="22"/>
          <w:szCs w:val="22"/>
        </w:rPr>
        <w:t xml:space="preserve"> cover both Southern Italy (composed by the regions of Campania. Molise, Puglia, Calabria , Sicilia and Sardegna)</w:t>
      </w:r>
      <w:r w:rsidR="00875EA2">
        <w:rPr>
          <w:rFonts w:ascii="Cambria" w:hAnsi="Cambria"/>
          <w:sz w:val="22"/>
          <w:szCs w:val="22"/>
        </w:rPr>
        <w:t>,</w:t>
      </w:r>
      <w:r w:rsidR="00D647A7">
        <w:rPr>
          <w:rFonts w:ascii="Cambria" w:hAnsi="Cambria"/>
          <w:sz w:val="22"/>
          <w:szCs w:val="22"/>
        </w:rPr>
        <w:t xml:space="preserve"> which is</w:t>
      </w:r>
      <w:r w:rsidR="00D647A7">
        <w:rPr>
          <w:rFonts w:ascii="Calibri" w:hAnsi="Calibri"/>
          <w:sz w:val="20"/>
          <w:szCs w:val="20"/>
          <w:vertAlign w:val="superscript"/>
        </w:rPr>
        <w:t xml:space="preserve"> </w:t>
      </w:r>
      <w:r w:rsidR="00D647A7">
        <w:rPr>
          <w:rFonts w:ascii="Cambria" w:hAnsi="Cambria"/>
          <w:sz w:val="22"/>
          <w:szCs w:val="22"/>
        </w:rPr>
        <w:t>a fo</w:t>
      </w:r>
      <w:r w:rsidR="00E0784E">
        <w:rPr>
          <w:rFonts w:ascii="Cambria" w:hAnsi="Cambria"/>
          <w:sz w:val="22"/>
          <w:szCs w:val="22"/>
        </w:rPr>
        <w:t>rmer Objective 1 area with quite severe</w:t>
      </w:r>
      <w:r w:rsidR="00D647A7">
        <w:rPr>
          <w:rFonts w:ascii="Cambria" w:hAnsi="Cambria"/>
          <w:sz w:val="22"/>
          <w:szCs w:val="22"/>
        </w:rPr>
        <w:t xml:space="preserve"> socio-economic distress</w:t>
      </w:r>
      <w:r w:rsidR="00875EA2">
        <w:rPr>
          <w:rFonts w:ascii="Cambria" w:hAnsi="Cambria"/>
          <w:sz w:val="22"/>
          <w:szCs w:val="22"/>
        </w:rPr>
        <w:t>,</w:t>
      </w:r>
      <w:r w:rsidR="00E0784E">
        <w:rPr>
          <w:rFonts w:ascii="Cambria" w:hAnsi="Cambria"/>
          <w:sz w:val="22"/>
          <w:szCs w:val="22"/>
        </w:rPr>
        <w:t xml:space="preserve"> </w:t>
      </w:r>
      <w:r w:rsidR="004F0E06">
        <w:rPr>
          <w:rFonts w:ascii="Cambria" w:hAnsi="Cambria"/>
          <w:sz w:val="22"/>
          <w:szCs w:val="22"/>
        </w:rPr>
        <w:t xml:space="preserve">and Northern-Central </w:t>
      </w:r>
      <w:r w:rsidR="008D310A">
        <w:rPr>
          <w:rFonts w:ascii="Cambria" w:hAnsi="Cambria"/>
          <w:sz w:val="22"/>
          <w:szCs w:val="22"/>
        </w:rPr>
        <w:t>Italy which has a</w:t>
      </w:r>
      <w:r w:rsidR="00E0784E">
        <w:rPr>
          <w:rFonts w:ascii="Cambria" w:hAnsi="Cambria"/>
          <w:sz w:val="22"/>
          <w:szCs w:val="22"/>
        </w:rPr>
        <w:t xml:space="preserve"> </w:t>
      </w:r>
      <w:r w:rsidR="00AA3118">
        <w:rPr>
          <w:rFonts w:ascii="Cambria" w:hAnsi="Cambria"/>
          <w:sz w:val="22"/>
          <w:szCs w:val="22"/>
        </w:rPr>
        <w:t>more</w:t>
      </w:r>
      <w:r w:rsidR="008D310A">
        <w:rPr>
          <w:rFonts w:ascii="Cambria" w:hAnsi="Cambria"/>
          <w:sz w:val="22"/>
          <w:szCs w:val="22"/>
        </w:rPr>
        <w:t xml:space="preserve"> </w:t>
      </w:r>
      <w:r w:rsidR="00E0784E">
        <w:rPr>
          <w:rFonts w:ascii="Cambria" w:hAnsi="Cambria"/>
          <w:sz w:val="22"/>
          <w:szCs w:val="22"/>
        </w:rPr>
        <w:t xml:space="preserve">developed economy. </w:t>
      </w:r>
    </w:p>
    <w:p w:rsidR="001C4E26" w:rsidRDefault="00E0784E" w:rsidP="002C5B86">
      <w:pPr>
        <w:spacing w:line="276" w:lineRule="auto"/>
        <w:rPr>
          <w:rFonts w:ascii="Cambria" w:hAnsi="Cambria"/>
          <w:sz w:val="22"/>
          <w:szCs w:val="22"/>
        </w:rPr>
      </w:pPr>
      <w:r>
        <w:rPr>
          <w:rFonts w:ascii="Cambria" w:hAnsi="Cambria"/>
          <w:sz w:val="22"/>
          <w:szCs w:val="22"/>
        </w:rPr>
        <w:t>The results of the analysis</w:t>
      </w:r>
      <w:r w:rsidR="001C4E26">
        <w:rPr>
          <w:rFonts w:ascii="Cambria" w:hAnsi="Cambria"/>
          <w:sz w:val="22"/>
          <w:szCs w:val="22"/>
        </w:rPr>
        <w:t xml:space="preserve"> show that,</w:t>
      </w:r>
      <w:r w:rsidR="00C452C0">
        <w:rPr>
          <w:rFonts w:ascii="Cambria" w:hAnsi="Cambria"/>
          <w:sz w:val="22"/>
          <w:szCs w:val="22"/>
        </w:rPr>
        <w:t xml:space="preserve"> at first glance (Table </w:t>
      </w:r>
      <w:r w:rsidR="00875EA2">
        <w:rPr>
          <w:rFonts w:ascii="Cambria" w:hAnsi="Cambria"/>
          <w:sz w:val="22"/>
          <w:szCs w:val="22"/>
        </w:rPr>
        <w:t>20</w:t>
      </w:r>
      <w:r>
        <w:rPr>
          <w:rFonts w:ascii="Cambria" w:hAnsi="Cambria"/>
          <w:sz w:val="22"/>
          <w:szCs w:val="22"/>
        </w:rPr>
        <w:t>)</w:t>
      </w:r>
      <w:r w:rsidR="001C4E26">
        <w:rPr>
          <w:rFonts w:ascii="Cambria" w:hAnsi="Cambria"/>
          <w:sz w:val="22"/>
          <w:szCs w:val="22"/>
        </w:rPr>
        <w:t>,</w:t>
      </w:r>
      <w:r w:rsidR="00AD7E1B">
        <w:rPr>
          <w:rFonts w:ascii="Cambria" w:hAnsi="Cambria"/>
          <w:sz w:val="22"/>
          <w:szCs w:val="22"/>
        </w:rPr>
        <w:t xml:space="preserve"> the 488 grants produce additional investments (compared to what would have happen without the incentives) at cost slightly lower in Southern Italy than in Northern Italy (</w:t>
      </w:r>
      <w:r w:rsidR="00033183">
        <w:rPr>
          <w:rFonts w:ascii="Cambria" w:hAnsi="Cambria"/>
          <w:sz w:val="22"/>
          <w:szCs w:val="22"/>
        </w:rPr>
        <w:t>€</w:t>
      </w:r>
      <w:r w:rsidR="00AD7E1B">
        <w:rPr>
          <w:rFonts w:ascii="Cambria" w:hAnsi="Cambria"/>
          <w:sz w:val="22"/>
          <w:szCs w:val="22"/>
        </w:rPr>
        <w:t xml:space="preserve">1.82  versus  </w:t>
      </w:r>
      <w:r w:rsidR="00033183">
        <w:rPr>
          <w:rFonts w:ascii="Cambria" w:hAnsi="Cambria"/>
          <w:sz w:val="22"/>
          <w:szCs w:val="22"/>
        </w:rPr>
        <w:t>€</w:t>
      </w:r>
      <w:r w:rsidR="00AD7E1B">
        <w:rPr>
          <w:rFonts w:ascii="Cambria" w:hAnsi="Cambria"/>
          <w:sz w:val="22"/>
          <w:szCs w:val="22"/>
        </w:rPr>
        <w:t xml:space="preserve">1.95 per each additional </w:t>
      </w:r>
      <w:r w:rsidR="003942A1">
        <w:rPr>
          <w:rFonts w:ascii="Cambria" w:hAnsi="Cambria"/>
          <w:sz w:val="22"/>
          <w:szCs w:val="22"/>
        </w:rPr>
        <w:t>euro</w:t>
      </w:r>
      <w:r w:rsidR="00AD7E1B">
        <w:rPr>
          <w:rFonts w:ascii="Cambria" w:hAnsi="Cambria"/>
          <w:sz w:val="22"/>
          <w:szCs w:val="22"/>
        </w:rPr>
        <w:t xml:space="preserve"> of investment). The </w:t>
      </w:r>
      <w:r>
        <w:rPr>
          <w:rFonts w:ascii="Cambria" w:hAnsi="Cambria"/>
          <w:sz w:val="22"/>
          <w:szCs w:val="22"/>
        </w:rPr>
        <w:t xml:space="preserve">average </w:t>
      </w:r>
      <w:r w:rsidR="008D310A">
        <w:rPr>
          <w:rFonts w:ascii="Cambria" w:hAnsi="Cambria"/>
          <w:sz w:val="22"/>
          <w:szCs w:val="22"/>
        </w:rPr>
        <w:t xml:space="preserve">employment and sales </w:t>
      </w:r>
      <w:r>
        <w:rPr>
          <w:rFonts w:ascii="Cambria" w:hAnsi="Cambria"/>
          <w:sz w:val="22"/>
          <w:szCs w:val="22"/>
        </w:rPr>
        <w:t>impact</w:t>
      </w:r>
      <w:r w:rsidR="008D310A">
        <w:rPr>
          <w:rFonts w:ascii="Cambria" w:hAnsi="Cambria"/>
          <w:sz w:val="22"/>
          <w:szCs w:val="22"/>
        </w:rPr>
        <w:t>s</w:t>
      </w:r>
      <w:r>
        <w:rPr>
          <w:rFonts w:ascii="Cambria" w:hAnsi="Cambria"/>
          <w:sz w:val="22"/>
          <w:szCs w:val="22"/>
        </w:rPr>
        <w:t xml:space="preserve"> of the </w:t>
      </w:r>
      <w:r w:rsidR="00AD7E1B">
        <w:rPr>
          <w:rFonts w:ascii="Cambria" w:hAnsi="Cambria"/>
          <w:sz w:val="22"/>
          <w:szCs w:val="22"/>
        </w:rPr>
        <w:t xml:space="preserve">488 </w:t>
      </w:r>
      <w:r>
        <w:rPr>
          <w:rFonts w:ascii="Cambria" w:hAnsi="Cambria"/>
          <w:sz w:val="22"/>
          <w:szCs w:val="22"/>
        </w:rPr>
        <w:t>grants</w:t>
      </w:r>
      <w:r w:rsidR="00AD7E1B">
        <w:rPr>
          <w:rFonts w:ascii="Cambria" w:hAnsi="Cambria"/>
          <w:sz w:val="22"/>
          <w:szCs w:val="22"/>
        </w:rPr>
        <w:t xml:space="preserve">, however, </w:t>
      </w:r>
      <w:r w:rsidR="00625B70">
        <w:rPr>
          <w:rFonts w:ascii="Cambria" w:hAnsi="Cambria"/>
          <w:sz w:val="22"/>
          <w:szCs w:val="22"/>
        </w:rPr>
        <w:t>are</w:t>
      </w:r>
      <w:r>
        <w:rPr>
          <w:rFonts w:ascii="Cambria" w:hAnsi="Cambria"/>
          <w:sz w:val="22"/>
          <w:szCs w:val="22"/>
        </w:rPr>
        <w:t xml:space="preserve"> far worse in </w:t>
      </w:r>
      <w:r w:rsidR="001C4E26">
        <w:rPr>
          <w:rFonts w:ascii="Cambria" w:hAnsi="Cambria"/>
          <w:sz w:val="22"/>
          <w:szCs w:val="22"/>
        </w:rPr>
        <w:t>Southern</w:t>
      </w:r>
      <w:r w:rsidR="0057293A">
        <w:rPr>
          <w:rFonts w:ascii="Cambria" w:hAnsi="Cambria"/>
          <w:sz w:val="22"/>
          <w:szCs w:val="22"/>
        </w:rPr>
        <w:t xml:space="preserve"> Italy than in Northern-Central Italy</w:t>
      </w:r>
      <w:r w:rsidR="00AD7E1B">
        <w:rPr>
          <w:rFonts w:ascii="Cambria" w:hAnsi="Cambria"/>
          <w:sz w:val="22"/>
          <w:szCs w:val="22"/>
        </w:rPr>
        <w:t xml:space="preserve">: </w:t>
      </w:r>
      <w:r w:rsidR="00625B70">
        <w:rPr>
          <w:rFonts w:ascii="Cambria" w:hAnsi="Cambria"/>
          <w:sz w:val="22"/>
          <w:szCs w:val="22"/>
        </w:rPr>
        <w:t xml:space="preserve"> </w:t>
      </w:r>
      <w:r w:rsidR="00AD7E1B">
        <w:rPr>
          <w:rFonts w:ascii="Cambria" w:hAnsi="Cambria"/>
          <w:sz w:val="22"/>
          <w:szCs w:val="22"/>
        </w:rPr>
        <w:t>t</w:t>
      </w:r>
      <w:r w:rsidR="0057293A">
        <w:rPr>
          <w:rFonts w:ascii="Cambria" w:hAnsi="Cambria"/>
          <w:sz w:val="22"/>
          <w:szCs w:val="22"/>
        </w:rPr>
        <w:t xml:space="preserve">he cost </w:t>
      </w:r>
      <w:r w:rsidR="001210DD">
        <w:rPr>
          <w:rFonts w:ascii="Cambria" w:hAnsi="Cambria"/>
          <w:sz w:val="22"/>
          <w:szCs w:val="22"/>
        </w:rPr>
        <w:t>per each additional job generated by the incentives is less than two thirds in Northern-Central Italy than in Southern Italy (</w:t>
      </w:r>
      <w:r w:rsidR="00033183">
        <w:rPr>
          <w:rFonts w:ascii="Cambria" w:hAnsi="Cambria"/>
          <w:sz w:val="22"/>
          <w:szCs w:val="22"/>
        </w:rPr>
        <w:t>€</w:t>
      </w:r>
      <w:r w:rsidR="001210DD">
        <w:rPr>
          <w:rFonts w:ascii="Cambria" w:hAnsi="Cambria"/>
          <w:sz w:val="22"/>
          <w:szCs w:val="22"/>
        </w:rPr>
        <w:t xml:space="preserve">164,872 versus </w:t>
      </w:r>
      <w:r w:rsidR="00033183">
        <w:rPr>
          <w:rFonts w:ascii="Cambria" w:hAnsi="Cambria"/>
          <w:sz w:val="22"/>
          <w:szCs w:val="22"/>
        </w:rPr>
        <w:t>€</w:t>
      </w:r>
      <w:r w:rsidR="001210DD">
        <w:rPr>
          <w:rFonts w:ascii="Cambria" w:hAnsi="Cambria"/>
          <w:sz w:val="22"/>
          <w:szCs w:val="22"/>
        </w:rPr>
        <w:t xml:space="preserve">272,237), while the cost of each extra </w:t>
      </w:r>
      <w:r w:rsidR="003942A1">
        <w:rPr>
          <w:rFonts w:ascii="Cambria" w:hAnsi="Cambria"/>
          <w:sz w:val="22"/>
          <w:szCs w:val="22"/>
        </w:rPr>
        <w:t>euro</w:t>
      </w:r>
      <w:r w:rsidR="001210DD">
        <w:rPr>
          <w:rFonts w:ascii="Cambria" w:hAnsi="Cambria"/>
          <w:sz w:val="22"/>
          <w:szCs w:val="22"/>
        </w:rPr>
        <w:t xml:space="preserve"> of sales is in Northern-Central Italy one fourth than in Southern Italy (</w:t>
      </w:r>
      <w:r w:rsidR="00033183">
        <w:rPr>
          <w:rFonts w:ascii="Cambria" w:hAnsi="Cambria"/>
          <w:sz w:val="22"/>
          <w:szCs w:val="22"/>
        </w:rPr>
        <w:t>€</w:t>
      </w:r>
      <w:r w:rsidR="001441EE">
        <w:rPr>
          <w:rFonts w:ascii="Cambria" w:hAnsi="Cambria"/>
          <w:sz w:val="22"/>
          <w:szCs w:val="22"/>
        </w:rPr>
        <w:t xml:space="preserve">1,04 versus </w:t>
      </w:r>
      <w:r w:rsidR="00033183">
        <w:rPr>
          <w:rFonts w:ascii="Cambria" w:hAnsi="Cambria"/>
          <w:sz w:val="22"/>
          <w:szCs w:val="22"/>
        </w:rPr>
        <w:t>€</w:t>
      </w:r>
      <w:r w:rsidR="001441EE">
        <w:rPr>
          <w:rFonts w:ascii="Cambria" w:hAnsi="Cambria"/>
          <w:sz w:val="22"/>
          <w:szCs w:val="22"/>
        </w:rPr>
        <w:t>4,14).</w:t>
      </w:r>
    </w:p>
    <w:p w:rsidR="002C5B86" w:rsidRPr="002C5B86" w:rsidRDefault="002C5B86" w:rsidP="00734F9E">
      <w:pPr>
        <w:pStyle w:val="Elencoacolori-Colore12"/>
        <w:spacing w:after="60"/>
        <w:ind w:left="0"/>
        <w:jc w:val="left"/>
        <w:rPr>
          <w:rFonts w:ascii="Calibri" w:hAnsi="Calibri"/>
          <w:b/>
          <w:bCs/>
          <w:color w:val="000000"/>
          <w:sz w:val="22"/>
          <w:szCs w:val="22"/>
        </w:rPr>
      </w:pPr>
      <w:r w:rsidRPr="002C5B86">
        <w:rPr>
          <w:rFonts w:ascii="Calibri" w:hAnsi="Calibri"/>
          <w:b/>
          <w:bCs/>
          <w:color w:val="000000"/>
          <w:sz w:val="22"/>
          <w:szCs w:val="22"/>
        </w:rPr>
        <w:t xml:space="preserve">Table </w:t>
      </w:r>
      <w:r w:rsidR="00875EA2">
        <w:rPr>
          <w:rFonts w:ascii="Calibri" w:hAnsi="Calibri"/>
          <w:b/>
          <w:bCs/>
          <w:color w:val="000000"/>
          <w:sz w:val="22"/>
          <w:szCs w:val="22"/>
        </w:rPr>
        <w:t>20</w:t>
      </w:r>
      <w:r w:rsidRPr="002C5B86">
        <w:rPr>
          <w:rFonts w:ascii="Calibri" w:hAnsi="Calibri"/>
          <w:b/>
          <w:bCs/>
          <w:color w:val="000000"/>
          <w:sz w:val="22"/>
          <w:szCs w:val="22"/>
        </w:rPr>
        <w:t>.   The impact of 488 grants by geographic location of the assisted firms</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1417"/>
        <w:gridCol w:w="1134"/>
        <w:gridCol w:w="1843"/>
        <w:gridCol w:w="1281"/>
      </w:tblGrid>
      <w:tr w:rsidR="002C5B86" w:rsidRPr="00CB6A90" w:rsidTr="002C5B86">
        <w:trPr>
          <w:trHeight w:val="284"/>
          <w:jc w:val="center"/>
        </w:trPr>
        <w:tc>
          <w:tcPr>
            <w:tcW w:w="3895" w:type="dxa"/>
            <w:tcBorders>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2551" w:type="dxa"/>
            <w:gridSpan w:val="2"/>
            <w:tcBorders>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b/>
                <w:sz w:val="20"/>
                <w:szCs w:val="20"/>
              </w:rPr>
            </w:pPr>
            <w:r>
              <w:rPr>
                <w:rFonts w:ascii="Calibri" w:hAnsi="Calibri"/>
                <w:b/>
                <w:sz w:val="20"/>
                <w:szCs w:val="20"/>
              </w:rPr>
              <w:t>Northern-Central Italy</w:t>
            </w:r>
          </w:p>
        </w:tc>
        <w:tc>
          <w:tcPr>
            <w:tcW w:w="3124" w:type="dxa"/>
            <w:gridSpan w:val="2"/>
            <w:tcBorders>
              <w:left w:val="nil"/>
              <w:bottom w:val="single" w:sz="4" w:space="0" w:color="auto"/>
              <w:right w:val="nil"/>
            </w:tcBorders>
            <w:shd w:val="clear" w:color="auto" w:fill="auto"/>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Southern Italy (former Obj. 1 area)</w:t>
            </w:r>
          </w:p>
        </w:tc>
      </w:tr>
      <w:tr w:rsidR="002C5B86" w:rsidRPr="00CB6A90" w:rsidTr="002C5B86">
        <w:trPr>
          <w:trHeight w:val="284"/>
          <w:jc w:val="center"/>
        </w:trPr>
        <w:tc>
          <w:tcPr>
            <w:tcW w:w="3895"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41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13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8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28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3895"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417"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2.14</w:t>
            </w:r>
          </w:p>
        </w:tc>
        <w:tc>
          <w:tcPr>
            <w:tcW w:w="113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8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sidRPr="00E433E4">
              <w:rPr>
                <w:rFonts w:ascii="Calibri" w:hAnsi="Calibri"/>
                <w:color w:val="000000"/>
                <w:sz w:val="20"/>
                <w:szCs w:val="20"/>
              </w:rPr>
              <w:t>1.</w:t>
            </w:r>
            <w:r>
              <w:rPr>
                <w:rFonts w:ascii="Calibri" w:hAnsi="Calibri"/>
                <w:color w:val="000000"/>
                <w:sz w:val="20"/>
                <w:szCs w:val="20"/>
              </w:rPr>
              <w:t>66</w:t>
            </w:r>
          </w:p>
        </w:tc>
        <w:tc>
          <w:tcPr>
            <w:tcW w:w="128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r>
      <w:tr w:rsidR="002C5B86" w:rsidRPr="00CB6A90" w:rsidTr="002C5B86">
        <w:trPr>
          <w:trHeight w:val="284"/>
          <w:jc w:val="center"/>
        </w:trPr>
        <w:tc>
          <w:tcPr>
            <w:tcW w:w="3895"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Cost per job created </w:t>
            </w:r>
          </w:p>
        </w:tc>
        <w:tc>
          <w:tcPr>
            <w:tcW w:w="1417"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€ 164,872</w:t>
            </w:r>
          </w:p>
        </w:tc>
        <w:tc>
          <w:tcPr>
            <w:tcW w:w="113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8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€ 272,237</w:t>
            </w:r>
          </w:p>
        </w:tc>
        <w:tc>
          <w:tcPr>
            <w:tcW w:w="128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r>
      <w:tr w:rsidR="002C5B86" w:rsidRPr="00CB6A90" w:rsidTr="002C5B86">
        <w:trPr>
          <w:trHeight w:val="284"/>
          <w:jc w:val="center"/>
        </w:trPr>
        <w:tc>
          <w:tcPr>
            <w:tcW w:w="3895"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417"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2,008</w:t>
            </w:r>
          </w:p>
        </w:tc>
        <w:tc>
          <w:tcPr>
            <w:tcW w:w="113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8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4,181</w:t>
            </w:r>
          </w:p>
        </w:tc>
        <w:tc>
          <w:tcPr>
            <w:tcW w:w="128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r>
      <w:tr w:rsidR="002C5B86" w:rsidRPr="00CB6A90" w:rsidTr="002C5B86">
        <w:trPr>
          <w:trHeight w:val="284"/>
          <w:jc w:val="center"/>
        </w:trPr>
        <w:tc>
          <w:tcPr>
            <w:tcW w:w="3895"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41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13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8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28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3895"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417"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€ 311,600</w:t>
            </w:r>
          </w:p>
        </w:tc>
        <w:tc>
          <w:tcPr>
            <w:tcW w:w="113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8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€ 104,273</w:t>
            </w:r>
          </w:p>
        </w:tc>
        <w:tc>
          <w:tcPr>
            <w:tcW w:w="128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blPrEx>
          <w:tblCellMar>
            <w:left w:w="70" w:type="dxa"/>
            <w:right w:w="70" w:type="dxa"/>
          </w:tblCellMar>
        </w:tblPrEx>
        <w:trPr>
          <w:trHeight w:val="284"/>
          <w:jc w:val="center"/>
        </w:trPr>
        <w:tc>
          <w:tcPr>
            <w:tcW w:w="3895"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Cost per extra euro</w:t>
            </w:r>
            <w:r w:rsidRPr="00EB6B52">
              <w:rPr>
                <w:rFonts w:ascii="Calibri" w:hAnsi="Calibri"/>
                <w:sz w:val="20"/>
                <w:szCs w:val="20"/>
              </w:rPr>
              <w:t xml:space="preserve"> of sales </w:t>
            </w:r>
          </w:p>
        </w:tc>
        <w:tc>
          <w:tcPr>
            <w:tcW w:w="1417"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1,04</w:t>
            </w:r>
          </w:p>
        </w:tc>
        <w:tc>
          <w:tcPr>
            <w:tcW w:w="113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8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4,14</w:t>
            </w:r>
          </w:p>
        </w:tc>
        <w:tc>
          <w:tcPr>
            <w:tcW w:w="128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895"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417"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1,905</w:t>
            </w:r>
          </w:p>
        </w:tc>
        <w:tc>
          <w:tcPr>
            <w:tcW w:w="113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8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3,885</w:t>
            </w:r>
          </w:p>
        </w:tc>
        <w:tc>
          <w:tcPr>
            <w:tcW w:w="128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895"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p>
        </w:tc>
        <w:tc>
          <w:tcPr>
            <w:tcW w:w="141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1134"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8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128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r>
      <w:tr w:rsidR="002C5B86" w:rsidRPr="00CB6A90" w:rsidTr="002C5B86">
        <w:trPr>
          <w:trHeight w:val="284"/>
          <w:jc w:val="center"/>
        </w:trPr>
        <w:tc>
          <w:tcPr>
            <w:tcW w:w="3895"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417"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€147,654</w:t>
            </w:r>
          </w:p>
        </w:tc>
        <w:tc>
          <w:tcPr>
            <w:tcW w:w="113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8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€ 296,884</w:t>
            </w:r>
          </w:p>
        </w:tc>
        <w:tc>
          <w:tcPr>
            <w:tcW w:w="128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rPr>
          <w:trHeight w:val="284"/>
          <w:jc w:val="center"/>
        </w:trPr>
        <w:tc>
          <w:tcPr>
            <w:tcW w:w="389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sz w:val="20"/>
                <w:szCs w:val="20"/>
              </w:rPr>
              <w:t>Cost per</w:t>
            </w:r>
            <w:r w:rsidRPr="00EB6B52">
              <w:rPr>
                <w:rFonts w:ascii="Calibri" w:hAnsi="Calibri"/>
                <w:sz w:val="20"/>
                <w:szCs w:val="20"/>
              </w:rPr>
              <w:t xml:space="preserve"> extra euro of </w:t>
            </w:r>
            <w:r>
              <w:rPr>
                <w:rFonts w:ascii="Calibri" w:hAnsi="Calibri"/>
                <w:sz w:val="20"/>
                <w:szCs w:val="20"/>
              </w:rPr>
              <w:t>i</w:t>
            </w:r>
            <w:r w:rsidRPr="00EB6B52">
              <w:rPr>
                <w:rFonts w:ascii="Calibri" w:hAnsi="Calibri"/>
                <w:sz w:val="20"/>
                <w:szCs w:val="20"/>
              </w:rPr>
              <w:t>nvestment</w:t>
            </w:r>
          </w:p>
        </w:tc>
        <w:tc>
          <w:tcPr>
            <w:tcW w:w="1417"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€ 1.95</w:t>
            </w:r>
          </w:p>
        </w:tc>
        <w:tc>
          <w:tcPr>
            <w:tcW w:w="1134"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8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€ 1.82</w:t>
            </w:r>
          </w:p>
        </w:tc>
        <w:tc>
          <w:tcPr>
            <w:tcW w:w="1281"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895" w:type="dxa"/>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No. of f</w:t>
            </w:r>
            <w:r w:rsidRPr="00EB6B52">
              <w:rPr>
                <w:rFonts w:ascii="Calibri" w:hAnsi="Calibri"/>
                <w:sz w:val="20"/>
                <w:szCs w:val="20"/>
              </w:rPr>
              <w:t>irms used in the analysis</w:t>
            </w:r>
            <w:r w:rsidR="00271B62" w:rsidRPr="00271B62">
              <w:rPr>
                <w:rFonts w:ascii="Calibri" w:hAnsi="Calibri"/>
                <w:sz w:val="20"/>
                <w:szCs w:val="20"/>
                <w:vertAlign w:val="superscript"/>
              </w:rPr>
              <w:t>(a)</w:t>
            </w:r>
          </w:p>
        </w:tc>
        <w:tc>
          <w:tcPr>
            <w:tcW w:w="1417"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1,168</w:t>
            </w:r>
          </w:p>
        </w:tc>
        <w:tc>
          <w:tcPr>
            <w:tcW w:w="1134"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843"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1,306</w:t>
            </w:r>
          </w:p>
        </w:tc>
        <w:tc>
          <w:tcPr>
            <w:tcW w:w="1281"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r>
    </w:tbl>
    <w:p w:rsidR="00271B62" w:rsidRDefault="00271B62" w:rsidP="002C5B86">
      <w:pPr>
        <w:spacing w:before="60" w:after="0"/>
        <w:rPr>
          <w:rFonts w:ascii="Cambria" w:hAnsi="Cambria"/>
          <w:sz w:val="18"/>
          <w:szCs w:val="18"/>
        </w:rPr>
      </w:pPr>
      <w:r>
        <w:rPr>
          <w:rFonts w:ascii="Cambria" w:hAnsi="Cambria"/>
          <w:sz w:val="18"/>
          <w:szCs w:val="18"/>
        </w:rPr>
        <w:t>(a) Corporate firms only.</w:t>
      </w:r>
    </w:p>
    <w:p w:rsidR="002C5B86" w:rsidRDefault="002C5B86" w:rsidP="002C5B86">
      <w:pPr>
        <w:spacing w:before="60"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894910" w:rsidRDefault="001441EE" w:rsidP="00734F9E">
      <w:pPr>
        <w:spacing w:before="240" w:line="276" w:lineRule="auto"/>
        <w:rPr>
          <w:rFonts w:ascii="Cambria" w:hAnsi="Cambria"/>
          <w:sz w:val="22"/>
          <w:szCs w:val="22"/>
        </w:rPr>
      </w:pPr>
      <w:r>
        <w:rPr>
          <w:rFonts w:ascii="Cambria" w:hAnsi="Cambria"/>
          <w:sz w:val="22"/>
          <w:szCs w:val="22"/>
        </w:rPr>
        <w:t xml:space="preserve">In order to draw definitive conclusions on the differential impacts of the incentives due to the geographic location of the assisted firms, however, we need to take into account the fact that the distribution of certain firm characteristics of the assisted firms is different across </w:t>
      </w:r>
      <w:r w:rsidR="004F439A">
        <w:rPr>
          <w:rFonts w:ascii="Cambria" w:hAnsi="Cambria"/>
          <w:sz w:val="22"/>
          <w:szCs w:val="22"/>
        </w:rPr>
        <w:t>Northe</w:t>
      </w:r>
      <w:r w:rsidR="001143EA">
        <w:rPr>
          <w:rFonts w:ascii="Cambria" w:hAnsi="Cambria"/>
          <w:sz w:val="22"/>
          <w:szCs w:val="22"/>
        </w:rPr>
        <w:t>r</w:t>
      </w:r>
      <w:r w:rsidR="004F439A">
        <w:rPr>
          <w:rFonts w:ascii="Cambria" w:hAnsi="Cambria"/>
          <w:sz w:val="22"/>
          <w:szCs w:val="22"/>
        </w:rPr>
        <w:t>n-Central and Southern Italy.  In particular: Medium and large enterprises are 10% of the assisted firms in Southern Italy, while they are 26% in Northern-Central Italy; firms in the manufacturing sector are 76% of the assisted firms in S</w:t>
      </w:r>
      <w:r w:rsidR="00072D06">
        <w:rPr>
          <w:rFonts w:ascii="Cambria" w:hAnsi="Cambria"/>
          <w:sz w:val="22"/>
          <w:szCs w:val="22"/>
        </w:rPr>
        <w:t>outhern Italy, while they are 91</w:t>
      </w:r>
      <w:r w:rsidR="004F439A">
        <w:rPr>
          <w:rFonts w:ascii="Cambria" w:hAnsi="Cambria"/>
          <w:sz w:val="22"/>
          <w:szCs w:val="22"/>
        </w:rPr>
        <w:t xml:space="preserve">% in Northern-Central Italy; firms that received grants with an economic value above approximately </w:t>
      </w:r>
      <w:r w:rsidR="003942A1">
        <w:rPr>
          <w:rFonts w:ascii="Cambria" w:eastAsia="MS Mincho" w:hAnsi="Cambria" w:cs="Cambria"/>
          <w:sz w:val="22"/>
          <w:szCs w:val="22"/>
          <w:lang w:val="en-US" w:eastAsia="it-IT"/>
        </w:rPr>
        <w:t>€</w:t>
      </w:r>
      <w:r w:rsidR="003942A1">
        <w:rPr>
          <w:rFonts w:ascii="Cambria" w:hAnsi="Cambria"/>
          <w:sz w:val="22"/>
          <w:szCs w:val="22"/>
        </w:rPr>
        <w:t>250,000</w:t>
      </w:r>
      <w:r w:rsidR="004F439A">
        <w:rPr>
          <w:rFonts w:ascii="Cambria" w:hAnsi="Cambria"/>
          <w:sz w:val="22"/>
          <w:szCs w:val="22"/>
        </w:rPr>
        <w:t xml:space="preserve"> are 54% in Southern Italy, while they are 30% in Northern-Central Italy.  All of these differences can produce composition effects and they need to be controlled for in the analysis. </w:t>
      </w:r>
    </w:p>
    <w:p w:rsidR="002C5B86" w:rsidRDefault="004F439A" w:rsidP="002C5B86">
      <w:pPr>
        <w:spacing w:line="276" w:lineRule="auto"/>
        <w:rPr>
          <w:rFonts w:ascii="Cambria" w:hAnsi="Cambria"/>
          <w:sz w:val="22"/>
          <w:szCs w:val="22"/>
        </w:rPr>
      </w:pPr>
      <w:r>
        <w:rPr>
          <w:rFonts w:ascii="Cambria" w:hAnsi="Cambria"/>
          <w:sz w:val="22"/>
          <w:szCs w:val="22"/>
        </w:rPr>
        <w:t xml:space="preserve">This is </w:t>
      </w:r>
      <w:r w:rsidR="002F1720">
        <w:rPr>
          <w:rFonts w:ascii="Cambria" w:hAnsi="Cambria"/>
          <w:sz w:val="22"/>
          <w:szCs w:val="22"/>
        </w:rPr>
        <w:t xml:space="preserve">done by replicating the analysis with three additional model specifications that </w:t>
      </w:r>
      <w:r w:rsidR="00FF3CCB">
        <w:rPr>
          <w:rFonts w:ascii="Cambria" w:hAnsi="Cambria"/>
          <w:sz w:val="22"/>
          <w:szCs w:val="22"/>
        </w:rPr>
        <w:t xml:space="preserve">hold constant </w:t>
      </w:r>
      <w:r w:rsidR="002F1720">
        <w:rPr>
          <w:rFonts w:ascii="Cambria" w:hAnsi="Cambria"/>
          <w:sz w:val="22"/>
          <w:szCs w:val="22"/>
        </w:rPr>
        <w:t xml:space="preserve">size (Table </w:t>
      </w:r>
      <w:r w:rsidR="00C452C0">
        <w:rPr>
          <w:rFonts w:ascii="Cambria" w:hAnsi="Cambria"/>
          <w:sz w:val="22"/>
          <w:szCs w:val="22"/>
        </w:rPr>
        <w:t>2</w:t>
      </w:r>
      <w:r w:rsidR="005E68AC">
        <w:rPr>
          <w:rFonts w:ascii="Cambria" w:hAnsi="Cambria"/>
          <w:sz w:val="22"/>
          <w:szCs w:val="22"/>
        </w:rPr>
        <w:t>1</w:t>
      </w:r>
      <w:r w:rsidR="00FF3CCB">
        <w:rPr>
          <w:rFonts w:ascii="Cambria" w:hAnsi="Cambria"/>
          <w:sz w:val="22"/>
          <w:szCs w:val="22"/>
        </w:rPr>
        <w:t>)</w:t>
      </w:r>
      <w:r w:rsidR="005E68AC">
        <w:rPr>
          <w:rFonts w:ascii="Cambria" w:hAnsi="Cambria"/>
          <w:sz w:val="22"/>
          <w:szCs w:val="22"/>
        </w:rPr>
        <w:t xml:space="preserve">, </w:t>
      </w:r>
      <w:r w:rsidR="002F1720">
        <w:rPr>
          <w:rFonts w:ascii="Cambria" w:hAnsi="Cambria"/>
          <w:sz w:val="22"/>
          <w:szCs w:val="22"/>
        </w:rPr>
        <w:t xml:space="preserve">sector </w:t>
      </w:r>
      <w:r w:rsidR="003E5E5B">
        <w:rPr>
          <w:rFonts w:ascii="Cambria" w:hAnsi="Cambria"/>
          <w:sz w:val="22"/>
          <w:szCs w:val="22"/>
        </w:rPr>
        <w:t xml:space="preserve">of the assisted firms </w:t>
      </w:r>
      <w:r w:rsidR="002F1720">
        <w:rPr>
          <w:rFonts w:ascii="Cambria" w:hAnsi="Cambria"/>
          <w:sz w:val="22"/>
          <w:szCs w:val="22"/>
        </w:rPr>
        <w:t>(</w:t>
      </w:r>
      <w:r w:rsidR="00C452C0">
        <w:rPr>
          <w:rFonts w:ascii="Cambria" w:hAnsi="Cambria"/>
          <w:sz w:val="22"/>
          <w:szCs w:val="22"/>
        </w:rPr>
        <w:t>Table 2</w:t>
      </w:r>
      <w:r w:rsidR="005E68AC">
        <w:rPr>
          <w:rFonts w:ascii="Cambria" w:hAnsi="Cambria"/>
          <w:sz w:val="22"/>
          <w:szCs w:val="22"/>
        </w:rPr>
        <w:t>2</w:t>
      </w:r>
      <w:r w:rsidR="003E5E5B">
        <w:rPr>
          <w:rFonts w:ascii="Cambria" w:hAnsi="Cambria"/>
          <w:sz w:val="22"/>
          <w:szCs w:val="22"/>
        </w:rPr>
        <w:t xml:space="preserve">) </w:t>
      </w:r>
      <w:r w:rsidR="002F1720">
        <w:rPr>
          <w:rFonts w:ascii="Cambria" w:hAnsi="Cambria"/>
          <w:sz w:val="22"/>
          <w:szCs w:val="22"/>
        </w:rPr>
        <w:t>and the econom</w:t>
      </w:r>
      <w:r w:rsidR="00C452C0">
        <w:rPr>
          <w:rFonts w:ascii="Cambria" w:hAnsi="Cambria"/>
          <w:sz w:val="22"/>
          <w:szCs w:val="22"/>
        </w:rPr>
        <w:t>ic value of the grants (Table 2</w:t>
      </w:r>
      <w:r w:rsidR="005E68AC">
        <w:rPr>
          <w:rFonts w:ascii="Cambria" w:hAnsi="Cambria"/>
          <w:sz w:val="22"/>
          <w:szCs w:val="22"/>
        </w:rPr>
        <w:t>3</w:t>
      </w:r>
      <w:r w:rsidR="002F1720">
        <w:rPr>
          <w:rFonts w:ascii="Cambria" w:hAnsi="Cambria"/>
          <w:sz w:val="22"/>
          <w:szCs w:val="22"/>
        </w:rPr>
        <w:t>).</w:t>
      </w:r>
      <w:r w:rsidR="002C5B86">
        <w:rPr>
          <w:rFonts w:ascii="Cambria" w:hAnsi="Cambria"/>
          <w:sz w:val="22"/>
          <w:szCs w:val="22"/>
        </w:rPr>
        <w:t xml:space="preserve"> </w:t>
      </w:r>
    </w:p>
    <w:p w:rsidR="001441EE" w:rsidRDefault="00C452C0" w:rsidP="007B5504">
      <w:pPr>
        <w:spacing w:line="276" w:lineRule="auto"/>
        <w:rPr>
          <w:rFonts w:ascii="Cambria" w:hAnsi="Cambria"/>
          <w:sz w:val="22"/>
          <w:szCs w:val="22"/>
        </w:rPr>
      </w:pPr>
      <w:r>
        <w:rPr>
          <w:rFonts w:ascii="Cambria" w:hAnsi="Cambria"/>
          <w:sz w:val="22"/>
          <w:szCs w:val="22"/>
        </w:rPr>
        <w:t>Results from Table 2</w:t>
      </w:r>
      <w:r w:rsidR="005E68AC">
        <w:rPr>
          <w:rFonts w:ascii="Cambria" w:hAnsi="Cambria"/>
          <w:sz w:val="22"/>
          <w:szCs w:val="22"/>
        </w:rPr>
        <w:t>1</w:t>
      </w:r>
      <w:r w:rsidR="002C5B86">
        <w:rPr>
          <w:rFonts w:ascii="Cambria" w:hAnsi="Cambria"/>
          <w:sz w:val="22"/>
          <w:szCs w:val="22"/>
        </w:rPr>
        <w:t xml:space="preserve"> highlight that the employment impact of the subsidies vary the most between Southern and Northern-Central Italy for medium and large firms.  Consistently throughout all model specifications (as detailed in Technical appendix), the employment impact of the 488 grants is either negative or statistically not different from zero for firms above 50 employees.  For sales, the cost of generating each additional </w:t>
      </w:r>
      <w:r w:rsidR="003942A1">
        <w:rPr>
          <w:rFonts w:ascii="Cambria" w:hAnsi="Cambria"/>
          <w:sz w:val="22"/>
          <w:szCs w:val="22"/>
        </w:rPr>
        <w:t>euro</w:t>
      </w:r>
      <w:r w:rsidR="002C5B86">
        <w:rPr>
          <w:rFonts w:ascii="Cambria" w:hAnsi="Cambria"/>
          <w:sz w:val="22"/>
          <w:szCs w:val="22"/>
        </w:rPr>
        <w:t xml:space="preserve"> of sales is 2.5 and 4.5 times higher in Southern Italy than in Northern-Central Italy (€0.84 versus €3.92 for micro and small firms a</w:t>
      </w:r>
      <w:r w:rsidR="003942A1">
        <w:rPr>
          <w:rFonts w:ascii="Cambria" w:hAnsi="Cambria"/>
          <w:sz w:val="22"/>
          <w:szCs w:val="22"/>
        </w:rPr>
        <w:t>nd €2.52 versus €</w:t>
      </w:r>
      <w:r w:rsidR="002C5B86">
        <w:rPr>
          <w:rFonts w:ascii="Cambria" w:hAnsi="Cambria"/>
          <w:sz w:val="22"/>
          <w:szCs w:val="22"/>
        </w:rPr>
        <w:t xml:space="preserve">6.35 for medium and large firms).  For investment outcomes, the differential cost of generating each additional </w:t>
      </w:r>
      <w:r w:rsidR="003942A1">
        <w:rPr>
          <w:rFonts w:ascii="Cambria" w:hAnsi="Cambria"/>
          <w:sz w:val="22"/>
          <w:szCs w:val="22"/>
        </w:rPr>
        <w:t>euro</w:t>
      </w:r>
      <w:r w:rsidR="002C5B86">
        <w:rPr>
          <w:rFonts w:ascii="Cambria" w:hAnsi="Cambria"/>
          <w:sz w:val="22"/>
          <w:szCs w:val="22"/>
        </w:rPr>
        <w:t xml:space="preserve"> of investment between Northern-Central and Southern  Italy, instead,  is either not statistically different or slightly higher in Northern-Central Italy.</w:t>
      </w:r>
    </w:p>
    <w:p w:rsidR="002C5B86" w:rsidRPr="002C5B86" w:rsidRDefault="005E68AC" w:rsidP="00734F9E">
      <w:pPr>
        <w:spacing w:after="60" w:line="276" w:lineRule="auto"/>
        <w:rPr>
          <w:rFonts w:ascii="Calibri" w:hAnsi="Calibri"/>
          <w:b/>
          <w:bCs/>
          <w:color w:val="000000"/>
          <w:sz w:val="22"/>
          <w:szCs w:val="22"/>
        </w:rPr>
      </w:pPr>
      <w:r>
        <w:rPr>
          <w:rFonts w:ascii="Cambria" w:hAnsi="Cambria"/>
          <w:sz w:val="22"/>
          <w:szCs w:val="22"/>
        </w:rPr>
        <w:br w:type="page"/>
      </w:r>
      <w:r w:rsidR="00C452C0">
        <w:rPr>
          <w:rFonts w:ascii="Calibri" w:hAnsi="Calibri"/>
          <w:b/>
          <w:bCs/>
          <w:color w:val="000000"/>
          <w:sz w:val="22"/>
          <w:szCs w:val="22"/>
        </w:rPr>
        <w:t>Table 2</w:t>
      </w:r>
      <w:r>
        <w:rPr>
          <w:rFonts w:ascii="Calibri" w:hAnsi="Calibri"/>
          <w:b/>
          <w:bCs/>
          <w:color w:val="000000"/>
          <w:sz w:val="22"/>
          <w:szCs w:val="22"/>
        </w:rPr>
        <w:t>1</w:t>
      </w:r>
      <w:r w:rsidR="002C5B86" w:rsidRPr="002C5B86">
        <w:rPr>
          <w:rFonts w:ascii="Calibri" w:hAnsi="Calibri"/>
          <w:b/>
          <w:bCs/>
          <w:color w:val="000000"/>
          <w:sz w:val="22"/>
          <w:szCs w:val="22"/>
        </w:rPr>
        <w:t xml:space="preserve">.   The impact of 488 grants by geographic location and by size of the assisted firms </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6"/>
        <w:gridCol w:w="218"/>
        <w:gridCol w:w="1276"/>
        <w:gridCol w:w="567"/>
        <w:gridCol w:w="1078"/>
        <w:gridCol w:w="7"/>
        <w:gridCol w:w="552"/>
        <w:gridCol w:w="7"/>
        <w:gridCol w:w="1149"/>
        <w:gridCol w:w="515"/>
        <w:gridCol w:w="1066"/>
        <w:gridCol w:w="416"/>
      </w:tblGrid>
      <w:tr w:rsidR="002C5B86" w:rsidRPr="00CB6A90" w:rsidTr="002C5B86">
        <w:trPr>
          <w:trHeight w:val="284"/>
          <w:jc w:val="center"/>
        </w:trPr>
        <w:tc>
          <w:tcPr>
            <w:tcW w:w="3016" w:type="dxa"/>
            <w:tcBorders>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3705" w:type="dxa"/>
            <w:gridSpan w:val="7"/>
            <w:tcBorders>
              <w:left w:val="nil"/>
              <w:bottom w:val="nil"/>
              <w:right w:val="nil"/>
            </w:tcBorders>
            <w:shd w:val="clear" w:color="auto" w:fill="auto"/>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Micro &amp; small firms</w:t>
            </w:r>
          </w:p>
        </w:tc>
        <w:tc>
          <w:tcPr>
            <w:tcW w:w="3146" w:type="dxa"/>
            <w:gridSpan w:val="4"/>
            <w:tcBorders>
              <w:left w:val="nil"/>
              <w:bottom w:val="single" w:sz="4" w:space="0" w:color="auto"/>
              <w:right w:val="nil"/>
            </w:tcBorders>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Medium &amp; large firms</w:t>
            </w:r>
          </w:p>
        </w:tc>
      </w:tr>
      <w:tr w:rsidR="002C5B86" w:rsidRPr="00CB6A90" w:rsidTr="002C5B86">
        <w:trPr>
          <w:trHeight w:val="284"/>
          <w:jc w:val="center"/>
        </w:trPr>
        <w:tc>
          <w:tcPr>
            <w:tcW w:w="3234" w:type="dxa"/>
            <w:gridSpan w:val="2"/>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1843" w:type="dxa"/>
            <w:gridSpan w:val="2"/>
            <w:tcBorders>
              <w:top w:val="single" w:sz="4" w:space="0" w:color="auto"/>
              <w:left w:val="nil"/>
              <w:bottom w:val="single" w:sz="4" w:space="0" w:color="auto"/>
              <w:right w:val="nil"/>
            </w:tcBorders>
            <w:shd w:val="clear" w:color="auto" w:fill="auto"/>
            <w:vAlign w:val="center"/>
          </w:tcPr>
          <w:p w:rsidR="002C5B86" w:rsidRDefault="002C5B86" w:rsidP="002C5B86">
            <w:pPr>
              <w:spacing w:after="0"/>
              <w:jc w:val="center"/>
              <w:rPr>
                <w:rFonts w:ascii="Calibri" w:hAnsi="Calibri"/>
                <w:b/>
                <w:sz w:val="20"/>
                <w:szCs w:val="20"/>
              </w:rPr>
            </w:pPr>
            <w:r>
              <w:rPr>
                <w:rFonts w:ascii="Calibri" w:hAnsi="Calibri"/>
                <w:b/>
                <w:sz w:val="20"/>
                <w:szCs w:val="20"/>
              </w:rPr>
              <w:t>Northern-Central</w:t>
            </w:r>
          </w:p>
        </w:tc>
        <w:tc>
          <w:tcPr>
            <w:tcW w:w="1637" w:type="dxa"/>
            <w:gridSpan w:val="3"/>
            <w:tcBorders>
              <w:top w:val="single" w:sz="4" w:space="0" w:color="auto"/>
              <w:left w:val="nil"/>
              <w:bottom w:val="single" w:sz="4" w:space="0" w:color="auto"/>
              <w:right w:val="nil"/>
            </w:tcBorders>
            <w:shd w:val="clear" w:color="auto" w:fill="auto"/>
            <w:vAlign w:val="center"/>
          </w:tcPr>
          <w:p w:rsidR="002C5B86" w:rsidRDefault="002C5B86" w:rsidP="002C5B86">
            <w:pPr>
              <w:spacing w:after="0"/>
              <w:jc w:val="center"/>
              <w:rPr>
                <w:rFonts w:ascii="Calibri" w:hAnsi="Calibri"/>
                <w:b/>
                <w:sz w:val="20"/>
                <w:szCs w:val="20"/>
              </w:rPr>
            </w:pPr>
            <w:r>
              <w:rPr>
                <w:rFonts w:ascii="Calibri" w:hAnsi="Calibri"/>
                <w:b/>
                <w:sz w:val="20"/>
                <w:szCs w:val="20"/>
              </w:rPr>
              <w:t>Southern</w:t>
            </w:r>
          </w:p>
        </w:tc>
        <w:tc>
          <w:tcPr>
            <w:tcW w:w="1671" w:type="dxa"/>
            <w:gridSpan w:val="3"/>
            <w:tcBorders>
              <w:top w:val="single" w:sz="4" w:space="0" w:color="auto"/>
              <w:left w:val="nil"/>
              <w:bottom w:val="single" w:sz="4" w:space="0" w:color="auto"/>
              <w:right w:val="nil"/>
            </w:tcBorders>
            <w:vAlign w:val="center"/>
          </w:tcPr>
          <w:p w:rsidR="002C5B86" w:rsidRDefault="002C5B86" w:rsidP="002C5B86">
            <w:pPr>
              <w:spacing w:after="0"/>
              <w:jc w:val="center"/>
              <w:rPr>
                <w:rFonts w:ascii="Calibri" w:hAnsi="Calibri"/>
                <w:b/>
                <w:sz w:val="20"/>
                <w:szCs w:val="20"/>
              </w:rPr>
            </w:pPr>
            <w:r>
              <w:rPr>
                <w:rFonts w:ascii="Calibri" w:hAnsi="Calibri"/>
                <w:b/>
                <w:sz w:val="20"/>
                <w:szCs w:val="20"/>
              </w:rPr>
              <w:t>Northern-Central</w:t>
            </w:r>
          </w:p>
        </w:tc>
        <w:tc>
          <w:tcPr>
            <w:tcW w:w="1482" w:type="dxa"/>
            <w:gridSpan w:val="2"/>
            <w:tcBorders>
              <w:top w:val="single" w:sz="4" w:space="0" w:color="auto"/>
              <w:left w:val="nil"/>
              <w:bottom w:val="single" w:sz="4" w:space="0" w:color="auto"/>
              <w:right w:val="nil"/>
            </w:tcBorders>
            <w:vAlign w:val="center"/>
          </w:tcPr>
          <w:p w:rsidR="002C5B86" w:rsidRDefault="002C5B86" w:rsidP="002C5B86">
            <w:pPr>
              <w:spacing w:after="0"/>
              <w:jc w:val="center"/>
              <w:rPr>
                <w:rFonts w:ascii="Calibri" w:hAnsi="Calibri"/>
                <w:b/>
                <w:sz w:val="20"/>
                <w:szCs w:val="20"/>
              </w:rPr>
            </w:pPr>
            <w:r>
              <w:rPr>
                <w:rFonts w:ascii="Calibri" w:hAnsi="Calibri"/>
                <w:b/>
                <w:sz w:val="20"/>
                <w:szCs w:val="20"/>
              </w:rPr>
              <w:t>Southern</w:t>
            </w:r>
          </w:p>
        </w:tc>
      </w:tr>
      <w:tr w:rsidR="002C5B86" w:rsidRPr="00CB6A90" w:rsidTr="002C5B86">
        <w:trPr>
          <w:trHeight w:val="284"/>
          <w:jc w:val="center"/>
        </w:trPr>
        <w:tc>
          <w:tcPr>
            <w:tcW w:w="3234"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r w:rsidRPr="005D6A91">
              <w:rPr>
                <w:rFonts w:ascii="Calibri" w:hAnsi="Calibri"/>
                <w:b/>
                <w:bCs/>
                <w:color w:val="000000"/>
                <w:sz w:val="20"/>
                <w:szCs w:val="20"/>
                <w:vertAlign w:val="superscript"/>
              </w:rPr>
              <w:t>(a)</w:t>
            </w:r>
          </w:p>
        </w:tc>
        <w:tc>
          <w:tcPr>
            <w:tcW w:w="127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6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7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59"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56"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6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4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3234" w:type="dxa"/>
            <w:gridSpan w:val="2"/>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276"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1.55</w:t>
            </w:r>
          </w:p>
        </w:tc>
        <w:tc>
          <w:tcPr>
            <w:tcW w:w="56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0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sidRPr="00E433E4">
              <w:rPr>
                <w:rFonts w:ascii="Calibri" w:hAnsi="Calibri"/>
                <w:color w:val="000000"/>
                <w:sz w:val="20"/>
                <w:szCs w:val="20"/>
              </w:rPr>
              <w:t>1.</w:t>
            </w:r>
            <w:r>
              <w:rPr>
                <w:rFonts w:ascii="Calibri" w:hAnsi="Calibri"/>
                <w:color w:val="000000"/>
                <w:sz w:val="20"/>
                <w:szCs w:val="20"/>
              </w:rPr>
              <w:t>80</w:t>
            </w:r>
          </w:p>
        </w:tc>
        <w:tc>
          <w:tcPr>
            <w:tcW w:w="559"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156"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4.16</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066"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-0.45</w:t>
            </w:r>
          </w:p>
        </w:tc>
        <w:tc>
          <w:tcPr>
            <w:tcW w:w="416"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r>
      <w:tr w:rsidR="002C5B86" w:rsidRPr="00CB6A90" w:rsidTr="002C5B86">
        <w:trPr>
          <w:trHeight w:val="284"/>
          <w:jc w:val="center"/>
        </w:trPr>
        <w:tc>
          <w:tcPr>
            <w:tcW w:w="3234" w:type="dxa"/>
            <w:gridSpan w:val="2"/>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Cost per job created</w:t>
            </w:r>
          </w:p>
        </w:tc>
        <w:tc>
          <w:tcPr>
            <w:tcW w:w="1276"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xml:space="preserve">€204,299 </w:t>
            </w:r>
          </w:p>
        </w:tc>
        <w:tc>
          <w:tcPr>
            <w:tcW w:w="56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0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xml:space="preserve">€227,063 </w:t>
            </w:r>
          </w:p>
        </w:tc>
        <w:tc>
          <w:tcPr>
            <w:tcW w:w="559"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156"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xml:space="preserve">€114,206 </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c>
          <w:tcPr>
            <w:tcW w:w="1066" w:type="dxa"/>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w:t>
            </w:r>
          </w:p>
        </w:tc>
        <w:tc>
          <w:tcPr>
            <w:tcW w:w="416" w:type="dxa"/>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r>
      <w:tr w:rsidR="002C5B86" w:rsidRPr="00CB6A90" w:rsidTr="002C5B86">
        <w:trPr>
          <w:trHeight w:val="284"/>
          <w:jc w:val="center"/>
        </w:trPr>
        <w:tc>
          <w:tcPr>
            <w:tcW w:w="3234" w:type="dxa"/>
            <w:gridSpan w:val="2"/>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276"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1,556</w:t>
            </w:r>
          </w:p>
        </w:tc>
        <w:tc>
          <w:tcPr>
            <w:tcW w:w="56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0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3,912</w:t>
            </w:r>
          </w:p>
        </w:tc>
        <w:tc>
          <w:tcPr>
            <w:tcW w:w="559"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156"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452</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c>
          <w:tcPr>
            <w:tcW w:w="1066"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269</w:t>
            </w:r>
          </w:p>
        </w:tc>
        <w:tc>
          <w:tcPr>
            <w:tcW w:w="416"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r>
      <w:tr w:rsidR="002C5B86" w:rsidRPr="00CB6A90" w:rsidTr="002C5B86">
        <w:trPr>
          <w:trHeight w:val="284"/>
          <w:jc w:val="center"/>
        </w:trPr>
        <w:tc>
          <w:tcPr>
            <w:tcW w:w="3234"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27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6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7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59"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56"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6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4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3234" w:type="dxa"/>
            <w:gridSpan w:val="2"/>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276"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€ 348,391</w:t>
            </w:r>
          </w:p>
        </w:tc>
        <w:tc>
          <w:tcPr>
            <w:tcW w:w="56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0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€ 101,243</w:t>
            </w:r>
          </w:p>
        </w:tc>
        <w:tc>
          <w:tcPr>
            <w:tcW w:w="559"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156"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€ 172,292</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06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€ 152,200</w:t>
            </w:r>
          </w:p>
        </w:tc>
        <w:tc>
          <w:tcPr>
            <w:tcW w:w="4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blPrEx>
          <w:tblCellMar>
            <w:left w:w="70" w:type="dxa"/>
            <w:right w:w="70" w:type="dxa"/>
          </w:tblCellMar>
        </w:tblPrEx>
        <w:trPr>
          <w:trHeight w:val="284"/>
          <w:jc w:val="center"/>
        </w:trPr>
        <w:tc>
          <w:tcPr>
            <w:tcW w:w="3234" w:type="dxa"/>
            <w:gridSpan w:val="2"/>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 xml:space="preserve">Cost per extra euro </w:t>
            </w:r>
            <w:r w:rsidRPr="00EB6B52">
              <w:rPr>
                <w:rFonts w:ascii="Calibri" w:hAnsi="Calibri"/>
                <w:sz w:val="20"/>
                <w:szCs w:val="20"/>
              </w:rPr>
              <w:t xml:space="preserve">of sales </w:t>
            </w:r>
          </w:p>
        </w:tc>
        <w:tc>
          <w:tcPr>
            <w:tcW w:w="1276"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0.84</w:t>
            </w:r>
          </w:p>
        </w:tc>
        <w:tc>
          <w:tcPr>
            <w:tcW w:w="56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3.92</w:t>
            </w:r>
          </w:p>
        </w:tc>
        <w:tc>
          <w:tcPr>
            <w:tcW w:w="559"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56"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2.52</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06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6.35</w:t>
            </w:r>
          </w:p>
        </w:tc>
        <w:tc>
          <w:tcPr>
            <w:tcW w:w="4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234" w:type="dxa"/>
            <w:gridSpan w:val="2"/>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276"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1,507</w:t>
            </w:r>
          </w:p>
        </w:tc>
        <w:tc>
          <w:tcPr>
            <w:tcW w:w="56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3,654</w:t>
            </w:r>
          </w:p>
        </w:tc>
        <w:tc>
          <w:tcPr>
            <w:tcW w:w="559"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56"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398</w:t>
            </w:r>
          </w:p>
        </w:tc>
        <w:tc>
          <w:tcPr>
            <w:tcW w:w="515"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06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231</w:t>
            </w:r>
          </w:p>
        </w:tc>
        <w:tc>
          <w:tcPr>
            <w:tcW w:w="4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234" w:type="dxa"/>
            <w:gridSpan w:val="2"/>
            <w:tcBorders>
              <w:top w:val="single" w:sz="4" w:space="0" w:color="auto"/>
              <w:left w:val="nil"/>
              <w:bottom w:val="nil"/>
              <w:right w:val="nil"/>
            </w:tcBorders>
            <w:shd w:val="clear" w:color="auto" w:fill="auto"/>
            <w:vAlign w:val="center"/>
          </w:tcPr>
          <w:p w:rsidR="002C5B86" w:rsidRPr="00EB6B52" w:rsidRDefault="002C5B86" w:rsidP="00271B62">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r>
              <w:rPr>
                <w:rFonts w:ascii="Calibri" w:hAnsi="Calibri"/>
                <w:b/>
                <w:iCs/>
                <w:color w:val="000000"/>
                <w:sz w:val="20"/>
                <w:szCs w:val="20"/>
              </w:rPr>
              <w:t xml:space="preserve"> </w:t>
            </w:r>
          </w:p>
        </w:tc>
        <w:tc>
          <w:tcPr>
            <w:tcW w:w="127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6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085"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52"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156"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06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4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r>
      <w:tr w:rsidR="002C5B86" w:rsidRPr="00CB6A90" w:rsidTr="002C5B86">
        <w:trPr>
          <w:trHeight w:val="284"/>
          <w:jc w:val="center"/>
        </w:trPr>
        <w:tc>
          <w:tcPr>
            <w:tcW w:w="3234" w:type="dxa"/>
            <w:gridSpan w:val="2"/>
            <w:tcBorders>
              <w:top w:val="nil"/>
              <w:left w:val="nil"/>
              <w:bottom w:val="nil"/>
              <w:right w:val="nil"/>
            </w:tcBorders>
            <w:shd w:val="clear" w:color="auto" w:fill="auto"/>
            <w:vAlign w:val="center"/>
          </w:tcPr>
          <w:p w:rsidR="002C5B86" w:rsidRPr="00C72CA9" w:rsidRDefault="002C5B86" w:rsidP="002C5B86">
            <w:pPr>
              <w:spacing w:after="0"/>
              <w:rPr>
                <w:rFonts w:ascii="Calibri" w:hAnsi="Calibri"/>
                <w:sz w:val="20"/>
                <w:szCs w:val="20"/>
              </w:rPr>
            </w:pPr>
            <w:r w:rsidRPr="00C72CA9">
              <w:rPr>
                <w:rFonts w:ascii="Calibri" w:hAnsi="Calibri"/>
                <w:sz w:val="20"/>
                <w:szCs w:val="20"/>
              </w:rPr>
              <w:t xml:space="preserve">Average impact </w:t>
            </w:r>
          </w:p>
        </w:tc>
        <w:tc>
          <w:tcPr>
            <w:tcW w:w="1276" w:type="dxa"/>
            <w:tcBorders>
              <w:top w:val="nil"/>
              <w:left w:val="nil"/>
              <w:bottom w:val="nil"/>
              <w:right w:val="nil"/>
            </w:tcBorders>
            <w:shd w:val="clear" w:color="auto" w:fill="auto"/>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€ 133,961</w:t>
            </w:r>
          </w:p>
        </w:tc>
        <w:tc>
          <w:tcPr>
            <w:tcW w:w="567" w:type="dxa"/>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color w:val="000000"/>
                <w:sz w:val="20"/>
                <w:szCs w:val="20"/>
              </w:rPr>
            </w:pPr>
            <w:r w:rsidRPr="00C72CA9">
              <w:rPr>
                <w:rFonts w:ascii="Calibri" w:hAnsi="Calibri"/>
                <w:color w:val="000000"/>
                <w:sz w:val="20"/>
                <w:szCs w:val="20"/>
              </w:rPr>
              <w:t>**</w:t>
            </w:r>
          </w:p>
        </w:tc>
        <w:tc>
          <w:tcPr>
            <w:tcW w:w="1085" w:type="dxa"/>
            <w:gridSpan w:val="2"/>
            <w:tcBorders>
              <w:top w:val="nil"/>
              <w:left w:val="nil"/>
              <w:bottom w:val="nil"/>
              <w:right w:val="nil"/>
            </w:tcBorders>
            <w:shd w:val="clear" w:color="auto" w:fill="auto"/>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€ 283,021</w:t>
            </w:r>
          </w:p>
        </w:tc>
        <w:tc>
          <w:tcPr>
            <w:tcW w:w="552" w:type="dxa"/>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color w:val="000000"/>
                <w:sz w:val="20"/>
                <w:szCs w:val="20"/>
              </w:rPr>
            </w:pPr>
            <w:r w:rsidRPr="00C72CA9">
              <w:rPr>
                <w:rFonts w:ascii="Calibri" w:hAnsi="Calibri"/>
                <w:color w:val="000000"/>
                <w:sz w:val="20"/>
                <w:szCs w:val="20"/>
              </w:rPr>
              <w:t>**</w:t>
            </w:r>
          </w:p>
        </w:tc>
        <w:tc>
          <w:tcPr>
            <w:tcW w:w="1156" w:type="dxa"/>
            <w:gridSpan w:val="2"/>
            <w:tcBorders>
              <w:top w:val="nil"/>
              <w:left w:val="nil"/>
              <w:bottom w:val="nil"/>
              <w:right w:val="nil"/>
            </w:tcBorders>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€ 179,269</w:t>
            </w:r>
          </w:p>
        </w:tc>
        <w:tc>
          <w:tcPr>
            <w:tcW w:w="515" w:type="dxa"/>
            <w:tcBorders>
              <w:top w:val="nil"/>
              <w:left w:val="nil"/>
              <w:bottom w:val="nil"/>
              <w:right w:val="nil"/>
            </w:tcBorders>
            <w:vAlign w:val="center"/>
          </w:tcPr>
          <w:p w:rsidR="002C5B86" w:rsidRPr="00C72CA9" w:rsidRDefault="002C5B86" w:rsidP="002C5B86">
            <w:pPr>
              <w:spacing w:after="0"/>
              <w:jc w:val="left"/>
              <w:rPr>
                <w:rFonts w:ascii="Calibri" w:hAnsi="Calibri"/>
                <w:color w:val="000000"/>
                <w:sz w:val="20"/>
                <w:szCs w:val="20"/>
              </w:rPr>
            </w:pPr>
            <w:r w:rsidRPr="00C72CA9">
              <w:rPr>
                <w:rFonts w:ascii="Calibri" w:hAnsi="Calibri"/>
                <w:color w:val="000000"/>
                <w:sz w:val="20"/>
                <w:szCs w:val="20"/>
              </w:rPr>
              <w:t>**</w:t>
            </w:r>
          </w:p>
        </w:tc>
        <w:tc>
          <w:tcPr>
            <w:tcW w:w="106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€ 387,674</w:t>
            </w:r>
          </w:p>
        </w:tc>
        <w:tc>
          <w:tcPr>
            <w:tcW w:w="4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rPr>
          <w:trHeight w:val="284"/>
          <w:jc w:val="center"/>
        </w:trPr>
        <w:tc>
          <w:tcPr>
            <w:tcW w:w="3234" w:type="dxa"/>
            <w:gridSpan w:val="2"/>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sz w:val="20"/>
                <w:szCs w:val="20"/>
              </w:rPr>
            </w:pPr>
            <w:r w:rsidRPr="00C72CA9">
              <w:rPr>
                <w:rFonts w:ascii="Calibri" w:hAnsi="Calibri"/>
                <w:sz w:val="20"/>
                <w:szCs w:val="20"/>
              </w:rPr>
              <w:t>Cost per extra euro of investment</w:t>
            </w:r>
          </w:p>
        </w:tc>
        <w:tc>
          <w:tcPr>
            <w:tcW w:w="1276" w:type="dxa"/>
            <w:tcBorders>
              <w:top w:val="nil"/>
              <w:left w:val="nil"/>
              <w:bottom w:val="nil"/>
              <w:right w:val="nil"/>
            </w:tcBorders>
            <w:shd w:val="clear" w:color="auto" w:fill="auto"/>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€ 1.68</w:t>
            </w:r>
          </w:p>
        </w:tc>
        <w:tc>
          <w:tcPr>
            <w:tcW w:w="567" w:type="dxa"/>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color w:val="000000"/>
                <w:sz w:val="20"/>
                <w:szCs w:val="20"/>
              </w:rPr>
            </w:pPr>
          </w:p>
        </w:tc>
        <w:tc>
          <w:tcPr>
            <w:tcW w:w="1085" w:type="dxa"/>
            <w:gridSpan w:val="2"/>
            <w:tcBorders>
              <w:top w:val="nil"/>
              <w:left w:val="nil"/>
              <w:bottom w:val="nil"/>
              <w:right w:val="nil"/>
            </w:tcBorders>
            <w:shd w:val="clear" w:color="auto" w:fill="auto"/>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€ 1.74</w:t>
            </w:r>
          </w:p>
        </w:tc>
        <w:tc>
          <w:tcPr>
            <w:tcW w:w="552" w:type="dxa"/>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color w:val="000000"/>
                <w:sz w:val="20"/>
                <w:szCs w:val="20"/>
              </w:rPr>
            </w:pPr>
          </w:p>
        </w:tc>
        <w:tc>
          <w:tcPr>
            <w:tcW w:w="1156" w:type="dxa"/>
            <w:gridSpan w:val="2"/>
            <w:tcBorders>
              <w:top w:val="nil"/>
              <w:left w:val="nil"/>
              <w:bottom w:val="nil"/>
              <w:right w:val="nil"/>
            </w:tcBorders>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€ 2.41</w:t>
            </w:r>
          </w:p>
        </w:tc>
        <w:tc>
          <w:tcPr>
            <w:tcW w:w="515" w:type="dxa"/>
            <w:tcBorders>
              <w:top w:val="nil"/>
              <w:left w:val="nil"/>
              <w:bottom w:val="nil"/>
              <w:right w:val="nil"/>
            </w:tcBorders>
            <w:vAlign w:val="center"/>
          </w:tcPr>
          <w:p w:rsidR="002C5B86" w:rsidRPr="00C72CA9" w:rsidRDefault="002C5B86" w:rsidP="002C5B86">
            <w:pPr>
              <w:spacing w:after="0"/>
              <w:jc w:val="left"/>
              <w:rPr>
                <w:rFonts w:ascii="Calibri" w:hAnsi="Calibri"/>
                <w:color w:val="000000"/>
                <w:sz w:val="20"/>
                <w:szCs w:val="20"/>
              </w:rPr>
            </w:pPr>
          </w:p>
        </w:tc>
        <w:tc>
          <w:tcPr>
            <w:tcW w:w="106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€2.18</w:t>
            </w:r>
          </w:p>
        </w:tc>
        <w:tc>
          <w:tcPr>
            <w:tcW w:w="4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3234" w:type="dxa"/>
            <w:gridSpan w:val="2"/>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r>
              <w:rPr>
                <w:rFonts w:ascii="Calibri" w:hAnsi="Calibri"/>
                <w:sz w:val="20"/>
                <w:szCs w:val="20"/>
              </w:rPr>
              <w:t xml:space="preserve"> </w:t>
            </w:r>
            <w:r w:rsidR="00271B62">
              <w:rPr>
                <w:rFonts w:ascii="Calibri" w:hAnsi="Calibri"/>
                <w:b/>
                <w:bCs/>
                <w:color w:val="000000"/>
                <w:sz w:val="20"/>
                <w:szCs w:val="20"/>
                <w:vertAlign w:val="superscript"/>
              </w:rPr>
              <w:t>(b</w:t>
            </w:r>
            <w:r w:rsidR="00271B62" w:rsidRPr="005D6A91">
              <w:rPr>
                <w:rFonts w:ascii="Calibri" w:hAnsi="Calibri"/>
                <w:b/>
                <w:bCs/>
                <w:color w:val="000000"/>
                <w:sz w:val="20"/>
                <w:szCs w:val="20"/>
                <w:vertAlign w:val="superscript"/>
              </w:rPr>
              <w:t>)</w:t>
            </w:r>
          </w:p>
        </w:tc>
        <w:tc>
          <w:tcPr>
            <w:tcW w:w="1276"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815</w:t>
            </w:r>
          </w:p>
        </w:tc>
        <w:tc>
          <w:tcPr>
            <w:tcW w:w="567"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85" w:type="dxa"/>
            <w:gridSpan w:val="2"/>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1,133</w:t>
            </w:r>
          </w:p>
        </w:tc>
        <w:tc>
          <w:tcPr>
            <w:tcW w:w="552"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56" w:type="dxa"/>
            <w:gridSpan w:val="2"/>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353</w:t>
            </w:r>
          </w:p>
        </w:tc>
        <w:tc>
          <w:tcPr>
            <w:tcW w:w="515" w:type="dxa"/>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c>
          <w:tcPr>
            <w:tcW w:w="1066" w:type="dxa"/>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173</w:t>
            </w:r>
          </w:p>
        </w:tc>
        <w:tc>
          <w:tcPr>
            <w:tcW w:w="416" w:type="dxa"/>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r>
    </w:tbl>
    <w:p w:rsidR="002C5B86" w:rsidRDefault="002C5B86" w:rsidP="002C5B86">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sidR="005E5D8E">
        <w:rPr>
          <w:rFonts w:ascii="Cambria" w:hAnsi="Cambria"/>
          <w:sz w:val="18"/>
          <w:szCs w:val="18"/>
        </w:rPr>
        <w:t>ignificance at the level of 0.1</w:t>
      </w:r>
      <w:r w:rsidRPr="00370AB2">
        <w:rPr>
          <w:rFonts w:ascii="Cambria" w:hAnsi="Cambria"/>
          <w:sz w:val="18"/>
          <w:szCs w:val="18"/>
        </w:rPr>
        <w:t>.</w:t>
      </w:r>
    </w:p>
    <w:p w:rsidR="002C5B86" w:rsidRPr="00370AB2" w:rsidRDefault="002C5B86" w:rsidP="002C5B86">
      <w:pPr>
        <w:spacing w:after="0"/>
        <w:rPr>
          <w:rFonts w:ascii="Cambria" w:hAnsi="Cambria"/>
          <w:sz w:val="18"/>
          <w:szCs w:val="18"/>
        </w:rPr>
      </w:pPr>
      <w:r>
        <w:rPr>
          <w:rFonts w:ascii="Cambria" w:hAnsi="Cambria"/>
          <w:sz w:val="18"/>
          <w:szCs w:val="18"/>
        </w:rPr>
        <w:t>(b) Corporate firms only.</w:t>
      </w:r>
    </w:p>
    <w:p w:rsidR="003E5E5B" w:rsidRPr="002C5B86" w:rsidRDefault="002C5B86" w:rsidP="002C5B86">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A4713B" w:rsidRDefault="00A341CF" w:rsidP="00734F9E">
      <w:pPr>
        <w:spacing w:before="240" w:line="276" w:lineRule="auto"/>
        <w:rPr>
          <w:rFonts w:ascii="Cambria" w:hAnsi="Cambria"/>
          <w:sz w:val="22"/>
          <w:szCs w:val="22"/>
        </w:rPr>
      </w:pPr>
      <w:r>
        <w:rPr>
          <w:rFonts w:ascii="Cambria" w:hAnsi="Cambria"/>
          <w:sz w:val="22"/>
          <w:szCs w:val="22"/>
        </w:rPr>
        <w:t>When holding constant the sector</w:t>
      </w:r>
      <w:r w:rsidR="00C452C0">
        <w:rPr>
          <w:rFonts w:ascii="Cambria" w:hAnsi="Cambria"/>
          <w:sz w:val="22"/>
          <w:szCs w:val="22"/>
        </w:rPr>
        <w:t xml:space="preserve"> of the assisted firms (Table 2</w:t>
      </w:r>
      <w:r w:rsidR="005E68AC">
        <w:rPr>
          <w:rFonts w:ascii="Cambria" w:hAnsi="Cambria"/>
          <w:sz w:val="22"/>
          <w:szCs w:val="22"/>
        </w:rPr>
        <w:t>2</w:t>
      </w:r>
      <w:r>
        <w:rPr>
          <w:rFonts w:ascii="Cambria" w:hAnsi="Cambria"/>
          <w:sz w:val="22"/>
          <w:szCs w:val="22"/>
        </w:rPr>
        <w:t>) or the economic value of the subsidies</w:t>
      </w:r>
      <w:r w:rsidR="00C452C0">
        <w:rPr>
          <w:rFonts w:ascii="Cambria" w:hAnsi="Cambria"/>
          <w:sz w:val="22"/>
          <w:szCs w:val="22"/>
        </w:rPr>
        <w:t xml:space="preserve"> (Table 2</w:t>
      </w:r>
      <w:r w:rsidR="005E68AC">
        <w:rPr>
          <w:rFonts w:ascii="Cambria" w:hAnsi="Cambria"/>
          <w:sz w:val="22"/>
          <w:szCs w:val="22"/>
        </w:rPr>
        <w:t>3</w:t>
      </w:r>
      <w:r w:rsidR="003C5428">
        <w:rPr>
          <w:rFonts w:ascii="Cambria" w:hAnsi="Cambria"/>
          <w:sz w:val="22"/>
          <w:szCs w:val="22"/>
        </w:rPr>
        <w:t xml:space="preserve">), results are quite similar to those of </w:t>
      </w:r>
      <w:r w:rsidR="00C452C0">
        <w:rPr>
          <w:rFonts w:ascii="Cambria" w:hAnsi="Cambria"/>
          <w:sz w:val="22"/>
          <w:szCs w:val="22"/>
        </w:rPr>
        <w:t xml:space="preserve">Tables </w:t>
      </w:r>
      <w:r w:rsidR="005E68AC">
        <w:rPr>
          <w:rFonts w:ascii="Cambria" w:hAnsi="Cambria"/>
          <w:sz w:val="22"/>
          <w:szCs w:val="22"/>
        </w:rPr>
        <w:t>20</w:t>
      </w:r>
      <w:r w:rsidR="00C452C0">
        <w:rPr>
          <w:rFonts w:ascii="Cambria" w:hAnsi="Cambria"/>
          <w:sz w:val="22"/>
          <w:szCs w:val="22"/>
        </w:rPr>
        <w:t xml:space="preserve"> and 2</w:t>
      </w:r>
      <w:r w:rsidR="005E68AC">
        <w:rPr>
          <w:rFonts w:ascii="Cambria" w:hAnsi="Cambria"/>
          <w:sz w:val="22"/>
          <w:szCs w:val="22"/>
        </w:rPr>
        <w:t>1</w:t>
      </w:r>
      <w:r>
        <w:rPr>
          <w:rFonts w:ascii="Cambria" w:hAnsi="Cambria"/>
          <w:sz w:val="22"/>
          <w:szCs w:val="22"/>
        </w:rPr>
        <w:t xml:space="preserve">. </w:t>
      </w:r>
      <w:r w:rsidR="00125845">
        <w:rPr>
          <w:rFonts w:ascii="Cambria" w:hAnsi="Cambria"/>
          <w:sz w:val="22"/>
          <w:szCs w:val="22"/>
        </w:rPr>
        <w:t>The cost for each additional job generated by the incentive is higher in Southern than in Northern-Central Italy for both manufactu</w:t>
      </w:r>
      <w:r w:rsidR="005E5D8E">
        <w:rPr>
          <w:rFonts w:ascii="Cambria" w:hAnsi="Cambria"/>
          <w:sz w:val="22"/>
          <w:szCs w:val="22"/>
        </w:rPr>
        <w:t>ring and service firms (about €</w:t>
      </w:r>
      <w:r w:rsidR="00125845">
        <w:rPr>
          <w:rFonts w:ascii="Cambria" w:hAnsi="Cambria"/>
          <w:sz w:val="22"/>
          <w:szCs w:val="22"/>
        </w:rPr>
        <w:t>158,000 versus</w:t>
      </w:r>
      <w:r w:rsidR="005E5D8E">
        <w:rPr>
          <w:rFonts w:ascii="Cambria" w:hAnsi="Cambria"/>
          <w:sz w:val="22"/>
          <w:szCs w:val="22"/>
        </w:rPr>
        <w:t xml:space="preserve"> €</w:t>
      </w:r>
      <w:r w:rsidR="00A4713B">
        <w:rPr>
          <w:rFonts w:ascii="Cambria" w:hAnsi="Cambria"/>
          <w:sz w:val="22"/>
          <w:szCs w:val="22"/>
        </w:rPr>
        <w:t>277,000, and €218,000 versus €253,000, for manufacturing and service firms, respectively</w:t>
      </w:r>
      <w:r w:rsidR="00C1464D">
        <w:rPr>
          <w:rFonts w:ascii="Cambria" w:hAnsi="Cambria"/>
          <w:sz w:val="22"/>
          <w:szCs w:val="22"/>
        </w:rPr>
        <w:t xml:space="preserve">, Table 22).  Also higher in Southern than in Northern-Central Italy is the cost of </w:t>
      </w:r>
      <w:r w:rsidR="00072D06">
        <w:rPr>
          <w:rFonts w:ascii="Cambria" w:hAnsi="Cambria"/>
          <w:sz w:val="22"/>
          <w:szCs w:val="22"/>
        </w:rPr>
        <w:t xml:space="preserve"> </w:t>
      </w:r>
      <w:r w:rsidR="00A4713B">
        <w:rPr>
          <w:rFonts w:ascii="Cambria" w:hAnsi="Cambria"/>
          <w:sz w:val="22"/>
          <w:szCs w:val="22"/>
        </w:rPr>
        <w:t>the incent</w:t>
      </w:r>
      <w:r w:rsidR="00072D06">
        <w:rPr>
          <w:rFonts w:ascii="Cambria" w:hAnsi="Cambria"/>
          <w:sz w:val="22"/>
          <w:szCs w:val="22"/>
        </w:rPr>
        <w:t>ives of</w:t>
      </w:r>
      <w:r w:rsidR="00A4713B">
        <w:rPr>
          <w:rFonts w:ascii="Cambria" w:hAnsi="Cambria"/>
          <w:sz w:val="22"/>
          <w:szCs w:val="22"/>
        </w:rPr>
        <w:t xml:space="preserve"> </w:t>
      </w:r>
      <w:r w:rsidR="00C1464D">
        <w:rPr>
          <w:rFonts w:ascii="Cambria" w:hAnsi="Cambria"/>
          <w:sz w:val="22"/>
          <w:szCs w:val="22"/>
        </w:rPr>
        <w:t xml:space="preserve">both </w:t>
      </w:r>
      <w:r w:rsidR="00A4713B">
        <w:rPr>
          <w:rFonts w:ascii="Cambria" w:hAnsi="Cambria"/>
          <w:sz w:val="22"/>
          <w:szCs w:val="22"/>
        </w:rPr>
        <w:t>low and high economic value</w:t>
      </w:r>
      <w:r w:rsidR="0078598D">
        <w:rPr>
          <w:rFonts w:ascii="Cambria" w:hAnsi="Cambria"/>
          <w:sz w:val="22"/>
          <w:szCs w:val="22"/>
        </w:rPr>
        <w:t>s</w:t>
      </w:r>
      <w:r w:rsidR="00A4713B">
        <w:rPr>
          <w:rFonts w:ascii="Cambria" w:hAnsi="Cambria"/>
          <w:sz w:val="22"/>
          <w:szCs w:val="22"/>
        </w:rPr>
        <w:t xml:space="preserve"> (about €71,000 versus €168,000, and €260,000 versus €304,000, for incentives below and above €250,000, respectively</w:t>
      </w:r>
      <w:r w:rsidR="00C1464D">
        <w:rPr>
          <w:rFonts w:ascii="Cambria" w:hAnsi="Cambria"/>
          <w:sz w:val="22"/>
          <w:szCs w:val="22"/>
        </w:rPr>
        <w:t>, Table 23</w:t>
      </w:r>
      <w:r w:rsidR="00A4713B">
        <w:rPr>
          <w:rFonts w:ascii="Cambria" w:hAnsi="Cambria"/>
          <w:sz w:val="22"/>
          <w:szCs w:val="22"/>
        </w:rPr>
        <w:t>).</w:t>
      </w:r>
    </w:p>
    <w:p w:rsidR="002C5B86" w:rsidRPr="002C5B86" w:rsidRDefault="00C452C0" w:rsidP="00734F9E">
      <w:pPr>
        <w:pStyle w:val="Elencoacolori-Colore12"/>
        <w:spacing w:after="60"/>
        <w:ind w:left="0"/>
        <w:jc w:val="left"/>
        <w:rPr>
          <w:rFonts w:ascii="Calibri" w:hAnsi="Calibri"/>
          <w:b/>
          <w:bCs/>
          <w:color w:val="000000"/>
          <w:sz w:val="22"/>
          <w:szCs w:val="22"/>
        </w:rPr>
      </w:pPr>
      <w:r>
        <w:rPr>
          <w:rFonts w:ascii="Calibri" w:hAnsi="Calibri"/>
          <w:b/>
          <w:bCs/>
          <w:color w:val="000000"/>
          <w:sz w:val="22"/>
          <w:szCs w:val="22"/>
        </w:rPr>
        <w:t>Table 2</w:t>
      </w:r>
      <w:r w:rsidR="00C1464D">
        <w:rPr>
          <w:rFonts w:ascii="Calibri" w:hAnsi="Calibri"/>
          <w:b/>
          <w:bCs/>
          <w:color w:val="000000"/>
          <w:sz w:val="22"/>
          <w:szCs w:val="22"/>
        </w:rPr>
        <w:t>2</w:t>
      </w:r>
      <w:r w:rsidR="002C5B86" w:rsidRPr="002C5B86">
        <w:rPr>
          <w:rFonts w:ascii="Calibri" w:hAnsi="Calibri"/>
          <w:b/>
          <w:bCs/>
          <w:color w:val="000000"/>
          <w:sz w:val="22"/>
          <w:szCs w:val="22"/>
        </w:rPr>
        <w:t xml:space="preserve">.  The impact of 488 grants by geographic location and by sector of the assisted firms </w:t>
      </w:r>
    </w:p>
    <w:tbl>
      <w:tblPr>
        <w:tblW w:w="9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11"/>
        <w:gridCol w:w="363"/>
        <w:gridCol w:w="824"/>
        <w:gridCol w:w="515"/>
        <w:gridCol w:w="8"/>
        <w:gridCol w:w="1055"/>
        <w:gridCol w:w="8"/>
        <w:gridCol w:w="518"/>
        <w:gridCol w:w="11"/>
        <w:gridCol w:w="1122"/>
        <w:gridCol w:w="8"/>
        <w:gridCol w:w="507"/>
        <w:gridCol w:w="8"/>
        <w:gridCol w:w="1137"/>
        <w:gridCol w:w="8"/>
        <w:gridCol w:w="526"/>
        <w:gridCol w:w="8"/>
      </w:tblGrid>
      <w:tr w:rsidR="002C5B86" w:rsidRPr="00CB6A90" w:rsidTr="002C5B86">
        <w:trPr>
          <w:gridAfter w:val="1"/>
          <w:wAfter w:w="8" w:type="dxa"/>
          <w:trHeight w:val="284"/>
          <w:jc w:val="center"/>
        </w:trPr>
        <w:tc>
          <w:tcPr>
            <w:tcW w:w="3249" w:type="dxa"/>
            <w:gridSpan w:val="2"/>
            <w:tcBorders>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3302" w:type="dxa"/>
            <w:gridSpan w:val="8"/>
            <w:tcBorders>
              <w:left w:val="nil"/>
              <w:bottom w:val="single" w:sz="4" w:space="0" w:color="auto"/>
              <w:right w:val="nil"/>
            </w:tcBorders>
            <w:shd w:val="clear" w:color="auto" w:fill="auto"/>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Manufacturing firms</w:t>
            </w:r>
          </w:p>
        </w:tc>
        <w:tc>
          <w:tcPr>
            <w:tcW w:w="3316" w:type="dxa"/>
            <w:gridSpan w:val="7"/>
            <w:tcBorders>
              <w:left w:val="nil"/>
              <w:bottom w:val="single" w:sz="4" w:space="0" w:color="auto"/>
              <w:right w:val="nil"/>
            </w:tcBorders>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Service Firms</w:t>
            </w:r>
          </w:p>
        </w:tc>
      </w:tr>
      <w:tr w:rsidR="002C5B86" w:rsidRPr="00CB6A90" w:rsidTr="002C5B86">
        <w:trPr>
          <w:gridAfter w:val="1"/>
          <w:wAfter w:w="8" w:type="dxa"/>
          <w:trHeight w:val="284"/>
          <w:jc w:val="center"/>
        </w:trPr>
        <w:tc>
          <w:tcPr>
            <w:tcW w:w="3238" w:type="dxa"/>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1713" w:type="dxa"/>
            <w:gridSpan w:val="4"/>
            <w:tcBorders>
              <w:top w:val="nil"/>
              <w:left w:val="nil"/>
              <w:bottom w:val="single" w:sz="4" w:space="0" w:color="auto"/>
              <w:right w:val="nil"/>
            </w:tcBorders>
            <w:shd w:val="clear" w:color="auto" w:fill="auto"/>
            <w:vAlign w:val="center"/>
          </w:tcPr>
          <w:p w:rsidR="002C5B86" w:rsidRDefault="002C5B86" w:rsidP="002C5B86">
            <w:pPr>
              <w:spacing w:after="0"/>
              <w:jc w:val="center"/>
              <w:rPr>
                <w:rFonts w:ascii="Calibri" w:hAnsi="Calibri"/>
                <w:b/>
                <w:sz w:val="20"/>
                <w:szCs w:val="20"/>
              </w:rPr>
            </w:pPr>
            <w:r>
              <w:rPr>
                <w:rFonts w:ascii="Calibri" w:hAnsi="Calibri"/>
                <w:b/>
                <w:sz w:val="20"/>
                <w:szCs w:val="20"/>
              </w:rPr>
              <w:t>Northern-Central</w:t>
            </w:r>
          </w:p>
        </w:tc>
        <w:tc>
          <w:tcPr>
            <w:tcW w:w="1589" w:type="dxa"/>
            <w:gridSpan w:val="4"/>
            <w:tcBorders>
              <w:top w:val="single" w:sz="4" w:space="0" w:color="auto"/>
              <w:left w:val="nil"/>
              <w:bottom w:val="single" w:sz="4" w:space="0" w:color="auto"/>
              <w:right w:val="nil"/>
            </w:tcBorders>
            <w:shd w:val="clear" w:color="auto" w:fill="auto"/>
            <w:vAlign w:val="center"/>
          </w:tcPr>
          <w:p w:rsidR="002C5B86" w:rsidRDefault="002C5B86" w:rsidP="002C5B86">
            <w:pPr>
              <w:spacing w:after="0"/>
              <w:jc w:val="center"/>
              <w:rPr>
                <w:rFonts w:ascii="Calibri" w:hAnsi="Calibri"/>
                <w:b/>
                <w:sz w:val="20"/>
                <w:szCs w:val="20"/>
              </w:rPr>
            </w:pPr>
            <w:r>
              <w:rPr>
                <w:rFonts w:ascii="Calibri" w:hAnsi="Calibri"/>
                <w:b/>
                <w:sz w:val="20"/>
                <w:szCs w:val="20"/>
              </w:rPr>
              <w:t>Southern</w:t>
            </w:r>
          </w:p>
        </w:tc>
        <w:tc>
          <w:tcPr>
            <w:tcW w:w="1648" w:type="dxa"/>
            <w:gridSpan w:val="4"/>
            <w:tcBorders>
              <w:top w:val="single" w:sz="4" w:space="0" w:color="auto"/>
              <w:left w:val="nil"/>
              <w:bottom w:val="single" w:sz="4" w:space="0" w:color="auto"/>
              <w:right w:val="nil"/>
            </w:tcBorders>
            <w:vAlign w:val="center"/>
          </w:tcPr>
          <w:p w:rsidR="002C5B86" w:rsidRDefault="002C5B86" w:rsidP="002C5B86">
            <w:pPr>
              <w:spacing w:after="0"/>
              <w:jc w:val="center"/>
              <w:rPr>
                <w:rFonts w:ascii="Calibri" w:hAnsi="Calibri"/>
                <w:b/>
                <w:sz w:val="20"/>
                <w:szCs w:val="20"/>
              </w:rPr>
            </w:pPr>
            <w:r>
              <w:rPr>
                <w:rFonts w:ascii="Calibri" w:hAnsi="Calibri"/>
                <w:b/>
                <w:sz w:val="20"/>
                <w:szCs w:val="20"/>
              </w:rPr>
              <w:t>Northern-Central</w:t>
            </w:r>
          </w:p>
        </w:tc>
        <w:tc>
          <w:tcPr>
            <w:tcW w:w="1679" w:type="dxa"/>
            <w:gridSpan w:val="4"/>
            <w:tcBorders>
              <w:top w:val="single" w:sz="4" w:space="0" w:color="auto"/>
              <w:left w:val="nil"/>
              <w:bottom w:val="single" w:sz="4" w:space="0" w:color="auto"/>
              <w:right w:val="nil"/>
            </w:tcBorders>
            <w:vAlign w:val="center"/>
          </w:tcPr>
          <w:p w:rsidR="002C5B86" w:rsidRDefault="002C5B86" w:rsidP="002C5B86">
            <w:pPr>
              <w:spacing w:after="0"/>
              <w:ind w:left="-128"/>
              <w:jc w:val="center"/>
              <w:rPr>
                <w:rFonts w:ascii="Calibri" w:hAnsi="Calibri"/>
                <w:b/>
                <w:sz w:val="20"/>
                <w:szCs w:val="20"/>
              </w:rPr>
            </w:pPr>
            <w:r>
              <w:rPr>
                <w:rFonts w:ascii="Calibri" w:hAnsi="Calibri"/>
                <w:b/>
                <w:sz w:val="20"/>
                <w:szCs w:val="20"/>
              </w:rPr>
              <w:t>Southern</w:t>
            </w:r>
          </w:p>
        </w:tc>
      </w:tr>
      <w:tr w:rsidR="002C5B86" w:rsidRPr="00CB6A90" w:rsidTr="002C5B86">
        <w:trPr>
          <w:trHeight w:val="284"/>
          <w:jc w:val="center"/>
        </w:trPr>
        <w:tc>
          <w:tcPr>
            <w:tcW w:w="3238"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374"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1347" w:type="dxa"/>
            <w:gridSpan w:val="3"/>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63"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41" w:type="dxa"/>
            <w:gridSpan w:val="3"/>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45"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34"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gridAfter w:val="1"/>
          <w:wAfter w:w="8" w:type="dxa"/>
          <w:trHeight w:val="284"/>
          <w:jc w:val="center"/>
        </w:trPr>
        <w:tc>
          <w:tcPr>
            <w:tcW w:w="323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198" w:type="dxa"/>
            <w:gridSpan w:val="3"/>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2.18</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063" w:type="dxa"/>
            <w:gridSpan w:val="2"/>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sidRPr="00E433E4">
              <w:rPr>
                <w:rFonts w:ascii="Calibri" w:hAnsi="Calibri"/>
                <w:color w:val="000000"/>
                <w:sz w:val="20"/>
                <w:szCs w:val="20"/>
              </w:rPr>
              <w:t>1.</w:t>
            </w:r>
            <w:r>
              <w:rPr>
                <w:rFonts w:ascii="Calibri" w:hAnsi="Calibri"/>
                <w:color w:val="000000"/>
                <w:sz w:val="20"/>
                <w:szCs w:val="20"/>
              </w:rPr>
              <w:t>76</w:t>
            </w:r>
          </w:p>
        </w:tc>
        <w:tc>
          <w:tcPr>
            <w:tcW w:w="526"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133"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1.89</w:t>
            </w:r>
          </w:p>
        </w:tc>
        <w:tc>
          <w:tcPr>
            <w:tcW w:w="515"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145"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1.34</w:t>
            </w:r>
          </w:p>
        </w:tc>
        <w:tc>
          <w:tcPr>
            <w:tcW w:w="534"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sz w:val="20"/>
                <w:szCs w:val="20"/>
              </w:rPr>
              <w:t>***</w:t>
            </w:r>
          </w:p>
        </w:tc>
      </w:tr>
      <w:tr w:rsidR="002C5B86" w:rsidRPr="00CB6A90" w:rsidTr="002C5B86">
        <w:trPr>
          <w:gridAfter w:val="1"/>
          <w:wAfter w:w="8" w:type="dxa"/>
          <w:trHeight w:val="284"/>
          <w:jc w:val="center"/>
        </w:trPr>
        <w:tc>
          <w:tcPr>
            <w:tcW w:w="323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Cost per job created </w:t>
            </w:r>
          </w:p>
        </w:tc>
        <w:tc>
          <w:tcPr>
            <w:tcW w:w="1198" w:type="dxa"/>
            <w:gridSpan w:val="3"/>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€158,019</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063" w:type="dxa"/>
            <w:gridSpan w:val="2"/>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 xml:space="preserve">€277,201 </w:t>
            </w:r>
          </w:p>
        </w:tc>
        <w:tc>
          <w:tcPr>
            <w:tcW w:w="526"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133"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€218,244</w:t>
            </w:r>
          </w:p>
        </w:tc>
        <w:tc>
          <w:tcPr>
            <w:tcW w:w="515"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c>
          <w:tcPr>
            <w:tcW w:w="1145"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€252,659</w:t>
            </w:r>
          </w:p>
        </w:tc>
        <w:tc>
          <w:tcPr>
            <w:tcW w:w="534"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r>
      <w:tr w:rsidR="002C5B86" w:rsidRPr="00CB6A90" w:rsidTr="002C5B86">
        <w:trPr>
          <w:gridAfter w:val="1"/>
          <w:wAfter w:w="8" w:type="dxa"/>
          <w:trHeight w:val="284"/>
          <w:jc w:val="center"/>
        </w:trPr>
        <w:tc>
          <w:tcPr>
            <w:tcW w:w="323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98" w:type="dxa"/>
            <w:gridSpan w:val="3"/>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1,748</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063" w:type="dxa"/>
            <w:gridSpan w:val="2"/>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3,151</w:t>
            </w:r>
          </w:p>
        </w:tc>
        <w:tc>
          <w:tcPr>
            <w:tcW w:w="526"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133"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260</w:t>
            </w:r>
          </w:p>
        </w:tc>
        <w:tc>
          <w:tcPr>
            <w:tcW w:w="515"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c>
          <w:tcPr>
            <w:tcW w:w="1145"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1,030</w:t>
            </w:r>
          </w:p>
        </w:tc>
        <w:tc>
          <w:tcPr>
            <w:tcW w:w="534"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r>
      <w:tr w:rsidR="002C5B86" w:rsidRPr="00CB6A90" w:rsidTr="002C5B86">
        <w:trPr>
          <w:gridAfter w:val="1"/>
          <w:wAfter w:w="8" w:type="dxa"/>
          <w:trHeight w:val="284"/>
          <w:jc w:val="center"/>
        </w:trPr>
        <w:tc>
          <w:tcPr>
            <w:tcW w:w="3238"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198" w:type="dxa"/>
            <w:gridSpan w:val="3"/>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63"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26"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33"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45"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34"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gridAfter w:val="1"/>
          <w:wAfter w:w="8" w:type="dxa"/>
          <w:trHeight w:val="284"/>
          <w:jc w:val="center"/>
        </w:trPr>
        <w:tc>
          <w:tcPr>
            <w:tcW w:w="323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198" w:type="dxa"/>
            <w:gridSpan w:val="3"/>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€ 294,560</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063" w:type="dxa"/>
            <w:gridSpan w:val="2"/>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€ 96,128</w:t>
            </w:r>
          </w:p>
        </w:tc>
        <w:tc>
          <w:tcPr>
            <w:tcW w:w="526"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133"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€ 428,145</w:t>
            </w:r>
          </w:p>
        </w:tc>
        <w:tc>
          <w:tcPr>
            <w:tcW w:w="515"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145"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€ 130,335</w:t>
            </w:r>
          </w:p>
        </w:tc>
        <w:tc>
          <w:tcPr>
            <w:tcW w:w="534"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blPrEx>
          <w:tblCellMar>
            <w:left w:w="70" w:type="dxa"/>
            <w:right w:w="70" w:type="dxa"/>
          </w:tblCellMar>
        </w:tblPrEx>
        <w:trPr>
          <w:gridAfter w:val="1"/>
          <w:wAfter w:w="8" w:type="dxa"/>
          <w:trHeight w:val="284"/>
          <w:jc w:val="center"/>
        </w:trPr>
        <w:tc>
          <w:tcPr>
            <w:tcW w:w="323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Cost of extra euro</w:t>
            </w:r>
            <w:r w:rsidRPr="00EB6B52">
              <w:rPr>
                <w:rFonts w:ascii="Calibri" w:hAnsi="Calibri"/>
                <w:sz w:val="20"/>
                <w:szCs w:val="20"/>
              </w:rPr>
              <w:t xml:space="preserve"> of sales </w:t>
            </w:r>
          </w:p>
        </w:tc>
        <w:tc>
          <w:tcPr>
            <w:tcW w:w="1198" w:type="dxa"/>
            <w:gridSpan w:val="3"/>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1.07</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63" w:type="dxa"/>
            <w:gridSpan w:val="2"/>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4.85</w:t>
            </w:r>
          </w:p>
        </w:tc>
        <w:tc>
          <w:tcPr>
            <w:tcW w:w="526"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33"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0.88</w:t>
            </w:r>
          </w:p>
        </w:tc>
        <w:tc>
          <w:tcPr>
            <w:tcW w:w="515"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145"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2.46</w:t>
            </w:r>
          </w:p>
        </w:tc>
        <w:tc>
          <w:tcPr>
            <w:tcW w:w="534"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gridAfter w:val="1"/>
          <w:wAfter w:w="8" w:type="dxa"/>
          <w:trHeight w:val="284"/>
          <w:jc w:val="center"/>
        </w:trPr>
        <w:tc>
          <w:tcPr>
            <w:tcW w:w="323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98" w:type="dxa"/>
            <w:gridSpan w:val="3"/>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1,662</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63" w:type="dxa"/>
            <w:gridSpan w:val="2"/>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2,960</w:t>
            </w:r>
          </w:p>
        </w:tc>
        <w:tc>
          <w:tcPr>
            <w:tcW w:w="526" w:type="dxa"/>
            <w:gridSpan w:val="2"/>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33"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243</w:t>
            </w:r>
          </w:p>
        </w:tc>
        <w:tc>
          <w:tcPr>
            <w:tcW w:w="515"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145" w:type="dxa"/>
            <w:gridSpan w:val="2"/>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925</w:t>
            </w:r>
          </w:p>
        </w:tc>
        <w:tc>
          <w:tcPr>
            <w:tcW w:w="534" w:type="dxa"/>
            <w:gridSpan w:val="2"/>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gridAfter w:val="1"/>
          <w:wAfter w:w="8" w:type="dxa"/>
          <w:trHeight w:val="284"/>
          <w:jc w:val="center"/>
        </w:trPr>
        <w:tc>
          <w:tcPr>
            <w:tcW w:w="3238" w:type="dxa"/>
            <w:tcBorders>
              <w:top w:val="single" w:sz="4" w:space="0" w:color="auto"/>
              <w:left w:val="nil"/>
              <w:bottom w:val="nil"/>
              <w:right w:val="nil"/>
            </w:tcBorders>
            <w:shd w:val="clear" w:color="auto" w:fill="auto"/>
            <w:vAlign w:val="center"/>
          </w:tcPr>
          <w:p w:rsidR="002C5B86" w:rsidRPr="00EB6B52" w:rsidRDefault="002C5B86" w:rsidP="00271B62">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r>
              <w:rPr>
                <w:rFonts w:ascii="Calibri" w:hAnsi="Calibri"/>
                <w:b/>
                <w:iCs/>
                <w:color w:val="000000"/>
                <w:sz w:val="20"/>
                <w:szCs w:val="20"/>
              </w:rPr>
              <w:t xml:space="preserve"> </w:t>
            </w:r>
            <w:r>
              <w:rPr>
                <w:rFonts w:ascii="Calibri" w:hAnsi="Calibri"/>
                <w:b/>
                <w:bCs/>
                <w:color w:val="000000"/>
                <w:sz w:val="20"/>
                <w:szCs w:val="20"/>
                <w:vertAlign w:val="superscript"/>
              </w:rPr>
              <w:t>(a</w:t>
            </w:r>
            <w:r w:rsidRPr="005D6A91">
              <w:rPr>
                <w:rFonts w:ascii="Calibri" w:hAnsi="Calibri"/>
                <w:b/>
                <w:bCs/>
                <w:color w:val="000000"/>
                <w:sz w:val="20"/>
                <w:szCs w:val="20"/>
                <w:vertAlign w:val="superscript"/>
              </w:rPr>
              <w:t>)</w:t>
            </w:r>
            <w:r>
              <w:rPr>
                <w:rFonts w:ascii="Calibri" w:hAnsi="Calibri"/>
                <w:b/>
                <w:iCs/>
                <w:color w:val="000000"/>
                <w:sz w:val="20"/>
                <w:szCs w:val="20"/>
              </w:rPr>
              <w:t xml:space="preserve"> </w:t>
            </w:r>
          </w:p>
        </w:tc>
        <w:tc>
          <w:tcPr>
            <w:tcW w:w="1198" w:type="dxa"/>
            <w:gridSpan w:val="3"/>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063"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26"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133"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15"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145"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34" w:type="dxa"/>
            <w:gridSpan w:val="2"/>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r>
      <w:tr w:rsidR="002C5B86" w:rsidRPr="00CB6A90" w:rsidTr="002C5B86">
        <w:trPr>
          <w:gridAfter w:val="1"/>
          <w:wAfter w:w="8" w:type="dxa"/>
          <w:trHeight w:val="284"/>
          <w:jc w:val="center"/>
        </w:trPr>
        <w:tc>
          <w:tcPr>
            <w:tcW w:w="3238" w:type="dxa"/>
            <w:tcBorders>
              <w:top w:val="nil"/>
              <w:left w:val="nil"/>
              <w:bottom w:val="nil"/>
              <w:right w:val="nil"/>
            </w:tcBorders>
            <w:shd w:val="clear" w:color="auto" w:fill="auto"/>
            <w:vAlign w:val="center"/>
          </w:tcPr>
          <w:p w:rsidR="002C5B86" w:rsidRPr="00C72CA9" w:rsidRDefault="002C5B86" w:rsidP="002C5B86">
            <w:pPr>
              <w:spacing w:after="0"/>
              <w:rPr>
                <w:rFonts w:ascii="Calibri" w:hAnsi="Calibri"/>
                <w:sz w:val="20"/>
                <w:szCs w:val="20"/>
              </w:rPr>
            </w:pPr>
            <w:r w:rsidRPr="00C72CA9">
              <w:rPr>
                <w:rFonts w:ascii="Calibri" w:hAnsi="Calibri"/>
                <w:sz w:val="20"/>
                <w:szCs w:val="20"/>
              </w:rPr>
              <w:t xml:space="preserve">Average impact </w:t>
            </w:r>
          </w:p>
        </w:tc>
        <w:tc>
          <w:tcPr>
            <w:tcW w:w="1198" w:type="dxa"/>
            <w:gridSpan w:val="3"/>
            <w:tcBorders>
              <w:top w:val="nil"/>
              <w:left w:val="nil"/>
              <w:bottom w:val="nil"/>
              <w:right w:val="nil"/>
            </w:tcBorders>
            <w:shd w:val="clear" w:color="auto" w:fill="auto"/>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€ 152,424</w:t>
            </w:r>
          </w:p>
        </w:tc>
        <w:tc>
          <w:tcPr>
            <w:tcW w:w="515" w:type="dxa"/>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color w:val="000000"/>
                <w:sz w:val="20"/>
                <w:szCs w:val="20"/>
              </w:rPr>
            </w:pPr>
            <w:r w:rsidRPr="00C72CA9">
              <w:rPr>
                <w:rFonts w:ascii="Calibri" w:hAnsi="Calibri"/>
                <w:color w:val="000000"/>
                <w:sz w:val="20"/>
                <w:szCs w:val="20"/>
              </w:rPr>
              <w:t>*</w:t>
            </w:r>
          </w:p>
        </w:tc>
        <w:tc>
          <w:tcPr>
            <w:tcW w:w="1063" w:type="dxa"/>
            <w:gridSpan w:val="2"/>
            <w:tcBorders>
              <w:top w:val="nil"/>
              <w:left w:val="nil"/>
              <w:bottom w:val="nil"/>
              <w:right w:val="nil"/>
            </w:tcBorders>
            <w:shd w:val="clear" w:color="auto" w:fill="auto"/>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€ 292,811</w:t>
            </w:r>
          </w:p>
        </w:tc>
        <w:tc>
          <w:tcPr>
            <w:tcW w:w="526" w:type="dxa"/>
            <w:gridSpan w:val="2"/>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color w:val="000000"/>
                <w:sz w:val="20"/>
                <w:szCs w:val="20"/>
              </w:rPr>
            </w:pPr>
            <w:r w:rsidRPr="00C72CA9">
              <w:rPr>
                <w:rFonts w:ascii="Calibri" w:hAnsi="Calibri"/>
                <w:color w:val="000000"/>
                <w:sz w:val="20"/>
                <w:szCs w:val="20"/>
              </w:rPr>
              <w:t>*</w:t>
            </w:r>
          </w:p>
        </w:tc>
        <w:tc>
          <w:tcPr>
            <w:tcW w:w="1133" w:type="dxa"/>
            <w:gridSpan w:val="2"/>
            <w:tcBorders>
              <w:top w:val="nil"/>
              <w:left w:val="nil"/>
              <w:bottom w:val="nil"/>
              <w:right w:val="nil"/>
            </w:tcBorders>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€ 102,240</w:t>
            </w:r>
          </w:p>
        </w:tc>
        <w:tc>
          <w:tcPr>
            <w:tcW w:w="515" w:type="dxa"/>
            <w:gridSpan w:val="2"/>
            <w:tcBorders>
              <w:top w:val="nil"/>
              <w:left w:val="nil"/>
              <w:bottom w:val="nil"/>
              <w:right w:val="nil"/>
            </w:tcBorders>
            <w:vAlign w:val="center"/>
          </w:tcPr>
          <w:p w:rsidR="002C5B86" w:rsidRPr="00C72CA9" w:rsidRDefault="002C5B86" w:rsidP="002C5B86">
            <w:pPr>
              <w:spacing w:after="0"/>
              <w:jc w:val="left"/>
              <w:rPr>
                <w:rFonts w:ascii="Calibri" w:hAnsi="Calibri"/>
                <w:color w:val="000000"/>
                <w:sz w:val="20"/>
                <w:szCs w:val="20"/>
              </w:rPr>
            </w:pPr>
          </w:p>
        </w:tc>
        <w:tc>
          <w:tcPr>
            <w:tcW w:w="1145" w:type="dxa"/>
            <w:gridSpan w:val="2"/>
            <w:tcBorders>
              <w:top w:val="nil"/>
              <w:left w:val="nil"/>
              <w:bottom w:val="nil"/>
              <w:right w:val="nil"/>
            </w:tcBorders>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€ 313,754</w:t>
            </w:r>
          </w:p>
        </w:tc>
        <w:tc>
          <w:tcPr>
            <w:tcW w:w="534" w:type="dxa"/>
            <w:gridSpan w:val="2"/>
            <w:tcBorders>
              <w:top w:val="nil"/>
              <w:left w:val="nil"/>
              <w:bottom w:val="nil"/>
              <w:right w:val="nil"/>
            </w:tcBorders>
            <w:vAlign w:val="center"/>
          </w:tcPr>
          <w:p w:rsidR="002C5B86" w:rsidRPr="00C72CA9" w:rsidRDefault="002C5B86" w:rsidP="002C5B86">
            <w:pPr>
              <w:spacing w:after="0"/>
              <w:jc w:val="left"/>
              <w:rPr>
                <w:rFonts w:ascii="Calibri" w:hAnsi="Calibri"/>
                <w:color w:val="000000"/>
                <w:sz w:val="20"/>
                <w:szCs w:val="20"/>
              </w:rPr>
            </w:pPr>
            <w:r w:rsidRPr="00C72CA9">
              <w:rPr>
                <w:rFonts w:ascii="Calibri" w:hAnsi="Calibri"/>
                <w:color w:val="000000"/>
                <w:sz w:val="20"/>
                <w:szCs w:val="20"/>
              </w:rPr>
              <w:t>*</w:t>
            </w:r>
          </w:p>
        </w:tc>
      </w:tr>
      <w:tr w:rsidR="002C5B86" w:rsidRPr="00CB6A90" w:rsidTr="002C5B86">
        <w:trPr>
          <w:gridAfter w:val="1"/>
          <w:wAfter w:w="8" w:type="dxa"/>
          <w:trHeight w:val="284"/>
          <w:jc w:val="center"/>
        </w:trPr>
        <w:tc>
          <w:tcPr>
            <w:tcW w:w="3238" w:type="dxa"/>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sz w:val="20"/>
                <w:szCs w:val="20"/>
              </w:rPr>
            </w:pPr>
            <w:r w:rsidRPr="00C72CA9">
              <w:rPr>
                <w:rFonts w:ascii="Calibri" w:hAnsi="Calibri"/>
                <w:sz w:val="20"/>
                <w:szCs w:val="20"/>
              </w:rPr>
              <w:t>Cost of extra euro of investment</w:t>
            </w:r>
          </w:p>
        </w:tc>
        <w:tc>
          <w:tcPr>
            <w:tcW w:w="1198" w:type="dxa"/>
            <w:gridSpan w:val="3"/>
            <w:tcBorders>
              <w:top w:val="nil"/>
              <w:left w:val="nil"/>
              <w:bottom w:val="nil"/>
              <w:right w:val="nil"/>
            </w:tcBorders>
            <w:shd w:val="clear" w:color="auto" w:fill="auto"/>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€ 1.88</w:t>
            </w:r>
          </w:p>
        </w:tc>
        <w:tc>
          <w:tcPr>
            <w:tcW w:w="515" w:type="dxa"/>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color w:val="000000"/>
                <w:sz w:val="20"/>
                <w:szCs w:val="20"/>
              </w:rPr>
            </w:pPr>
          </w:p>
        </w:tc>
        <w:tc>
          <w:tcPr>
            <w:tcW w:w="1063" w:type="dxa"/>
            <w:gridSpan w:val="2"/>
            <w:tcBorders>
              <w:top w:val="nil"/>
              <w:left w:val="nil"/>
              <w:bottom w:val="nil"/>
              <w:right w:val="nil"/>
            </w:tcBorders>
            <w:shd w:val="clear" w:color="auto" w:fill="auto"/>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€ 1.95</w:t>
            </w:r>
          </w:p>
        </w:tc>
        <w:tc>
          <w:tcPr>
            <w:tcW w:w="526" w:type="dxa"/>
            <w:gridSpan w:val="2"/>
            <w:tcBorders>
              <w:top w:val="nil"/>
              <w:left w:val="nil"/>
              <w:bottom w:val="nil"/>
              <w:right w:val="nil"/>
            </w:tcBorders>
            <w:shd w:val="clear" w:color="auto" w:fill="auto"/>
            <w:vAlign w:val="center"/>
          </w:tcPr>
          <w:p w:rsidR="002C5B86" w:rsidRPr="00C72CA9" w:rsidRDefault="002C5B86" w:rsidP="002C5B86">
            <w:pPr>
              <w:spacing w:after="0"/>
              <w:jc w:val="left"/>
              <w:rPr>
                <w:rFonts w:ascii="Calibri" w:hAnsi="Calibri"/>
                <w:color w:val="000000"/>
                <w:sz w:val="20"/>
                <w:szCs w:val="20"/>
              </w:rPr>
            </w:pPr>
          </w:p>
        </w:tc>
        <w:tc>
          <w:tcPr>
            <w:tcW w:w="1133" w:type="dxa"/>
            <w:gridSpan w:val="2"/>
            <w:tcBorders>
              <w:top w:val="nil"/>
              <w:left w:val="nil"/>
              <w:bottom w:val="nil"/>
              <w:right w:val="nil"/>
            </w:tcBorders>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w:t>
            </w:r>
          </w:p>
        </w:tc>
        <w:tc>
          <w:tcPr>
            <w:tcW w:w="515" w:type="dxa"/>
            <w:gridSpan w:val="2"/>
            <w:tcBorders>
              <w:top w:val="nil"/>
              <w:left w:val="nil"/>
              <w:bottom w:val="nil"/>
              <w:right w:val="nil"/>
            </w:tcBorders>
            <w:vAlign w:val="center"/>
          </w:tcPr>
          <w:p w:rsidR="002C5B86" w:rsidRPr="00C72CA9" w:rsidRDefault="002C5B86" w:rsidP="002C5B86">
            <w:pPr>
              <w:spacing w:after="0"/>
              <w:jc w:val="left"/>
              <w:rPr>
                <w:rFonts w:ascii="Calibri" w:hAnsi="Calibri"/>
                <w:color w:val="000000"/>
                <w:sz w:val="20"/>
                <w:szCs w:val="20"/>
              </w:rPr>
            </w:pPr>
          </w:p>
        </w:tc>
        <w:tc>
          <w:tcPr>
            <w:tcW w:w="1145" w:type="dxa"/>
            <w:gridSpan w:val="2"/>
            <w:tcBorders>
              <w:top w:val="nil"/>
              <w:left w:val="nil"/>
              <w:bottom w:val="nil"/>
              <w:right w:val="nil"/>
            </w:tcBorders>
            <w:vAlign w:val="center"/>
          </w:tcPr>
          <w:p w:rsidR="002C5B86" w:rsidRPr="00C72CA9" w:rsidRDefault="002C5B86" w:rsidP="002C5B86">
            <w:pPr>
              <w:spacing w:after="0"/>
              <w:jc w:val="right"/>
              <w:rPr>
                <w:rFonts w:ascii="Calibri" w:hAnsi="Calibri"/>
                <w:color w:val="000000"/>
                <w:sz w:val="20"/>
                <w:szCs w:val="20"/>
              </w:rPr>
            </w:pPr>
            <w:r w:rsidRPr="00C72CA9">
              <w:rPr>
                <w:rFonts w:ascii="Calibri" w:hAnsi="Calibri"/>
                <w:color w:val="000000"/>
                <w:sz w:val="20"/>
                <w:szCs w:val="20"/>
              </w:rPr>
              <w:t>€1.32</w:t>
            </w:r>
          </w:p>
        </w:tc>
        <w:tc>
          <w:tcPr>
            <w:tcW w:w="534" w:type="dxa"/>
            <w:gridSpan w:val="2"/>
            <w:tcBorders>
              <w:top w:val="nil"/>
              <w:left w:val="nil"/>
              <w:bottom w:val="nil"/>
              <w:right w:val="nil"/>
            </w:tcBorders>
            <w:vAlign w:val="center"/>
          </w:tcPr>
          <w:p w:rsidR="002C5B86" w:rsidRPr="00C72CA9" w:rsidRDefault="002C5B86" w:rsidP="002C5B86">
            <w:pPr>
              <w:spacing w:after="0"/>
              <w:jc w:val="left"/>
              <w:rPr>
                <w:rFonts w:ascii="Calibri" w:hAnsi="Calibri"/>
                <w:color w:val="000000"/>
                <w:sz w:val="20"/>
                <w:szCs w:val="20"/>
              </w:rPr>
            </w:pPr>
          </w:p>
        </w:tc>
      </w:tr>
      <w:tr w:rsidR="002C5B86" w:rsidRPr="00CB6A90" w:rsidTr="002C5B86">
        <w:trPr>
          <w:gridAfter w:val="1"/>
          <w:wAfter w:w="8" w:type="dxa"/>
          <w:trHeight w:val="284"/>
          <w:jc w:val="center"/>
        </w:trPr>
        <w:tc>
          <w:tcPr>
            <w:tcW w:w="3238" w:type="dxa"/>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r w:rsidR="00271B62">
              <w:rPr>
                <w:rFonts w:ascii="Calibri" w:hAnsi="Calibri"/>
                <w:b/>
                <w:bCs/>
                <w:color w:val="000000"/>
                <w:sz w:val="20"/>
                <w:szCs w:val="20"/>
                <w:vertAlign w:val="superscript"/>
              </w:rPr>
              <w:t>(b</w:t>
            </w:r>
            <w:r w:rsidR="00271B62" w:rsidRPr="005D6A91">
              <w:rPr>
                <w:rFonts w:ascii="Calibri" w:hAnsi="Calibri"/>
                <w:b/>
                <w:bCs/>
                <w:color w:val="000000"/>
                <w:sz w:val="20"/>
                <w:szCs w:val="20"/>
                <w:vertAlign w:val="superscript"/>
              </w:rPr>
              <w:t>)</w:t>
            </w:r>
          </w:p>
        </w:tc>
        <w:tc>
          <w:tcPr>
            <w:tcW w:w="1198" w:type="dxa"/>
            <w:gridSpan w:val="3"/>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1,057</w:t>
            </w:r>
          </w:p>
        </w:tc>
        <w:tc>
          <w:tcPr>
            <w:tcW w:w="515"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63" w:type="dxa"/>
            <w:gridSpan w:val="2"/>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1,052</w:t>
            </w:r>
          </w:p>
        </w:tc>
        <w:tc>
          <w:tcPr>
            <w:tcW w:w="526" w:type="dxa"/>
            <w:gridSpan w:val="2"/>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33" w:type="dxa"/>
            <w:gridSpan w:val="2"/>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111</w:t>
            </w:r>
          </w:p>
        </w:tc>
        <w:tc>
          <w:tcPr>
            <w:tcW w:w="515" w:type="dxa"/>
            <w:gridSpan w:val="2"/>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c>
          <w:tcPr>
            <w:tcW w:w="1145" w:type="dxa"/>
            <w:gridSpan w:val="2"/>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254</w:t>
            </w:r>
          </w:p>
        </w:tc>
        <w:tc>
          <w:tcPr>
            <w:tcW w:w="534" w:type="dxa"/>
            <w:gridSpan w:val="2"/>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r>
    </w:tbl>
    <w:p w:rsidR="002C5B86" w:rsidRDefault="002C5B86" w:rsidP="002C5B86">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sidR="005E5D8E">
        <w:rPr>
          <w:rFonts w:ascii="Cambria" w:hAnsi="Cambria"/>
          <w:sz w:val="18"/>
          <w:szCs w:val="18"/>
        </w:rPr>
        <w:t>ignificance at the level of 0.1</w:t>
      </w:r>
      <w:r w:rsidRPr="00370AB2">
        <w:rPr>
          <w:rFonts w:ascii="Cambria" w:hAnsi="Cambria"/>
          <w:sz w:val="18"/>
          <w:szCs w:val="18"/>
        </w:rPr>
        <w:t>.</w:t>
      </w:r>
    </w:p>
    <w:p w:rsidR="002C5B86" w:rsidRPr="00370AB2" w:rsidRDefault="002C5B86" w:rsidP="002C5B86">
      <w:pPr>
        <w:spacing w:after="0"/>
        <w:rPr>
          <w:rFonts w:ascii="Cambria" w:hAnsi="Cambria"/>
          <w:sz w:val="18"/>
          <w:szCs w:val="18"/>
        </w:rPr>
      </w:pPr>
      <w:r>
        <w:rPr>
          <w:rFonts w:ascii="Cambria" w:hAnsi="Cambria"/>
          <w:sz w:val="18"/>
          <w:szCs w:val="18"/>
        </w:rPr>
        <w:t>(b) Corporate firms only.</w:t>
      </w:r>
    </w:p>
    <w:p w:rsidR="002C5B86" w:rsidRPr="00C82E97" w:rsidRDefault="002C5B86" w:rsidP="002C5B86">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C1284D" w:rsidRDefault="00C1284D" w:rsidP="00734F9E">
      <w:pPr>
        <w:spacing w:before="240" w:line="276" w:lineRule="auto"/>
        <w:rPr>
          <w:rFonts w:ascii="Cambria" w:hAnsi="Cambria"/>
          <w:sz w:val="22"/>
          <w:szCs w:val="22"/>
        </w:rPr>
      </w:pPr>
      <w:r w:rsidRPr="00421C24">
        <w:rPr>
          <w:rFonts w:ascii="Cambria" w:hAnsi="Cambria"/>
          <w:sz w:val="22"/>
          <w:szCs w:val="22"/>
        </w:rPr>
        <w:t xml:space="preserve">Results for sales follow a pattern similar to employment, with higher costs per </w:t>
      </w:r>
      <w:r w:rsidR="005E5D8E">
        <w:rPr>
          <w:rFonts w:ascii="Cambria" w:hAnsi="Cambria"/>
          <w:sz w:val="22"/>
          <w:szCs w:val="22"/>
        </w:rPr>
        <w:t>euro</w:t>
      </w:r>
      <w:r w:rsidRPr="00421C24">
        <w:rPr>
          <w:rFonts w:ascii="Cambria" w:hAnsi="Cambria"/>
          <w:sz w:val="22"/>
          <w:szCs w:val="22"/>
        </w:rPr>
        <w:t xml:space="preserve"> of additional sales in Southern than in Northern-Central Italy (although, estimates are not statistically significant in the case of incentives with an economic value below €250,000). Once again similarly to the results of Table 20, the two specifications of Tables 2</w:t>
      </w:r>
      <w:r w:rsidR="0078598D">
        <w:rPr>
          <w:rFonts w:ascii="Cambria" w:hAnsi="Cambria"/>
          <w:sz w:val="22"/>
          <w:szCs w:val="22"/>
        </w:rPr>
        <w:t>2</w:t>
      </w:r>
      <w:r w:rsidRPr="00421C24">
        <w:rPr>
          <w:rFonts w:ascii="Cambria" w:hAnsi="Cambria"/>
          <w:sz w:val="22"/>
          <w:szCs w:val="22"/>
        </w:rPr>
        <w:t xml:space="preserve"> and 2</w:t>
      </w:r>
      <w:r w:rsidR="0078598D">
        <w:rPr>
          <w:rFonts w:ascii="Cambria" w:hAnsi="Cambria"/>
          <w:sz w:val="22"/>
          <w:szCs w:val="22"/>
        </w:rPr>
        <w:t>3</w:t>
      </w:r>
      <w:r w:rsidRPr="00421C24">
        <w:rPr>
          <w:rFonts w:ascii="Cambria" w:hAnsi="Cambria"/>
          <w:sz w:val="22"/>
          <w:szCs w:val="22"/>
        </w:rPr>
        <w:t xml:space="preserve"> show instead that the </w:t>
      </w:r>
      <w:r w:rsidR="0078598D">
        <w:rPr>
          <w:rFonts w:ascii="Cambria" w:hAnsi="Cambria"/>
          <w:sz w:val="22"/>
          <w:szCs w:val="22"/>
        </w:rPr>
        <w:t xml:space="preserve">differential </w:t>
      </w:r>
      <w:r w:rsidRPr="00421C24">
        <w:rPr>
          <w:rFonts w:ascii="Cambria" w:hAnsi="Cambria"/>
          <w:sz w:val="22"/>
          <w:szCs w:val="22"/>
        </w:rPr>
        <w:t xml:space="preserve">cost of inducing each additional </w:t>
      </w:r>
      <w:r w:rsidR="00813DFB" w:rsidRPr="00421C24">
        <w:rPr>
          <w:rFonts w:ascii="Cambria" w:hAnsi="Cambria"/>
          <w:sz w:val="22"/>
          <w:szCs w:val="22"/>
        </w:rPr>
        <w:t>euro</w:t>
      </w:r>
      <w:r w:rsidRPr="00421C24">
        <w:rPr>
          <w:rFonts w:ascii="Cambria" w:hAnsi="Cambria"/>
          <w:sz w:val="22"/>
          <w:szCs w:val="22"/>
        </w:rPr>
        <w:t xml:space="preserve"> of investment </w:t>
      </w:r>
      <w:r w:rsidR="0078598D">
        <w:rPr>
          <w:rFonts w:ascii="Cambria" w:hAnsi="Cambria"/>
          <w:sz w:val="22"/>
          <w:szCs w:val="22"/>
        </w:rPr>
        <w:t xml:space="preserve">between </w:t>
      </w:r>
      <w:r w:rsidRPr="00421C24">
        <w:rPr>
          <w:rFonts w:ascii="Cambria" w:hAnsi="Cambria"/>
          <w:sz w:val="22"/>
          <w:szCs w:val="22"/>
        </w:rPr>
        <w:t xml:space="preserve">Southern </w:t>
      </w:r>
      <w:r w:rsidR="0078598D">
        <w:rPr>
          <w:rFonts w:ascii="Cambria" w:hAnsi="Cambria"/>
          <w:sz w:val="22"/>
          <w:szCs w:val="22"/>
        </w:rPr>
        <w:t xml:space="preserve">and </w:t>
      </w:r>
      <w:r w:rsidRPr="00421C24">
        <w:rPr>
          <w:rFonts w:ascii="Cambria" w:hAnsi="Cambria"/>
          <w:sz w:val="22"/>
          <w:szCs w:val="22"/>
        </w:rPr>
        <w:t>Northern-Central Italy</w:t>
      </w:r>
      <w:r w:rsidR="0078598D">
        <w:rPr>
          <w:rFonts w:ascii="Cambria" w:hAnsi="Cambria"/>
          <w:sz w:val="22"/>
          <w:szCs w:val="22"/>
        </w:rPr>
        <w:t xml:space="preserve"> is either not statistically different or slightly higher in Northern-Central Italy.</w:t>
      </w:r>
    </w:p>
    <w:p w:rsidR="002C5B86" w:rsidRPr="002C5B86" w:rsidRDefault="00C452C0" w:rsidP="00734F9E">
      <w:pPr>
        <w:pStyle w:val="Elencoacolori-Colore12"/>
        <w:spacing w:after="60"/>
        <w:ind w:left="0"/>
        <w:jc w:val="left"/>
        <w:rPr>
          <w:rFonts w:ascii="Calibri" w:hAnsi="Calibri"/>
          <w:b/>
          <w:bCs/>
          <w:color w:val="000000"/>
          <w:sz w:val="22"/>
          <w:szCs w:val="22"/>
        </w:rPr>
      </w:pPr>
      <w:r>
        <w:rPr>
          <w:rFonts w:ascii="Calibri" w:hAnsi="Calibri"/>
          <w:b/>
          <w:bCs/>
          <w:color w:val="000000"/>
          <w:sz w:val="22"/>
          <w:szCs w:val="22"/>
        </w:rPr>
        <w:t>Table 2</w:t>
      </w:r>
      <w:r w:rsidR="00C1464D">
        <w:rPr>
          <w:rFonts w:ascii="Calibri" w:hAnsi="Calibri"/>
          <w:b/>
          <w:bCs/>
          <w:color w:val="000000"/>
          <w:sz w:val="22"/>
          <w:szCs w:val="22"/>
        </w:rPr>
        <w:t>3</w:t>
      </w:r>
      <w:r w:rsidR="002C5B86" w:rsidRPr="002C5B86">
        <w:rPr>
          <w:rFonts w:ascii="Calibri" w:hAnsi="Calibri"/>
          <w:b/>
          <w:bCs/>
          <w:color w:val="000000"/>
          <w:sz w:val="22"/>
          <w:szCs w:val="22"/>
        </w:rPr>
        <w:t>.  The impact of 488 grants by geographic location and by economic value of the subsidies</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178"/>
        <w:gridCol w:w="637"/>
        <w:gridCol w:w="1043"/>
        <w:gridCol w:w="515"/>
        <w:gridCol w:w="1186"/>
        <w:gridCol w:w="516"/>
        <w:gridCol w:w="1241"/>
        <w:gridCol w:w="573"/>
      </w:tblGrid>
      <w:tr w:rsidR="002C5B86" w:rsidRPr="00CB6A90" w:rsidTr="002C5B86">
        <w:trPr>
          <w:trHeight w:val="284"/>
          <w:jc w:val="center"/>
        </w:trPr>
        <w:tc>
          <w:tcPr>
            <w:tcW w:w="2978" w:type="dxa"/>
            <w:vMerge w:val="restart"/>
            <w:tcBorders>
              <w:left w:val="nil"/>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3373" w:type="dxa"/>
            <w:gridSpan w:val="4"/>
            <w:tcBorders>
              <w:left w:val="nil"/>
              <w:bottom w:val="single" w:sz="4" w:space="0" w:color="auto"/>
              <w:right w:val="nil"/>
            </w:tcBorders>
            <w:shd w:val="clear" w:color="auto" w:fill="auto"/>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&lt;  € 250,000</w:t>
            </w:r>
          </w:p>
        </w:tc>
        <w:tc>
          <w:tcPr>
            <w:tcW w:w="3516" w:type="dxa"/>
            <w:gridSpan w:val="4"/>
            <w:tcBorders>
              <w:left w:val="nil"/>
              <w:bottom w:val="single" w:sz="4" w:space="0" w:color="auto"/>
              <w:right w:val="nil"/>
            </w:tcBorders>
            <w:vAlign w:val="center"/>
          </w:tcPr>
          <w:p w:rsidR="002C5B86" w:rsidRPr="00EB6B52" w:rsidRDefault="002C5B86" w:rsidP="002C5B86">
            <w:pPr>
              <w:spacing w:after="0"/>
              <w:jc w:val="center"/>
              <w:rPr>
                <w:rFonts w:ascii="Calibri" w:hAnsi="Calibri"/>
                <w:b/>
                <w:sz w:val="20"/>
                <w:szCs w:val="20"/>
              </w:rPr>
            </w:pPr>
            <w:r>
              <w:rPr>
                <w:rFonts w:ascii="Calibri" w:hAnsi="Calibri"/>
                <w:b/>
                <w:sz w:val="20"/>
                <w:szCs w:val="20"/>
              </w:rPr>
              <w:t>≥  € 250,000</w:t>
            </w:r>
          </w:p>
        </w:tc>
      </w:tr>
      <w:tr w:rsidR="002C5B86" w:rsidRPr="00CB6A90" w:rsidTr="002C5B86">
        <w:trPr>
          <w:trHeight w:val="284"/>
          <w:jc w:val="center"/>
        </w:trPr>
        <w:tc>
          <w:tcPr>
            <w:tcW w:w="2978" w:type="dxa"/>
            <w:vMerge/>
            <w:tcBorders>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p>
        </w:tc>
        <w:tc>
          <w:tcPr>
            <w:tcW w:w="1815" w:type="dxa"/>
            <w:gridSpan w:val="2"/>
            <w:tcBorders>
              <w:top w:val="single" w:sz="4" w:space="0" w:color="auto"/>
              <w:left w:val="nil"/>
              <w:bottom w:val="single" w:sz="4" w:space="0" w:color="auto"/>
              <w:right w:val="nil"/>
            </w:tcBorders>
            <w:shd w:val="clear" w:color="auto" w:fill="auto"/>
            <w:vAlign w:val="center"/>
          </w:tcPr>
          <w:p w:rsidR="002C5B86" w:rsidRDefault="002C5B86" w:rsidP="002C5B86">
            <w:pPr>
              <w:spacing w:after="0"/>
              <w:jc w:val="center"/>
              <w:rPr>
                <w:rFonts w:ascii="Calibri" w:hAnsi="Calibri"/>
                <w:b/>
                <w:sz w:val="20"/>
                <w:szCs w:val="20"/>
              </w:rPr>
            </w:pPr>
            <w:r>
              <w:rPr>
                <w:rFonts w:ascii="Calibri" w:hAnsi="Calibri"/>
                <w:b/>
                <w:sz w:val="20"/>
                <w:szCs w:val="20"/>
              </w:rPr>
              <w:t>Northern-Central</w:t>
            </w:r>
          </w:p>
        </w:tc>
        <w:tc>
          <w:tcPr>
            <w:tcW w:w="1558" w:type="dxa"/>
            <w:gridSpan w:val="2"/>
            <w:tcBorders>
              <w:top w:val="single" w:sz="4" w:space="0" w:color="auto"/>
              <w:left w:val="nil"/>
              <w:bottom w:val="single" w:sz="4" w:space="0" w:color="auto"/>
              <w:right w:val="nil"/>
            </w:tcBorders>
            <w:shd w:val="clear" w:color="auto" w:fill="auto"/>
            <w:vAlign w:val="center"/>
          </w:tcPr>
          <w:p w:rsidR="002C5B86" w:rsidRDefault="002C5B86" w:rsidP="002C5B86">
            <w:pPr>
              <w:spacing w:after="0"/>
              <w:ind w:left="-250"/>
              <w:jc w:val="center"/>
              <w:rPr>
                <w:rFonts w:ascii="Calibri" w:hAnsi="Calibri"/>
                <w:b/>
                <w:sz w:val="20"/>
                <w:szCs w:val="20"/>
              </w:rPr>
            </w:pPr>
            <w:r>
              <w:rPr>
                <w:rFonts w:ascii="Calibri" w:hAnsi="Calibri"/>
                <w:b/>
                <w:sz w:val="20"/>
                <w:szCs w:val="20"/>
              </w:rPr>
              <w:t>Southern</w:t>
            </w:r>
          </w:p>
        </w:tc>
        <w:tc>
          <w:tcPr>
            <w:tcW w:w="1702" w:type="dxa"/>
            <w:gridSpan w:val="2"/>
            <w:tcBorders>
              <w:top w:val="single" w:sz="4" w:space="0" w:color="auto"/>
              <w:left w:val="nil"/>
              <w:bottom w:val="single" w:sz="4" w:space="0" w:color="auto"/>
              <w:right w:val="nil"/>
            </w:tcBorders>
            <w:vAlign w:val="center"/>
          </w:tcPr>
          <w:p w:rsidR="002C5B86" w:rsidRDefault="002C5B86" w:rsidP="002C5B86">
            <w:pPr>
              <w:spacing w:after="0"/>
              <w:jc w:val="center"/>
              <w:rPr>
                <w:rFonts w:ascii="Calibri" w:hAnsi="Calibri"/>
                <w:b/>
                <w:sz w:val="20"/>
                <w:szCs w:val="20"/>
              </w:rPr>
            </w:pPr>
            <w:r>
              <w:rPr>
                <w:rFonts w:ascii="Calibri" w:hAnsi="Calibri"/>
                <w:b/>
                <w:sz w:val="20"/>
                <w:szCs w:val="20"/>
              </w:rPr>
              <w:t>Northern-Central</w:t>
            </w:r>
          </w:p>
        </w:tc>
        <w:tc>
          <w:tcPr>
            <w:tcW w:w="1814" w:type="dxa"/>
            <w:gridSpan w:val="2"/>
            <w:tcBorders>
              <w:top w:val="single" w:sz="4" w:space="0" w:color="auto"/>
              <w:left w:val="nil"/>
              <w:bottom w:val="single" w:sz="4" w:space="0" w:color="auto"/>
              <w:right w:val="nil"/>
            </w:tcBorders>
            <w:vAlign w:val="center"/>
          </w:tcPr>
          <w:p w:rsidR="002C5B86" w:rsidRDefault="002C5B86" w:rsidP="002C5B86">
            <w:pPr>
              <w:spacing w:after="0"/>
              <w:jc w:val="center"/>
              <w:rPr>
                <w:rFonts w:ascii="Calibri" w:hAnsi="Calibri"/>
                <w:b/>
                <w:sz w:val="20"/>
                <w:szCs w:val="20"/>
              </w:rPr>
            </w:pPr>
            <w:r>
              <w:rPr>
                <w:rFonts w:ascii="Calibri" w:hAnsi="Calibri"/>
                <w:b/>
                <w:sz w:val="20"/>
                <w:szCs w:val="20"/>
              </w:rPr>
              <w:t>Southern</w:t>
            </w:r>
          </w:p>
        </w:tc>
      </w:tr>
      <w:tr w:rsidR="002C5B86" w:rsidRPr="00CB6A90" w:rsidTr="002C5B86">
        <w:trPr>
          <w:trHeight w:val="284"/>
          <w:jc w:val="center"/>
        </w:trPr>
        <w:tc>
          <w:tcPr>
            <w:tcW w:w="2978"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17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63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8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24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7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297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1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1.52</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0.81</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186"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3.66</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2.42</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r>
              <w:rPr>
                <w:rFonts w:ascii="Calibri" w:hAnsi="Calibri"/>
                <w:sz w:val="20"/>
                <w:szCs w:val="20"/>
              </w:rPr>
              <w:t>***</w:t>
            </w:r>
          </w:p>
        </w:tc>
      </w:tr>
      <w:tr w:rsidR="002C5B86" w:rsidRPr="00CB6A90" w:rsidTr="002C5B86">
        <w:trPr>
          <w:trHeight w:val="284"/>
          <w:jc w:val="center"/>
        </w:trPr>
        <w:tc>
          <w:tcPr>
            <w:tcW w:w="297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Cost per job created </w:t>
            </w:r>
          </w:p>
        </w:tc>
        <w:tc>
          <w:tcPr>
            <w:tcW w:w="11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€71,124</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€167,591</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b/>
                <w:sz w:val="20"/>
                <w:szCs w:val="20"/>
              </w:rPr>
            </w:pPr>
          </w:p>
        </w:tc>
        <w:tc>
          <w:tcPr>
            <w:tcW w:w="1186" w:type="dxa"/>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€259,931</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b/>
                <w:sz w:val="20"/>
                <w:szCs w:val="20"/>
              </w:rPr>
            </w:pPr>
            <w:r>
              <w:rPr>
                <w:rFonts w:ascii="Calibri" w:hAnsi="Calibri"/>
                <w:color w:val="000000"/>
                <w:sz w:val="20"/>
                <w:szCs w:val="20"/>
              </w:rPr>
              <w:t>€304,051</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b/>
                <w:sz w:val="20"/>
                <w:szCs w:val="20"/>
              </w:rPr>
            </w:pPr>
          </w:p>
        </w:tc>
      </w:tr>
      <w:tr w:rsidR="002C5B86" w:rsidRPr="00CB6A90" w:rsidTr="002C5B86">
        <w:trPr>
          <w:trHeight w:val="284"/>
          <w:jc w:val="center"/>
        </w:trPr>
        <w:tc>
          <w:tcPr>
            <w:tcW w:w="297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No. firms used in the analysis</w:t>
            </w:r>
          </w:p>
        </w:tc>
        <w:tc>
          <w:tcPr>
            <w:tcW w:w="11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1,425</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1,983</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p>
        </w:tc>
        <w:tc>
          <w:tcPr>
            <w:tcW w:w="1186"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583</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sz w:val="20"/>
                <w:szCs w:val="20"/>
              </w:rPr>
            </w:pPr>
            <w:r>
              <w:rPr>
                <w:rFonts w:ascii="Calibri" w:hAnsi="Calibri"/>
                <w:color w:val="000000"/>
                <w:sz w:val="20"/>
                <w:szCs w:val="20"/>
              </w:rPr>
              <w:t>2,198</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sz w:val="20"/>
                <w:szCs w:val="20"/>
              </w:rPr>
            </w:pPr>
          </w:p>
        </w:tc>
      </w:tr>
      <w:tr w:rsidR="002C5B86" w:rsidRPr="00CB6A90" w:rsidTr="002C5B86">
        <w:trPr>
          <w:trHeight w:val="284"/>
          <w:jc w:val="center"/>
        </w:trPr>
        <w:tc>
          <w:tcPr>
            <w:tcW w:w="2978" w:type="dxa"/>
            <w:tcBorders>
              <w:top w:val="single" w:sz="4" w:space="0" w:color="auto"/>
              <w:left w:val="nil"/>
              <w:bottom w:val="nil"/>
              <w:right w:val="nil"/>
            </w:tcBorders>
            <w:shd w:val="clear" w:color="auto" w:fill="auto"/>
            <w:vAlign w:val="center"/>
          </w:tcPr>
          <w:p w:rsidR="002C5B86" w:rsidRPr="00EB6B52" w:rsidRDefault="002C5B86" w:rsidP="002C5B8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r>
              <w:rPr>
                <w:rFonts w:ascii="Calibri" w:hAnsi="Calibri"/>
                <w:b/>
                <w:iCs/>
                <w:color w:val="000000"/>
                <w:sz w:val="20"/>
                <w:szCs w:val="20"/>
              </w:rPr>
              <w:t xml:space="preserve">  </w:t>
            </w:r>
            <w:r>
              <w:rPr>
                <w:rFonts w:ascii="Calibri" w:hAnsi="Calibri"/>
                <w:b/>
                <w:bCs/>
                <w:color w:val="000000"/>
                <w:sz w:val="20"/>
                <w:szCs w:val="20"/>
                <w:vertAlign w:val="superscript"/>
              </w:rPr>
              <w:t>(a</w:t>
            </w:r>
            <w:r w:rsidRPr="005D6A91">
              <w:rPr>
                <w:rFonts w:ascii="Calibri" w:hAnsi="Calibri"/>
                <w:b/>
                <w:bCs/>
                <w:color w:val="000000"/>
                <w:sz w:val="20"/>
                <w:szCs w:val="20"/>
                <w:vertAlign w:val="superscript"/>
              </w:rPr>
              <w:t>)</w:t>
            </w:r>
          </w:p>
        </w:tc>
        <w:tc>
          <w:tcPr>
            <w:tcW w:w="117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63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18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c>
          <w:tcPr>
            <w:tcW w:w="124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i/>
                <w:iCs/>
                <w:color w:val="000000"/>
                <w:sz w:val="20"/>
                <w:szCs w:val="20"/>
              </w:rPr>
            </w:pPr>
          </w:p>
        </w:tc>
        <w:tc>
          <w:tcPr>
            <w:tcW w:w="57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i/>
                <w:iCs/>
                <w:color w:val="000000"/>
                <w:sz w:val="20"/>
                <w:szCs w:val="20"/>
              </w:rPr>
            </w:pPr>
          </w:p>
        </w:tc>
      </w:tr>
      <w:tr w:rsidR="002C5B86" w:rsidRPr="00CB6A90" w:rsidTr="002C5B86">
        <w:trPr>
          <w:trHeight w:val="284"/>
          <w:jc w:val="center"/>
        </w:trPr>
        <w:tc>
          <w:tcPr>
            <w:tcW w:w="297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1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€ 24,168</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€ 12,780</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8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€ 313,290</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€ 204,540</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blPrEx>
          <w:tblCellMar>
            <w:left w:w="70" w:type="dxa"/>
            <w:right w:w="70" w:type="dxa"/>
          </w:tblCellMar>
        </w:tblPrEx>
        <w:trPr>
          <w:trHeight w:val="284"/>
          <w:jc w:val="center"/>
        </w:trPr>
        <w:tc>
          <w:tcPr>
            <w:tcW w:w="297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Pr>
                <w:rFonts w:ascii="Calibri" w:hAnsi="Calibri"/>
                <w:sz w:val="20"/>
                <w:szCs w:val="20"/>
              </w:rPr>
              <w:t>Cost of extra euro</w:t>
            </w:r>
            <w:r w:rsidRPr="00EB6B52">
              <w:rPr>
                <w:rFonts w:ascii="Calibri" w:hAnsi="Calibri"/>
                <w:sz w:val="20"/>
                <w:szCs w:val="20"/>
              </w:rPr>
              <w:t xml:space="preserve"> of sales </w:t>
            </w:r>
          </w:p>
        </w:tc>
        <w:tc>
          <w:tcPr>
            <w:tcW w:w="11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8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2.71</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3.30</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297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p>
        </w:tc>
        <w:tc>
          <w:tcPr>
            <w:tcW w:w="11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950</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1,719</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8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328</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1,809</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2978" w:type="dxa"/>
            <w:tcBorders>
              <w:top w:val="single" w:sz="4" w:space="0" w:color="auto"/>
              <w:left w:val="nil"/>
              <w:bottom w:val="nil"/>
              <w:right w:val="nil"/>
            </w:tcBorders>
            <w:shd w:val="clear" w:color="auto" w:fill="auto"/>
            <w:vAlign w:val="center"/>
          </w:tcPr>
          <w:p w:rsidR="002C5B86" w:rsidRPr="00EB6B52" w:rsidRDefault="002C5B86" w:rsidP="00271B62">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r>
              <w:rPr>
                <w:rFonts w:ascii="Calibri" w:hAnsi="Calibri"/>
                <w:b/>
                <w:iCs/>
                <w:color w:val="000000"/>
                <w:sz w:val="20"/>
                <w:szCs w:val="20"/>
              </w:rPr>
              <w:t xml:space="preserve"> </w:t>
            </w:r>
            <w:r>
              <w:rPr>
                <w:rFonts w:ascii="Calibri" w:hAnsi="Calibri"/>
                <w:b/>
                <w:bCs/>
                <w:color w:val="000000"/>
                <w:sz w:val="20"/>
                <w:szCs w:val="20"/>
                <w:vertAlign w:val="superscript"/>
              </w:rPr>
              <w:t>(a</w:t>
            </w:r>
            <w:r w:rsidRPr="005D6A91">
              <w:rPr>
                <w:rFonts w:ascii="Calibri" w:hAnsi="Calibri"/>
                <w:b/>
                <w:bCs/>
                <w:color w:val="000000"/>
                <w:sz w:val="20"/>
                <w:szCs w:val="20"/>
                <w:vertAlign w:val="superscript"/>
              </w:rPr>
              <w:t>)</w:t>
            </w:r>
            <w:r>
              <w:rPr>
                <w:rFonts w:ascii="Calibri" w:hAnsi="Calibri"/>
                <w:b/>
                <w:iCs/>
                <w:color w:val="000000"/>
                <w:sz w:val="20"/>
                <w:szCs w:val="20"/>
              </w:rPr>
              <w:t xml:space="preserve"> </w:t>
            </w:r>
          </w:p>
        </w:tc>
        <w:tc>
          <w:tcPr>
            <w:tcW w:w="1178"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637"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04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18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16"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c>
          <w:tcPr>
            <w:tcW w:w="1241"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right"/>
              <w:rPr>
                <w:rFonts w:ascii="Calibri" w:hAnsi="Calibri"/>
                <w:b/>
                <w:color w:val="000000"/>
                <w:sz w:val="20"/>
                <w:szCs w:val="20"/>
              </w:rPr>
            </w:pPr>
          </w:p>
        </w:tc>
        <w:tc>
          <w:tcPr>
            <w:tcW w:w="573" w:type="dxa"/>
            <w:tcBorders>
              <w:top w:val="single" w:sz="4" w:space="0" w:color="auto"/>
              <w:left w:val="nil"/>
              <w:bottom w:val="nil"/>
              <w:right w:val="nil"/>
            </w:tcBorders>
            <w:shd w:val="clear" w:color="auto" w:fill="auto"/>
            <w:vAlign w:val="center"/>
          </w:tcPr>
          <w:p w:rsidR="002C5B86" w:rsidRPr="00EB6B52" w:rsidRDefault="002C5B86" w:rsidP="002C5B86">
            <w:pPr>
              <w:spacing w:after="0"/>
              <w:jc w:val="left"/>
              <w:rPr>
                <w:rFonts w:ascii="Calibri" w:hAnsi="Calibri"/>
                <w:b/>
                <w:color w:val="000000"/>
                <w:sz w:val="20"/>
                <w:szCs w:val="20"/>
              </w:rPr>
            </w:pPr>
          </w:p>
        </w:tc>
      </w:tr>
      <w:tr w:rsidR="002C5B86" w:rsidRPr="00CB6A90" w:rsidTr="002C5B86">
        <w:trPr>
          <w:trHeight w:val="284"/>
          <w:jc w:val="center"/>
        </w:trPr>
        <w:tc>
          <w:tcPr>
            <w:tcW w:w="2978" w:type="dxa"/>
            <w:tcBorders>
              <w:top w:val="nil"/>
              <w:left w:val="nil"/>
              <w:bottom w:val="nil"/>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Average impact </w:t>
            </w:r>
          </w:p>
        </w:tc>
        <w:tc>
          <w:tcPr>
            <w:tcW w:w="11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€ 80,076</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-27,089</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86"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€ 302,418</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€ 449,922</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r>
              <w:rPr>
                <w:rFonts w:ascii="Calibri" w:hAnsi="Calibri"/>
                <w:color w:val="000000"/>
                <w:sz w:val="20"/>
                <w:szCs w:val="20"/>
              </w:rPr>
              <w:t>*</w:t>
            </w:r>
          </w:p>
        </w:tc>
      </w:tr>
      <w:tr w:rsidR="002C5B86" w:rsidRPr="00CB6A90" w:rsidTr="002C5B86">
        <w:trPr>
          <w:trHeight w:val="284"/>
          <w:jc w:val="center"/>
        </w:trPr>
        <w:tc>
          <w:tcPr>
            <w:tcW w:w="2978"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sz w:val="20"/>
                <w:szCs w:val="20"/>
              </w:rPr>
            </w:pPr>
            <w:r>
              <w:rPr>
                <w:rFonts w:ascii="Calibri" w:hAnsi="Calibri"/>
                <w:sz w:val="20"/>
                <w:szCs w:val="20"/>
              </w:rPr>
              <w:t>Cost of extra euro of i</w:t>
            </w:r>
            <w:r w:rsidRPr="00EB6B52">
              <w:rPr>
                <w:rFonts w:ascii="Calibri" w:hAnsi="Calibri"/>
                <w:sz w:val="20"/>
                <w:szCs w:val="20"/>
              </w:rPr>
              <w:t>nvestment</w:t>
            </w:r>
          </w:p>
        </w:tc>
        <w:tc>
          <w:tcPr>
            <w:tcW w:w="1178"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w:t>
            </w:r>
          </w:p>
        </w:tc>
        <w:tc>
          <w:tcPr>
            <w:tcW w:w="637"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nil"/>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86" w:type="dxa"/>
            <w:tcBorders>
              <w:top w:val="nil"/>
              <w:left w:val="nil"/>
              <w:bottom w:val="nil"/>
              <w:right w:val="nil"/>
            </w:tcBorders>
            <w:vAlign w:val="center"/>
          </w:tcPr>
          <w:p w:rsidR="002C5B86" w:rsidRPr="00FF6018" w:rsidRDefault="002C5B86" w:rsidP="002C5B86">
            <w:pPr>
              <w:spacing w:after="0"/>
              <w:jc w:val="right"/>
              <w:rPr>
                <w:rFonts w:ascii="Calibri" w:hAnsi="Calibri"/>
                <w:caps/>
                <w:color w:val="000000"/>
                <w:sz w:val="20"/>
                <w:szCs w:val="20"/>
              </w:rPr>
            </w:pPr>
            <w:r>
              <w:rPr>
                <w:rFonts w:ascii="Calibri" w:hAnsi="Calibri"/>
                <w:caps/>
                <w:color w:val="000000"/>
                <w:sz w:val="20"/>
                <w:szCs w:val="20"/>
              </w:rPr>
              <w:t>€2.26</w:t>
            </w:r>
          </w:p>
        </w:tc>
        <w:tc>
          <w:tcPr>
            <w:tcW w:w="516"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c>
          <w:tcPr>
            <w:tcW w:w="1241" w:type="dxa"/>
            <w:tcBorders>
              <w:top w:val="nil"/>
              <w:left w:val="nil"/>
              <w:bottom w:val="nil"/>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€1.62</w:t>
            </w:r>
          </w:p>
        </w:tc>
        <w:tc>
          <w:tcPr>
            <w:tcW w:w="573" w:type="dxa"/>
            <w:tcBorders>
              <w:top w:val="nil"/>
              <w:left w:val="nil"/>
              <w:bottom w:val="nil"/>
              <w:right w:val="nil"/>
            </w:tcBorders>
            <w:vAlign w:val="center"/>
          </w:tcPr>
          <w:p w:rsidR="002C5B86" w:rsidRPr="00EB6B52" w:rsidRDefault="002C5B86" w:rsidP="002C5B86">
            <w:pPr>
              <w:spacing w:after="0"/>
              <w:jc w:val="left"/>
              <w:rPr>
                <w:rFonts w:ascii="Calibri" w:hAnsi="Calibri"/>
                <w:color w:val="000000"/>
                <w:sz w:val="20"/>
                <w:szCs w:val="20"/>
              </w:rPr>
            </w:pPr>
          </w:p>
        </w:tc>
      </w:tr>
      <w:tr w:rsidR="002C5B86" w:rsidRPr="00CB6A90" w:rsidTr="002C5B86">
        <w:trPr>
          <w:trHeight w:val="284"/>
          <w:jc w:val="center"/>
        </w:trPr>
        <w:tc>
          <w:tcPr>
            <w:tcW w:w="2978" w:type="dxa"/>
            <w:tcBorders>
              <w:top w:val="nil"/>
              <w:left w:val="nil"/>
              <w:bottom w:val="single" w:sz="4" w:space="0" w:color="auto"/>
              <w:right w:val="nil"/>
            </w:tcBorders>
            <w:shd w:val="clear" w:color="auto" w:fill="auto"/>
            <w:vAlign w:val="center"/>
          </w:tcPr>
          <w:p w:rsidR="002C5B86" w:rsidRPr="00EB6B52" w:rsidRDefault="002C5B86" w:rsidP="002C5B86">
            <w:pPr>
              <w:spacing w:after="0"/>
              <w:rPr>
                <w:rFonts w:ascii="Calibri" w:hAnsi="Calibri"/>
                <w:sz w:val="20"/>
                <w:szCs w:val="20"/>
              </w:rPr>
            </w:pPr>
            <w:r w:rsidRPr="00EB6B52">
              <w:rPr>
                <w:rFonts w:ascii="Calibri" w:hAnsi="Calibri"/>
                <w:sz w:val="20"/>
                <w:szCs w:val="20"/>
              </w:rPr>
              <w:t xml:space="preserve">No. </w:t>
            </w:r>
            <w:r>
              <w:rPr>
                <w:rFonts w:ascii="Calibri" w:hAnsi="Calibri"/>
                <w:sz w:val="20"/>
                <w:szCs w:val="20"/>
              </w:rPr>
              <w:t xml:space="preserve">of </w:t>
            </w:r>
            <w:r w:rsidRPr="00EB6B52">
              <w:rPr>
                <w:rFonts w:ascii="Calibri" w:hAnsi="Calibri"/>
                <w:sz w:val="20"/>
                <w:szCs w:val="20"/>
              </w:rPr>
              <w:t>firms used in the analysis</w:t>
            </w:r>
            <w:r w:rsidR="00271B62" w:rsidRPr="00271B62">
              <w:rPr>
                <w:rFonts w:ascii="Calibri" w:hAnsi="Calibri"/>
                <w:sz w:val="20"/>
                <w:szCs w:val="20"/>
                <w:vertAlign w:val="superscript"/>
              </w:rPr>
              <w:t>(b)</w:t>
            </w:r>
          </w:p>
        </w:tc>
        <w:tc>
          <w:tcPr>
            <w:tcW w:w="1178"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813</w:t>
            </w:r>
          </w:p>
        </w:tc>
        <w:tc>
          <w:tcPr>
            <w:tcW w:w="637"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043" w:type="dxa"/>
            <w:tcBorders>
              <w:top w:val="nil"/>
              <w:left w:val="nil"/>
              <w:bottom w:val="single" w:sz="4" w:space="0" w:color="auto"/>
              <w:right w:val="nil"/>
            </w:tcBorders>
            <w:shd w:val="clear" w:color="auto" w:fill="auto"/>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419</w:t>
            </w:r>
          </w:p>
        </w:tc>
        <w:tc>
          <w:tcPr>
            <w:tcW w:w="515" w:type="dxa"/>
            <w:tcBorders>
              <w:top w:val="nil"/>
              <w:left w:val="nil"/>
              <w:bottom w:val="single" w:sz="4" w:space="0" w:color="auto"/>
              <w:right w:val="nil"/>
            </w:tcBorders>
            <w:shd w:val="clear" w:color="auto" w:fill="auto"/>
            <w:vAlign w:val="center"/>
          </w:tcPr>
          <w:p w:rsidR="002C5B86" w:rsidRPr="00EB6B52" w:rsidRDefault="002C5B86" w:rsidP="002C5B86">
            <w:pPr>
              <w:spacing w:after="0"/>
              <w:jc w:val="left"/>
              <w:rPr>
                <w:rFonts w:ascii="Calibri" w:hAnsi="Calibri"/>
                <w:color w:val="000000"/>
                <w:sz w:val="20"/>
                <w:szCs w:val="20"/>
              </w:rPr>
            </w:pPr>
          </w:p>
        </w:tc>
        <w:tc>
          <w:tcPr>
            <w:tcW w:w="1186" w:type="dxa"/>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355</w:t>
            </w:r>
          </w:p>
        </w:tc>
        <w:tc>
          <w:tcPr>
            <w:tcW w:w="516" w:type="dxa"/>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c>
          <w:tcPr>
            <w:tcW w:w="1241" w:type="dxa"/>
            <w:tcBorders>
              <w:top w:val="nil"/>
              <w:left w:val="nil"/>
              <w:bottom w:val="single" w:sz="4" w:space="0" w:color="auto"/>
              <w:right w:val="nil"/>
            </w:tcBorders>
            <w:vAlign w:val="center"/>
          </w:tcPr>
          <w:p w:rsidR="002C5B86" w:rsidRPr="00E433E4" w:rsidRDefault="002C5B86" w:rsidP="002C5B86">
            <w:pPr>
              <w:spacing w:after="0"/>
              <w:jc w:val="right"/>
              <w:rPr>
                <w:rFonts w:ascii="Calibri" w:hAnsi="Calibri"/>
                <w:color w:val="000000"/>
                <w:sz w:val="20"/>
                <w:szCs w:val="20"/>
              </w:rPr>
            </w:pPr>
            <w:r>
              <w:rPr>
                <w:rFonts w:ascii="Calibri" w:hAnsi="Calibri"/>
                <w:color w:val="000000"/>
                <w:sz w:val="20"/>
                <w:szCs w:val="20"/>
              </w:rPr>
              <w:t>887</w:t>
            </w:r>
          </w:p>
        </w:tc>
        <w:tc>
          <w:tcPr>
            <w:tcW w:w="573" w:type="dxa"/>
            <w:tcBorders>
              <w:top w:val="nil"/>
              <w:left w:val="nil"/>
              <w:bottom w:val="single" w:sz="4" w:space="0" w:color="auto"/>
              <w:right w:val="nil"/>
            </w:tcBorders>
            <w:vAlign w:val="center"/>
          </w:tcPr>
          <w:p w:rsidR="002C5B86" w:rsidRPr="00EB6B52" w:rsidRDefault="002C5B86" w:rsidP="002C5B86">
            <w:pPr>
              <w:spacing w:after="0"/>
              <w:jc w:val="left"/>
              <w:rPr>
                <w:rFonts w:ascii="Calibri" w:hAnsi="Calibri"/>
                <w:color w:val="000000"/>
                <w:sz w:val="20"/>
                <w:szCs w:val="20"/>
              </w:rPr>
            </w:pPr>
          </w:p>
        </w:tc>
      </w:tr>
    </w:tbl>
    <w:p w:rsidR="002C5B86" w:rsidRDefault="002C5B86" w:rsidP="002C5B86">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sign</w:t>
      </w:r>
      <w:r w:rsidR="005E5D8E">
        <w:rPr>
          <w:rFonts w:ascii="Cambria" w:hAnsi="Cambria"/>
          <w:sz w:val="18"/>
          <w:szCs w:val="18"/>
        </w:rPr>
        <w:t>ificance at the level of 0.1</w:t>
      </w:r>
      <w:r w:rsidRPr="00370AB2">
        <w:rPr>
          <w:rFonts w:ascii="Cambria" w:hAnsi="Cambria"/>
          <w:sz w:val="18"/>
          <w:szCs w:val="18"/>
        </w:rPr>
        <w:t>.</w:t>
      </w:r>
    </w:p>
    <w:p w:rsidR="002C5B86" w:rsidRPr="00370AB2" w:rsidRDefault="002C5B86" w:rsidP="002C5B86">
      <w:pPr>
        <w:spacing w:after="0"/>
        <w:rPr>
          <w:rFonts w:ascii="Cambria" w:hAnsi="Cambria"/>
          <w:sz w:val="18"/>
          <w:szCs w:val="18"/>
        </w:rPr>
      </w:pPr>
      <w:r>
        <w:rPr>
          <w:rFonts w:ascii="Cambria" w:hAnsi="Cambria"/>
          <w:sz w:val="18"/>
          <w:szCs w:val="18"/>
        </w:rPr>
        <w:t>(b) Corporate firms only.</w:t>
      </w:r>
    </w:p>
    <w:p w:rsidR="00621F25" w:rsidRPr="002C5B86" w:rsidRDefault="002C5B86" w:rsidP="002C5B86">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2F1720" w:rsidRDefault="00316187" w:rsidP="00C1284D">
      <w:pPr>
        <w:spacing w:before="240" w:line="276" w:lineRule="auto"/>
        <w:rPr>
          <w:rFonts w:ascii="Cambria" w:hAnsi="Cambria"/>
          <w:sz w:val="22"/>
          <w:szCs w:val="22"/>
        </w:rPr>
      </w:pPr>
      <w:r>
        <w:rPr>
          <w:rFonts w:ascii="Cambria" w:hAnsi="Cambria"/>
          <w:sz w:val="22"/>
          <w:szCs w:val="22"/>
        </w:rPr>
        <w:t>Overall</w:t>
      </w:r>
      <w:r w:rsidR="00EA6685">
        <w:rPr>
          <w:rFonts w:ascii="Cambria" w:hAnsi="Cambria"/>
          <w:sz w:val="22"/>
          <w:szCs w:val="22"/>
        </w:rPr>
        <w:t>,</w:t>
      </w:r>
      <w:r w:rsidR="00D75638">
        <w:rPr>
          <w:rFonts w:ascii="Cambria" w:hAnsi="Cambria"/>
          <w:sz w:val="22"/>
          <w:szCs w:val="22"/>
        </w:rPr>
        <w:t xml:space="preserve"> the set of results in Tables 2</w:t>
      </w:r>
      <w:r w:rsidR="0078598D">
        <w:rPr>
          <w:rFonts w:ascii="Cambria" w:hAnsi="Cambria"/>
          <w:sz w:val="22"/>
          <w:szCs w:val="22"/>
        </w:rPr>
        <w:t>0</w:t>
      </w:r>
      <w:r w:rsidR="00D75638">
        <w:rPr>
          <w:rFonts w:ascii="Cambria" w:hAnsi="Cambria"/>
          <w:sz w:val="22"/>
          <w:szCs w:val="22"/>
        </w:rPr>
        <w:t>-2</w:t>
      </w:r>
      <w:r w:rsidR="0078598D">
        <w:rPr>
          <w:rFonts w:ascii="Cambria" w:hAnsi="Cambria"/>
          <w:sz w:val="22"/>
          <w:szCs w:val="22"/>
        </w:rPr>
        <w:t>3</w:t>
      </w:r>
      <w:r w:rsidR="00EA6685">
        <w:rPr>
          <w:rFonts w:ascii="Cambria" w:hAnsi="Cambria"/>
          <w:sz w:val="22"/>
          <w:szCs w:val="22"/>
        </w:rPr>
        <w:t xml:space="preserve">, </w:t>
      </w:r>
      <w:r w:rsidR="00040EAD">
        <w:rPr>
          <w:rFonts w:ascii="Cambria" w:hAnsi="Cambria"/>
          <w:sz w:val="22"/>
          <w:szCs w:val="22"/>
        </w:rPr>
        <w:t>highlight</w:t>
      </w:r>
      <w:r w:rsidR="006D579A">
        <w:rPr>
          <w:rFonts w:ascii="Cambria" w:hAnsi="Cambria"/>
          <w:sz w:val="22"/>
          <w:szCs w:val="22"/>
        </w:rPr>
        <w:t xml:space="preserve"> </w:t>
      </w:r>
      <w:r w:rsidR="00040EAD">
        <w:rPr>
          <w:rFonts w:ascii="Cambria" w:hAnsi="Cambria"/>
          <w:sz w:val="22"/>
          <w:szCs w:val="22"/>
        </w:rPr>
        <w:t xml:space="preserve">that </w:t>
      </w:r>
      <w:r w:rsidR="006D579A">
        <w:rPr>
          <w:rFonts w:ascii="Cambria" w:hAnsi="Cambria"/>
          <w:sz w:val="22"/>
          <w:szCs w:val="22"/>
        </w:rPr>
        <w:t xml:space="preserve">the </w:t>
      </w:r>
      <w:r w:rsidR="00040EAD">
        <w:rPr>
          <w:rFonts w:ascii="Cambria" w:hAnsi="Cambria"/>
          <w:sz w:val="22"/>
          <w:szCs w:val="22"/>
        </w:rPr>
        <w:t>generous</w:t>
      </w:r>
      <w:r w:rsidR="00EA6685">
        <w:rPr>
          <w:rFonts w:ascii="Cambria" w:hAnsi="Cambria"/>
          <w:sz w:val="22"/>
          <w:szCs w:val="22"/>
        </w:rPr>
        <w:t xml:space="preserve"> non-repayable grants </w:t>
      </w:r>
      <w:r w:rsidR="006D579A">
        <w:rPr>
          <w:rFonts w:ascii="Cambria" w:hAnsi="Cambria"/>
          <w:sz w:val="22"/>
          <w:szCs w:val="22"/>
        </w:rPr>
        <w:t>of Law 488</w:t>
      </w:r>
      <w:r w:rsidR="00EA6685">
        <w:rPr>
          <w:rFonts w:ascii="Cambria" w:hAnsi="Cambria"/>
          <w:sz w:val="22"/>
          <w:szCs w:val="22"/>
        </w:rPr>
        <w:t xml:space="preserve"> generate </w:t>
      </w:r>
      <w:r w:rsidR="00040EAD">
        <w:rPr>
          <w:rFonts w:ascii="Cambria" w:hAnsi="Cambria"/>
          <w:sz w:val="22"/>
          <w:szCs w:val="22"/>
        </w:rPr>
        <w:t xml:space="preserve">additional investment activities (that would have not occurred in the absence of the incentives) </w:t>
      </w:r>
      <w:r w:rsidR="00A3490B">
        <w:rPr>
          <w:rFonts w:ascii="Cambria" w:hAnsi="Cambria"/>
          <w:sz w:val="22"/>
          <w:szCs w:val="22"/>
        </w:rPr>
        <w:t>at an equal cost between</w:t>
      </w:r>
      <w:r w:rsidR="00040EAD">
        <w:rPr>
          <w:rFonts w:ascii="Cambria" w:hAnsi="Cambria"/>
          <w:sz w:val="22"/>
          <w:szCs w:val="22"/>
        </w:rPr>
        <w:t xml:space="preserve"> former Objective 1 areas </w:t>
      </w:r>
      <w:r w:rsidR="006D579A">
        <w:rPr>
          <w:rFonts w:ascii="Cambria" w:hAnsi="Cambria"/>
          <w:sz w:val="22"/>
          <w:szCs w:val="22"/>
        </w:rPr>
        <w:t xml:space="preserve">(Southern Italy) </w:t>
      </w:r>
      <w:r w:rsidR="00040EAD">
        <w:rPr>
          <w:rFonts w:ascii="Cambria" w:hAnsi="Cambria"/>
          <w:sz w:val="22"/>
          <w:szCs w:val="22"/>
        </w:rPr>
        <w:t xml:space="preserve">than elsewhere. In Southern Italy, </w:t>
      </w:r>
      <w:r w:rsidR="006D579A">
        <w:rPr>
          <w:rFonts w:ascii="Cambria" w:hAnsi="Cambria"/>
          <w:sz w:val="22"/>
          <w:szCs w:val="22"/>
        </w:rPr>
        <w:t xml:space="preserve">however, the 488 grants </w:t>
      </w:r>
      <w:r w:rsidR="00040EAD">
        <w:rPr>
          <w:rFonts w:ascii="Cambria" w:hAnsi="Cambria"/>
          <w:sz w:val="22"/>
          <w:szCs w:val="22"/>
        </w:rPr>
        <w:t xml:space="preserve">do display a much higher cost per additional job and per each additional </w:t>
      </w:r>
      <w:r w:rsidR="003942A1">
        <w:rPr>
          <w:rFonts w:ascii="Cambria" w:hAnsi="Cambria"/>
          <w:sz w:val="22"/>
          <w:szCs w:val="22"/>
        </w:rPr>
        <w:t>euro</w:t>
      </w:r>
      <w:r w:rsidR="00040EAD">
        <w:rPr>
          <w:rFonts w:ascii="Cambria" w:hAnsi="Cambria"/>
          <w:sz w:val="22"/>
          <w:szCs w:val="22"/>
        </w:rPr>
        <w:t xml:space="preserve"> of sales than in </w:t>
      </w:r>
      <w:r w:rsidR="006D579A">
        <w:rPr>
          <w:rFonts w:ascii="Cambria" w:hAnsi="Cambria"/>
          <w:sz w:val="22"/>
          <w:szCs w:val="22"/>
        </w:rPr>
        <w:t>Northern</w:t>
      </w:r>
      <w:r w:rsidR="00040EAD">
        <w:rPr>
          <w:rFonts w:ascii="Cambria" w:hAnsi="Cambria"/>
          <w:sz w:val="22"/>
          <w:szCs w:val="22"/>
        </w:rPr>
        <w:t>-Central Italy.  S</w:t>
      </w:r>
      <w:r w:rsidR="006D579A">
        <w:rPr>
          <w:rFonts w:ascii="Cambria" w:hAnsi="Cambria"/>
          <w:sz w:val="22"/>
          <w:szCs w:val="22"/>
        </w:rPr>
        <w:t>uch findings provide support to</w:t>
      </w:r>
      <w:r w:rsidR="00040EAD">
        <w:rPr>
          <w:rFonts w:ascii="Cambria" w:hAnsi="Cambria"/>
          <w:sz w:val="22"/>
          <w:szCs w:val="22"/>
        </w:rPr>
        <w:t xml:space="preserve"> </w:t>
      </w:r>
      <w:r w:rsidR="006D579A">
        <w:rPr>
          <w:rFonts w:ascii="Cambria" w:hAnsi="Cambria"/>
          <w:sz w:val="22"/>
          <w:szCs w:val="22"/>
        </w:rPr>
        <w:t xml:space="preserve">the hypothesis (which is also corroborated by anecdotal evidence) that </w:t>
      </w:r>
      <w:r w:rsidR="00040EAD">
        <w:rPr>
          <w:rFonts w:ascii="Cambria" w:hAnsi="Cambria"/>
          <w:sz w:val="22"/>
          <w:szCs w:val="22"/>
        </w:rPr>
        <w:t>generous non-repayable grants</w:t>
      </w:r>
      <w:r w:rsidR="00757DCD">
        <w:rPr>
          <w:rFonts w:ascii="Cambria" w:hAnsi="Cambria"/>
          <w:sz w:val="22"/>
          <w:szCs w:val="22"/>
        </w:rPr>
        <w:t xml:space="preserve"> </w:t>
      </w:r>
      <w:r w:rsidR="006D579A">
        <w:rPr>
          <w:rFonts w:ascii="Cambria" w:hAnsi="Cambria"/>
          <w:sz w:val="22"/>
          <w:szCs w:val="22"/>
        </w:rPr>
        <w:t>do</w:t>
      </w:r>
      <w:r w:rsidR="00040EAD">
        <w:rPr>
          <w:rFonts w:ascii="Cambria" w:hAnsi="Cambria"/>
          <w:sz w:val="22"/>
          <w:szCs w:val="22"/>
        </w:rPr>
        <w:t xml:space="preserve"> face</w:t>
      </w:r>
      <w:r w:rsidR="006D579A">
        <w:rPr>
          <w:rFonts w:ascii="Cambria" w:hAnsi="Cambria"/>
          <w:sz w:val="22"/>
          <w:szCs w:val="22"/>
        </w:rPr>
        <w:t xml:space="preserve"> </w:t>
      </w:r>
      <w:r w:rsidR="00040EAD">
        <w:rPr>
          <w:rFonts w:ascii="Cambria" w:hAnsi="Cambria"/>
          <w:sz w:val="22"/>
          <w:szCs w:val="22"/>
        </w:rPr>
        <w:t xml:space="preserve">challenges in the program monitoring and controlling activities </w:t>
      </w:r>
      <w:r w:rsidR="006D579A">
        <w:rPr>
          <w:rFonts w:ascii="Cambria" w:hAnsi="Cambria"/>
          <w:sz w:val="22"/>
          <w:szCs w:val="22"/>
        </w:rPr>
        <w:t xml:space="preserve">that are greater </w:t>
      </w:r>
      <w:r w:rsidR="00040EAD">
        <w:rPr>
          <w:rFonts w:ascii="Cambria" w:hAnsi="Cambria"/>
          <w:sz w:val="22"/>
          <w:szCs w:val="22"/>
        </w:rPr>
        <w:t xml:space="preserve">in </w:t>
      </w:r>
      <w:r w:rsidR="006D579A">
        <w:rPr>
          <w:rFonts w:ascii="Cambria" w:hAnsi="Cambria"/>
          <w:sz w:val="22"/>
          <w:szCs w:val="22"/>
        </w:rPr>
        <w:t xml:space="preserve">economically </w:t>
      </w:r>
      <w:r w:rsidR="00040EAD">
        <w:rPr>
          <w:rFonts w:ascii="Cambria" w:hAnsi="Cambria"/>
          <w:sz w:val="22"/>
          <w:szCs w:val="22"/>
        </w:rPr>
        <w:t>distress</w:t>
      </w:r>
      <w:r w:rsidR="006D579A">
        <w:rPr>
          <w:rFonts w:ascii="Cambria" w:hAnsi="Cambria"/>
          <w:sz w:val="22"/>
          <w:szCs w:val="22"/>
        </w:rPr>
        <w:t xml:space="preserve">ed areas than elsewhere.  </w:t>
      </w:r>
      <w:r w:rsidR="006D579A" w:rsidRPr="00072D06">
        <w:rPr>
          <w:rFonts w:ascii="Cambria" w:hAnsi="Cambria"/>
          <w:sz w:val="22"/>
          <w:szCs w:val="22"/>
        </w:rPr>
        <w:t>S</w:t>
      </w:r>
      <w:r w:rsidR="00757DCD" w:rsidRPr="00072D06">
        <w:rPr>
          <w:rFonts w:ascii="Cambria" w:hAnsi="Cambria"/>
          <w:sz w:val="22"/>
          <w:szCs w:val="22"/>
        </w:rPr>
        <w:t>uch greatest challenges</w:t>
      </w:r>
      <w:r w:rsidR="00A3490B">
        <w:rPr>
          <w:rFonts w:ascii="Cambria" w:hAnsi="Cambria"/>
          <w:sz w:val="22"/>
          <w:szCs w:val="22"/>
        </w:rPr>
        <w:t xml:space="preserve"> (</w:t>
      </w:r>
      <w:r w:rsidR="00757DCD" w:rsidRPr="00072D06">
        <w:rPr>
          <w:rFonts w:ascii="Cambria" w:hAnsi="Cambria"/>
          <w:sz w:val="22"/>
          <w:szCs w:val="22"/>
        </w:rPr>
        <w:t>possibly</w:t>
      </w:r>
      <w:r w:rsidR="00A3490B">
        <w:rPr>
          <w:rFonts w:ascii="Cambria" w:hAnsi="Cambria"/>
          <w:sz w:val="22"/>
          <w:szCs w:val="22"/>
        </w:rPr>
        <w:t xml:space="preserve"> due</w:t>
      </w:r>
      <w:r w:rsidR="006D579A" w:rsidRPr="00072D06">
        <w:rPr>
          <w:rFonts w:ascii="Cambria" w:hAnsi="Cambria"/>
          <w:sz w:val="22"/>
          <w:szCs w:val="22"/>
        </w:rPr>
        <w:t xml:space="preserve"> a highest </w:t>
      </w:r>
      <w:r w:rsidR="00040EAD" w:rsidRPr="00072D06">
        <w:rPr>
          <w:rFonts w:ascii="Cambria" w:hAnsi="Cambria"/>
          <w:sz w:val="22"/>
          <w:szCs w:val="22"/>
        </w:rPr>
        <w:t>degree of inefficacy in preventing scam investment projects to occur</w:t>
      </w:r>
      <w:r w:rsidR="00A3490B">
        <w:rPr>
          <w:rFonts w:ascii="Cambria" w:hAnsi="Cambria"/>
          <w:sz w:val="22"/>
          <w:szCs w:val="22"/>
        </w:rPr>
        <w:t xml:space="preserve">) </w:t>
      </w:r>
      <w:r w:rsidR="00040EAD" w:rsidRPr="00072D06">
        <w:rPr>
          <w:rFonts w:ascii="Cambria" w:hAnsi="Cambria"/>
          <w:sz w:val="22"/>
          <w:szCs w:val="22"/>
        </w:rPr>
        <w:t xml:space="preserve"> temper</w:t>
      </w:r>
      <w:r w:rsidR="00A3490B">
        <w:rPr>
          <w:rFonts w:ascii="Cambria" w:hAnsi="Cambria"/>
          <w:sz w:val="22"/>
          <w:szCs w:val="22"/>
        </w:rPr>
        <w:t xml:space="preserve"> </w:t>
      </w:r>
      <w:r w:rsidR="00040EAD" w:rsidRPr="00072D06">
        <w:rPr>
          <w:rFonts w:ascii="Cambria" w:hAnsi="Cambria"/>
          <w:sz w:val="22"/>
          <w:szCs w:val="22"/>
        </w:rPr>
        <w:t xml:space="preserve">the </w:t>
      </w:r>
      <w:r w:rsidR="006D579A" w:rsidRPr="00072D06">
        <w:rPr>
          <w:rFonts w:ascii="Cambria" w:hAnsi="Cambria"/>
          <w:sz w:val="22"/>
          <w:szCs w:val="22"/>
        </w:rPr>
        <w:t>actua</w:t>
      </w:r>
      <w:r w:rsidR="00040EAD" w:rsidRPr="00072D06">
        <w:rPr>
          <w:rFonts w:ascii="Cambria" w:hAnsi="Cambria"/>
          <w:sz w:val="22"/>
          <w:szCs w:val="22"/>
        </w:rPr>
        <w:t>l efficacy of the intervention</w:t>
      </w:r>
      <w:r w:rsidR="006D579A" w:rsidRPr="00072D06">
        <w:rPr>
          <w:rFonts w:ascii="Cambria" w:hAnsi="Cambria"/>
          <w:sz w:val="22"/>
          <w:szCs w:val="22"/>
        </w:rPr>
        <w:t xml:space="preserve"> in terms of additional jobs and sales generated </w:t>
      </w:r>
      <w:r w:rsidR="00757DCD" w:rsidRPr="00072D06">
        <w:rPr>
          <w:rFonts w:ascii="Cambria" w:hAnsi="Cambria"/>
          <w:sz w:val="22"/>
          <w:szCs w:val="22"/>
        </w:rPr>
        <w:t>in Southern Italy</w:t>
      </w:r>
      <w:r w:rsidR="00757DCD">
        <w:rPr>
          <w:rFonts w:ascii="Cambria" w:hAnsi="Cambria"/>
          <w:sz w:val="22"/>
          <w:szCs w:val="22"/>
        </w:rPr>
        <w:t>.</w:t>
      </w:r>
    </w:p>
    <w:p w:rsidR="004349C1" w:rsidRPr="00DE5DCE" w:rsidRDefault="00D75638" w:rsidP="00DE5DCE">
      <w:pPr>
        <w:pStyle w:val="Heading2"/>
        <w:rPr>
          <w:rFonts w:ascii="Calibri" w:hAnsi="Calibri"/>
        </w:rPr>
      </w:pPr>
      <w:bookmarkStart w:id="115" w:name="_Toc323402796"/>
      <w:bookmarkStart w:id="116" w:name="_Toc323471077"/>
      <w:bookmarkStart w:id="117" w:name="_Toc323471132"/>
      <w:r w:rsidRPr="00DE5DCE">
        <w:rPr>
          <w:rFonts w:ascii="Calibri" w:hAnsi="Calibri"/>
        </w:rPr>
        <w:t>11</w:t>
      </w:r>
      <w:r w:rsidR="004349C1" w:rsidRPr="00DE5DCE">
        <w:rPr>
          <w:rFonts w:ascii="Calibri" w:hAnsi="Calibri"/>
        </w:rPr>
        <w:t xml:space="preserve">. </w:t>
      </w:r>
      <w:r w:rsidR="00DE5DCE">
        <w:rPr>
          <w:rFonts w:ascii="Calibri" w:hAnsi="Calibri"/>
        </w:rPr>
        <w:t xml:space="preserve"> </w:t>
      </w:r>
      <w:r w:rsidR="004349C1" w:rsidRPr="00DE5DCE">
        <w:rPr>
          <w:rFonts w:ascii="Calibri" w:hAnsi="Calibri"/>
        </w:rPr>
        <w:t xml:space="preserve"> The impacts on labour productivity and average payroll cost</w:t>
      </w:r>
      <w:r w:rsidR="00BF6C11" w:rsidRPr="00DE5DCE">
        <w:rPr>
          <w:rFonts w:ascii="Calibri" w:hAnsi="Calibri"/>
        </w:rPr>
        <w:t>s</w:t>
      </w:r>
      <w:bookmarkEnd w:id="115"/>
      <w:bookmarkEnd w:id="116"/>
      <w:bookmarkEnd w:id="117"/>
    </w:p>
    <w:p w:rsidR="00400646" w:rsidRPr="00EB3B2B" w:rsidRDefault="007B5504" w:rsidP="006D449E">
      <w:pPr>
        <w:spacing w:line="276" w:lineRule="auto"/>
        <w:rPr>
          <w:rFonts w:ascii="Cambria" w:hAnsi="Cambria"/>
          <w:sz w:val="22"/>
          <w:szCs w:val="22"/>
        </w:rPr>
      </w:pPr>
      <w:r w:rsidRPr="00EB3B2B">
        <w:rPr>
          <w:rFonts w:ascii="Cambria" w:hAnsi="Cambria"/>
          <w:sz w:val="22"/>
          <w:szCs w:val="22"/>
        </w:rPr>
        <w:t xml:space="preserve">In </w:t>
      </w:r>
      <w:r w:rsidR="00400646" w:rsidRPr="00EB3B2B">
        <w:rPr>
          <w:rFonts w:ascii="Cambria" w:hAnsi="Cambria"/>
          <w:sz w:val="22"/>
          <w:szCs w:val="22"/>
        </w:rPr>
        <w:t>Italy</w:t>
      </w:r>
      <w:r w:rsidRPr="00EB3B2B">
        <w:rPr>
          <w:rFonts w:ascii="Cambria" w:hAnsi="Cambria"/>
          <w:sz w:val="22"/>
          <w:szCs w:val="22"/>
        </w:rPr>
        <w:t>,</w:t>
      </w:r>
      <w:r w:rsidR="00400646" w:rsidRPr="00EB3B2B">
        <w:rPr>
          <w:rFonts w:ascii="Cambria" w:hAnsi="Cambria"/>
          <w:sz w:val="22"/>
          <w:szCs w:val="22"/>
        </w:rPr>
        <w:t xml:space="preserve"> as in the vast major</w:t>
      </w:r>
      <w:r w:rsidR="00757DCD" w:rsidRPr="00EB3B2B">
        <w:rPr>
          <w:rFonts w:ascii="Cambria" w:hAnsi="Cambria"/>
          <w:sz w:val="22"/>
          <w:szCs w:val="22"/>
        </w:rPr>
        <w:t xml:space="preserve">ity of the other EU countries, </w:t>
      </w:r>
      <w:r w:rsidR="00400646" w:rsidRPr="00EB3B2B">
        <w:rPr>
          <w:rFonts w:ascii="Cambria" w:hAnsi="Cambria"/>
          <w:sz w:val="22"/>
          <w:szCs w:val="22"/>
        </w:rPr>
        <w:t xml:space="preserve">social security (worker-level) databases are not readily available </w:t>
      </w:r>
      <w:r w:rsidR="00F974AD" w:rsidRPr="00EB3B2B">
        <w:rPr>
          <w:rFonts w:ascii="Cambria" w:hAnsi="Cambria"/>
          <w:sz w:val="22"/>
          <w:szCs w:val="22"/>
        </w:rPr>
        <w:t xml:space="preserve">(or cannot be disclosed) </w:t>
      </w:r>
      <w:r w:rsidR="00400646" w:rsidRPr="00EB3B2B">
        <w:rPr>
          <w:rFonts w:ascii="Cambria" w:hAnsi="Cambria"/>
          <w:sz w:val="22"/>
          <w:szCs w:val="22"/>
        </w:rPr>
        <w:t>so that they can be merged with  the firm-level data used in the analysis</w:t>
      </w:r>
      <w:r w:rsidR="00A222B7" w:rsidRPr="00EB3B2B">
        <w:rPr>
          <w:rFonts w:ascii="Cambria" w:hAnsi="Cambria"/>
          <w:sz w:val="22"/>
          <w:szCs w:val="22"/>
        </w:rPr>
        <w:t xml:space="preserve">. As a consequence no detailed information </w:t>
      </w:r>
      <w:r w:rsidR="00A54E7D" w:rsidRPr="00EB3B2B">
        <w:rPr>
          <w:rFonts w:ascii="Cambria" w:hAnsi="Cambria"/>
          <w:sz w:val="22"/>
          <w:szCs w:val="22"/>
        </w:rPr>
        <w:t>is</w:t>
      </w:r>
      <w:r w:rsidR="00A222B7" w:rsidRPr="00EB3B2B">
        <w:rPr>
          <w:rFonts w:ascii="Cambria" w:hAnsi="Cambria"/>
          <w:sz w:val="22"/>
          <w:szCs w:val="22"/>
        </w:rPr>
        <w:t xml:space="preserve"> available to reconstruct the </w:t>
      </w:r>
      <w:r w:rsidR="0075234E" w:rsidRPr="00EB3B2B">
        <w:rPr>
          <w:rFonts w:ascii="Cambria" w:hAnsi="Cambria"/>
          <w:sz w:val="22"/>
          <w:szCs w:val="22"/>
        </w:rPr>
        <w:t>profile (</w:t>
      </w:r>
      <w:r w:rsidR="00C65D1C" w:rsidRPr="00EB3B2B">
        <w:rPr>
          <w:rFonts w:ascii="Cambria" w:hAnsi="Cambria"/>
          <w:sz w:val="22"/>
          <w:szCs w:val="22"/>
        </w:rPr>
        <w:t xml:space="preserve">in terms of </w:t>
      </w:r>
      <w:r w:rsidR="001F5CA9" w:rsidRPr="00EB3B2B">
        <w:rPr>
          <w:rFonts w:ascii="Cambria" w:hAnsi="Cambria"/>
          <w:sz w:val="22"/>
          <w:szCs w:val="22"/>
        </w:rPr>
        <w:t xml:space="preserve">previous work-experience, age, </w:t>
      </w:r>
      <w:r w:rsidR="00C65D1C" w:rsidRPr="00EB3B2B">
        <w:rPr>
          <w:rFonts w:ascii="Cambria" w:hAnsi="Cambria"/>
          <w:sz w:val="22"/>
          <w:szCs w:val="22"/>
        </w:rPr>
        <w:t>education, job position and</w:t>
      </w:r>
      <w:r w:rsidR="001F5CA9" w:rsidRPr="00EB3B2B">
        <w:rPr>
          <w:rFonts w:ascii="Cambria" w:hAnsi="Cambria"/>
          <w:sz w:val="22"/>
          <w:szCs w:val="22"/>
        </w:rPr>
        <w:t>/or</w:t>
      </w:r>
      <w:r w:rsidR="00C65D1C" w:rsidRPr="00EB3B2B">
        <w:rPr>
          <w:rFonts w:ascii="Cambria" w:hAnsi="Cambria"/>
          <w:sz w:val="22"/>
          <w:szCs w:val="22"/>
        </w:rPr>
        <w:t xml:space="preserve"> salary</w:t>
      </w:r>
      <w:r w:rsidR="0075234E" w:rsidRPr="00EB3B2B">
        <w:rPr>
          <w:rFonts w:ascii="Cambria" w:hAnsi="Cambria"/>
          <w:sz w:val="22"/>
          <w:szCs w:val="22"/>
        </w:rPr>
        <w:t>)</w:t>
      </w:r>
      <w:r w:rsidR="00A54E7D" w:rsidRPr="00EB3B2B">
        <w:rPr>
          <w:rFonts w:ascii="Cambria" w:hAnsi="Cambria"/>
          <w:sz w:val="22"/>
          <w:szCs w:val="22"/>
        </w:rPr>
        <w:t xml:space="preserve"> of the work</w:t>
      </w:r>
      <w:r w:rsidR="00F974AD" w:rsidRPr="00EB3B2B">
        <w:rPr>
          <w:rFonts w:ascii="Cambria" w:hAnsi="Cambria"/>
          <w:sz w:val="22"/>
          <w:szCs w:val="22"/>
        </w:rPr>
        <w:t>force of the</w:t>
      </w:r>
      <w:r w:rsidR="00C65D1C" w:rsidRPr="00EB3B2B">
        <w:rPr>
          <w:rFonts w:ascii="Cambria" w:hAnsi="Cambria"/>
          <w:sz w:val="22"/>
          <w:szCs w:val="22"/>
        </w:rPr>
        <w:t xml:space="preserve"> firm</w:t>
      </w:r>
      <w:r w:rsidR="005030DB" w:rsidRPr="00EB3B2B">
        <w:rPr>
          <w:rFonts w:ascii="Cambria" w:hAnsi="Cambria"/>
          <w:sz w:val="22"/>
          <w:szCs w:val="22"/>
        </w:rPr>
        <w:t>s</w:t>
      </w:r>
      <w:r w:rsidR="00C65D1C" w:rsidRPr="00EB3B2B">
        <w:rPr>
          <w:rFonts w:ascii="Cambria" w:hAnsi="Cambria"/>
          <w:sz w:val="22"/>
          <w:szCs w:val="22"/>
        </w:rPr>
        <w:t xml:space="preserve"> included in the analysis. Nevertheless, the important research question</w:t>
      </w:r>
      <w:r w:rsidR="00393458" w:rsidRPr="00EB3B2B">
        <w:rPr>
          <w:rFonts w:ascii="Cambria" w:hAnsi="Cambria"/>
          <w:sz w:val="22"/>
          <w:szCs w:val="22"/>
        </w:rPr>
        <w:t>s</w:t>
      </w:r>
      <w:r w:rsidR="00C65D1C" w:rsidRPr="00EB3B2B">
        <w:rPr>
          <w:rFonts w:ascii="Cambria" w:hAnsi="Cambria"/>
          <w:sz w:val="22"/>
          <w:szCs w:val="22"/>
        </w:rPr>
        <w:t xml:space="preserve"> concerning the quality of the jobs generated by the incentives can be </w:t>
      </w:r>
      <w:r w:rsidR="005030DB" w:rsidRPr="00EB3B2B">
        <w:rPr>
          <w:rFonts w:ascii="Cambria" w:hAnsi="Cambria"/>
          <w:sz w:val="22"/>
          <w:szCs w:val="22"/>
        </w:rPr>
        <w:t xml:space="preserve">partially </w:t>
      </w:r>
      <w:r w:rsidR="00C65D1C" w:rsidRPr="00EB3B2B">
        <w:rPr>
          <w:rFonts w:ascii="Cambria" w:hAnsi="Cambria"/>
          <w:sz w:val="22"/>
          <w:szCs w:val="22"/>
        </w:rPr>
        <w:t>addressed looking at the impacts on labour productivity and average payroll costs.</w:t>
      </w:r>
    </w:p>
    <w:p w:rsidR="00393458" w:rsidRPr="00EB3B2B" w:rsidRDefault="00F974AD" w:rsidP="006D449E">
      <w:pPr>
        <w:spacing w:line="276" w:lineRule="auto"/>
        <w:rPr>
          <w:rFonts w:ascii="Cambria" w:hAnsi="Cambria"/>
          <w:sz w:val="22"/>
          <w:szCs w:val="22"/>
        </w:rPr>
      </w:pPr>
      <w:r w:rsidRPr="00EB3B2B">
        <w:rPr>
          <w:rFonts w:ascii="Cambria" w:hAnsi="Cambria"/>
          <w:sz w:val="22"/>
          <w:szCs w:val="22"/>
        </w:rPr>
        <w:t xml:space="preserve">Focusing </w:t>
      </w:r>
      <w:r w:rsidR="00BF6C11" w:rsidRPr="00EB3B2B">
        <w:rPr>
          <w:rFonts w:ascii="Cambria" w:hAnsi="Cambria"/>
          <w:sz w:val="22"/>
          <w:szCs w:val="22"/>
        </w:rPr>
        <w:t xml:space="preserve">on </w:t>
      </w:r>
      <w:r w:rsidR="008C48E6" w:rsidRPr="00EB3B2B">
        <w:rPr>
          <w:rFonts w:ascii="Cambria" w:hAnsi="Cambria"/>
          <w:sz w:val="22"/>
          <w:szCs w:val="22"/>
        </w:rPr>
        <w:t>average payroll costs can offer some evidence on the quality of the jobs generated by the incentives because a significant and positive impact on payroll costs, in conjunction with a pos</w:t>
      </w:r>
      <w:r w:rsidR="00A3765B" w:rsidRPr="00EB3B2B">
        <w:rPr>
          <w:rFonts w:ascii="Cambria" w:hAnsi="Cambria"/>
          <w:sz w:val="22"/>
          <w:szCs w:val="22"/>
        </w:rPr>
        <w:t>itive impact on employment, can</w:t>
      </w:r>
      <w:r w:rsidR="008C48E6" w:rsidRPr="00EB3B2B">
        <w:rPr>
          <w:rFonts w:ascii="Cambria" w:hAnsi="Cambria"/>
          <w:sz w:val="22"/>
          <w:szCs w:val="22"/>
        </w:rPr>
        <w:t xml:space="preserve"> signal that the new jobs generated by the incentives are sufficien</w:t>
      </w:r>
      <w:r w:rsidR="00A3765B" w:rsidRPr="00EB3B2B">
        <w:rPr>
          <w:rFonts w:ascii="Cambria" w:hAnsi="Cambria"/>
          <w:sz w:val="22"/>
          <w:szCs w:val="22"/>
        </w:rPr>
        <w:t>t</w:t>
      </w:r>
      <w:r w:rsidR="008C48E6" w:rsidRPr="00EB3B2B">
        <w:rPr>
          <w:rFonts w:ascii="Cambria" w:hAnsi="Cambria"/>
          <w:sz w:val="22"/>
          <w:szCs w:val="22"/>
        </w:rPr>
        <w:t>ly qualified</w:t>
      </w:r>
      <w:r w:rsidR="00A3765B" w:rsidRPr="00EB3B2B">
        <w:rPr>
          <w:rFonts w:ascii="Cambria" w:hAnsi="Cambria"/>
          <w:sz w:val="22"/>
          <w:szCs w:val="22"/>
        </w:rPr>
        <w:t xml:space="preserve"> to raise the </w:t>
      </w:r>
      <w:r w:rsidR="00B353FC" w:rsidRPr="00EB3B2B">
        <w:rPr>
          <w:rFonts w:ascii="Cambria" w:hAnsi="Cambria"/>
          <w:sz w:val="22"/>
          <w:szCs w:val="22"/>
        </w:rPr>
        <w:t>average salary paid to the work</w:t>
      </w:r>
      <w:r w:rsidR="00A3765B" w:rsidRPr="00EB3B2B">
        <w:rPr>
          <w:rFonts w:ascii="Cambria" w:hAnsi="Cambria"/>
          <w:sz w:val="22"/>
          <w:szCs w:val="22"/>
        </w:rPr>
        <w:t>force.  L</w:t>
      </w:r>
      <w:r w:rsidR="00BF6C11" w:rsidRPr="00EB3B2B">
        <w:rPr>
          <w:rFonts w:ascii="Cambria" w:hAnsi="Cambria"/>
          <w:sz w:val="22"/>
          <w:szCs w:val="22"/>
        </w:rPr>
        <w:t xml:space="preserve">abour productivity </w:t>
      </w:r>
      <w:r w:rsidRPr="00EB3B2B">
        <w:rPr>
          <w:rFonts w:ascii="Cambria" w:hAnsi="Cambria"/>
          <w:sz w:val="22"/>
          <w:szCs w:val="22"/>
        </w:rPr>
        <w:t xml:space="preserve">can </w:t>
      </w:r>
      <w:r w:rsidR="00A3765B" w:rsidRPr="00EB3B2B">
        <w:rPr>
          <w:rFonts w:ascii="Cambria" w:hAnsi="Cambria"/>
          <w:sz w:val="22"/>
          <w:szCs w:val="22"/>
        </w:rPr>
        <w:t xml:space="preserve">also </w:t>
      </w:r>
      <w:r w:rsidRPr="00EB3B2B">
        <w:rPr>
          <w:rFonts w:ascii="Cambria" w:hAnsi="Cambria"/>
          <w:sz w:val="22"/>
          <w:szCs w:val="22"/>
        </w:rPr>
        <w:t xml:space="preserve">offer </w:t>
      </w:r>
      <w:r w:rsidR="005030DB" w:rsidRPr="00EB3B2B">
        <w:rPr>
          <w:rFonts w:ascii="Cambria" w:hAnsi="Cambria"/>
          <w:sz w:val="22"/>
          <w:szCs w:val="22"/>
        </w:rPr>
        <w:t xml:space="preserve">some </w:t>
      </w:r>
      <w:r w:rsidRPr="00EB3B2B">
        <w:rPr>
          <w:rFonts w:ascii="Cambria" w:hAnsi="Cambria"/>
          <w:sz w:val="22"/>
          <w:szCs w:val="22"/>
        </w:rPr>
        <w:t xml:space="preserve">indirect evidence on the quality of the jobs generated </w:t>
      </w:r>
      <w:r w:rsidR="005030DB" w:rsidRPr="00EB3B2B">
        <w:rPr>
          <w:rFonts w:ascii="Cambria" w:hAnsi="Cambria"/>
          <w:sz w:val="22"/>
          <w:szCs w:val="22"/>
        </w:rPr>
        <w:t>by the incentives</w:t>
      </w:r>
      <w:r w:rsidR="00B353FC" w:rsidRPr="00EB3B2B">
        <w:rPr>
          <w:rFonts w:ascii="Cambria" w:hAnsi="Cambria"/>
          <w:sz w:val="22"/>
          <w:szCs w:val="22"/>
        </w:rPr>
        <w:t>,</w:t>
      </w:r>
      <w:r w:rsidR="005030DB" w:rsidRPr="00EB3B2B">
        <w:rPr>
          <w:rFonts w:ascii="Cambria" w:hAnsi="Cambria"/>
          <w:sz w:val="22"/>
          <w:szCs w:val="22"/>
        </w:rPr>
        <w:t xml:space="preserve"> </w:t>
      </w:r>
      <w:r w:rsidRPr="00EB3B2B">
        <w:rPr>
          <w:rFonts w:ascii="Cambria" w:hAnsi="Cambria"/>
          <w:sz w:val="22"/>
          <w:szCs w:val="22"/>
        </w:rPr>
        <w:t xml:space="preserve">because a significant and positive </w:t>
      </w:r>
      <w:r w:rsidR="00393458" w:rsidRPr="00EB3B2B">
        <w:rPr>
          <w:rFonts w:ascii="Cambria" w:hAnsi="Cambria"/>
          <w:sz w:val="22"/>
          <w:szCs w:val="22"/>
        </w:rPr>
        <w:t>impact on</w:t>
      </w:r>
      <w:r w:rsidRPr="00EB3B2B">
        <w:rPr>
          <w:rFonts w:ascii="Cambria" w:hAnsi="Cambria"/>
          <w:sz w:val="22"/>
          <w:szCs w:val="22"/>
        </w:rPr>
        <w:t xml:space="preserve"> labour productivity</w:t>
      </w:r>
      <w:r w:rsidR="00393458" w:rsidRPr="00EB3B2B">
        <w:rPr>
          <w:rFonts w:ascii="Cambria" w:hAnsi="Cambria"/>
          <w:sz w:val="22"/>
          <w:szCs w:val="22"/>
        </w:rPr>
        <w:t>, in conjunction with a positive impact on employment, can signal that the new jobs generated by the incentives are suff</w:t>
      </w:r>
      <w:r w:rsidR="005030DB" w:rsidRPr="00EB3B2B">
        <w:rPr>
          <w:rFonts w:ascii="Cambria" w:hAnsi="Cambria"/>
          <w:sz w:val="22"/>
          <w:szCs w:val="22"/>
        </w:rPr>
        <w:t>iciently qualified to handle a</w:t>
      </w:r>
      <w:r w:rsidR="00393458" w:rsidRPr="00EB3B2B">
        <w:rPr>
          <w:rFonts w:ascii="Cambria" w:hAnsi="Cambria"/>
          <w:sz w:val="22"/>
          <w:szCs w:val="22"/>
        </w:rPr>
        <w:t xml:space="preserve"> shift </w:t>
      </w:r>
      <w:r w:rsidR="005030DB" w:rsidRPr="00EB3B2B">
        <w:rPr>
          <w:rFonts w:ascii="Cambria" w:hAnsi="Cambria"/>
          <w:sz w:val="22"/>
          <w:szCs w:val="22"/>
        </w:rPr>
        <w:t xml:space="preserve">toward a more capital intense production process.  At the opposite, a negative and significant impact on productivity, in conjunction with a positive impact on employment, can signal a shift toward a </w:t>
      </w:r>
      <w:r w:rsidR="00256B3D" w:rsidRPr="00EB3B2B">
        <w:rPr>
          <w:rFonts w:ascii="Cambria" w:hAnsi="Cambria"/>
          <w:sz w:val="22"/>
          <w:szCs w:val="22"/>
        </w:rPr>
        <w:t xml:space="preserve">more labour intense production process, with the new jobs generated by the incentives that are likely to </w:t>
      </w:r>
      <w:r w:rsidR="0075234E" w:rsidRPr="00EB3B2B">
        <w:rPr>
          <w:rFonts w:ascii="Cambria" w:hAnsi="Cambria"/>
          <w:sz w:val="22"/>
          <w:szCs w:val="22"/>
        </w:rPr>
        <w:t xml:space="preserve">require </w:t>
      </w:r>
      <w:r w:rsidR="00A3765B" w:rsidRPr="00EB3B2B">
        <w:rPr>
          <w:rFonts w:ascii="Cambria" w:hAnsi="Cambria"/>
          <w:sz w:val="22"/>
          <w:szCs w:val="22"/>
        </w:rPr>
        <w:t xml:space="preserve">low human capital accumulation. </w:t>
      </w:r>
    </w:p>
    <w:p w:rsidR="001258DA" w:rsidRPr="00EB3B2B" w:rsidRDefault="00B015BD" w:rsidP="00F3642A">
      <w:pPr>
        <w:spacing w:line="276" w:lineRule="auto"/>
        <w:rPr>
          <w:rFonts w:ascii="Cambria" w:hAnsi="Cambria"/>
          <w:sz w:val="22"/>
          <w:szCs w:val="22"/>
        </w:rPr>
      </w:pPr>
      <w:r>
        <w:rPr>
          <w:rFonts w:ascii="Cambria" w:hAnsi="Cambria"/>
          <w:sz w:val="22"/>
          <w:szCs w:val="22"/>
        </w:rPr>
        <w:t>Table 2</w:t>
      </w:r>
      <w:r w:rsidR="00ED4594">
        <w:rPr>
          <w:rFonts w:ascii="Cambria" w:hAnsi="Cambria"/>
          <w:sz w:val="22"/>
          <w:szCs w:val="22"/>
        </w:rPr>
        <w:t>4</w:t>
      </w:r>
      <w:r w:rsidR="001258DA" w:rsidRPr="00EB3B2B">
        <w:rPr>
          <w:rFonts w:ascii="Cambria" w:hAnsi="Cambria"/>
          <w:sz w:val="22"/>
          <w:szCs w:val="22"/>
        </w:rPr>
        <w:t xml:space="preserve"> summarizes the impact of the Law 488 incentives on the firms</w:t>
      </w:r>
      <w:r w:rsidR="00C405D9" w:rsidRPr="00EB3B2B">
        <w:rPr>
          <w:rFonts w:ascii="Cambria" w:hAnsi="Cambria"/>
          <w:sz w:val="22"/>
          <w:szCs w:val="22"/>
        </w:rPr>
        <w:t xml:space="preserve"> average (per-employee) </w:t>
      </w:r>
      <w:r w:rsidR="005E4EC1" w:rsidRPr="00EB3B2B">
        <w:rPr>
          <w:rFonts w:ascii="Cambria" w:hAnsi="Cambria"/>
          <w:sz w:val="22"/>
          <w:szCs w:val="22"/>
        </w:rPr>
        <w:t xml:space="preserve">yearly </w:t>
      </w:r>
      <w:r w:rsidR="001258DA" w:rsidRPr="00EB3B2B">
        <w:rPr>
          <w:rFonts w:ascii="Cambria" w:hAnsi="Cambria"/>
          <w:sz w:val="22"/>
          <w:szCs w:val="22"/>
        </w:rPr>
        <w:t>payroll cost</w:t>
      </w:r>
      <w:r w:rsidR="00C405D9" w:rsidRPr="00EB3B2B">
        <w:rPr>
          <w:rFonts w:ascii="Cambria" w:hAnsi="Cambria"/>
          <w:sz w:val="22"/>
          <w:szCs w:val="22"/>
        </w:rPr>
        <w:t>s</w:t>
      </w:r>
      <w:r w:rsidR="00B353FC" w:rsidRPr="00EB3B2B">
        <w:rPr>
          <w:rFonts w:ascii="Cambria" w:hAnsi="Cambria"/>
          <w:sz w:val="22"/>
          <w:szCs w:val="22"/>
        </w:rPr>
        <w:t>.  O</w:t>
      </w:r>
      <w:r w:rsidR="009E32D2" w:rsidRPr="00EB3B2B">
        <w:rPr>
          <w:rFonts w:ascii="Cambria" w:hAnsi="Cambria"/>
          <w:sz w:val="22"/>
          <w:szCs w:val="22"/>
        </w:rPr>
        <w:t>n average, the</w:t>
      </w:r>
      <w:r w:rsidR="00C405D9" w:rsidRPr="00EB3B2B">
        <w:rPr>
          <w:rFonts w:ascii="Cambria" w:hAnsi="Cambria"/>
          <w:sz w:val="22"/>
          <w:szCs w:val="22"/>
        </w:rPr>
        <w:t xml:space="preserve"> effect of the incentives on the payroll costs is not significantly different from zero</w:t>
      </w:r>
      <w:r w:rsidR="00C86993" w:rsidRPr="00EB3B2B">
        <w:rPr>
          <w:rFonts w:ascii="Cambria" w:hAnsi="Cambria"/>
          <w:sz w:val="22"/>
          <w:szCs w:val="22"/>
        </w:rPr>
        <w:t>.</w:t>
      </w:r>
      <w:r w:rsidR="00F3642A">
        <w:rPr>
          <w:rFonts w:ascii="Cambria" w:hAnsi="Cambria"/>
          <w:sz w:val="22"/>
          <w:szCs w:val="22"/>
        </w:rPr>
        <w:t xml:space="preserve"> </w:t>
      </w:r>
      <w:r w:rsidR="00F3642A" w:rsidRPr="00EB3B2B">
        <w:rPr>
          <w:rFonts w:ascii="Cambria" w:hAnsi="Cambria"/>
          <w:sz w:val="22"/>
          <w:szCs w:val="22"/>
        </w:rPr>
        <w:t xml:space="preserve">As highlighted in </w:t>
      </w:r>
      <w:r w:rsidR="00F3642A">
        <w:rPr>
          <w:rFonts w:ascii="Cambria" w:hAnsi="Cambria"/>
          <w:sz w:val="22"/>
          <w:szCs w:val="22"/>
        </w:rPr>
        <w:t>the table</w:t>
      </w:r>
      <w:r w:rsidR="00F3642A" w:rsidRPr="00EB3B2B">
        <w:rPr>
          <w:rFonts w:ascii="Cambria" w:hAnsi="Cambria"/>
          <w:sz w:val="22"/>
          <w:szCs w:val="22"/>
        </w:rPr>
        <w:t>, the impact of the Law 488 grants on the average payroll costs is also estimated as not significantly different from zero across the different classes of the economic value of incentives and the size and sector of the assisted firms.</w:t>
      </w:r>
    </w:p>
    <w:p w:rsidR="002C5B86" w:rsidRPr="002C5B86" w:rsidRDefault="00B015BD" w:rsidP="00734F9E">
      <w:pPr>
        <w:pStyle w:val="Elencoacolori-Colore12"/>
        <w:spacing w:after="60"/>
        <w:ind w:left="0"/>
        <w:jc w:val="left"/>
        <w:rPr>
          <w:rFonts w:ascii="Calibri" w:hAnsi="Calibri"/>
          <w:b/>
          <w:bCs/>
          <w:color w:val="000000"/>
          <w:sz w:val="22"/>
          <w:szCs w:val="22"/>
        </w:rPr>
      </w:pPr>
      <w:r>
        <w:rPr>
          <w:rFonts w:ascii="Calibri" w:hAnsi="Calibri"/>
          <w:b/>
          <w:bCs/>
          <w:color w:val="000000"/>
          <w:sz w:val="22"/>
          <w:szCs w:val="22"/>
        </w:rPr>
        <w:t>Table 2</w:t>
      </w:r>
      <w:r w:rsidR="00ED4594">
        <w:rPr>
          <w:rFonts w:ascii="Calibri" w:hAnsi="Calibri"/>
          <w:b/>
          <w:bCs/>
          <w:color w:val="000000"/>
          <w:sz w:val="22"/>
          <w:szCs w:val="22"/>
        </w:rPr>
        <w:t>4</w:t>
      </w:r>
      <w:r w:rsidR="002C5B86" w:rsidRPr="002C5B86">
        <w:rPr>
          <w:rFonts w:ascii="Calibri" w:hAnsi="Calibri"/>
          <w:b/>
          <w:bCs/>
          <w:color w:val="000000"/>
          <w:sz w:val="22"/>
          <w:szCs w:val="22"/>
        </w:rPr>
        <w:t>.   The impact of 488 grants on average payroll costs</w:t>
      </w:r>
    </w:p>
    <w:tbl>
      <w:tblPr>
        <w:tblW w:w="9752" w:type="dxa"/>
        <w:tblInd w:w="70" w:type="dxa"/>
        <w:tblLayout w:type="fixed"/>
        <w:tblCellMar>
          <w:left w:w="70" w:type="dxa"/>
          <w:right w:w="70" w:type="dxa"/>
        </w:tblCellMar>
        <w:tblLook w:val="04A0" w:firstRow="1" w:lastRow="0" w:firstColumn="1" w:lastColumn="0" w:noHBand="0" w:noVBand="1"/>
      </w:tblPr>
      <w:tblGrid>
        <w:gridCol w:w="63"/>
        <w:gridCol w:w="3696"/>
        <w:gridCol w:w="352"/>
        <w:gridCol w:w="740"/>
        <w:gridCol w:w="42"/>
        <w:gridCol w:w="388"/>
        <w:gridCol w:w="37"/>
        <w:gridCol w:w="142"/>
        <w:gridCol w:w="809"/>
        <w:gridCol w:w="306"/>
        <w:gridCol w:w="1035"/>
        <w:gridCol w:w="84"/>
        <w:gridCol w:w="144"/>
        <w:gridCol w:w="264"/>
        <w:gridCol w:w="14"/>
        <w:gridCol w:w="1281"/>
        <w:gridCol w:w="242"/>
        <w:gridCol w:w="113"/>
      </w:tblGrid>
      <w:tr w:rsidR="002C5B86" w:rsidRPr="00514241" w:rsidTr="00F3642A">
        <w:trPr>
          <w:gridAfter w:val="1"/>
          <w:wAfter w:w="113" w:type="dxa"/>
          <w:trHeight w:val="284"/>
        </w:trPr>
        <w:tc>
          <w:tcPr>
            <w:tcW w:w="4111" w:type="dxa"/>
            <w:gridSpan w:val="3"/>
            <w:tcBorders>
              <w:top w:val="single" w:sz="8" w:space="0" w:color="auto"/>
              <w:left w:val="nil"/>
              <w:right w:val="nil"/>
            </w:tcBorders>
            <w:shd w:val="clear" w:color="auto" w:fill="auto"/>
            <w:vAlign w:val="center"/>
            <w:hideMark/>
          </w:tcPr>
          <w:p w:rsidR="002C5B86" w:rsidRPr="00065AE8" w:rsidRDefault="002C5B86" w:rsidP="00271B62">
            <w:pPr>
              <w:spacing w:after="0" w:line="276" w:lineRule="auto"/>
              <w:ind w:left="2"/>
              <w:jc w:val="center"/>
              <w:rPr>
                <w:rFonts w:ascii="Calibri" w:hAnsi="Calibri"/>
                <w:bCs/>
                <w:color w:val="000000"/>
                <w:sz w:val="20"/>
                <w:szCs w:val="20"/>
                <w:lang w:eastAsia="it-IT"/>
              </w:rPr>
            </w:pPr>
            <w:r w:rsidRPr="00065AE8">
              <w:rPr>
                <w:rFonts w:ascii="Calibri" w:hAnsi="Calibri"/>
                <w:bCs/>
                <w:color w:val="000000"/>
                <w:sz w:val="20"/>
                <w:szCs w:val="20"/>
                <w:lang w:eastAsia="it-IT"/>
              </w:rPr>
              <w:t xml:space="preserve">Impact on </w:t>
            </w:r>
            <w:r w:rsidR="00F23F39">
              <w:rPr>
                <w:rFonts w:ascii="Calibri" w:hAnsi="Calibri"/>
                <w:bCs/>
                <w:color w:val="000000"/>
                <w:sz w:val="20"/>
                <w:szCs w:val="20"/>
                <w:lang w:eastAsia="it-IT"/>
              </w:rPr>
              <w:t xml:space="preserve">yearly </w:t>
            </w:r>
            <w:r w:rsidRPr="00065AE8">
              <w:rPr>
                <w:rFonts w:ascii="Calibri" w:hAnsi="Calibri"/>
                <w:bCs/>
                <w:color w:val="000000"/>
                <w:sz w:val="20"/>
                <w:szCs w:val="20"/>
                <w:lang w:eastAsia="it-IT"/>
              </w:rPr>
              <w:t>payroll costs (per employee)</w:t>
            </w:r>
            <w:r w:rsidRPr="00065AE8">
              <w:rPr>
                <w:rFonts w:ascii="Calibri" w:hAnsi="Calibri"/>
                <w:iCs/>
                <w:color w:val="000000"/>
                <w:sz w:val="20"/>
                <w:szCs w:val="20"/>
              </w:rPr>
              <w:t xml:space="preserve"> </w:t>
            </w:r>
          </w:p>
        </w:tc>
        <w:tc>
          <w:tcPr>
            <w:tcW w:w="5528" w:type="dxa"/>
            <w:gridSpan w:val="14"/>
            <w:tcBorders>
              <w:top w:val="single" w:sz="8" w:space="0" w:color="auto"/>
              <w:left w:val="nil"/>
              <w:right w:val="nil"/>
            </w:tcBorders>
            <w:shd w:val="clear" w:color="auto" w:fill="auto"/>
            <w:noWrap/>
            <w:vAlign w:val="center"/>
            <w:hideMark/>
          </w:tcPr>
          <w:p w:rsidR="002C5B86" w:rsidRPr="00065AE8" w:rsidRDefault="002C5B86" w:rsidP="002C5B86">
            <w:pPr>
              <w:spacing w:after="0" w:line="276" w:lineRule="auto"/>
              <w:jc w:val="center"/>
              <w:rPr>
                <w:rFonts w:ascii="Calibri" w:hAnsi="Calibri"/>
                <w:color w:val="000000"/>
                <w:sz w:val="20"/>
                <w:szCs w:val="20"/>
                <w:lang w:val="en-US" w:eastAsia="it-IT"/>
              </w:rPr>
            </w:pPr>
            <w:r w:rsidRPr="00065AE8">
              <w:rPr>
                <w:rFonts w:ascii="Calibri" w:hAnsi="Calibri"/>
                <w:color w:val="000000"/>
                <w:sz w:val="20"/>
                <w:szCs w:val="20"/>
                <w:lang w:val="en-US" w:eastAsia="it-IT"/>
              </w:rPr>
              <w:t>€ -136</w:t>
            </w:r>
          </w:p>
        </w:tc>
      </w:tr>
      <w:tr w:rsidR="002C5B86" w:rsidRPr="00514241" w:rsidTr="00F3642A">
        <w:trPr>
          <w:gridAfter w:val="1"/>
          <w:wAfter w:w="113" w:type="dxa"/>
          <w:trHeight w:val="284"/>
        </w:trPr>
        <w:tc>
          <w:tcPr>
            <w:tcW w:w="4111" w:type="dxa"/>
            <w:gridSpan w:val="3"/>
            <w:tcBorders>
              <w:left w:val="nil"/>
              <w:bottom w:val="single" w:sz="4" w:space="0" w:color="auto"/>
              <w:right w:val="nil"/>
            </w:tcBorders>
            <w:shd w:val="clear" w:color="auto" w:fill="auto"/>
            <w:vAlign w:val="center"/>
            <w:hideMark/>
          </w:tcPr>
          <w:p w:rsidR="002C5B86" w:rsidRPr="00514241" w:rsidRDefault="002C5B86" w:rsidP="002C5B86">
            <w:pPr>
              <w:spacing w:after="0" w:line="276" w:lineRule="auto"/>
              <w:ind w:left="2"/>
              <w:jc w:val="center"/>
              <w:rPr>
                <w:rFonts w:ascii="Calibri" w:hAnsi="Calibri"/>
                <w:bCs/>
                <w:color w:val="000000"/>
                <w:sz w:val="20"/>
                <w:szCs w:val="20"/>
                <w:lang w:eastAsia="it-IT"/>
              </w:rPr>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w:t>
            </w:r>
            <w:r w:rsidR="00271B62" w:rsidRPr="00065AE8">
              <w:rPr>
                <w:rFonts w:ascii="Calibri" w:hAnsi="Calibri"/>
                <w:bCs/>
                <w:color w:val="000000"/>
                <w:sz w:val="20"/>
                <w:szCs w:val="20"/>
                <w:vertAlign w:val="superscript"/>
              </w:rPr>
              <w:t>(a)</w:t>
            </w:r>
          </w:p>
        </w:tc>
        <w:tc>
          <w:tcPr>
            <w:tcW w:w="5528" w:type="dxa"/>
            <w:gridSpan w:val="14"/>
            <w:tcBorders>
              <w:left w:val="nil"/>
              <w:bottom w:val="single" w:sz="4" w:space="0" w:color="auto"/>
              <w:right w:val="nil"/>
            </w:tcBorders>
            <w:shd w:val="clear" w:color="auto" w:fill="auto"/>
            <w:noWrap/>
            <w:vAlign w:val="center"/>
            <w:hideMark/>
          </w:tcPr>
          <w:p w:rsidR="002C5B86" w:rsidRPr="00514241" w:rsidRDefault="002C5B86" w:rsidP="002C5B86">
            <w:pPr>
              <w:spacing w:after="0" w:line="276" w:lineRule="auto"/>
              <w:jc w:val="center"/>
              <w:rPr>
                <w:rFonts w:ascii="Calibri" w:hAnsi="Calibri"/>
                <w:color w:val="000000"/>
                <w:sz w:val="20"/>
                <w:szCs w:val="20"/>
                <w:lang w:val="en-US" w:eastAsia="it-IT"/>
              </w:rPr>
            </w:pPr>
            <w:r w:rsidRPr="00514241">
              <w:rPr>
                <w:rFonts w:ascii="Calibri" w:hAnsi="Calibri"/>
                <w:color w:val="000000"/>
                <w:sz w:val="20"/>
                <w:szCs w:val="20"/>
                <w:lang w:val="en-US" w:eastAsia="it-IT"/>
              </w:rPr>
              <w:t>2,474</w:t>
            </w:r>
          </w:p>
        </w:tc>
      </w:tr>
      <w:tr w:rsidR="002C5B86" w:rsidRPr="00333DDA" w:rsidTr="00F3642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284"/>
          <w:jc w:val="center"/>
        </w:trPr>
        <w:tc>
          <w:tcPr>
            <w:tcW w:w="3696" w:type="dxa"/>
            <w:tcBorders>
              <w:left w:val="nil"/>
              <w:bottom w:val="nil"/>
              <w:right w:val="nil"/>
            </w:tcBorders>
            <w:shd w:val="clear" w:color="auto" w:fill="auto"/>
            <w:vAlign w:val="center"/>
          </w:tcPr>
          <w:p w:rsidR="002C5B86" w:rsidRPr="0092775E" w:rsidRDefault="002C5B86" w:rsidP="00271B62">
            <w:pPr>
              <w:spacing w:after="0"/>
              <w:ind w:left="2"/>
              <w:rPr>
                <w:rFonts w:ascii="Calibri" w:hAnsi="Calibri"/>
                <w:b/>
                <w:sz w:val="20"/>
                <w:szCs w:val="20"/>
              </w:rPr>
            </w:pPr>
            <w:r>
              <w:rPr>
                <w:rFonts w:ascii="Calibri" w:hAnsi="Calibri"/>
                <w:b/>
                <w:sz w:val="20"/>
                <w:szCs w:val="20"/>
              </w:rPr>
              <w:t xml:space="preserve">BY </w:t>
            </w:r>
            <w:r w:rsidRPr="0092775E">
              <w:rPr>
                <w:rFonts w:ascii="Calibri" w:hAnsi="Calibri"/>
                <w:b/>
                <w:sz w:val="20"/>
                <w:szCs w:val="20"/>
              </w:rPr>
              <w:t>ECONOMIC VALUE OF THE GRANT</w:t>
            </w:r>
            <w:r>
              <w:rPr>
                <w:rFonts w:ascii="Calibri" w:hAnsi="Calibri"/>
                <w:b/>
                <w:iCs/>
                <w:color w:val="000000"/>
                <w:sz w:val="20"/>
                <w:szCs w:val="20"/>
              </w:rPr>
              <w:t xml:space="preserve"> </w:t>
            </w:r>
          </w:p>
        </w:tc>
        <w:tc>
          <w:tcPr>
            <w:tcW w:w="1522" w:type="dxa"/>
            <w:gridSpan w:val="4"/>
            <w:tcBorders>
              <w:left w:val="nil"/>
              <w:bottom w:val="single" w:sz="4" w:space="0" w:color="auto"/>
              <w:right w:val="nil"/>
            </w:tcBorders>
            <w:shd w:val="clear" w:color="auto" w:fill="auto"/>
            <w:vAlign w:val="center"/>
          </w:tcPr>
          <w:p w:rsidR="002C5B86" w:rsidRPr="00065AE8" w:rsidRDefault="002C5B86" w:rsidP="002C5B86">
            <w:pPr>
              <w:spacing w:after="0"/>
              <w:ind w:left="2"/>
              <w:jc w:val="center"/>
              <w:rPr>
                <w:rFonts w:ascii="Calibri" w:hAnsi="Calibri"/>
                <w:sz w:val="20"/>
                <w:szCs w:val="20"/>
              </w:rPr>
            </w:pPr>
            <w:r w:rsidRPr="00065AE8">
              <w:rPr>
                <w:rFonts w:ascii="Calibri" w:hAnsi="Calibri"/>
                <w:sz w:val="20"/>
                <w:szCs w:val="20"/>
              </w:rPr>
              <w:t xml:space="preserve">&lt; </w:t>
            </w:r>
            <w:r w:rsidRPr="00065AE8">
              <w:rPr>
                <w:rFonts w:ascii="Calibri" w:hAnsi="Calibri"/>
                <w:color w:val="000000"/>
                <w:sz w:val="20"/>
                <w:szCs w:val="20"/>
              </w:rPr>
              <w:t xml:space="preserve">€ </w:t>
            </w:r>
            <w:r w:rsidRPr="00065AE8">
              <w:rPr>
                <w:rFonts w:ascii="Calibri" w:hAnsi="Calibri"/>
                <w:sz w:val="20"/>
                <w:szCs w:val="20"/>
              </w:rPr>
              <w:t>125,000</w:t>
            </w:r>
          </w:p>
        </w:tc>
        <w:tc>
          <w:tcPr>
            <w:tcW w:w="1294" w:type="dxa"/>
            <w:gridSpan w:val="4"/>
            <w:tcBorders>
              <w:left w:val="nil"/>
              <w:bottom w:val="single" w:sz="4" w:space="0" w:color="auto"/>
              <w:right w:val="nil"/>
            </w:tcBorders>
            <w:shd w:val="clear" w:color="auto" w:fill="auto"/>
            <w:vAlign w:val="center"/>
          </w:tcPr>
          <w:p w:rsidR="002C5B86" w:rsidRPr="00065AE8" w:rsidRDefault="002C5B86" w:rsidP="002C5B86">
            <w:pPr>
              <w:spacing w:after="0"/>
              <w:jc w:val="center"/>
              <w:rPr>
                <w:rFonts w:ascii="Calibri" w:hAnsi="Calibri"/>
                <w:sz w:val="20"/>
                <w:szCs w:val="20"/>
              </w:rPr>
            </w:pPr>
            <w:r w:rsidRPr="00065AE8">
              <w:rPr>
                <w:rFonts w:ascii="Calibri" w:hAnsi="Calibri"/>
                <w:color w:val="000000"/>
                <w:sz w:val="20"/>
                <w:szCs w:val="20"/>
              </w:rPr>
              <w:t xml:space="preserve">€ </w:t>
            </w:r>
            <w:r w:rsidRPr="00065AE8">
              <w:rPr>
                <w:rFonts w:ascii="Calibri" w:hAnsi="Calibri"/>
                <w:sz w:val="20"/>
                <w:szCs w:val="20"/>
              </w:rPr>
              <w:t xml:space="preserve">125,000  </w:t>
            </w:r>
          </w:p>
          <w:p w:rsidR="002C5B86" w:rsidRPr="00065AE8" w:rsidRDefault="002C5B86" w:rsidP="002C5B86">
            <w:pPr>
              <w:spacing w:after="0"/>
              <w:jc w:val="center"/>
              <w:rPr>
                <w:rFonts w:ascii="Calibri" w:hAnsi="Calibri"/>
                <w:sz w:val="20"/>
                <w:szCs w:val="20"/>
              </w:rPr>
            </w:pPr>
            <w:r w:rsidRPr="00065AE8">
              <w:rPr>
                <w:rFonts w:ascii="Calibri" w:hAnsi="Calibri"/>
                <w:color w:val="000000"/>
                <w:sz w:val="20"/>
                <w:szCs w:val="20"/>
              </w:rPr>
              <w:t xml:space="preserve">€ </w:t>
            </w:r>
            <w:r w:rsidRPr="00065AE8">
              <w:rPr>
                <w:rFonts w:ascii="Calibri" w:hAnsi="Calibri"/>
                <w:sz w:val="20"/>
                <w:szCs w:val="20"/>
              </w:rPr>
              <w:t>250,000</w:t>
            </w:r>
          </w:p>
        </w:tc>
        <w:tc>
          <w:tcPr>
            <w:tcW w:w="1527" w:type="dxa"/>
            <w:gridSpan w:val="4"/>
            <w:tcBorders>
              <w:left w:val="nil"/>
              <w:bottom w:val="single" w:sz="4" w:space="0" w:color="auto"/>
              <w:right w:val="nil"/>
            </w:tcBorders>
            <w:vAlign w:val="center"/>
          </w:tcPr>
          <w:p w:rsidR="002C5B86" w:rsidRPr="00065AE8" w:rsidRDefault="002C5B86" w:rsidP="002C5B86">
            <w:pPr>
              <w:spacing w:after="0"/>
              <w:jc w:val="center"/>
              <w:rPr>
                <w:rFonts w:ascii="Calibri" w:hAnsi="Calibri"/>
                <w:sz w:val="20"/>
                <w:szCs w:val="20"/>
              </w:rPr>
            </w:pPr>
            <w:r w:rsidRPr="00065AE8">
              <w:rPr>
                <w:rFonts w:ascii="Calibri" w:hAnsi="Calibri"/>
                <w:color w:val="000000"/>
                <w:sz w:val="20"/>
                <w:szCs w:val="20"/>
              </w:rPr>
              <w:t xml:space="preserve">€ </w:t>
            </w:r>
            <w:r w:rsidRPr="00065AE8">
              <w:rPr>
                <w:rFonts w:ascii="Calibri" w:hAnsi="Calibri"/>
                <w:sz w:val="20"/>
                <w:szCs w:val="20"/>
              </w:rPr>
              <w:t>250,000</w:t>
            </w:r>
          </w:p>
          <w:p w:rsidR="002C5B86" w:rsidRPr="00065AE8" w:rsidRDefault="002C5B86" w:rsidP="002C5B86">
            <w:pPr>
              <w:spacing w:after="0"/>
              <w:jc w:val="center"/>
              <w:rPr>
                <w:rFonts w:ascii="Calibri" w:hAnsi="Calibri"/>
                <w:sz w:val="20"/>
                <w:szCs w:val="20"/>
              </w:rPr>
            </w:pPr>
            <w:r w:rsidRPr="00065AE8">
              <w:rPr>
                <w:rFonts w:ascii="Calibri" w:hAnsi="Calibri"/>
                <w:color w:val="000000"/>
                <w:sz w:val="20"/>
                <w:szCs w:val="20"/>
              </w:rPr>
              <w:t xml:space="preserve">€ </w:t>
            </w:r>
            <w:r w:rsidRPr="00065AE8">
              <w:rPr>
                <w:rFonts w:ascii="Calibri" w:hAnsi="Calibri"/>
                <w:sz w:val="20"/>
                <w:szCs w:val="20"/>
              </w:rPr>
              <w:t>500,000</w:t>
            </w:r>
          </w:p>
        </w:tc>
        <w:tc>
          <w:tcPr>
            <w:tcW w:w="1650" w:type="dxa"/>
            <w:gridSpan w:val="4"/>
            <w:tcBorders>
              <w:left w:val="nil"/>
              <w:bottom w:val="single" w:sz="4" w:space="0" w:color="auto"/>
              <w:right w:val="nil"/>
            </w:tcBorders>
            <w:vAlign w:val="center"/>
          </w:tcPr>
          <w:p w:rsidR="002C5B86" w:rsidRPr="00065AE8" w:rsidRDefault="002C5B86" w:rsidP="002C5B86">
            <w:pPr>
              <w:spacing w:after="0"/>
              <w:jc w:val="center"/>
              <w:rPr>
                <w:rFonts w:ascii="Calibri" w:hAnsi="Calibri"/>
                <w:sz w:val="20"/>
                <w:szCs w:val="20"/>
              </w:rPr>
            </w:pPr>
            <w:r w:rsidRPr="00065AE8">
              <w:rPr>
                <w:rFonts w:ascii="Calibri" w:hAnsi="Calibri"/>
                <w:sz w:val="20"/>
                <w:szCs w:val="20"/>
              </w:rPr>
              <w:t xml:space="preserve">&gt; </w:t>
            </w:r>
            <w:r w:rsidRPr="00065AE8">
              <w:rPr>
                <w:rFonts w:ascii="Calibri" w:hAnsi="Calibri"/>
                <w:color w:val="000000"/>
                <w:sz w:val="20"/>
                <w:szCs w:val="20"/>
              </w:rPr>
              <w:t xml:space="preserve">€ </w:t>
            </w:r>
            <w:r w:rsidRPr="00065AE8">
              <w:rPr>
                <w:rFonts w:ascii="Calibri" w:hAnsi="Calibri"/>
                <w:sz w:val="20"/>
                <w:szCs w:val="20"/>
              </w:rPr>
              <w:t>500,000</w:t>
            </w:r>
          </w:p>
        </w:tc>
      </w:tr>
      <w:tr w:rsidR="002C5B86" w:rsidRPr="00333DDA" w:rsidTr="00F3642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284"/>
          <w:jc w:val="center"/>
        </w:trPr>
        <w:tc>
          <w:tcPr>
            <w:tcW w:w="3696" w:type="dxa"/>
            <w:tcBorders>
              <w:top w:val="nil"/>
              <w:left w:val="nil"/>
              <w:bottom w:val="nil"/>
              <w:right w:val="nil"/>
            </w:tcBorders>
            <w:shd w:val="clear" w:color="auto" w:fill="auto"/>
            <w:vAlign w:val="center"/>
          </w:tcPr>
          <w:p w:rsidR="002C5B86" w:rsidRPr="00333DDA" w:rsidRDefault="002C5B86" w:rsidP="002C5B86">
            <w:pPr>
              <w:spacing w:after="0"/>
              <w:ind w:left="2"/>
              <w:rPr>
                <w:rFonts w:ascii="Calibri" w:hAnsi="Calibri"/>
                <w:sz w:val="20"/>
                <w:szCs w:val="20"/>
              </w:rPr>
            </w:pPr>
            <w:r w:rsidRPr="00333DDA">
              <w:rPr>
                <w:rFonts w:ascii="Calibri" w:hAnsi="Calibri"/>
                <w:bCs/>
                <w:color w:val="000000"/>
                <w:sz w:val="20"/>
                <w:szCs w:val="20"/>
                <w:lang w:eastAsia="it-IT"/>
              </w:rPr>
              <w:t xml:space="preserve">Impact on </w:t>
            </w:r>
            <w:r w:rsidR="00F23F39">
              <w:rPr>
                <w:rFonts w:ascii="Calibri" w:hAnsi="Calibri"/>
                <w:bCs/>
                <w:color w:val="000000"/>
                <w:sz w:val="20"/>
                <w:szCs w:val="20"/>
                <w:lang w:eastAsia="it-IT"/>
              </w:rPr>
              <w:t xml:space="preserve">yearly </w:t>
            </w:r>
            <w:r w:rsidRPr="00333DDA">
              <w:rPr>
                <w:rFonts w:ascii="Calibri" w:hAnsi="Calibri"/>
                <w:bCs/>
                <w:color w:val="000000"/>
                <w:sz w:val="20"/>
                <w:szCs w:val="20"/>
                <w:lang w:eastAsia="it-IT"/>
              </w:rPr>
              <w:t>payroll costs (per employee)</w:t>
            </w:r>
          </w:p>
        </w:tc>
        <w:tc>
          <w:tcPr>
            <w:tcW w:w="1092" w:type="dxa"/>
            <w:gridSpan w:val="2"/>
            <w:tcBorders>
              <w:top w:val="single" w:sz="4" w:space="0" w:color="auto"/>
              <w:left w:val="nil"/>
              <w:bottom w:val="nil"/>
              <w:right w:val="nil"/>
            </w:tcBorders>
            <w:shd w:val="clear" w:color="auto" w:fill="auto"/>
            <w:vAlign w:val="center"/>
          </w:tcPr>
          <w:p w:rsidR="002C5B86" w:rsidRPr="00065AE8" w:rsidRDefault="002C5B86" w:rsidP="002C5B86">
            <w:pPr>
              <w:spacing w:after="0"/>
              <w:ind w:left="2"/>
              <w:jc w:val="right"/>
              <w:rPr>
                <w:rFonts w:ascii="Calibri" w:hAnsi="Calibri"/>
                <w:sz w:val="20"/>
                <w:szCs w:val="20"/>
              </w:rPr>
            </w:pPr>
            <w:r w:rsidRPr="00065AE8">
              <w:rPr>
                <w:rFonts w:ascii="Calibri" w:hAnsi="Calibri"/>
                <w:color w:val="000000"/>
                <w:sz w:val="20"/>
                <w:szCs w:val="20"/>
              </w:rPr>
              <w:t>€ 633</w:t>
            </w:r>
          </w:p>
        </w:tc>
        <w:tc>
          <w:tcPr>
            <w:tcW w:w="430" w:type="dxa"/>
            <w:gridSpan w:val="2"/>
            <w:tcBorders>
              <w:top w:val="single" w:sz="4" w:space="0" w:color="auto"/>
              <w:left w:val="nil"/>
              <w:bottom w:val="nil"/>
              <w:right w:val="nil"/>
            </w:tcBorders>
            <w:shd w:val="clear" w:color="auto" w:fill="auto"/>
            <w:vAlign w:val="center"/>
          </w:tcPr>
          <w:p w:rsidR="002C5B86" w:rsidRPr="00065AE8" w:rsidRDefault="002C5B86" w:rsidP="002C5B86">
            <w:pPr>
              <w:spacing w:after="0"/>
              <w:jc w:val="left"/>
              <w:rPr>
                <w:rFonts w:ascii="Calibri" w:hAnsi="Calibri"/>
                <w:sz w:val="20"/>
                <w:szCs w:val="20"/>
              </w:rPr>
            </w:pPr>
          </w:p>
        </w:tc>
        <w:tc>
          <w:tcPr>
            <w:tcW w:w="988" w:type="dxa"/>
            <w:gridSpan w:val="3"/>
            <w:tcBorders>
              <w:top w:val="single" w:sz="4" w:space="0" w:color="auto"/>
              <w:left w:val="nil"/>
              <w:bottom w:val="nil"/>
              <w:right w:val="nil"/>
            </w:tcBorders>
            <w:shd w:val="clear" w:color="auto" w:fill="auto"/>
            <w:vAlign w:val="center"/>
          </w:tcPr>
          <w:p w:rsidR="002C5B86" w:rsidRPr="00065AE8" w:rsidRDefault="002C5B86" w:rsidP="002C5B86">
            <w:pPr>
              <w:spacing w:after="0"/>
              <w:jc w:val="right"/>
              <w:rPr>
                <w:rFonts w:ascii="Calibri" w:hAnsi="Calibri"/>
                <w:sz w:val="20"/>
                <w:szCs w:val="20"/>
              </w:rPr>
            </w:pPr>
            <w:r w:rsidRPr="00065AE8">
              <w:rPr>
                <w:rFonts w:ascii="Calibri" w:hAnsi="Calibri"/>
                <w:color w:val="000000"/>
                <w:sz w:val="20"/>
                <w:szCs w:val="20"/>
              </w:rPr>
              <w:t>€ -179</w:t>
            </w:r>
          </w:p>
        </w:tc>
        <w:tc>
          <w:tcPr>
            <w:tcW w:w="306" w:type="dxa"/>
            <w:tcBorders>
              <w:top w:val="single" w:sz="4" w:space="0" w:color="auto"/>
              <w:left w:val="nil"/>
              <w:bottom w:val="nil"/>
              <w:right w:val="nil"/>
            </w:tcBorders>
            <w:shd w:val="clear" w:color="auto" w:fill="auto"/>
            <w:vAlign w:val="center"/>
          </w:tcPr>
          <w:p w:rsidR="002C5B86" w:rsidRPr="00065AE8" w:rsidRDefault="002C5B86" w:rsidP="002C5B86">
            <w:pPr>
              <w:spacing w:after="0"/>
              <w:jc w:val="left"/>
              <w:rPr>
                <w:rFonts w:ascii="Calibri" w:hAnsi="Calibri"/>
                <w:sz w:val="20"/>
                <w:szCs w:val="20"/>
              </w:rPr>
            </w:pPr>
          </w:p>
        </w:tc>
        <w:tc>
          <w:tcPr>
            <w:tcW w:w="1263" w:type="dxa"/>
            <w:gridSpan w:val="3"/>
            <w:tcBorders>
              <w:top w:val="single" w:sz="4" w:space="0" w:color="auto"/>
              <w:left w:val="nil"/>
              <w:bottom w:val="nil"/>
              <w:right w:val="nil"/>
            </w:tcBorders>
            <w:vAlign w:val="center"/>
          </w:tcPr>
          <w:p w:rsidR="002C5B86" w:rsidRPr="00065AE8" w:rsidRDefault="002C5B86" w:rsidP="002C5B86">
            <w:pPr>
              <w:spacing w:after="0"/>
              <w:jc w:val="right"/>
              <w:rPr>
                <w:rFonts w:ascii="Calibri" w:hAnsi="Calibri"/>
                <w:sz w:val="20"/>
                <w:szCs w:val="20"/>
              </w:rPr>
            </w:pPr>
            <w:r w:rsidRPr="00065AE8">
              <w:rPr>
                <w:rFonts w:ascii="Calibri" w:hAnsi="Calibri"/>
                <w:color w:val="000000"/>
                <w:sz w:val="20"/>
                <w:szCs w:val="20"/>
              </w:rPr>
              <w:t>€ -137</w:t>
            </w:r>
          </w:p>
        </w:tc>
        <w:tc>
          <w:tcPr>
            <w:tcW w:w="264" w:type="dxa"/>
            <w:tcBorders>
              <w:top w:val="single" w:sz="4" w:space="0" w:color="auto"/>
              <w:left w:val="nil"/>
              <w:bottom w:val="nil"/>
              <w:right w:val="nil"/>
            </w:tcBorders>
            <w:vAlign w:val="center"/>
          </w:tcPr>
          <w:p w:rsidR="002C5B86" w:rsidRPr="00065AE8" w:rsidRDefault="002C5B86" w:rsidP="002C5B86">
            <w:pPr>
              <w:spacing w:after="0"/>
              <w:jc w:val="left"/>
              <w:rPr>
                <w:rFonts w:ascii="Calibri" w:hAnsi="Calibri"/>
                <w:sz w:val="20"/>
                <w:szCs w:val="20"/>
              </w:rPr>
            </w:pPr>
          </w:p>
        </w:tc>
        <w:tc>
          <w:tcPr>
            <w:tcW w:w="1295" w:type="dxa"/>
            <w:gridSpan w:val="2"/>
            <w:tcBorders>
              <w:top w:val="single" w:sz="4" w:space="0" w:color="auto"/>
              <w:left w:val="nil"/>
              <w:bottom w:val="nil"/>
              <w:right w:val="nil"/>
            </w:tcBorders>
            <w:vAlign w:val="center"/>
          </w:tcPr>
          <w:p w:rsidR="002C5B86" w:rsidRPr="00065AE8" w:rsidRDefault="002C5B86" w:rsidP="002C5B86">
            <w:pPr>
              <w:spacing w:after="0"/>
              <w:jc w:val="right"/>
              <w:rPr>
                <w:rFonts w:ascii="Calibri" w:hAnsi="Calibri"/>
                <w:sz w:val="20"/>
                <w:szCs w:val="20"/>
              </w:rPr>
            </w:pPr>
            <w:r w:rsidRPr="00065AE8">
              <w:rPr>
                <w:rFonts w:ascii="Calibri" w:hAnsi="Calibri"/>
                <w:color w:val="000000"/>
                <w:sz w:val="20"/>
                <w:szCs w:val="20"/>
              </w:rPr>
              <w:t>€ -939</w:t>
            </w:r>
          </w:p>
        </w:tc>
        <w:tc>
          <w:tcPr>
            <w:tcW w:w="355" w:type="dxa"/>
            <w:gridSpan w:val="2"/>
            <w:tcBorders>
              <w:top w:val="single" w:sz="4" w:space="0" w:color="auto"/>
              <w:left w:val="nil"/>
              <w:bottom w:val="nil"/>
              <w:right w:val="nil"/>
            </w:tcBorders>
            <w:vAlign w:val="center"/>
          </w:tcPr>
          <w:p w:rsidR="002C5B86" w:rsidRPr="00065AE8" w:rsidRDefault="002C5B86" w:rsidP="002C5B86">
            <w:pPr>
              <w:spacing w:after="0"/>
              <w:jc w:val="left"/>
              <w:rPr>
                <w:rFonts w:ascii="Calibri" w:hAnsi="Calibri"/>
                <w:sz w:val="20"/>
                <w:szCs w:val="20"/>
              </w:rPr>
            </w:pPr>
          </w:p>
        </w:tc>
      </w:tr>
      <w:tr w:rsidR="002C5B86" w:rsidRPr="00333DDA" w:rsidTr="00DE5DC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312"/>
          <w:jc w:val="center"/>
        </w:trPr>
        <w:tc>
          <w:tcPr>
            <w:tcW w:w="3696" w:type="dxa"/>
            <w:tcBorders>
              <w:top w:val="nil"/>
              <w:left w:val="nil"/>
              <w:bottom w:val="single" w:sz="4" w:space="0" w:color="auto"/>
              <w:right w:val="nil"/>
            </w:tcBorders>
            <w:shd w:val="clear" w:color="auto" w:fill="auto"/>
            <w:vAlign w:val="center"/>
          </w:tcPr>
          <w:p w:rsidR="002C5B86" w:rsidRPr="00333DDA" w:rsidRDefault="002C5B86" w:rsidP="002C5B86">
            <w:pPr>
              <w:spacing w:after="0"/>
              <w:ind w:left="2" w:hanging="11"/>
              <w:jc w:val="left"/>
              <w:rPr>
                <w:rFonts w:ascii="Calibri" w:hAnsi="Calibri"/>
                <w:b/>
                <w:iCs/>
                <w:color w:val="000000"/>
                <w:sz w:val="20"/>
                <w:szCs w:val="20"/>
              </w:rPr>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 </w:t>
            </w:r>
            <w:r w:rsidR="00271B62">
              <w:rPr>
                <w:rFonts w:ascii="Calibri" w:hAnsi="Calibri"/>
                <w:b/>
                <w:bCs/>
                <w:color w:val="000000"/>
                <w:sz w:val="20"/>
                <w:szCs w:val="20"/>
                <w:vertAlign w:val="superscript"/>
              </w:rPr>
              <w:t>(a</w:t>
            </w:r>
            <w:r w:rsidR="00271B62" w:rsidRPr="005D6A91">
              <w:rPr>
                <w:rFonts w:ascii="Calibri" w:hAnsi="Calibri"/>
                <w:b/>
                <w:bCs/>
                <w:color w:val="000000"/>
                <w:sz w:val="20"/>
                <w:szCs w:val="20"/>
                <w:vertAlign w:val="superscript"/>
              </w:rPr>
              <w:t>)</w:t>
            </w:r>
          </w:p>
        </w:tc>
        <w:tc>
          <w:tcPr>
            <w:tcW w:w="1092" w:type="dxa"/>
            <w:gridSpan w:val="2"/>
            <w:tcBorders>
              <w:top w:val="nil"/>
              <w:left w:val="nil"/>
              <w:bottom w:val="single" w:sz="4" w:space="0" w:color="auto"/>
              <w:right w:val="nil"/>
            </w:tcBorders>
            <w:shd w:val="clear" w:color="auto" w:fill="auto"/>
            <w:vAlign w:val="center"/>
          </w:tcPr>
          <w:p w:rsidR="002C5B86" w:rsidRPr="00065AE8" w:rsidRDefault="002C5B86" w:rsidP="002C5B86">
            <w:pPr>
              <w:spacing w:after="0"/>
              <w:ind w:left="2"/>
              <w:jc w:val="right"/>
              <w:rPr>
                <w:rFonts w:ascii="Calibri" w:hAnsi="Calibri"/>
                <w:i/>
                <w:iCs/>
                <w:color w:val="000000"/>
                <w:sz w:val="20"/>
                <w:szCs w:val="20"/>
              </w:rPr>
            </w:pPr>
            <w:r w:rsidRPr="00065AE8">
              <w:rPr>
                <w:rFonts w:ascii="Calibri" w:hAnsi="Calibri"/>
                <w:color w:val="000000"/>
                <w:sz w:val="20"/>
                <w:szCs w:val="20"/>
              </w:rPr>
              <w:t>634</w:t>
            </w:r>
          </w:p>
        </w:tc>
        <w:tc>
          <w:tcPr>
            <w:tcW w:w="430" w:type="dxa"/>
            <w:gridSpan w:val="2"/>
            <w:tcBorders>
              <w:top w:val="nil"/>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i/>
                <w:iCs/>
                <w:color w:val="000000"/>
                <w:sz w:val="20"/>
                <w:szCs w:val="20"/>
              </w:rPr>
            </w:pPr>
          </w:p>
        </w:tc>
        <w:tc>
          <w:tcPr>
            <w:tcW w:w="988" w:type="dxa"/>
            <w:gridSpan w:val="3"/>
            <w:tcBorders>
              <w:top w:val="nil"/>
              <w:left w:val="nil"/>
              <w:bottom w:val="single" w:sz="4" w:space="0" w:color="auto"/>
              <w:right w:val="nil"/>
            </w:tcBorders>
            <w:shd w:val="clear" w:color="auto" w:fill="auto"/>
            <w:vAlign w:val="center"/>
          </w:tcPr>
          <w:p w:rsidR="002C5B86" w:rsidRPr="00065AE8" w:rsidRDefault="002C5B86" w:rsidP="002C5B86">
            <w:pPr>
              <w:spacing w:after="0"/>
              <w:jc w:val="right"/>
              <w:rPr>
                <w:rFonts w:ascii="Calibri" w:hAnsi="Calibri"/>
                <w:i/>
                <w:iCs/>
                <w:color w:val="000000"/>
                <w:sz w:val="20"/>
                <w:szCs w:val="20"/>
              </w:rPr>
            </w:pPr>
            <w:r w:rsidRPr="00065AE8">
              <w:rPr>
                <w:rFonts w:ascii="Calibri" w:hAnsi="Calibri"/>
                <w:color w:val="000000"/>
                <w:sz w:val="20"/>
                <w:szCs w:val="20"/>
              </w:rPr>
              <w:t>598</w:t>
            </w:r>
          </w:p>
        </w:tc>
        <w:tc>
          <w:tcPr>
            <w:tcW w:w="306" w:type="dxa"/>
            <w:tcBorders>
              <w:top w:val="nil"/>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i/>
                <w:iCs/>
                <w:color w:val="000000"/>
                <w:sz w:val="20"/>
                <w:szCs w:val="20"/>
              </w:rPr>
            </w:pPr>
          </w:p>
        </w:tc>
        <w:tc>
          <w:tcPr>
            <w:tcW w:w="1263" w:type="dxa"/>
            <w:gridSpan w:val="3"/>
            <w:tcBorders>
              <w:top w:val="nil"/>
              <w:left w:val="nil"/>
              <w:bottom w:val="single" w:sz="4" w:space="0" w:color="auto"/>
              <w:right w:val="nil"/>
            </w:tcBorders>
            <w:shd w:val="clear" w:color="auto" w:fill="auto"/>
            <w:vAlign w:val="center"/>
          </w:tcPr>
          <w:p w:rsidR="002C5B86" w:rsidRPr="00065AE8" w:rsidRDefault="002C5B86" w:rsidP="002C5B86">
            <w:pPr>
              <w:spacing w:after="0"/>
              <w:jc w:val="right"/>
              <w:rPr>
                <w:rFonts w:ascii="Calibri" w:hAnsi="Calibri"/>
                <w:i/>
                <w:iCs/>
                <w:color w:val="000000"/>
                <w:sz w:val="20"/>
                <w:szCs w:val="20"/>
              </w:rPr>
            </w:pPr>
            <w:r w:rsidRPr="00065AE8">
              <w:rPr>
                <w:rFonts w:ascii="Calibri" w:hAnsi="Calibri"/>
                <w:color w:val="000000"/>
                <w:sz w:val="20"/>
                <w:szCs w:val="20"/>
              </w:rPr>
              <w:t>667</w:t>
            </w:r>
          </w:p>
        </w:tc>
        <w:tc>
          <w:tcPr>
            <w:tcW w:w="264" w:type="dxa"/>
            <w:tcBorders>
              <w:top w:val="nil"/>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i/>
                <w:iCs/>
                <w:color w:val="000000"/>
                <w:sz w:val="20"/>
                <w:szCs w:val="20"/>
              </w:rPr>
            </w:pPr>
          </w:p>
        </w:tc>
        <w:tc>
          <w:tcPr>
            <w:tcW w:w="1295" w:type="dxa"/>
            <w:gridSpan w:val="2"/>
            <w:tcBorders>
              <w:top w:val="nil"/>
              <w:left w:val="nil"/>
              <w:bottom w:val="single" w:sz="4" w:space="0" w:color="auto"/>
              <w:right w:val="nil"/>
            </w:tcBorders>
            <w:shd w:val="clear" w:color="auto" w:fill="auto"/>
            <w:vAlign w:val="center"/>
          </w:tcPr>
          <w:p w:rsidR="002C5B86" w:rsidRPr="00065AE8" w:rsidRDefault="002C5B86" w:rsidP="002C5B86">
            <w:pPr>
              <w:spacing w:after="0"/>
              <w:jc w:val="right"/>
              <w:rPr>
                <w:rFonts w:ascii="Calibri" w:hAnsi="Calibri"/>
                <w:i/>
                <w:iCs/>
                <w:color w:val="000000"/>
                <w:sz w:val="20"/>
                <w:szCs w:val="20"/>
              </w:rPr>
            </w:pPr>
            <w:r w:rsidRPr="00065AE8">
              <w:rPr>
                <w:rFonts w:ascii="Calibri" w:hAnsi="Calibri"/>
                <w:color w:val="000000"/>
                <w:sz w:val="20"/>
                <w:szCs w:val="20"/>
              </w:rPr>
              <w:t>575</w:t>
            </w:r>
          </w:p>
        </w:tc>
        <w:tc>
          <w:tcPr>
            <w:tcW w:w="355" w:type="dxa"/>
            <w:gridSpan w:val="2"/>
            <w:tcBorders>
              <w:top w:val="nil"/>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i/>
                <w:iCs/>
                <w:color w:val="000000"/>
                <w:sz w:val="20"/>
                <w:szCs w:val="20"/>
              </w:rPr>
            </w:pPr>
          </w:p>
        </w:tc>
      </w:tr>
      <w:tr w:rsidR="002C5B86" w:rsidRPr="009F1AFE" w:rsidTr="00F3642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284"/>
          <w:jc w:val="center"/>
        </w:trPr>
        <w:tc>
          <w:tcPr>
            <w:tcW w:w="3696" w:type="dxa"/>
            <w:tcBorders>
              <w:left w:val="nil"/>
              <w:bottom w:val="nil"/>
              <w:right w:val="nil"/>
            </w:tcBorders>
            <w:shd w:val="clear" w:color="auto" w:fill="auto"/>
            <w:vAlign w:val="center"/>
          </w:tcPr>
          <w:p w:rsidR="002C5B86" w:rsidRPr="0092775E" w:rsidRDefault="002C5B86" w:rsidP="002C5B86">
            <w:pPr>
              <w:spacing w:after="0"/>
              <w:ind w:left="2"/>
              <w:rPr>
                <w:rFonts w:ascii="Calibri" w:hAnsi="Calibri"/>
                <w:b/>
                <w:sz w:val="20"/>
                <w:szCs w:val="20"/>
              </w:rPr>
            </w:pPr>
            <w:r>
              <w:rPr>
                <w:rFonts w:ascii="Calibri" w:hAnsi="Calibri"/>
                <w:b/>
                <w:sz w:val="20"/>
                <w:szCs w:val="20"/>
              </w:rPr>
              <w:t xml:space="preserve">BY </w:t>
            </w:r>
            <w:r w:rsidRPr="0092775E">
              <w:rPr>
                <w:rFonts w:ascii="Calibri" w:hAnsi="Calibri"/>
                <w:b/>
                <w:sz w:val="20"/>
                <w:szCs w:val="20"/>
              </w:rPr>
              <w:t>SIZE OF THE FIRMS</w:t>
            </w:r>
            <w:r>
              <w:rPr>
                <w:rFonts w:ascii="Calibri" w:hAnsi="Calibri"/>
                <w:b/>
                <w:iCs/>
                <w:color w:val="000000"/>
                <w:sz w:val="20"/>
                <w:szCs w:val="20"/>
              </w:rPr>
              <w:t xml:space="preserve"> </w:t>
            </w:r>
          </w:p>
        </w:tc>
        <w:tc>
          <w:tcPr>
            <w:tcW w:w="1559" w:type="dxa"/>
            <w:gridSpan w:val="5"/>
            <w:tcBorders>
              <w:left w:val="nil"/>
              <w:bottom w:val="single" w:sz="4" w:space="0" w:color="auto"/>
              <w:right w:val="nil"/>
            </w:tcBorders>
            <w:shd w:val="clear" w:color="auto" w:fill="auto"/>
            <w:vAlign w:val="center"/>
          </w:tcPr>
          <w:p w:rsidR="002C5B86" w:rsidRPr="00065AE8" w:rsidRDefault="002C5B86" w:rsidP="002C5B86">
            <w:pPr>
              <w:spacing w:after="0"/>
              <w:ind w:left="2"/>
              <w:jc w:val="center"/>
              <w:rPr>
                <w:rFonts w:ascii="Calibri" w:hAnsi="Calibri"/>
                <w:sz w:val="20"/>
                <w:szCs w:val="20"/>
              </w:rPr>
            </w:pPr>
            <w:r w:rsidRPr="00065AE8">
              <w:rPr>
                <w:rFonts w:ascii="Calibri" w:hAnsi="Calibri"/>
                <w:sz w:val="20"/>
                <w:szCs w:val="20"/>
              </w:rPr>
              <w:t>Micro firms</w:t>
            </w:r>
          </w:p>
          <w:p w:rsidR="002C5B86" w:rsidRPr="00065AE8" w:rsidRDefault="002C5B86" w:rsidP="002C5B86">
            <w:pPr>
              <w:spacing w:after="0"/>
              <w:ind w:left="2"/>
              <w:jc w:val="center"/>
              <w:rPr>
                <w:rFonts w:ascii="Calibri" w:hAnsi="Calibri"/>
                <w:sz w:val="20"/>
                <w:szCs w:val="20"/>
              </w:rPr>
            </w:pPr>
            <w:r w:rsidRPr="00065AE8">
              <w:rPr>
                <w:rFonts w:ascii="Calibri" w:hAnsi="Calibri"/>
                <w:sz w:val="20"/>
                <w:szCs w:val="20"/>
              </w:rPr>
              <w:t>1-9 employees</w:t>
            </w:r>
          </w:p>
        </w:tc>
        <w:tc>
          <w:tcPr>
            <w:tcW w:w="1257" w:type="dxa"/>
            <w:gridSpan w:val="3"/>
            <w:tcBorders>
              <w:left w:val="nil"/>
              <w:bottom w:val="single" w:sz="4" w:space="0" w:color="auto"/>
              <w:right w:val="nil"/>
            </w:tcBorders>
            <w:shd w:val="clear" w:color="auto" w:fill="auto"/>
            <w:vAlign w:val="center"/>
          </w:tcPr>
          <w:p w:rsidR="002C5B86" w:rsidRPr="00065AE8" w:rsidRDefault="002C5B86" w:rsidP="002C5B86">
            <w:pPr>
              <w:spacing w:after="0"/>
              <w:jc w:val="center"/>
              <w:rPr>
                <w:rFonts w:ascii="Calibri" w:hAnsi="Calibri"/>
                <w:sz w:val="20"/>
                <w:szCs w:val="20"/>
              </w:rPr>
            </w:pPr>
            <w:r w:rsidRPr="00065AE8">
              <w:rPr>
                <w:rFonts w:ascii="Calibri" w:hAnsi="Calibri"/>
                <w:sz w:val="20"/>
                <w:szCs w:val="20"/>
              </w:rPr>
              <w:t>Small firms</w:t>
            </w:r>
          </w:p>
          <w:p w:rsidR="002C5B86" w:rsidRPr="00065AE8" w:rsidRDefault="002C5B86" w:rsidP="002C5B86">
            <w:pPr>
              <w:spacing w:after="0"/>
              <w:jc w:val="center"/>
              <w:rPr>
                <w:rFonts w:ascii="Calibri" w:hAnsi="Calibri"/>
                <w:sz w:val="20"/>
                <w:szCs w:val="20"/>
              </w:rPr>
            </w:pPr>
            <w:r w:rsidRPr="00065AE8">
              <w:rPr>
                <w:rFonts w:ascii="Calibri" w:hAnsi="Calibri"/>
                <w:sz w:val="20"/>
                <w:szCs w:val="20"/>
              </w:rPr>
              <w:t>10-49 employees</w:t>
            </w:r>
          </w:p>
        </w:tc>
        <w:tc>
          <w:tcPr>
            <w:tcW w:w="1527" w:type="dxa"/>
            <w:gridSpan w:val="4"/>
            <w:tcBorders>
              <w:left w:val="nil"/>
              <w:bottom w:val="single" w:sz="4" w:space="0" w:color="auto"/>
              <w:right w:val="nil"/>
            </w:tcBorders>
            <w:vAlign w:val="center"/>
          </w:tcPr>
          <w:p w:rsidR="002C5B86" w:rsidRPr="00065AE8" w:rsidRDefault="002C5B86" w:rsidP="002C5B86">
            <w:pPr>
              <w:spacing w:after="0"/>
              <w:jc w:val="center"/>
              <w:rPr>
                <w:rFonts w:ascii="Calibri" w:hAnsi="Calibri"/>
                <w:sz w:val="20"/>
                <w:szCs w:val="20"/>
              </w:rPr>
            </w:pPr>
            <w:r w:rsidRPr="00065AE8">
              <w:rPr>
                <w:rFonts w:ascii="Calibri" w:hAnsi="Calibri"/>
                <w:sz w:val="20"/>
                <w:szCs w:val="20"/>
              </w:rPr>
              <w:t>Medium firms</w:t>
            </w:r>
          </w:p>
          <w:p w:rsidR="002C5B86" w:rsidRPr="00065AE8" w:rsidRDefault="002C5B86" w:rsidP="002C5B86">
            <w:pPr>
              <w:spacing w:after="0"/>
              <w:jc w:val="center"/>
              <w:rPr>
                <w:rFonts w:ascii="Calibri" w:hAnsi="Calibri"/>
                <w:sz w:val="20"/>
                <w:szCs w:val="20"/>
              </w:rPr>
            </w:pPr>
            <w:r w:rsidRPr="00065AE8">
              <w:rPr>
                <w:rFonts w:ascii="Calibri" w:hAnsi="Calibri"/>
                <w:sz w:val="20"/>
                <w:szCs w:val="20"/>
              </w:rPr>
              <w:t>50-249 employees</w:t>
            </w:r>
          </w:p>
        </w:tc>
        <w:tc>
          <w:tcPr>
            <w:tcW w:w="1650" w:type="dxa"/>
            <w:gridSpan w:val="4"/>
            <w:tcBorders>
              <w:left w:val="nil"/>
              <w:bottom w:val="single" w:sz="4" w:space="0" w:color="auto"/>
              <w:right w:val="nil"/>
            </w:tcBorders>
            <w:vAlign w:val="center"/>
          </w:tcPr>
          <w:p w:rsidR="002C5B86" w:rsidRPr="00065AE8" w:rsidRDefault="002C5B86" w:rsidP="002C5B86">
            <w:pPr>
              <w:spacing w:after="0"/>
              <w:jc w:val="center"/>
              <w:rPr>
                <w:rFonts w:ascii="Calibri" w:hAnsi="Calibri"/>
                <w:sz w:val="20"/>
                <w:szCs w:val="20"/>
              </w:rPr>
            </w:pPr>
            <w:r w:rsidRPr="00065AE8">
              <w:rPr>
                <w:rFonts w:ascii="Calibri" w:hAnsi="Calibri"/>
                <w:sz w:val="20"/>
                <w:szCs w:val="20"/>
              </w:rPr>
              <w:t>Large firms</w:t>
            </w:r>
          </w:p>
          <w:p w:rsidR="002C5B86" w:rsidRPr="00065AE8" w:rsidRDefault="002C5B86" w:rsidP="002C5B86">
            <w:pPr>
              <w:spacing w:after="0"/>
              <w:jc w:val="center"/>
              <w:rPr>
                <w:rFonts w:ascii="Calibri" w:hAnsi="Calibri"/>
                <w:sz w:val="20"/>
                <w:szCs w:val="20"/>
              </w:rPr>
            </w:pPr>
            <w:r w:rsidRPr="00065AE8">
              <w:rPr>
                <w:rFonts w:ascii="Calibri" w:hAnsi="Calibri"/>
                <w:sz w:val="20"/>
                <w:szCs w:val="20"/>
              </w:rPr>
              <w:t>250+ employees</w:t>
            </w:r>
          </w:p>
        </w:tc>
      </w:tr>
      <w:tr w:rsidR="002C5B86" w:rsidRPr="009F1AFE" w:rsidTr="00F3642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284"/>
          <w:jc w:val="center"/>
        </w:trPr>
        <w:tc>
          <w:tcPr>
            <w:tcW w:w="3696" w:type="dxa"/>
            <w:tcBorders>
              <w:top w:val="nil"/>
              <w:left w:val="nil"/>
              <w:bottom w:val="nil"/>
              <w:right w:val="nil"/>
            </w:tcBorders>
            <w:shd w:val="clear" w:color="auto" w:fill="auto"/>
            <w:vAlign w:val="center"/>
          </w:tcPr>
          <w:p w:rsidR="002C5B86" w:rsidRPr="009F1AFE" w:rsidRDefault="002C5B86" w:rsidP="002C5B86">
            <w:pPr>
              <w:spacing w:after="0"/>
              <w:ind w:left="2"/>
              <w:rPr>
                <w:rFonts w:ascii="Calibri" w:hAnsi="Calibri"/>
                <w:sz w:val="20"/>
                <w:szCs w:val="20"/>
              </w:rPr>
            </w:pPr>
            <w:r w:rsidRPr="009F1AFE">
              <w:rPr>
                <w:rFonts w:ascii="Calibri" w:hAnsi="Calibri"/>
                <w:bCs/>
                <w:color w:val="000000"/>
                <w:sz w:val="20"/>
                <w:szCs w:val="20"/>
                <w:lang w:eastAsia="it-IT"/>
              </w:rPr>
              <w:t>Impact on payroll costs (per employee)</w:t>
            </w:r>
          </w:p>
        </w:tc>
        <w:tc>
          <w:tcPr>
            <w:tcW w:w="1134" w:type="dxa"/>
            <w:gridSpan w:val="3"/>
            <w:tcBorders>
              <w:top w:val="single" w:sz="4" w:space="0" w:color="auto"/>
              <w:left w:val="nil"/>
              <w:bottom w:val="nil"/>
              <w:right w:val="nil"/>
            </w:tcBorders>
            <w:shd w:val="clear" w:color="auto" w:fill="auto"/>
            <w:vAlign w:val="center"/>
          </w:tcPr>
          <w:p w:rsidR="002C5B86" w:rsidRPr="00065AE8" w:rsidRDefault="002C5B86" w:rsidP="002C5B86">
            <w:pPr>
              <w:spacing w:after="0"/>
              <w:ind w:left="2"/>
              <w:jc w:val="right"/>
              <w:rPr>
                <w:rFonts w:ascii="Calibri" w:hAnsi="Calibri"/>
                <w:sz w:val="20"/>
                <w:szCs w:val="20"/>
              </w:rPr>
            </w:pPr>
            <w:r w:rsidRPr="00065AE8">
              <w:rPr>
                <w:rFonts w:ascii="Calibri" w:hAnsi="Calibri"/>
                <w:color w:val="000000"/>
                <w:sz w:val="20"/>
                <w:szCs w:val="20"/>
              </w:rPr>
              <w:t>€ -783</w:t>
            </w:r>
          </w:p>
        </w:tc>
        <w:tc>
          <w:tcPr>
            <w:tcW w:w="425" w:type="dxa"/>
            <w:gridSpan w:val="2"/>
            <w:tcBorders>
              <w:top w:val="single" w:sz="4" w:space="0" w:color="auto"/>
              <w:left w:val="nil"/>
              <w:bottom w:val="nil"/>
              <w:right w:val="nil"/>
            </w:tcBorders>
            <w:shd w:val="clear" w:color="auto" w:fill="auto"/>
            <w:vAlign w:val="center"/>
          </w:tcPr>
          <w:p w:rsidR="002C5B86" w:rsidRPr="00065AE8" w:rsidRDefault="002C5B86" w:rsidP="002C5B86">
            <w:pPr>
              <w:spacing w:after="0"/>
              <w:jc w:val="left"/>
              <w:rPr>
                <w:rFonts w:ascii="Calibri" w:hAnsi="Calibri"/>
                <w:sz w:val="20"/>
                <w:szCs w:val="20"/>
              </w:rPr>
            </w:pPr>
          </w:p>
        </w:tc>
        <w:tc>
          <w:tcPr>
            <w:tcW w:w="951" w:type="dxa"/>
            <w:gridSpan w:val="2"/>
            <w:tcBorders>
              <w:top w:val="single" w:sz="4" w:space="0" w:color="auto"/>
              <w:left w:val="nil"/>
              <w:bottom w:val="nil"/>
              <w:right w:val="nil"/>
            </w:tcBorders>
            <w:shd w:val="clear" w:color="auto" w:fill="auto"/>
            <w:vAlign w:val="center"/>
          </w:tcPr>
          <w:p w:rsidR="002C5B86" w:rsidRPr="00065AE8" w:rsidRDefault="002C5B86" w:rsidP="002C5B86">
            <w:pPr>
              <w:spacing w:after="0"/>
              <w:jc w:val="right"/>
              <w:rPr>
                <w:rFonts w:ascii="Calibri" w:hAnsi="Calibri"/>
                <w:sz w:val="20"/>
                <w:szCs w:val="20"/>
              </w:rPr>
            </w:pPr>
            <w:r w:rsidRPr="00065AE8">
              <w:rPr>
                <w:rFonts w:ascii="Calibri" w:hAnsi="Calibri"/>
                <w:color w:val="000000"/>
                <w:sz w:val="20"/>
                <w:szCs w:val="20"/>
              </w:rPr>
              <w:t>€ 45</w:t>
            </w:r>
          </w:p>
        </w:tc>
        <w:tc>
          <w:tcPr>
            <w:tcW w:w="306" w:type="dxa"/>
            <w:tcBorders>
              <w:top w:val="single" w:sz="4" w:space="0" w:color="auto"/>
              <w:left w:val="nil"/>
              <w:bottom w:val="nil"/>
              <w:right w:val="nil"/>
            </w:tcBorders>
            <w:shd w:val="clear" w:color="auto" w:fill="auto"/>
            <w:vAlign w:val="center"/>
          </w:tcPr>
          <w:p w:rsidR="002C5B86" w:rsidRPr="00065AE8" w:rsidRDefault="002C5B86" w:rsidP="002C5B86">
            <w:pPr>
              <w:spacing w:after="0"/>
              <w:jc w:val="left"/>
              <w:rPr>
                <w:rFonts w:ascii="Calibri" w:hAnsi="Calibri"/>
                <w:sz w:val="20"/>
                <w:szCs w:val="20"/>
              </w:rPr>
            </w:pPr>
          </w:p>
        </w:tc>
        <w:tc>
          <w:tcPr>
            <w:tcW w:w="1119" w:type="dxa"/>
            <w:gridSpan w:val="2"/>
            <w:tcBorders>
              <w:top w:val="single" w:sz="4" w:space="0" w:color="auto"/>
              <w:left w:val="nil"/>
              <w:bottom w:val="nil"/>
              <w:right w:val="nil"/>
            </w:tcBorders>
            <w:vAlign w:val="center"/>
          </w:tcPr>
          <w:p w:rsidR="002C5B86" w:rsidRPr="00065AE8" w:rsidRDefault="002C5B86" w:rsidP="002C5B86">
            <w:pPr>
              <w:spacing w:after="0"/>
              <w:jc w:val="right"/>
              <w:rPr>
                <w:rFonts w:ascii="Calibri" w:hAnsi="Calibri"/>
                <w:sz w:val="20"/>
                <w:szCs w:val="20"/>
              </w:rPr>
            </w:pPr>
            <w:r w:rsidRPr="00065AE8">
              <w:rPr>
                <w:rFonts w:ascii="Calibri" w:hAnsi="Calibri"/>
                <w:color w:val="000000"/>
                <w:sz w:val="20"/>
                <w:szCs w:val="20"/>
              </w:rPr>
              <w:t>€ 79</w:t>
            </w:r>
          </w:p>
        </w:tc>
        <w:tc>
          <w:tcPr>
            <w:tcW w:w="408" w:type="dxa"/>
            <w:gridSpan w:val="2"/>
            <w:tcBorders>
              <w:top w:val="single" w:sz="4" w:space="0" w:color="auto"/>
              <w:left w:val="nil"/>
              <w:bottom w:val="nil"/>
              <w:right w:val="nil"/>
            </w:tcBorders>
            <w:vAlign w:val="center"/>
          </w:tcPr>
          <w:p w:rsidR="002C5B86" w:rsidRPr="00065AE8" w:rsidRDefault="002C5B86" w:rsidP="002C5B86">
            <w:pPr>
              <w:spacing w:after="0"/>
              <w:jc w:val="left"/>
              <w:rPr>
                <w:rFonts w:ascii="Calibri" w:hAnsi="Calibri"/>
                <w:sz w:val="20"/>
                <w:szCs w:val="20"/>
              </w:rPr>
            </w:pPr>
          </w:p>
        </w:tc>
        <w:tc>
          <w:tcPr>
            <w:tcW w:w="1650" w:type="dxa"/>
            <w:gridSpan w:val="4"/>
            <w:tcBorders>
              <w:top w:val="single" w:sz="4" w:space="0" w:color="auto"/>
              <w:left w:val="nil"/>
              <w:bottom w:val="nil"/>
              <w:right w:val="nil"/>
            </w:tcBorders>
            <w:vAlign w:val="center"/>
          </w:tcPr>
          <w:p w:rsidR="002C5B86" w:rsidRPr="00065AE8" w:rsidRDefault="002C5B86" w:rsidP="002C5B86">
            <w:pPr>
              <w:spacing w:after="0"/>
              <w:jc w:val="center"/>
              <w:rPr>
                <w:rFonts w:ascii="Calibri" w:hAnsi="Calibri"/>
                <w:sz w:val="20"/>
                <w:szCs w:val="20"/>
              </w:rPr>
            </w:pPr>
            <w:r w:rsidRPr="00065AE8">
              <w:rPr>
                <w:rFonts w:ascii="Calibri" w:hAnsi="Calibri"/>
                <w:color w:val="000000"/>
                <w:sz w:val="20"/>
                <w:szCs w:val="20"/>
              </w:rPr>
              <w:t>€ 133</w:t>
            </w:r>
          </w:p>
        </w:tc>
      </w:tr>
      <w:tr w:rsidR="002C5B86" w:rsidRPr="006D449E" w:rsidTr="00DE5DC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387"/>
          <w:jc w:val="center"/>
        </w:trPr>
        <w:tc>
          <w:tcPr>
            <w:tcW w:w="3696" w:type="dxa"/>
            <w:tcBorders>
              <w:top w:val="nil"/>
              <w:left w:val="nil"/>
              <w:bottom w:val="single" w:sz="4" w:space="0" w:color="auto"/>
              <w:right w:val="nil"/>
            </w:tcBorders>
            <w:shd w:val="clear" w:color="auto" w:fill="auto"/>
            <w:vAlign w:val="center"/>
          </w:tcPr>
          <w:p w:rsidR="002C5B86" w:rsidRPr="009F1AFE" w:rsidRDefault="002C5B86" w:rsidP="002C5B86">
            <w:pPr>
              <w:spacing w:after="0"/>
              <w:ind w:left="2"/>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 </w:t>
            </w:r>
            <w:r w:rsidR="00271B62">
              <w:rPr>
                <w:rFonts w:ascii="Calibri" w:hAnsi="Calibri"/>
                <w:b/>
                <w:bCs/>
                <w:color w:val="000000"/>
                <w:sz w:val="20"/>
                <w:szCs w:val="20"/>
                <w:vertAlign w:val="superscript"/>
              </w:rPr>
              <w:t>(a</w:t>
            </w:r>
            <w:r w:rsidR="00271B62" w:rsidRPr="005D6A91">
              <w:rPr>
                <w:rFonts w:ascii="Calibri" w:hAnsi="Calibri"/>
                <w:b/>
                <w:bCs/>
                <w:color w:val="000000"/>
                <w:sz w:val="20"/>
                <w:szCs w:val="20"/>
                <w:vertAlign w:val="superscript"/>
              </w:rPr>
              <w:t>)</w:t>
            </w:r>
          </w:p>
        </w:tc>
        <w:tc>
          <w:tcPr>
            <w:tcW w:w="1134" w:type="dxa"/>
            <w:gridSpan w:val="3"/>
            <w:tcBorders>
              <w:top w:val="nil"/>
              <w:left w:val="nil"/>
              <w:bottom w:val="single" w:sz="4" w:space="0" w:color="auto"/>
              <w:right w:val="nil"/>
            </w:tcBorders>
            <w:shd w:val="clear" w:color="auto" w:fill="auto"/>
            <w:vAlign w:val="center"/>
          </w:tcPr>
          <w:p w:rsidR="002C5B86" w:rsidRPr="00065AE8" w:rsidRDefault="002C5B86" w:rsidP="002C5B86">
            <w:pPr>
              <w:spacing w:after="0"/>
              <w:ind w:left="2"/>
              <w:jc w:val="right"/>
              <w:rPr>
                <w:rFonts w:ascii="Calibri" w:hAnsi="Calibri"/>
                <w:color w:val="000000"/>
                <w:sz w:val="20"/>
                <w:szCs w:val="20"/>
              </w:rPr>
            </w:pPr>
            <w:r w:rsidRPr="00065AE8">
              <w:rPr>
                <w:rFonts w:ascii="Calibri" w:hAnsi="Calibri"/>
                <w:color w:val="000000"/>
                <w:sz w:val="20"/>
                <w:szCs w:val="20"/>
              </w:rPr>
              <w:t>564</w:t>
            </w:r>
          </w:p>
        </w:tc>
        <w:tc>
          <w:tcPr>
            <w:tcW w:w="425" w:type="dxa"/>
            <w:gridSpan w:val="2"/>
            <w:tcBorders>
              <w:top w:val="nil"/>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color w:val="000000"/>
                <w:sz w:val="20"/>
                <w:szCs w:val="20"/>
              </w:rPr>
            </w:pPr>
          </w:p>
        </w:tc>
        <w:tc>
          <w:tcPr>
            <w:tcW w:w="951" w:type="dxa"/>
            <w:gridSpan w:val="2"/>
            <w:tcBorders>
              <w:top w:val="nil"/>
              <w:left w:val="nil"/>
              <w:bottom w:val="single" w:sz="4" w:space="0" w:color="auto"/>
              <w:right w:val="nil"/>
            </w:tcBorders>
            <w:shd w:val="clear" w:color="auto" w:fill="auto"/>
            <w:vAlign w:val="center"/>
          </w:tcPr>
          <w:p w:rsidR="002C5B86" w:rsidRPr="00065AE8" w:rsidRDefault="002C5B86" w:rsidP="002C5B86">
            <w:pPr>
              <w:spacing w:after="0"/>
              <w:jc w:val="right"/>
              <w:rPr>
                <w:rFonts w:ascii="Calibri" w:hAnsi="Calibri"/>
                <w:color w:val="000000"/>
                <w:sz w:val="20"/>
                <w:szCs w:val="20"/>
              </w:rPr>
            </w:pPr>
            <w:r w:rsidRPr="00065AE8">
              <w:rPr>
                <w:rFonts w:ascii="Calibri" w:hAnsi="Calibri"/>
                <w:color w:val="000000"/>
                <w:sz w:val="20"/>
                <w:szCs w:val="20"/>
              </w:rPr>
              <w:t>1,384</w:t>
            </w:r>
          </w:p>
        </w:tc>
        <w:tc>
          <w:tcPr>
            <w:tcW w:w="306" w:type="dxa"/>
            <w:tcBorders>
              <w:top w:val="nil"/>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color w:val="000000"/>
                <w:sz w:val="20"/>
                <w:szCs w:val="20"/>
              </w:rPr>
            </w:pPr>
          </w:p>
        </w:tc>
        <w:tc>
          <w:tcPr>
            <w:tcW w:w="1119" w:type="dxa"/>
            <w:gridSpan w:val="2"/>
            <w:tcBorders>
              <w:top w:val="nil"/>
              <w:left w:val="nil"/>
              <w:bottom w:val="single" w:sz="4" w:space="0" w:color="auto"/>
              <w:right w:val="nil"/>
            </w:tcBorders>
            <w:vAlign w:val="center"/>
          </w:tcPr>
          <w:p w:rsidR="002C5B86" w:rsidRPr="00065AE8" w:rsidRDefault="002C5B86" w:rsidP="002C5B86">
            <w:pPr>
              <w:spacing w:after="0"/>
              <w:jc w:val="right"/>
              <w:rPr>
                <w:rFonts w:ascii="Calibri" w:hAnsi="Calibri"/>
                <w:color w:val="000000"/>
                <w:sz w:val="20"/>
                <w:szCs w:val="20"/>
              </w:rPr>
            </w:pPr>
            <w:r w:rsidRPr="00065AE8">
              <w:rPr>
                <w:rFonts w:ascii="Calibri" w:hAnsi="Calibri"/>
                <w:color w:val="000000"/>
                <w:sz w:val="20"/>
                <w:szCs w:val="20"/>
              </w:rPr>
              <w:t>506</w:t>
            </w:r>
          </w:p>
        </w:tc>
        <w:tc>
          <w:tcPr>
            <w:tcW w:w="408" w:type="dxa"/>
            <w:gridSpan w:val="2"/>
            <w:tcBorders>
              <w:top w:val="nil"/>
              <w:left w:val="nil"/>
              <w:bottom w:val="single" w:sz="4" w:space="0" w:color="auto"/>
              <w:right w:val="nil"/>
            </w:tcBorders>
            <w:vAlign w:val="center"/>
          </w:tcPr>
          <w:p w:rsidR="002C5B86" w:rsidRPr="00065AE8" w:rsidRDefault="002C5B86" w:rsidP="002C5B86">
            <w:pPr>
              <w:spacing w:after="0"/>
              <w:jc w:val="left"/>
              <w:rPr>
                <w:rFonts w:ascii="Calibri" w:hAnsi="Calibri"/>
                <w:color w:val="000000"/>
                <w:sz w:val="20"/>
                <w:szCs w:val="20"/>
              </w:rPr>
            </w:pPr>
          </w:p>
        </w:tc>
        <w:tc>
          <w:tcPr>
            <w:tcW w:w="1650" w:type="dxa"/>
            <w:gridSpan w:val="4"/>
            <w:tcBorders>
              <w:top w:val="nil"/>
              <w:left w:val="nil"/>
              <w:bottom w:val="single" w:sz="4" w:space="0" w:color="auto"/>
              <w:right w:val="nil"/>
            </w:tcBorders>
            <w:vAlign w:val="center"/>
          </w:tcPr>
          <w:p w:rsidR="002C5B86" w:rsidRPr="00065AE8" w:rsidRDefault="002C5B86" w:rsidP="002C5B86">
            <w:pPr>
              <w:spacing w:after="0"/>
              <w:jc w:val="center"/>
              <w:rPr>
                <w:rFonts w:ascii="Calibri" w:hAnsi="Calibri"/>
                <w:color w:val="000000"/>
                <w:sz w:val="20"/>
                <w:szCs w:val="20"/>
              </w:rPr>
            </w:pPr>
            <w:r w:rsidRPr="00065AE8">
              <w:rPr>
                <w:rFonts w:ascii="Calibri" w:hAnsi="Calibri"/>
                <w:color w:val="000000"/>
                <w:sz w:val="20"/>
                <w:szCs w:val="20"/>
              </w:rPr>
              <w:t>20</w:t>
            </w:r>
          </w:p>
        </w:tc>
      </w:tr>
      <w:tr w:rsidR="002C5B86" w:rsidRPr="006D449E" w:rsidTr="00F3642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284"/>
          <w:jc w:val="center"/>
        </w:trPr>
        <w:tc>
          <w:tcPr>
            <w:tcW w:w="3696" w:type="dxa"/>
            <w:tcBorders>
              <w:left w:val="nil"/>
              <w:bottom w:val="nil"/>
              <w:right w:val="nil"/>
            </w:tcBorders>
            <w:shd w:val="clear" w:color="auto" w:fill="auto"/>
            <w:vAlign w:val="center"/>
          </w:tcPr>
          <w:p w:rsidR="002C5B86" w:rsidRPr="00E06162" w:rsidRDefault="002C5B86" w:rsidP="002C5B86">
            <w:pPr>
              <w:spacing w:after="0"/>
              <w:ind w:left="2"/>
              <w:rPr>
                <w:rFonts w:ascii="Calibri" w:hAnsi="Calibri"/>
                <w:b/>
                <w:sz w:val="20"/>
                <w:szCs w:val="20"/>
              </w:rPr>
            </w:pPr>
            <w:r>
              <w:rPr>
                <w:rFonts w:ascii="Calibri" w:hAnsi="Calibri"/>
                <w:b/>
                <w:sz w:val="20"/>
                <w:szCs w:val="20"/>
              </w:rPr>
              <w:t xml:space="preserve">BY </w:t>
            </w:r>
            <w:r w:rsidRPr="00E06162">
              <w:rPr>
                <w:rFonts w:ascii="Calibri" w:hAnsi="Calibri"/>
                <w:b/>
                <w:sz w:val="20"/>
                <w:szCs w:val="20"/>
              </w:rPr>
              <w:t>SECTOR</w:t>
            </w:r>
            <w:r>
              <w:rPr>
                <w:rFonts w:ascii="Calibri" w:hAnsi="Calibri"/>
                <w:b/>
                <w:iCs/>
                <w:color w:val="000000"/>
                <w:sz w:val="20"/>
                <w:szCs w:val="20"/>
              </w:rPr>
              <w:t xml:space="preserve"> </w:t>
            </w:r>
          </w:p>
        </w:tc>
        <w:tc>
          <w:tcPr>
            <w:tcW w:w="1701" w:type="dxa"/>
            <w:gridSpan w:val="6"/>
            <w:tcBorders>
              <w:left w:val="nil"/>
              <w:bottom w:val="single" w:sz="4" w:space="0" w:color="auto"/>
              <w:right w:val="nil"/>
            </w:tcBorders>
          </w:tcPr>
          <w:p w:rsidR="002C5B86" w:rsidRPr="00065AE8" w:rsidRDefault="002C5B86" w:rsidP="002C5B86">
            <w:pPr>
              <w:spacing w:after="0"/>
              <w:ind w:left="2"/>
              <w:jc w:val="center"/>
              <w:rPr>
                <w:rFonts w:ascii="Calibri" w:hAnsi="Calibri"/>
                <w:sz w:val="20"/>
                <w:szCs w:val="20"/>
              </w:rPr>
            </w:pPr>
          </w:p>
        </w:tc>
        <w:tc>
          <w:tcPr>
            <w:tcW w:w="2150" w:type="dxa"/>
            <w:gridSpan w:val="3"/>
            <w:tcBorders>
              <w:left w:val="nil"/>
              <w:bottom w:val="single" w:sz="4" w:space="0" w:color="auto"/>
              <w:right w:val="nil"/>
            </w:tcBorders>
            <w:shd w:val="clear" w:color="auto" w:fill="auto"/>
            <w:vAlign w:val="center"/>
          </w:tcPr>
          <w:p w:rsidR="002C5B86" w:rsidRPr="00065AE8" w:rsidRDefault="002C5B86" w:rsidP="002C5B86">
            <w:pPr>
              <w:spacing w:after="0"/>
              <w:jc w:val="center"/>
              <w:rPr>
                <w:rFonts w:ascii="Calibri" w:hAnsi="Calibri"/>
                <w:sz w:val="20"/>
                <w:szCs w:val="20"/>
              </w:rPr>
            </w:pPr>
            <w:r w:rsidRPr="00065AE8">
              <w:rPr>
                <w:rFonts w:ascii="Calibri" w:hAnsi="Calibri"/>
                <w:sz w:val="20"/>
                <w:szCs w:val="20"/>
              </w:rPr>
              <w:t>Manufacturing</w:t>
            </w:r>
          </w:p>
        </w:tc>
        <w:tc>
          <w:tcPr>
            <w:tcW w:w="2142" w:type="dxa"/>
            <w:gridSpan w:val="7"/>
            <w:tcBorders>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sz w:val="20"/>
                <w:szCs w:val="20"/>
              </w:rPr>
            </w:pPr>
            <w:r w:rsidRPr="00065AE8">
              <w:rPr>
                <w:rFonts w:ascii="Calibri" w:hAnsi="Calibri"/>
                <w:sz w:val="20"/>
                <w:szCs w:val="20"/>
              </w:rPr>
              <w:t xml:space="preserve">         Service</w:t>
            </w:r>
          </w:p>
        </w:tc>
      </w:tr>
      <w:tr w:rsidR="002C5B86" w:rsidRPr="006D449E" w:rsidTr="00F3642A">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284"/>
          <w:jc w:val="center"/>
        </w:trPr>
        <w:tc>
          <w:tcPr>
            <w:tcW w:w="3696" w:type="dxa"/>
            <w:tcBorders>
              <w:top w:val="nil"/>
              <w:left w:val="nil"/>
              <w:bottom w:val="nil"/>
              <w:right w:val="nil"/>
            </w:tcBorders>
            <w:shd w:val="clear" w:color="auto" w:fill="auto"/>
            <w:vAlign w:val="center"/>
          </w:tcPr>
          <w:p w:rsidR="002C5B86" w:rsidRPr="001F6D54" w:rsidRDefault="002C5B86" w:rsidP="002C5B86">
            <w:pPr>
              <w:spacing w:after="0"/>
              <w:ind w:left="2"/>
              <w:rPr>
                <w:rFonts w:ascii="Calibri" w:hAnsi="Calibri"/>
                <w:sz w:val="20"/>
                <w:szCs w:val="20"/>
              </w:rPr>
            </w:pPr>
            <w:r w:rsidRPr="001F6D54">
              <w:rPr>
                <w:rFonts w:ascii="Calibri" w:hAnsi="Calibri"/>
                <w:bCs/>
                <w:color w:val="000000"/>
                <w:sz w:val="20"/>
                <w:szCs w:val="20"/>
                <w:lang w:eastAsia="it-IT"/>
              </w:rPr>
              <w:t>Impact on payroll costs (per employee)</w:t>
            </w:r>
          </w:p>
        </w:tc>
        <w:tc>
          <w:tcPr>
            <w:tcW w:w="1701" w:type="dxa"/>
            <w:gridSpan w:val="6"/>
            <w:tcBorders>
              <w:top w:val="single" w:sz="4" w:space="0" w:color="auto"/>
              <w:left w:val="nil"/>
              <w:bottom w:val="nil"/>
              <w:right w:val="nil"/>
            </w:tcBorders>
          </w:tcPr>
          <w:p w:rsidR="002C5B86" w:rsidRPr="00065AE8" w:rsidRDefault="002C5B86" w:rsidP="002C5B86">
            <w:pPr>
              <w:spacing w:after="0"/>
              <w:ind w:left="2"/>
              <w:jc w:val="right"/>
              <w:rPr>
                <w:rFonts w:ascii="Calibri" w:hAnsi="Calibri"/>
                <w:sz w:val="20"/>
                <w:szCs w:val="20"/>
              </w:rPr>
            </w:pPr>
          </w:p>
        </w:tc>
        <w:tc>
          <w:tcPr>
            <w:tcW w:w="809" w:type="dxa"/>
            <w:tcBorders>
              <w:top w:val="single" w:sz="4" w:space="0" w:color="auto"/>
              <w:left w:val="nil"/>
              <w:bottom w:val="nil"/>
              <w:right w:val="nil"/>
            </w:tcBorders>
            <w:shd w:val="clear" w:color="auto" w:fill="auto"/>
            <w:vAlign w:val="center"/>
          </w:tcPr>
          <w:p w:rsidR="002C5B86" w:rsidRPr="00065AE8" w:rsidRDefault="002C5B86" w:rsidP="002C5B86">
            <w:pPr>
              <w:spacing w:after="0"/>
              <w:jc w:val="right"/>
              <w:rPr>
                <w:rFonts w:ascii="Calibri" w:hAnsi="Calibri"/>
                <w:sz w:val="20"/>
                <w:szCs w:val="20"/>
              </w:rPr>
            </w:pPr>
          </w:p>
        </w:tc>
        <w:tc>
          <w:tcPr>
            <w:tcW w:w="1341" w:type="dxa"/>
            <w:gridSpan w:val="2"/>
            <w:tcBorders>
              <w:top w:val="single" w:sz="4" w:space="0" w:color="auto"/>
              <w:left w:val="nil"/>
              <w:bottom w:val="nil"/>
              <w:right w:val="nil"/>
            </w:tcBorders>
            <w:shd w:val="clear" w:color="auto" w:fill="auto"/>
            <w:vAlign w:val="center"/>
          </w:tcPr>
          <w:p w:rsidR="002C5B86" w:rsidRPr="00065AE8" w:rsidRDefault="002C5B86" w:rsidP="002C5B86">
            <w:pPr>
              <w:spacing w:after="0"/>
              <w:jc w:val="left"/>
              <w:rPr>
                <w:rFonts w:ascii="Calibri" w:hAnsi="Calibri"/>
                <w:sz w:val="20"/>
                <w:szCs w:val="20"/>
              </w:rPr>
            </w:pPr>
            <w:r w:rsidRPr="00065AE8">
              <w:rPr>
                <w:rFonts w:ascii="Calibri" w:hAnsi="Calibri"/>
                <w:color w:val="000000"/>
                <w:sz w:val="20"/>
                <w:szCs w:val="20"/>
              </w:rPr>
              <w:t>€ 282</w:t>
            </w:r>
          </w:p>
        </w:tc>
        <w:tc>
          <w:tcPr>
            <w:tcW w:w="506" w:type="dxa"/>
            <w:gridSpan w:val="4"/>
            <w:tcBorders>
              <w:top w:val="single" w:sz="4" w:space="0" w:color="auto"/>
              <w:left w:val="nil"/>
              <w:bottom w:val="nil"/>
              <w:right w:val="nil"/>
            </w:tcBorders>
            <w:shd w:val="clear" w:color="auto" w:fill="auto"/>
            <w:vAlign w:val="center"/>
          </w:tcPr>
          <w:p w:rsidR="002C5B86" w:rsidRPr="00065AE8" w:rsidRDefault="002C5B86" w:rsidP="002C5B86">
            <w:pPr>
              <w:spacing w:after="0"/>
              <w:jc w:val="right"/>
              <w:rPr>
                <w:rFonts w:ascii="Calibri" w:hAnsi="Calibri"/>
                <w:sz w:val="20"/>
                <w:szCs w:val="20"/>
              </w:rPr>
            </w:pPr>
          </w:p>
        </w:tc>
        <w:tc>
          <w:tcPr>
            <w:tcW w:w="1636" w:type="dxa"/>
            <w:gridSpan w:val="3"/>
            <w:tcBorders>
              <w:top w:val="single" w:sz="4" w:space="0" w:color="auto"/>
              <w:left w:val="nil"/>
              <w:bottom w:val="nil"/>
              <w:right w:val="nil"/>
            </w:tcBorders>
            <w:shd w:val="clear" w:color="auto" w:fill="auto"/>
            <w:vAlign w:val="center"/>
          </w:tcPr>
          <w:p w:rsidR="002C5B86" w:rsidRPr="00065AE8" w:rsidRDefault="002C5B86" w:rsidP="002C5B86">
            <w:pPr>
              <w:spacing w:after="0"/>
              <w:jc w:val="left"/>
              <w:rPr>
                <w:rFonts w:ascii="Calibri" w:hAnsi="Calibri"/>
                <w:sz w:val="20"/>
                <w:szCs w:val="20"/>
              </w:rPr>
            </w:pPr>
            <w:r w:rsidRPr="00065AE8">
              <w:rPr>
                <w:rFonts w:ascii="Calibri" w:hAnsi="Calibri"/>
                <w:color w:val="000000"/>
                <w:sz w:val="20"/>
                <w:szCs w:val="20"/>
              </w:rPr>
              <w:t>€ 708</w:t>
            </w:r>
          </w:p>
        </w:tc>
      </w:tr>
      <w:tr w:rsidR="002C5B86" w:rsidRPr="006D449E" w:rsidTr="00DE5DC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63" w:type="dxa"/>
          <w:trHeight w:val="402"/>
          <w:jc w:val="center"/>
        </w:trPr>
        <w:tc>
          <w:tcPr>
            <w:tcW w:w="3696" w:type="dxa"/>
            <w:tcBorders>
              <w:top w:val="nil"/>
              <w:left w:val="nil"/>
              <w:bottom w:val="single" w:sz="4" w:space="0" w:color="auto"/>
              <w:right w:val="nil"/>
            </w:tcBorders>
            <w:shd w:val="clear" w:color="auto" w:fill="auto"/>
            <w:vAlign w:val="center"/>
          </w:tcPr>
          <w:p w:rsidR="002C5B86" w:rsidRPr="001F6D54" w:rsidRDefault="002C5B86" w:rsidP="002C5B86">
            <w:pPr>
              <w:spacing w:after="0"/>
              <w:ind w:left="2" w:hanging="11"/>
              <w:jc w:val="left"/>
              <w:rPr>
                <w:rFonts w:ascii="Calibri" w:hAnsi="Calibri"/>
                <w:b/>
                <w:iCs/>
                <w:color w:val="000000"/>
                <w:sz w:val="20"/>
                <w:szCs w:val="20"/>
              </w:rPr>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 </w:t>
            </w:r>
            <w:r w:rsidR="00271B62">
              <w:rPr>
                <w:rFonts w:ascii="Calibri" w:hAnsi="Calibri"/>
                <w:b/>
                <w:bCs/>
                <w:color w:val="000000"/>
                <w:sz w:val="20"/>
                <w:szCs w:val="20"/>
                <w:vertAlign w:val="superscript"/>
              </w:rPr>
              <w:t>(a</w:t>
            </w:r>
            <w:r w:rsidR="00271B62" w:rsidRPr="005D6A91">
              <w:rPr>
                <w:rFonts w:ascii="Calibri" w:hAnsi="Calibri"/>
                <w:b/>
                <w:bCs/>
                <w:color w:val="000000"/>
                <w:sz w:val="20"/>
                <w:szCs w:val="20"/>
                <w:vertAlign w:val="superscript"/>
              </w:rPr>
              <w:t>)</w:t>
            </w:r>
          </w:p>
        </w:tc>
        <w:tc>
          <w:tcPr>
            <w:tcW w:w="1701" w:type="dxa"/>
            <w:gridSpan w:val="6"/>
            <w:tcBorders>
              <w:top w:val="nil"/>
              <w:left w:val="nil"/>
              <w:bottom w:val="single" w:sz="4" w:space="0" w:color="auto"/>
              <w:right w:val="nil"/>
            </w:tcBorders>
          </w:tcPr>
          <w:p w:rsidR="002C5B86" w:rsidRPr="00065AE8" w:rsidRDefault="002C5B86" w:rsidP="002C5B86">
            <w:pPr>
              <w:spacing w:after="0"/>
              <w:ind w:left="2"/>
              <w:jc w:val="right"/>
              <w:rPr>
                <w:rFonts w:ascii="Calibri" w:hAnsi="Calibri"/>
                <w:i/>
                <w:iCs/>
                <w:color w:val="000000"/>
                <w:sz w:val="20"/>
                <w:szCs w:val="20"/>
              </w:rPr>
            </w:pPr>
          </w:p>
        </w:tc>
        <w:tc>
          <w:tcPr>
            <w:tcW w:w="809" w:type="dxa"/>
            <w:tcBorders>
              <w:top w:val="nil"/>
              <w:left w:val="nil"/>
              <w:bottom w:val="single" w:sz="4" w:space="0" w:color="auto"/>
              <w:right w:val="nil"/>
            </w:tcBorders>
            <w:shd w:val="clear" w:color="auto" w:fill="auto"/>
            <w:vAlign w:val="center"/>
          </w:tcPr>
          <w:p w:rsidR="002C5B86" w:rsidRPr="00065AE8" w:rsidRDefault="002C5B86" w:rsidP="002C5B86">
            <w:pPr>
              <w:spacing w:after="0"/>
              <w:jc w:val="right"/>
              <w:rPr>
                <w:rFonts w:ascii="Calibri" w:hAnsi="Calibri"/>
                <w:i/>
                <w:iCs/>
                <w:color w:val="000000"/>
                <w:sz w:val="20"/>
                <w:szCs w:val="20"/>
              </w:rPr>
            </w:pPr>
          </w:p>
        </w:tc>
        <w:tc>
          <w:tcPr>
            <w:tcW w:w="1341" w:type="dxa"/>
            <w:gridSpan w:val="2"/>
            <w:tcBorders>
              <w:top w:val="nil"/>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i/>
                <w:iCs/>
                <w:color w:val="000000"/>
                <w:sz w:val="20"/>
                <w:szCs w:val="20"/>
              </w:rPr>
            </w:pPr>
            <w:r w:rsidRPr="00065AE8">
              <w:rPr>
                <w:rFonts w:ascii="Calibri" w:hAnsi="Calibri"/>
                <w:sz w:val="20"/>
                <w:szCs w:val="20"/>
              </w:rPr>
              <w:t>2,109</w:t>
            </w:r>
          </w:p>
        </w:tc>
        <w:tc>
          <w:tcPr>
            <w:tcW w:w="506" w:type="dxa"/>
            <w:gridSpan w:val="4"/>
            <w:tcBorders>
              <w:top w:val="nil"/>
              <w:left w:val="nil"/>
              <w:bottom w:val="single" w:sz="4" w:space="0" w:color="auto"/>
              <w:right w:val="nil"/>
            </w:tcBorders>
            <w:shd w:val="clear" w:color="auto" w:fill="auto"/>
            <w:vAlign w:val="center"/>
          </w:tcPr>
          <w:p w:rsidR="002C5B86" w:rsidRPr="00065AE8" w:rsidRDefault="002C5B86" w:rsidP="002C5B86">
            <w:pPr>
              <w:spacing w:after="0"/>
              <w:jc w:val="right"/>
              <w:rPr>
                <w:rFonts w:ascii="Calibri" w:hAnsi="Calibri"/>
                <w:i/>
                <w:iCs/>
                <w:color w:val="000000"/>
                <w:sz w:val="20"/>
                <w:szCs w:val="20"/>
              </w:rPr>
            </w:pPr>
          </w:p>
        </w:tc>
        <w:tc>
          <w:tcPr>
            <w:tcW w:w="1636" w:type="dxa"/>
            <w:gridSpan w:val="3"/>
            <w:tcBorders>
              <w:top w:val="nil"/>
              <w:left w:val="nil"/>
              <w:bottom w:val="single" w:sz="4" w:space="0" w:color="auto"/>
              <w:right w:val="nil"/>
            </w:tcBorders>
            <w:shd w:val="clear" w:color="auto" w:fill="auto"/>
            <w:vAlign w:val="center"/>
          </w:tcPr>
          <w:p w:rsidR="002C5B86" w:rsidRPr="00065AE8" w:rsidRDefault="002C5B86" w:rsidP="002C5B86">
            <w:pPr>
              <w:spacing w:after="0"/>
              <w:jc w:val="left"/>
              <w:rPr>
                <w:rFonts w:ascii="Calibri" w:hAnsi="Calibri"/>
                <w:i/>
                <w:iCs/>
                <w:color w:val="000000"/>
                <w:sz w:val="20"/>
                <w:szCs w:val="20"/>
              </w:rPr>
            </w:pPr>
            <w:r w:rsidRPr="00065AE8">
              <w:rPr>
                <w:rFonts w:ascii="Calibri" w:hAnsi="Calibri"/>
                <w:sz w:val="20"/>
                <w:szCs w:val="20"/>
              </w:rPr>
              <w:t>365</w:t>
            </w:r>
          </w:p>
        </w:tc>
      </w:tr>
    </w:tbl>
    <w:p w:rsidR="002C5B86" w:rsidRPr="00333DDA" w:rsidRDefault="002C5B86" w:rsidP="002C5B86">
      <w:pPr>
        <w:spacing w:before="60" w:after="0"/>
        <w:rPr>
          <w:rFonts w:ascii="Cambria" w:hAnsi="Cambria"/>
          <w:sz w:val="18"/>
          <w:szCs w:val="18"/>
        </w:rPr>
      </w:pPr>
      <w:r w:rsidRPr="00333DDA">
        <w:rPr>
          <w:rFonts w:ascii="Cambria" w:hAnsi="Cambria"/>
          <w:sz w:val="18"/>
          <w:szCs w:val="18"/>
        </w:rPr>
        <w:t>*** Statistical significance at the 0.01 level;   ** 0.05 level;   * 0.10 level.</w:t>
      </w:r>
    </w:p>
    <w:p w:rsidR="002C5B86" w:rsidRPr="00514241" w:rsidRDefault="00271B62" w:rsidP="002C5B86">
      <w:pPr>
        <w:spacing w:after="0"/>
        <w:rPr>
          <w:rFonts w:ascii="Cambria" w:hAnsi="Cambria"/>
          <w:sz w:val="18"/>
          <w:szCs w:val="18"/>
        </w:rPr>
      </w:pPr>
      <w:r>
        <w:rPr>
          <w:rFonts w:ascii="Cambria" w:hAnsi="Cambria"/>
          <w:sz w:val="18"/>
          <w:szCs w:val="18"/>
        </w:rPr>
        <w:t>(a) Co</w:t>
      </w:r>
      <w:r w:rsidR="002C5B86" w:rsidRPr="00333DDA">
        <w:rPr>
          <w:rFonts w:ascii="Cambria" w:hAnsi="Cambria"/>
          <w:sz w:val="18"/>
          <w:szCs w:val="18"/>
        </w:rPr>
        <w:t>rporate firms only.</w:t>
      </w:r>
    </w:p>
    <w:p w:rsidR="003815F7" w:rsidRPr="00EB3B2B" w:rsidRDefault="00B015BD" w:rsidP="00F657B4">
      <w:pPr>
        <w:spacing w:before="240" w:line="276" w:lineRule="auto"/>
        <w:rPr>
          <w:rFonts w:ascii="Cambria" w:hAnsi="Cambria"/>
          <w:sz w:val="22"/>
          <w:szCs w:val="22"/>
        </w:rPr>
      </w:pPr>
      <w:r>
        <w:rPr>
          <w:rFonts w:ascii="Cambria" w:hAnsi="Cambria"/>
          <w:sz w:val="22"/>
          <w:szCs w:val="22"/>
        </w:rPr>
        <w:t>Table 2</w:t>
      </w:r>
      <w:r w:rsidR="00ED4594">
        <w:rPr>
          <w:rFonts w:ascii="Cambria" w:hAnsi="Cambria"/>
          <w:sz w:val="22"/>
          <w:szCs w:val="22"/>
        </w:rPr>
        <w:t>5</w:t>
      </w:r>
      <w:r w:rsidR="002D3E4F" w:rsidRPr="00EB3B2B">
        <w:rPr>
          <w:rFonts w:ascii="Cambria" w:hAnsi="Cambria"/>
          <w:sz w:val="22"/>
          <w:szCs w:val="22"/>
        </w:rPr>
        <w:t xml:space="preserve"> summarizes </w:t>
      </w:r>
      <w:r w:rsidR="009E32D2" w:rsidRPr="00EB3B2B">
        <w:rPr>
          <w:rFonts w:ascii="Cambria" w:hAnsi="Cambria"/>
          <w:sz w:val="22"/>
          <w:szCs w:val="22"/>
        </w:rPr>
        <w:t xml:space="preserve">the results on average payroll costs for the incentives awarded to the </w:t>
      </w:r>
      <w:r w:rsidR="001C57FF">
        <w:rPr>
          <w:rFonts w:ascii="Cambria" w:hAnsi="Cambria"/>
          <w:sz w:val="22"/>
          <w:szCs w:val="22"/>
        </w:rPr>
        <w:t>corporate</w:t>
      </w:r>
      <w:r w:rsidR="008118D6" w:rsidRPr="00EB3B2B">
        <w:rPr>
          <w:rFonts w:ascii="Cambria" w:hAnsi="Cambria"/>
          <w:sz w:val="22"/>
          <w:szCs w:val="22"/>
        </w:rPr>
        <w:t xml:space="preserve"> </w:t>
      </w:r>
      <w:r w:rsidR="009E32D2" w:rsidRPr="00EB3B2B">
        <w:rPr>
          <w:rFonts w:ascii="Cambria" w:hAnsi="Cambria"/>
          <w:sz w:val="22"/>
          <w:szCs w:val="22"/>
        </w:rPr>
        <w:t xml:space="preserve">SMEs in the Piemonte region. The impact estimates for the </w:t>
      </w:r>
      <w:r w:rsidR="008118D6" w:rsidRPr="00EB3B2B">
        <w:rPr>
          <w:rFonts w:ascii="Cambria" w:hAnsi="Cambria"/>
          <w:sz w:val="22"/>
          <w:szCs w:val="22"/>
        </w:rPr>
        <w:t xml:space="preserve">corporate </w:t>
      </w:r>
      <w:r w:rsidR="009E32D2" w:rsidRPr="00EB3B2B">
        <w:rPr>
          <w:rFonts w:ascii="Cambria" w:hAnsi="Cambria"/>
          <w:sz w:val="22"/>
          <w:szCs w:val="22"/>
        </w:rPr>
        <w:t xml:space="preserve">SMEs in the Piemonte region show that (in agreement with the results for the law 488 grants) the average payroll costs </w:t>
      </w:r>
      <w:r w:rsidR="007848EB" w:rsidRPr="00EB3B2B">
        <w:rPr>
          <w:rFonts w:ascii="Cambria" w:hAnsi="Cambria"/>
          <w:sz w:val="22"/>
          <w:szCs w:val="22"/>
        </w:rPr>
        <w:t xml:space="preserve">is not statistically different from zero </w:t>
      </w:r>
      <w:r w:rsidR="005326E3" w:rsidRPr="00EB3B2B">
        <w:rPr>
          <w:rFonts w:ascii="Cambria" w:hAnsi="Cambria"/>
          <w:sz w:val="22"/>
          <w:szCs w:val="22"/>
        </w:rPr>
        <w:t>for both capital grants and soft loans and interest rate grants.</w:t>
      </w:r>
      <w:r w:rsidR="007848EB" w:rsidRPr="00EB3B2B">
        <w:rPr>
          <w:rFonts w:ascii="Cambria" w:hAnsi="Cambria"/>
          <w:sz w:val="22"/>
          <w:szCs w:val="22"/>
        </w:rPr>
        <w:t>.</w:t>
      </w:r>
    </w:p>
    <w:p w:rsidR="008118D6" w:rsidRPr="00EB3B2B" w:rsidRDefault="00B015BD" w:rsidP="00734F9E">
      <w:pPr>
        <w:pStyle w:val="Caption"/>
        <w:tabs>
          <w:tab w:val="left" w:pos="4111"/>
        </w:tabs>
        <w:spacing w:before="120" w:after="60" w:line="276" w:lineRule="auto"/>
        <w:jc w:val="left"/>
        <w:outlineLvl w:val="0"/>
        <w:rPr>
          <w:rFonts w:ascii="Calibri" w:hAnsi="Calibri"/>
          <w:szCs w:val="22"/>
        </w:rPr>
      </w:pPr>
      <w:bookmarkStart w:id="118" w:name="_Toc323471133"/>
      <w:r>
        <w:rPr>
          <w:rFonts w:ascii="Calibri" w:hAnsi="Calibri"/>
          <w:szCs w:val="22"/>
        </w:rPr>
        <w:t>Table 2</w:t>
      </w:r>
      <w:r w:rsidR="00ED4594">
        <w:rPr>
          <w:rFonts w:ascii="Calibri" w:hAnsi="Calibri"/>
          <w:szCs w:val="22"/>
        </w:rPr>
        <w:t>5</w:t>
      </w:r>
      <w:r>
        <w:rPr>
          <w:rFonts w:ascii="Calibri" w:hAnsi="Calibri"/>
          <w:szCs w:val="22"/>
        </w:rPr>
        <w:t xml:space="preserve">. </w:t>
      </w:r>
      <w:r w:rsidR="005326E3" w:rsidRPr="00EB3B2B">
        <w:rPr>
          <w:rFonts w:ascii="Calibri" w:hAnsi="Calibri"/>
          <w:szCs w:val="22"/>
        </w:rPr>
        <w:t xml:space="preserve">  The impact</w:t>
      </w:r>
      <w:r w:rsidR="008118D6" w:rsidRPr="00EB3B2B">
        <w:rPr>
          <w:rFonts w:ascii="Calibri" w:hAnsi="Calibri"/>
          <w:szCs w:val="22"/>
        </w:rPr>
        <w:t xml:space="preserve"> on av</w:t>
      </w:r>
      <w:r w:rsidR="001C57FF">
        <w:rPr>
          <w:rFonts w:ascii="Calibri" w:hAnsi="Calibri"/>
          <w:szCs w:val="22"/>
        </w:rPr>
        <w:t>erage</w:t>
      </w:r>
      <w:r w:rsidR="008118D6" w:rsidRPr="00EB3B2B">
        <w:rPr>
          <w:rFonts w:ascii="Calibri" w:hAnsi="Calibri"/>
          <w:szCs w:val="22"/>
        </w:rPr>
        <w:t xml:space="preserve"> payroll costs by type o</w:t>
      </w:r>
      <w:r w:rsidR="001C57FF">
        <w:rPr>
          <w:rFonts w:ascii="Calibri" w:hAnsi="Calibri"/>
          <w:szCs w:val="22"/>
        </w:rPr>
        <w:t>f assistance (corporate SME-</w:t>
      </w:r>
      <w:r w:rsidR="008118D6" w:rsidRPr="00EB3B2B">
        <w:rPr>
          <w:rFonts w:ascii="Calibri" w:hAnsi="Calibri"/>
          <w:szCs w:val="22"/>
        </w:rPr>
        <w:t>Piemonte)</w:t>
      </w:r>
      <w:bookmarkEnd w:id="118"/>
    </w:p>
    <w:tbl>
      <w:tblPr>
        <w:tblW w:w="9590" w:type="dxa"/>
        <w:jc w:val="center"/>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4"/>
        <w:gridCol w:w="1276"/>
        <w:gridCol w:w="708"/>
        <w:gridCol w:w="1134"/>
        <w:gridCol w:w="709"/>
        <w:gridCol w:w="1276"/>
        <w:gridCol w:w="703"/>
      </w:tblGrid>
      <w:tr w:rsidR="008118D6" w:rsidRPr="00EB3B2B" w:rsidTr="000E49ED">
        <w:trPr>
          <w:trHeight w:val="340"/>
          <w:jc w:val="center"/>
        </w:trPr>
        <w:tc>
          <w:tcPr>
            <w:tcW w:w="3784" w:type="dxa"/>
            <w:tcBorders>
              <w:left w:val="nil"/>
              <w:bottom w:val="single" w:sz="4" w:space="0" w:color="auto"/>
              <w:right w:val="nil"/>
            </w:tcBorders>
            <w:shd w:val="clear" w:color="auto" w:fill="auto"/>
            <w:vAlign w:val="center"/>
          </w:tcPr>
          <w:p w:rsidR="008118D6" w:rsidRPr="00EB3B2B" w:rsidRDefault="008118D6" w:rsidP="00254C78">
            <w:pPr>
              <w:spacing w:after="0" w:line="276" w:lineRule="auto"/>
              <w:jc w:val="center"/>
              <w:rPr>
                <w:rFonts w:ascii="Calibri" w:hAnsi="Calibri"/>
                <w:sz w:val="20"/>
                <w:szCs w:val="20"/>
              </w:rPr>
            </w:pPr>
          </w:p>
        </w:tc>
        <w:tc>
          <w:tcPr>
            <w:tcW w:w="1984" w:type="dxa"/>
            <w:gridSpan w:val="2"/>
            <w:tcBorders>
              <w:left w:val="nil"/>
              <w:bottom w:val="single" w:sz="4" w:space="0" w:color="auto"/>
              <w:right w:val="nil"/>
            </w:tcBorders>
            <w:shd w:val="clear" w:color="auto" w:fill="auto"/>
            <w:vAlign w:val="center"/>
          </w:tcPr>
          <w:p w:rsidR="008118D6" w:rsidRPr="00EB3B2B" w:rsidRDefault="008118D6" w:rsidP="00254C78">
            <w:pPr>
              <w:spacing w:after="0" w:line="276" w:lineRule="auto"/>
              <w:jc w:val="center"/>
              <w:rPr>
                <w:rFonts w:ascii="Calibri" w:hAnsi="Calibri"/>
                <w:b/>
                <w:sz w:val="20"/>
                <w:szCs w:val="20"/>
              </w:rPr>
            </w:pPr>
            <w:r w:rsidRPr="00EB3B2B">
              <w:rPr>
                <w:rFonts w:ascii="Calibri" w:hAnsi="Calibri"/>
                <w:b/>
                <w:sz w:val="20"/>
                <w:szCs w:val="20"/>
              </w:rPr>
              <w:t>Capital Grants</w:t>
            </w:r>
          </w:p>
        </w:tc>
        <w:tc>
          <w:tcPr>
            <w:tcW w:w="1843" w:type="dxa"/>
            <w:gridSpan w:val="2"/>
            <w:tcBorders>
              <w:left w:val="nil"/>
              <w:bottom w:val="single" w:sz="4" w:space="0" w:color="auto"/>
              <w:right w:val="nil"/>
            </w:tcBorders>
            <w:shd w:val="clear" w:color="auto" w:fill="auto"/>
            <w:vAlign w:val="center"/>
          </w:tcPr>
          <w:p w:rsidR="008118D6" w:rsidRPr="00EB3B2B" w:rsidRDefault="008118D6" w:rsidP="00254C78">
            <w:pPr>
              <w:spacing w:after="0" w:line="276" w:lineRule="auto"/>
              <w:jc w:val="center"/>
              <w:rPr>
                <w:rFonts w:ascii="Calibri" w:hAnsi="Calibri"/>
                <w:b/>
                <w:sz w:val="20"/>
                <w:szCs w:val="20"/>
              </w:rPr>
            </w:pPr>
            <w:r w:rsidRPr="00EB3B2B">
              <w:rPr>
                <w:rFonts w:ascii="Calibri" w:hAnsi="Calibri"/>
                <w:b/>
                <w:sz w:val="20"/>
                <w:szCs w:val="20"/>
              </w:rPr>
              <w:t>Soft loans</w:t>
            </w:r>
          </w:p>
        </w:tc>
        <w:tc>
          <w:tcPr>
            <w:tcW w:w="1979" w:type="dxa"/>
            <w:gridSpan w:val="2"/>
            <w:tcBorders>
              <w:left w:val="nil"/>
              <w:bottom w:val="single" w:sz="4" w:space="0" w:color="auto"/>
              <w:right w:val="nil"/>
            </w:tcBorders>
            <w:vAlign w:val="center"/>
          </w:tcPr>
          <w:p w:rsidR="008118D6" w:rsidRPr="00EB3B2B" w:rsidRDefault="008118D6" w:rsidP="00254C78">
            <w:pPr>
              <w:spacing w:after="0" w:line="276" w:lineRule="auto"/>
              <w:jc w:val="center"/>
              <w:rPr>
                <w:rFonts w:ascii="Calibri" w:hAnsi="Calibri"/>
                <w:b/>
                <w:sz w:val="20"/>
                <w:szCs w:val="20"/>
              </w:rPr>
            </w:pPr>
            <w:r w:rsidRPr="00EB3B2B">
              <w:rPr>
                <w:rFonts w:ascii="Calibri" w:hAnsi="Calibri"/>
                <w:b/>
                <w:sz w:val="20"/>
                <w:szCs w:val="20"/>
              </w:rPr>
              <w:t>Interest rate grants</w:t>
            </w:r>
          </w:p>
        </w:tc>
      </w:tr>
      <w:tr w:rsidR="00254C78" w:rsidRPr="00EB3B2B" w:rsidTr="000E49ED">
        <w:trPr>
          <w:trHeight w:val="340"/>
          <w:jc w:val="center"/>
        </w:trPr>
        <w:tc>
          <w:tcPr>
            <w:tcW w:w="3784" w:type="dxa"/>
            <w:tcBorders>
              <w:top w:val="nil"/>
              <w:left w:val="nil"/>
              <w:bottom w:val="nil"/>
              <w:right w:val="nil"/>
            </w:tcBorders>
            <w:shd w:val="clear" w:color="auto" w:fill="auto"/>
            <w:vAlign w:val="center"/>
          </w:tcPr>
          <w:p w:rsidR="00254C78" w:rsidRPr="00EB3B2B" w:rsidRDefault="000E49ED" w:rsidP="006D449E">
            <w:pPr>
              <w:spacing w:after="0" w:line="276" w:lineRule="auto"/>
              <w:rPr>
                <w:rFonts w:ascii="Calibri" w:hAnsi="Calibri"/>
                <w:sz w:val="20"/>
                <w:szCs w:val="20"/>
              </w:rPr>
            </w:pPr>
            <w:r w:rsidRPr="001F6D54">
              <w:rPr>
                <w:rFonts w:ascii="Calibri" w:hAnsi="Calibri"/>
                <w:bCs/>
                <w:color w:val="000000"/>
                <w:sz w:val="20"/>
                <w:szCs w:val="20"/>
                <w:lang w:eastAsia="it-IT"/>
              </w:rPr>
              <w:t>Impact on payroll costs (per employee)</w:t>
            </w:r>
          </w:p>
        </w:tc>
        <w:tc>
          <w:tcPr>
            <w:tcW w:w="1276" w:type="dxa"/>
            <w:tcBorders>
              <w:top w:val="nil"/>
              <w:left w:val="nil"/>
              <w:bottom w:val="nil"/>
              <w:right w:val="nil"/>
            </w:tcBorders>
            <w:shd w:val="clear" w:color="auto" w:fill="auto"/>
            <w:vAlign w:val="center"/>
          </w:tcPr>
          <w:p w:rsidR="00254C78" w:rsidRPr="00EB3B2B" w:rsidRDefault="00254C78" w:rsidP="00254C78">
            <w:pPr>
              <w:spacing w:after="0" w:line="276" w:lineRule="auto"/>
              <w:jc w:val="right"/>
              <w:rPr>
                <w:rFonts w:ascii="Calibri" w:hAnsi="Calibri"/>
                <w:color w:val="000000"/>
                <w:sz w:val="20"/>
                <w:szCs w:val="20"/>
              </w:rPr>
            </w:pPr>
            <w:r>
              <w:rPr>
                <w:rFonts w:ascii="Calibri" w:hAnsi="Calibri"/>
                <w:color w:val="000000"/>
                <w:sz w:val="20"/>
                <w:szCs w:val="20"/>
              </w:rPr>
              <w:t xml:space="preserve">€ </w:t>
            </w:r>
            <w:r w:rsidRPr="00EB3B2B">
              <w:rPr>
                <w:rFonts w:ascii="Calibri" w:hAnsi="Calibri"/>
                <w:color w:val="000000"/>
                <w:sz w:val="20"/>
                <w:szCs w:val="20"/>
              </w:rPr>
              <w:t>220</w:t>
            </w:r>
          </w:p>
        </w:tc>
        <w:tc>
          <w:tcPr>
            <w:tcW w:w="708" w:type="dxa"/>
            <w:tcBorders>
              <w:top w:val="nil"/>
              <w:left w:val="nil"/>
              <w:bottom w:val="nil"/>
              <w:right w:val="nil"/>
            </w:tcBorders>
            <w:shd w:val="clear" w:color="auto" w:fill="auto"/>
            <w:vAlign w:val="center"/>
          </w:tcPr>
          <w:p w:rsidR="00254C78" w:rsidRPr="00EB3B2B" w:rsidRDefault="00254C78" w:rsidP="000E49ED">
            <w:pPr>
              <w:spacing w:after="0" w:line="276" w:lineRule="auto"/>
              <w:jc w:val="left"/>
              <w:rPr>
                <w:rFonts w:ascii="Calibri" w:hAnsi="Calibri"/>
                <w:color w:val="000000"/>
                <w:sz w:val="20"/>
                <w:szCs w:val="20"/>
              </w:rPr>
            </w:pPr>
          </w:p>
        </w:tc>
        <w:tc>
          <w:tcPr>
            <w:tcW w:w="1134" w:type="dxa"/>
            <w:tcBorders>
              <w:top w:val="nil"/>
              <w:left w:val="nil"/>
              <w:bottom w:val="nil"/>
              <w:right w:val="nil"/>
            </w:tcBorders>
            <w:shd w:val="clear" w:color="auto" w:fill="auto"/>
            <w:vAlign w:val="center"/>
          </w:tcPr>
          <w:p w:rsidR="00254C78" w:rsidRPr="00EB3B2B" w:rsidRDefault="000E49ED" w:rsidP="000E49ED">
            <w:pPr>
              <w:spacing w:after="0" w:line="276" w:lineRule="auto"/>
              <w:jc w:val="right"/>
              <w:rPr>
                <w:rFonts w:ascii="Calibri" w:hAnsi="Calibri"/>
                <w:color w:val="000000"/>
                <w:sz w:val="20"/>
                <w:szCs w:val="20"/>
              </w:rPr>
            </w:pPr>
            <w:r>
              <w:rPr>
                <w:rFonts w:ascii="Calibri" w:hAnsi="Calibri"/>
                <w:color w:val="000000"/>
                <w:sz w:val="20"/>
                <w:szCs w:val="20"/>
              </w:rPr>
              <w:t xml:space="preserve">€ </w:t>
            </w:r>
            <w:r w:rsidR="00254C78" w:rsidRPr="00EB3B2B">
              <w:rPr>
                <w:rFonts w:ascii="Calibri" w:hAnsi="Calibri"/>
                <w:color w:val="000000"/>
                <w:sz w:val="20"/>
                <w:szCs w:val="20"/>
              </w:rPr>
              <w:t>348</w:t>
            </w:r>
          </w:p>
        </w:tc>
        <w:tc>
          <w:tcPr>
            <w:tcW w:w="709" w:type="dxa"/>
            <w:tcBorders>
              <w:top w:val="nil"/>
              <w:left w:val="nil"/>
              <w:bottom w:val="nil"/>
              <w:right w:val="nil"/>
            </w:tcBorders>
            <w:shd w:val="clear" w:color="auto" w:fill="auto"/>
            <w:vAlign w:val="center"/>
          </w:tcPr>
          <w:p w:rsidR="00254C78" w:rsidRPr="00EB3B2B" w:rsidRDefault="00254C78" w:rsidP="000E49ED">
            <w:pPr>
              <w:spacing w:after="0" w:line="276" w:lineRule="auto"/>
              <w:jc w:val="left"/>
              <w:rPr>
                <w:rFonts w:ascii="Calibri" w:hAnsi="Calibri"/>
                <w:color w:val="000000"/>
                <w:sz w:val="20"/>
                <w:szCs w:val="20"/>
              </w:rPr>
            </w:pPr>
          </w:p>
        </w:tc>
        <w:tc>
          <w:tcPr>
            <w:tcW w:w="1276" w:type="dxa"/>
            <w:tcBorders>
              <w:top w:val="nil"/>
              <w:left w:val="nil"/>
              <w:bottom w:val="nil"/>
              <w:right w:val="nil"/>
            </w:tcBorders>
            <w:vAlign w:val="center"/>
          </w:tcPr>
          <w:p w:rsidR="00254C78" w:rsidRPr="00EB3B2B" w:rsidRDefault="000E49ED" w:rsidP="000E49ED">
            <w:pPr>
              <w:spacing w:after="0" w:line="276" w:lineRule="auto"/>
              <w:jc w:val="right"/>
              <w:rPr>
                <w:rFonts w:ascii="Calibri" w:hAnsi="Calibri"/>
                <w:color w:val="000000"/>
                <w:sz w:val="20"/>
                <w:szCs w:val="20"/>
              </w:rPr>
            </w:pPr>
            <w:r>
              <w:rPr>
                <w:rFonts w:ascii="Calibri" w:hAnsi="Calibri"/>
                <w:color w:val="000000"/>
                <w:sz w:val="20"/>
                <w:szCs w:val="20"/>
              </w:rPr>
              <w:t xml:space="preserve">€ </w:t>
            </w:r>
            <w:r w:rsidR="00254C78" w:rsidRPr="00EB3B2B">
              <w:rPr>
                <w:rFonts w:ascii="Calibri" w:hAnsi="Calibri"/>
                <w:color w:val="000000"/>
                <w:sz w:val="20"/>
                <w:szCs w:val="20"/>
              </w:rPr>
              <w:t>260</w:t>
            </w:r>
          </w:p>
        </w:tc>
        <w:tc>
          <w:tcPr>
            <w:tcW w:w="703" w:type="dxa"/>
            <w:tcBorders>
              <w:top w:val="nil"/>
              <w:left w:val="nil"/>
              <w:bottom w:val="nil"/>
              <w:right w:val="nil"/>
            </w:tcBorders>
            <w:vAlign w:val="center"/>
          </w:tcPr>
          <w:p w:rsidR="00254C78" w:rsidRPr="00EB3B2B" w:rsidRDefault="00254C78" w:rsidP="000E49ED">
            <w:pPr>
              <w:spacing w:after="0" w:line="276" w:lineRule="auto"/>
              <w:jc w:val="left"/>
              <w:rPr>
                <w:rFonts w:ascii="Calibri" w:hAnsi="Calibri"/>
                <w:color w:val="000000"/>
                <w:sz w:val="20"/>
                <w:szCs w:val="20"/>
              </w:rPr>
            </w:pPr>
          </w:p>
        </w:tc>
      </w:tr>
      <w:tr w:rsidR="00254C78" w:rsidRPr="00EB3B2B" w:rsidTr="000E49ED">
        <w:trPr>
          <w:trHeight w:val="340"/>
          <w:jc w:val="center"/>
        </w:trPr>
        <w:tc>
          <w:tcPr>
            <w:tcW w:w="3784" w:type="dxa"/>
            <w:tcBorders>
              <w:top w:val="nil"/>
              <w:left w:val="nil"/>
              <w:bottom w:val="single" w:sz="4" w:space="0" w:color="auto"/>
              <w:right w:val="nil"/>
            </w:tcBorders>
            <w:shd w:val="clear" w:color="auto" w:fill="auto"/>
            <w:vAlign w:val="center"/>
          </w:tcPr>
          <w:p w:rsidR="00254C78" w:rsidRPr="00EB3B2B" w:rsidRDefault="000E49ED" w:rsidP="006D449E">
            <w:pPr>
              <w:spacing w:after="0" w:line="276" w:lineRule="auto"/>
              <w:ind w:hanging="11"/>
              <w:jc w:val="left"/>
              <w:rPr>
                <w:rFonts w:ascii="Calibri" w:hAnsi="Calibri"/>
                <w:b/>
                <w:iCs/>
                <w:color w:val="000000"/>
                <w:sz w:val="20"/>
                <w:szCs w:val="20"/>
              </w:rPr>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w:t>
            </w:r>
            <w:r w:rsidR="00271B62" w:rsidRPr="00271B62">
              <w:rPr>
                <w:rFonts w:ascii="Calibri" w:hAnsi="Calibri"/>
                <w:bCs/>
                <w:color w:val="000000"/>
                <w:sz w:val="20"/>
                <w:szCs w:val="20"/>
                <w:vertAlign w:val="superscript"/>
                <w:lang w:eastAsia="it-IT"/>
              </w:rPr>
              <w:t>(a)</w:t>
            </w:r>
          </w:p>
        </w:tc>
        <w:tc>
          <w:tcPr>
            <w:tcW w:w="1276" w:type="dxa"/>
            <w:tcBorders>
              <w:top w:val="nil"/>
              <w:left w:val="nil"/>
              <w:bottom w:val="single" w:sz="4" w:space="0" w:color="auto"/>
              <w:right w:val="nil"/>
            </w:tcBorders>
            <w:shd w:val="clear" w:color="auto" w:fill="auto"/>
            <w:vAlign w:val="center"/>
          </w:tcPr>
          <w:p w:rsidR="00254C78" w:rsidRPr="00EB3B2B" w:rsidRDefault="00254C78" w:rsidP="000E49ED">
            <w:pPr>
              <w:spacing w:after="0" w:line="276" w:lineRule="auto"/>
              <w:jc w:val="right"/>
              <w:rPr>
                <w:rFonts w:ascii="Calibri" w:hAnsi="Calibri"/>
                <w:sz w:val="20"/>
                <w:szCs w:val="20"/>
              </w:rPr>
            </w:pPr>
            <w:r w:rsidRPr="00EB3B2B">
              <w:rPr>
                <w:rFonts w:ascii="Calibri" w:hAnsi="Calibri"/>
                <w:color w:val="000000"/>
                <w:sz w:val="20"/>
                <w:szCs w:val="20"/>
              </w:rPr>
              <w:t>794</w:t>
            </w:r>
          </w:p>
        </w:tc>
        <w:tc>
          <w:tcPr>
            <w:tcW w:w="708" w:type="dxa"/>
            <w:tcBorders>
              <w:top w:val="nil"/>
              <w:left w:val="nil"/>
              <w:bottom w:val="single" w:sz="4" w:space="0" w:color="auto"/>
              <w:right w:val="nil"/>
            </w:tcBorders>
            <w:shd w:val="clear" w:color="auto" w:fill="auto"/>
            <w:vAlign w:val="center"/>
          </w:tcPr>
          <w:p w:rsidR="00254C78" w:rsidRPr="00EB3B2B" w:rsidRDefault="00254C78" w:rsidP="000E49ED">
            <w:pPr>
              <w:spacing w:after="0" w:line="276" w:lineRule="auto"/>
              <w:jc w:val="left"/>
              <w:rPr>
                <w:rFonts w:ascii="Calibri" w:hAnsi="Calibri"/>
                <w:sz w:val="20"/>
                <w:szCs w:val="20"/>
              </w:rPr>
            </w:pPr>
          </w:p>
        </w:tc>
        <w:tc>
          <w:tcPr>
            <w:tcW w:w="1134" w:type="dxa"/>
            <w:tcBorders>
              <w:top w:val="nil"/>
              <w:left w:val="nil"/>
              <w:bottom w:val="single" w:sz="4" w:space="0" w:color="auto"/>
              <w:right w:val="nil"/>
            </w:tcBorders>
            <w:shd w:val="clear" w:color="auto" w:fill="auto"/>
            <w:vAlign w:val="center"/>
          </w:tcPr>
          <w:p w:rsidR="00254C78" w:rsidRPr="00EB3B2B" w:rsidRDefault="00254C78" w:rsidP="000E49ED">
            <w:pPr>
              <w:spacing w:after="0" w:line="276" w:lineRule="auto"/>
              <w:jc w:val="right"/>
              <w:rPr>
                <w:rFonts w:ascii="Calibri" w:hAnsi="Calibri"/>
                <w:sz w:val="20"/>
                <w:szCs w:val="20"/>
              </w:rPr>
            </w:pPr>
            <w:r w:rsidRPr="00EB3B2B">
              <w:rPr>
                <w:rFonts w:ascii="Calibri" w:hAnsi="Calibri"/>
                <w:color w:val="000000"/>
                <w:sz w:val="20"/>
                <w:szCs w:val="20"/>
              </w:rPr>
              <w:t>396</w:t>
            </w:r>
          </w:p>
        </w:tc>
        <w:tc>
          <w:tcPr>
            <w:tcW w:w="709" w:type="dxa"/>
            <w:tcBorders>
              <w:top w:val="nil"/>
              <w:left w:val="nil"/>
              <w:bottom w:val="single" w:sz="4" w:space="0" w:color="auto"/>
              <w:right w:val="nil"/>
            </w:tcBorders>
            <w:shd w:val="clear" w:color="auto" w:fill="auto"/>
            <w:vAlign w:val="center"/>
          </w:tcPr>
          <w:p w:rsidR="00254C78" w:rsidRPr="00EB3B2B" w:rsidRDefault="00254C78" w:rsidP="000E49ED">
            <w:pPr>
              <w:spacing w:after="0" w:line="276" w:lineRule="auto"/>
              <w:jc w:val="left"/>
              <w:rPr>
                <w:rFonts w:ascii="Calibri" w:hAnsi="Calibri"/>
                <w:sz w:val="20"/>
                <w:szCs w:val="20"/>
              </w:rPr>
            </w:pPr>
          </w:p>
        </w:tc>
        <w:tc>
          <w:tcPr>
            <w:tcW w:w="1276" w:type="dxa"/>
            <w:tcBorders>
              <w:top w:val="nil"/>
              <w:left w:val="nil"/>
              <w:bottom w:val="single" w:sz="4" w:space="0" w:color="auto"/>
              <w:right w:val="nil"/>
            </w:tcBorders>
            <w:shd w:val="clear" w:color="auto" w:fill="auto"/>
            <w:vAlign w:val="center"/>
          </w:tcPr>
          <w:p w:rsidR="00254C78" w:rsidRPr="00EB3B2B" w:rsidRDefault="00254C78" w:rsidP="000E49ED">
            <w:pPr>
              <w:spacing w:after="0" w:line="276" w:lineRule="auto"/>
              <w:jc w:val="right"/>
              <w:rPr>
                <w:rFonts w:ascii="Calibri" w:hAnsi="Calibri"/>
                <w:sz w:val="20"/>
                <w:szCs w:val="20"/>
              </w:rPr>
            </w:pPr>
            <w:r w:rsidRPr="00EB3B2B">
              <w:rPr>
                <w:rFonts w:ascii="Calibri" w:hAnsi="Calibri"/>
                <w:color w:val="000000"/>
                <w:sz w:val="20"/>
                <w:szCs w:val="20"/>
              </w:rPr>
              <w:t>200</w:t>
            </w:r>
          </w:p>
        </w:tc>
        <w:tc>
          <w:tcPr>
            <w:tcW w:w="703" w:type="dxa"/>
            <w:tcBorders>
              <w:top w:val="nil"/>
              <w:left w:val="nil"/>
              <w:bottom w:val="single" w:sz="4" w:space="0" w:color="auto"/>
              <w:right w:val="nil"/>
            </w:tcBorders>
            <w:shd w:val="clear" w:color="auto" w:fill="auto"/>
            <w:vAlign w:val="center"/>
          </w:tcPr>
          <w:p w:rsidR="00254C78" w:rsidRPr="00EB3B2B" w:rsidRDefault="00254C78" w:rsidP="000E49ED">
            <w:pPr>
              <w:spacing w:after="0" w:line="276" w:lineRule="auto"/>
              <w:jc w:val="left"/>
              <w:rPr>
                <w:rFonts w:ascii="Calibri" w:hAnsi="Calibri"/>
                <w:sz w:val="20"/>
                <w:szCs w:val="20"/>
              </w:rPr>
            </w:pPr>
          </w:p>
        </w:tc>
      </w:tr>
    </w:tbl>
    <w:p w:rsidR="000E49ED" w:rsidRPr="00333DDA" w:rsidRDefault="000E49ED" w:rsidP="000E49ED">
      <w:pPr>
        <w:spacing w:before="60" w:after="0"/>
        <w:rPr>
          <w:rFonts w:ascii="Cambria" w:hAnsi="Cambria"/>
          <w:sz w:val="18"/>
          <w:szCs w:val="18"/>
        </w:rPr>
      </w:pPr>
      <w:r w:rsidRPr="00333DDA">
        <w:rPr>
          <w:rFonts w:ascii="Cambria" w:hAnsi="Cambria"/>
          <w:sz w:val="18"/>
          <w:szCs w:val="18"/>
        </w:rPr>
        <w:t>*** Statistical significance at the 0.01 level;   ** 0.05 level;   * 0.10 level.</w:t>
      </w:r>
    </w:p>
    <w:p w:rsidR="000E49ED" w:rsidRPr="00514241" w:rsidRDefault="000E49ED" w:rsidP="000E49ED">
      <w:pPr>
        <w:spacing w:after="0"/>
        <w:rPr>
          <w:rFonts w:ascii="Cambria" w:hAnsi="Cambria"/>
          <w:sz w:val="18"/>
          <w:szCs w:val="18"/>
        </w:rPr>
      </w:pPr>
      <w:r w:rsidRPr="00333DDA">
        <w:rPr>
          <w:rFonts w:ascii="Calibri" w:hAnsi="Calibri"/>
          <w:bCs/>
          <w:color w:val="000000"/>
          <w:sz w:val="20"/>
          <w:szCs w:val="20"/>
          <w:vertAlign w:val="superscript"/>
          <w:lang w:eastAsia="it-IT"/>
        </w:rPr>
        <w:t xml:space="preserve">(a)    </w:t>
      </w:r>
      <w:r w:rsidR="00271B62">
        <w:rPr>
          <w:rFonts w:ascii="Cambria" w:hAnsi="Cambria"/>
          <w:sz w:val="18"/>
          <w:szCs w:val="18"/>
        </w:rPr>
        <w:t>C</w:t>
      </w:r>
      <w:r w:rsidRPr="00333DDA">
        <w:rPr>
          <w:rFonts w:ascii="Cambria" w:hAnsi="Cambria"/>
          <w:sz w:val="18"/>
          <w:szCs w:val="18"/>
        </w:rPr>
        <w:t>orporate firms only.</w:t>
      </w:r>
    </w:p>
    <w:p w:rsidR="000E49ED" w:rsidRDefault="005326E3" w:rsidP="00F657B4">
      <w:pPr>
        <w:spacing w:before="240" w:line="276" w:lineRule="auto"/>
        <w:jc w:val="left"/>
        <w:rPr>
          <w:rFonts w:ascii="Cambria" w:hAnsi="Cambria"/>
          <w:sz w:val="22"/>
          <w:szCs w:val="22"/>
        </w:rPr>
      </w:pPr>
      <w:r w:rsidRPr="00EB3B2B">
        <w:rPr>
          <w:rFonts w:ascii="Cambria" w:hAnsi="Cambria"/>
          <w:sz w:val="22"/>
          <w:szCs w:val="22"/>
        </w:rPr>
        <w:t xml:space="preserve">For labour productivity, the results of the analysis </w:t>
      </w:r>
      <w:r w:rsidR="00674F47" w:rsidRPr="00EB3B2B">
        <w:rPr>
          <w:rFonts w:ascii="Cambria" w:hAnsi="Cambria"/>
          <w:sz w:val="22"/>
          <w:szCs w:val="22"/>
        </w:rPr>
        <w:t>show a negative, albeit not statistically significant (due to the high volatility of the sales figures reported in the ISTAT data)</w:t>
      </w:r>
      <w:r w:rsidR="00780207">
        <w:rPr>
          <w:rFonts w:ascii="Cambria" w:hAnsi="Cambria"/>
          <w:sz w:val="22"/>
          <w:szCs w:val="22"/>
        </w:rPr>
        <w:t>,</w:t>
      </w:r>
      <w:r w:rsidR="00674F47" w:rsidRPr="00EB3B2B">
        <w:rPr>
          <w:rFonts w:ascii="Cambria" w:hAnsi="Cambria"/>
          <w:sz w:val="22"/>
          <w:szCs w:val="22"/>
        </w:rPr>
        <w:t xml:space="preserve"> average effec</w:t>
      </w:r>
      <w:r w:rsidR="00CE6077" w:rsidRPr="00EB3B2B">
        <w:rPr>
          <w:rFonts w:ascii="Cambria" w:hAnsi="Cambria"/>
          <w:sz w:val="22"/>
          <w:szCs w:val="22"/>
        </w:rPr>
        <w:t xml:space="preserve">t of the Law 488 grants (Table </w:t>
      </w:r>
      <w:r w:rsidR="00B015BD">
        <w:rPr>
          <w:rFonts w:ascii="Cambria" w:hAnsi="Cambria"/>
          <w:sz w:val="22"/>
          <w:szCs w:val="22"/>
        </w:rPr>
        <w:t>2</w:t>
      </w:r>
      <w:r w:rsidR="00780207">
        <w:rPr>
          <w:rFonts w:ascii="Cambria" w:hAnsi="Cambria"/>
          <w:sz w:val="22"/>
          <w:szCs w:val="22"/>
        </w:rPr>
        <w:t>6</w:t>
      </w:r>
      <w:r w:rsidR="00674F47" w:rsidRPr="00EB3B2B">
        <w:rPr>
          <w:rFonts w:ascii="Cambria" w:hAnsi="Cambria"/>
          <w:sz w:val="22"/>
          <w:szCs w:val="22"/>
        </w:rPr>
        <w:t>).</w:t>
      </w:r>
      <w:r w:rsidR="000E49ED">
        <w:rPr>
          <w:rFonts w:ascii="Cambria" w:hAnsi="Cambria"/>
          <w:sz w:val="22"/>
          <w:szCs w:val="22"/>
        </w:rPr>
        <w:t xml:space="preserve"> </w:t>
      </w:r>
      <w:r w:rsidR="000E49ED" w:rsidRPr="00EB3B2B">
        <w:rPr>
          <w:rFonts w:ascii="Cambria" w:hAnsi="Cambria"/>
          <w:sz w:val="22"/>
          <w:szCs w:val="22"/>
        </w:rPr>
        <w:t>As highlighted, the average negative impact (with impact estimates that fail to reach statistical significant levels)  on labour productivity of the Law 488 grants is quite stable across the different types of incentives and the size and sector of the assisted firms.</w:t>
      </w:r>
    </w:p>
    <w:p w:rsidR="00DE5DCE" w:rsidRDefault="00DE5DCE" w:rsidP="008705FC">
      <w:pPr>
        <w:jc w:val="left"/>
        <w:rPr>
          <w:rFonts w:ascii="Cambria" w:hAnsi="Cambria"/>
          <w:sz w:val="22"/>
          <w:szCs w:val="22"/>
        </w:rPr>
      </w:pPr>
    </w:p>
    <w:p w:rsidR="003815F7" w:rsidRPr="003815F7" w:rsidRDefault="00F657B4" w:rsidP="00734F9E">
      <w:pPr>
        <w:spacing w:after="60"/>
        <w:jc w:val="left"/>
        <w:rPr>
          <w:rFonts w:ascii="Calibri" w:hAnsi="Calibri"/>
          <w:b/>
          <w:bCs/>
          <w:color w:val="000000"/>
          <w:sz w:val="22"/>
          <w:szCs w:val="22"/>
        </w:rPr>
      </w:pPr>
      <w:r>
        <w:rPr>
          <w:rFonts w:ascii="Cambria" w:hAnsi="Cambria"/>
          <w:sz w:val="22"/>
          <w:szCs w:val="22"/>
        </w:rPr>
        <w:br w:type="page"/>
      </w:r>
      <w:r w:rsidR="00B015BD">
        <w:rPr>
          <w:rFonts w:ascii="Calibri" w:hAnsi="Calibri"/>
          <w:b/>
          <w:bCs/>
          <w:color w:val="000000"/>
          <w:sz w:val="22"/>
          <w:szCs w:val="22"/>
        </w:rPr>
        <w:t>Table 2</w:t>
      </w:r>
      <w:r w:rsidR="00ED4594">
        <w:rPr>
          <w:rFonts w:ascii="Calibri" w:hAnsi="Calibri"/>
          <w:b/>
          <w:bCs/>
          <w:color w:val="000000"/>
          <w:sz w:val="22"/>
          <w:szCs w:val="22"/>
        </w:rPr>
        <w:t>6</w:t>
      </w:r>
      <w:r w:rsidR="003815F7" w:rsidRPr="003815F7">
        <w:rPr>
          <w:rFonts w:ascii="Calibri" w:hAnsi="Calibri"/>
          <w:b/>
          <w:bCs/>
          <w:color w:val="000000"/>
          <w:sz w:val="22"/>
          <w:szCs w:val="22"/>
        </w:rPr>
        <w:t>.   The impact of 488 grants on labour productivity</w:t>
      </w:r>
    </w:p>
    <w:tbl>
      <w:tblPr>
        <w:tblW w:w="9640" w:type="dxa"/>
        <w:tblInd w:w="70" w:type="dxa"/>
        <w:tblLayout w:type="fixed"/>
        <w:tblCellMar>
          <w:left w:w="70" w:type="dxa"/>
          <w:right w:w="70" w:type="dxa"/>
        </w:tblCellMar>
        <w:tblLook w:val="04A0" w:firstRow="1" w:lastRow="0" w:firstColumn="1" w:lastColumn="0" w:noHBand="0" w:noVBand="1"/>
      </w:tblPr>
      <w:tblGrid>
        <w:gridCol w:w="15"/>
        <w:gridCol w:w="3745"/>
        <w:gridCol w:w="494"/>
        <w:gridCol w:w="709"/>
        <w:gridCol w:w="283"/>
        <w:gridCol w:w="36"/>
        <w:gridCol w:w="1058"/>
        <w:gridCol w:w="40"/>
        <w:gridCol w:w="196"/>
        <w:gridCol w:w="88"/>
        <w:gridCol w:w="1134"/>
        <w:gridCol w:w="248"/>
        <w:gridCol w:w="29"/>
        <w:gridCol w:w="1260"/>
        <w:gridCol w:w="22"/>
        <w:gridCol w:w="283"/>
      </w:tblGrid>
      <w:tr w:rsidR="003815F7" w:rsidRPr="00514241" w:rsidTr="003942A1">
        <w:trPr>
          <w:trHeight w:hRule="exact" w:val="478"/>
        </w:trPr>
        <w:tc>
          <w:tcPr>
            <w:tcW w:w="4254" w:type="dxa"/>
            <w:gridSpan w:val="3"/>
            <w:tcBorders>
              <w:top w:val="single" w:sz="8" w:space="0" w:color="auto"/>
              <w:left w:val="nil"/>
              <w:right w:val="nil"/>
            </w:tcBorders>
            <w:shd w:val="clear" w:color="auto" w:fill="auto"/>
            <w:vAlign w:val="center"/>
            <w:hideMark/>
          </w:tcPr>
          <w:p w:rsidR="00570057" w:rsidRDefault="00570057" w:rsidP="008705FC">
            <w:pPr>
              <w:spacing w:after="0"/>
              <w:ind w:left="2"/>
              <w:jc w:val="center"/>
              <w:rPr>
                <w:rFonts w:ascii="Calibri" w:hAnsi="Calibri"/>
                <w:bCs/>
                <w:color w:val="000000"/>
                <w:sz w:val="20"/>
                <w:szCs w:val="20"/>
                <w:lang w:eastAsia="it-IT"/>
              </w:rPr>
            </w:pPr>
            <w:r>
              <w:rPr>
                <w:rFonts w:ascii="Calibri" w:hAnsi="Calibri"/>
                <w:bCs/>
                <w:color w:val="000000"/>
                <w:sz w:val="20"/>
                <w:szCs w:val="20"/>
                <w:lang w:eastAsia="it-IT"/>
              </w:rPr>
              <w:t>Avg. I</w:t>
            </w:r>
            <w:r w:rsidR="003815F7" w:rsidRPr="00065AE8">
              <w:rPr>
                <w:rFonts w:ascii="Calibri" w:hAnsi="Calibri"/>
                <w:bCs/>
                <w:color w:val="000000"/>
                <w:sz w:val="20"/>
                <w:szCs w:val="20"/>
                <w:lang w:eastAsia="it-IT"/>
              </w:rPr>
              <w:t xml:space="preserve">mpact on </w:t>
            </w:r>
            <w:r w:rsidR="007E623F">
              <w:rPr>
                <w:rFonts w:ascii="Calibri" w:hAnsi="Calibri"/>
                <w:bCs/>
                <w:color w:val="000000"/>
                <w:sz w:val="20"/>
                <w:szCs w:val="20"/>
                <w:lang w:eastAsia="it-IT"/>
              </w:rPr>
              <w:t>labour pr</w:t>
            </w:r>
            <w:r>
              <w:rPr>
                <w:rFonts w:ascii="Calibri" w:hAnsi="Calibri"/>
                <w:bCs/>
                <w:color w:val="000000"/>
                <w:sz w:val="20"/>
                <w:szCs w:val="20"/>
                <w:lang w:eastAsia="it-IT"/>
              </w:rPr>
              <w:t>oductivity</w:t>
            </w:r>
          </w:p>
          <w:p w:rsidR="003815F7" w:rsidRPr="00065AE8" w:rsidRDefault="00570057" w:rsidP="008705FC">
            <w:pPr>
              <w:spacing w:after="0"/>
              <w:ind w:left="2"/>
              <w:jc w:val="center"/>
              <w:rPr>
                <w:rFonts w:ascii="Calibri" w:hAnsi="Calibri"/>
                <w:bCs/>
                <w:color w:val="000000"/>
                <w:sz w:val="20"/>
                <w:szCs w:val="20"/>
                <w:lang w:eastAsia="it-IT"/>
              </w:rPr>
            </w:pPr>
            <w:r>
              <w:rPr>
                <w:rFonts w:ascii="Calibri" w:hAnsi="Calibri"/>
                <w:bCs/>
                <w:color w:val="000000"/>
                <w:sz w:val="20"/>
                <w:szCs w:val="20"/>
                <w:lang w:eastAsia="it-IT"/>
              </w:rPr>
              <w:t>[sales per employee]</w:t>
            </w:r>
          </w:p>
        </w:tc>
        <w:tc>
          <w:tcPr>
            <w:tcW w:w="5386" w:type="dxa"/>
            <w:gridSpan w:val="13"/>
            <w:tcBorders>
              <w:top w:val="single" w:sz="8" w:space="0" w:color="auto"/>
              <w:left w:val="nil"/>
              <w:right w:val="nil"/>
            </w:tcBorders>
            <w:shd w:val="clear" w:color="auto" w:fill="auto"/>
            <w:noWrap/>
            <w:vAlign w:val="center"/>
            <w:hideMark/>
          </w:tcPr>
          <w:p w:rsidR="003815F7" w:rsidRPr="00065AE8" w:rsidRDefault="003815F7" w:rsidP="008705FC">
            <w:pPr>
              <w:spacing w:after="0"/>
              <w:jc w:val="center"/>
              <w:rPr>
                <w:rFonts w:ascii="Calibri" w:hAnsi="Calibri"/>
                <w:color w:val="000000"/>
                <w:sz w:val="20"/>
                <w:szCs w:val="20"/>
                <w:lang w:val="en-US" w:eastAsia="it-IT"/>
              </w:rPr>
            </w:pPr>
            <w:r w:rsidRPr="00570057">
              <w:rPr>
                <w:rFonts w:ascii="Calibri" w:hAnsi="Calibri"/>
                <w:color w:val="000000"/>
                <w:sz w:val="20"/>
                <w:szCs w:val="20"/>
                <w:lang w:val="en-US" w:eastAsia="it-IT"/>
              </w:rPr>
              <w:t>-</w:t>
            </w:r>
            <w:r w:rsidRPr="00065AE8">
              <w:rPr>
                <w:rFonts w:ascii="Calibri" w:hAnsi="Calibri"/>
                <w:color w:val="000000"/>
                <w:sz w:val="20"/>
                <w:szCs w:val="20"/>
              </w:rPr>
              <w:t xml:space="preserve">€ </w:t>
            </w:r>
            <w:r w:rsidRPr="00570057">
              <w:rPr>
                <w:rFonts w:ascii="Calibri" w:hAnsi="Calibri"/>
                <w:color w:val="000000"/>
                <w:sz w:val="20"/>
                <w:szCs w:val="20"/>
                <w:lang w:val="en-US" w:eastAsia="it-IT"/>
              </w:rPr>
              <w:t>9,046</w:t>
            </w:r>
          </w:p>
        </w:tc>
      </w:tr>
      <w:tr w:rsidR="003815F7" w:rsidRPr="00514241" w:rsidTr="003942A1">
        <w:trPr>
          <w:trHeight w:hRule="exact" w:val="340"/>
        </w:trPr>
        <w:tc>
          <w:tcPr>
            <w:tcW w:w="4254" w:type="dxa"/>
            <w:gridSpan w:val="3"/>
            <w:tcBorders>
              <w:left w:val="nil"/>
              <w:bottom w:val="single" w:sz="4" w:space="0" w:color="auto"/>
              <w:right w:val="nil"/>
            </w:tcBorders>
            <w:shd w:val="clear" w:color="auto" w:fill="auto"/>
            <w:vAlign w:val="center"/>
            <w:hideMark/>
          </w:tcPr>
          <w:p w:rsidR="003815F7" w:rsidRPr="00065AE8" w:rsidRDefault="003815F7" w:rsidP="008705FC">
            <w:pPr>
              <w:spacing w:after="0"/>
              <w:ind w:left="2"/>
              <w:jc w:val="center"/>
              <w:rPr>
                <w:rFonts w:ascii="Calibri" w:hAnsi="Calibri"/>
                <w:bCs/>
                <w:color w:val="000000"/>
                <w:sz w:val="20"/>
                <w:szCs w:val="20"/>
                <w:lang w:eastAsia="it-IT"/>
              </w:rPr>
            </w:pPr>
            <w:r w:rsidRPr="00065AE8">
              <w:rPr>
                <w:rFonts w:ascii="Calibri" w:hAnsi="Calibri"/>
                <w:bCs/>
                <w:color w:val="000000"/>
                <w:sz w:val="20"/>
                <w:szCs w:val="20"/>
                <w:lang w:eastAsia="it-IT"/>
              </w:rPr>
              <w:t>No. of firms used in the analysis</w:t>
            </w:r>
          </w:p>
        </w:tc>
        <w:tc>
          <w:tcPr>
            <w:tcW w:w="5386" w:type="dxa"/>
            <w:gridSpan w:val="13"/>
            <w:tcBorders>
              <w:left w:val="nil"/>
              <w:bottom w:val="single" w:sz="4" w:space="0" w:color="auto"/>
              <w:right w:val="nil"/>
            </w:tcBorders>
            <w:shd w:val="clear" w:color="auto" w:fill="auto"/>
            <w:noWrap/>
            <w:vAlign w:val="center"/>
            <w:hideMark/>
          </w:tcPr>
          <w:p w:rsidR="003815F7" w:rsidRPr="00065AE8" w:rsidRDefault="003815F7" w:rsidP="008705FC">
            <w:pPr>
              <w:spacing w:after="0"/>
              <w:jc w:val="center"/>
              <w:rPr>
                <w:rFonts w:ascii="Calibri" w:hAnsi="Calibri"/>
                <w:color w:val="000000"/>
                <w:sz w:val="20"/>
                <w:szCs w:val="20"/>
                <w:lang w:val="en-US" w:eastAsia="it-IT"/>
              </w:rPr>
            </w:pPr>
            <w:r w:rsidRPr="00570057">
              <w:rPr>
                <w:rFonts w:ascii="Calibri" w:hAnsi="Calibri"/>
                <w:color w:val="000000"/>
                <w:sz w:val="20"/>
                <w:szCs w:val="20"/>
                <w:lang w:val="en-US" w:eastAsia="it-IT"/>
              </w:rPr>
              <w:t>5,847</w:t>
            </w:r>
          </w:p>
        </w:tc>
      </w:tr>
      <w:tr w:rsidR="003815F7" w:rsidRPr="00333DDA" w:rsidTr="003942A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621"/>
          <w:jc w:val="center"/>
        </w:trPr>
        <w:tc>
          <w:tcPr>
            <w:tcW w:w="3745" w:type="dxa"/>
            <w:tcBorders>
              <w:left w:val="nil"/>
              <w:bottom w:val="nil"/>
              <w:right w:val="nil"/>
            </w:tcBorders>
            <w:shd w:val="clear" w:color="auto" w:fill="auto"/>
            <w:vAlign w:val="center"/>
          </w:tcPr>
          <w:p w:rsidR="003815F7" w:rsidRPr="0092775E" w:rsidRDefault="003815F7" w:rsidP="008705FC">
            <w:pPr>
              <w:spacing w:after="0"/>
              <w:ind w:left="2"/>
              <w:rPr>
                <w:rFonts w:ascii="Calibri" w:hAnsi="Calibri"/>
                <w:b/>
                <w:sz w:val="20"/>
                <w:szCs w:val="20"/>
              </w:rPr>
            </w:pPr>
            <w:r>
              <w:rPr>
                <w:rFonts w:ascii="Calibri" w:hAnsi="Calibri"/>
                <w:b/>
                <w:sz w:val="20"/>
                <w:szCs w:val="20"/>
              </w:rPr>
              <w:t xml:space="preserve">BY </w:t>
            </w:r>
            <w:r w:rsidRPr="0092775E">
              <w:rPr>
                <w:rFonts w:ascii="Calibri" w:hAnsi="Calibri"/>
                <w:b/>
                <w:sz w:val="20"/>
                <w:szCs w:val="20"/>
              </w:rPr>
              <w:t>ECONOMIC VALUE OF THE GRANT</w:t>
            </w:r>
          </w:p>
        </w:tc>
        <w:tc>
          <w:tcPr>
            <w:tcW w:w="1522" w:type="dxa"/>
            <w:gridSpan w:val="4"/>
            <w:tcBorders>
              <w:left w:val="nil"/>
              <w:bottom w:val="single" w:sz="4" w:space="0" w:color="auto"/>
              <w:right w:val="nil"/>
            </w:tcBorders>
            <w:shd w:val="clear" w:color="auto" w:fill="auto"/>
            <w:vAlign w:val="center"/>
          </w:tcPr>
          <w:p w:rsidR="003815F7" w:rsidRPr="00065AE8" w:rsidRDefault="003815F7" w:rsidP="003942A1">
            <w:pPr>
              <w:spacing w:after="0"/>
              <w:ind w:left="2"/>
              <w:jc w:val="center"/>
              <w:rPr>
                <w:rFonts w:ascii="Calibri" w:hAnsi="Calibri"/>
                <w:sz w:val="20"/>
                <w:szCs w:val="20"/>
              </w:rPr>
            </w:pPr>
            <w:r w:rsidRPr="00065AE8">
              <w:rPr>
                <w:rFonts w:ascii="Calibri" w:hAnsi="Calibri"/>
                <w:sz w:val="20"/>
                <w:szCs w:val="20"/>
              </w:rPr>
              <w:t xml:space="preserve">&lt; </w:t>
            </w:r>
            <w:r w:rsidRPr="00065AE8">
              <w:rPr>
                <w:rFonts w:ascii="Calibri" w:hAnsi="Calibri"/>
                <w:color w:val="000000"/>
                <w:sz w:val="20"/>
                <w:szCs w:val="20"/>
              </w:rPr>
              <w:t xml:space="preserve">€ </w:t>
            </w:r>
            <w:r w:rsidRPr="00065AE8">
              <w:rPr>
                <w:rFonts w:ascii="Calibri" w:hAnsi="Calibri"/>
                <w:sz w:val="20"/>
                <w:szCs w:val="20"/>
              </w:rPr>
              <w:t>125,000</w:t>
            </w:r>
          </w:p>
        </w:tc>
        <w:tc>
          <w:tcPr>
            <w:tcW w:w="1294" w:type="dxa"/>
            <w:gridSpan w:val="3"/>
            <w:tcBorders>
              <w:left w:val="nil"/>
              <w:bottom w:val="single" w:sz="4" w:space="0" w:color="auto"/>
              <w:right w:val="nil"/>
            </w:tcBorders>
            <w:shd w:val="clear" w:color="auto" w:fill="auto"/>
            <w:vAlign w:val="center"/>
          </w:tcPr>
          <w:p w:rsidR="003815F7" w:rsidRPr="00065AE8" w:rsidRDefault="003815F7" w:rsidP="003942A1">
            <w:pPr>
              <w:spacing w:after="0"/>
              <w:jc w:val="center"/>
              <w:rPr>
                <w:rFonts w:ascii="Calibri" w:hAnsi="Calibri"/>
                <w:sz w:val="20"/>
                <w:szCs w:val="20"/>
              </w:rPr>
            </w:pPr>
            <w:r w:rsidRPr="00065AE8">
              <w:rPr>
                <w:rFonts w:ascii="Calibri" w:hAnsi="Calibri"/>
                <w:color w:val="000000"/>
                <w:sz w:val="20"/>
                <w:szCs w:val="20"/>
              </w:rPr>
              <w:t xml:space="preserve">€ </w:t>
            </w:r>
            <w:r w:rsidRPr="00065AE8">
              <w:rPr>
                <w:rFonts w:ascii="Calibri" w:hAnsi="Calibri"/>
                <w:sz w:val="20"/>
                <w:szCs w:val="20"/>
              </w:rPr>
              <w:t>125,000</w:t>
            </w:r>
          </w:p>
          <w:p w:rsidR="003815F7" w:rsidRPr="00065AE8" w:rsidRDefault="003815F7" w:rsidP="003942A1">
            <w:pPr>
              <w:spacing w:after="0"/>
              <w:jc w:val="center"/>
              <w:rPr>
                <w:rFonts w:ascii="Calibri" w:hAnsi="Calibri"/>
                <w:sz w:val="20"/>
                <w:szCs w:val="20"/>
              </w:rPr>
            </w:pPr>
            <w:r w:rsidRPr="00065AE8">
              <w:rPr>
                <w:rFonts w:ascii="Calibri" w:hAnsi="Calibri"/>
                <w:color w:val="000000"/>
                <w:sz w:val="20"/>
                <w:szCs w:val="20"/>
              </w:rPr>
              <w:t xml:space="preserve">€ </w:t>
            </w:r>
            <w:r w:rsidRPr="00065AE8">
              <w:rPr>
                <w:rFonts w:ascii="Calibri" w:hAnsi="Calibri"/>
                <w:sz w:val="20"/>
                <w:szCs w:val="20"/>
              </w:rPr>
              <w:t>250,000</w:t>
            </w:r>
          </w:p>
        </w:tc>
        <w:tc>
          <w:tcPr>
            <w:tcW w:w="1470" w:type="dxa"/>
            <w:gridSpan w:val="3"/>
            <w:tcBorders>
              <w:left w:val="nil"/>
              <w:bottom w:val="single" w:sz="4" w:space="0" w:color="auto"/>
              <w:right w:val="nil"/>
            </w:tcBorders>
            <w:vAlign w:val="center"/>
          </w:tcPr>
          <w:p w:rsidR="003815F7" w:rsidRPr="00065AE8" w:rsidRDefault="003815F7" w:rsidP="003942A1">
            <w:pPr>
              <w:spacing w:after="0"/>
              <w:jc w:val="center"/>
              <w:rPr>
                <w:rFonts w:ascii="Calibri" w:hAnsi="Calibri"/>
                <w:sz w:val="20"/>
                <w:szCs w:val="20"/>
              </w:rPr>
            </w:pPr>
            <w:r w:rsidRPr="00065AE8">
              <w:rPr>
                <w:rFonts w:ascii="Calibri" w:hAnsi="Calibri"/>
                <w:color w:val="000000"/>
                <w:sz w:val="20"/>
                <w:szCs w:val="20"/>
              </w:rPr>
              <w:t xml:space="preserve">€ </w:t>
            </w:r>
            <w:r w:rsidRPr="00065AE8">
              <w:rPr>
                <w:rFonts w:ascii="Calibri" w:hAnsi="Calibri"/>
                <w:sz w:val="20"/>
                <w:szCs w:val="20"/>
              </w:rPr>
              <w:t>250,000</w:t>
            </w:r>
          </w:p>
          <w:p w:rsidR="003815F7" w:rsidRPr="00065AE8" w:rsidRDefault="003815F7" w:rsidP="003942A1">
            <w:pPr>
              <w:spacing w:after="0"/>
              <w:jc w:val="center"/>
              <w:rPr>
                <w:rFonts w:ascii="Calibri" w:hAnsi="Calibri"/>
                <w:sz w:val="20"/>
                <w:szCs w:val="20"/>
              </w:rPr>
            </w:pPr>
            <w:r w:rsidRPr="00065AE8">
              <w:rPr>
                <w:rFonts w:ascii="Calibri" w:hAnsi="Calibri"/>
                <w:color w:val="000000"/>
                <w:sz w:val="20"/>
                <w:szCs w:val="20"/>
              </w:rPr>
              <w:t xml:space="preserve">€ </w:t>
            </w:r>
            <w:r w:rsidRPr="00065AE8">
              <w:rPr>
                <w:rFonts w:ascii="Calibri" w:hAnsi="Calibri"/>
                <w:sz w:val="20"/>
                <w:szCs w:val="20"/>
              </w:rPr>
              <w:t>500,000</w:t>
            </w:r>
          </w:p>
        </w:tc>
        <w:tc>
          <w:tcPr>
            <w:tcW w:w="1594" w:type="dxa"/>
            <w:gridSpan w:val="4"/>
            <w:tcBorders>
              <w:left w:val="nil"/>
              <w:bottom w:val="single" w:sz="4" w:space="0" w:color="auto"/>
              <w:right w:val="nil"/>
            </w:tcBorders>
            <w:vAlign w:val="center"/>
          </w:tcPr>
          <w:p w:rsidR="003815F7" w:rsidRPr="00065AE8" w:rsidRDefault="003815F7" w:rsidP="003942A1">
            <w:pPr>
              <w:spacing w:after="0"/>
              <w:jc w:val="center"/>
              <w:rPr>
                <w:rFonts w:ascii="Calibri" w:hAnsi="Calibri"/>
                <w:sz w:val="20"/>
                <w:szCs w:val="20"/>
              </w:rPr>
            </w:pPr>
            <w:r w:rsidRPr="00065AE8">
              <w:rPr>
                <w:rFonts w:ascii="Calibri" w:hAnsi="Calibri"/>
                <w:sz w:val="20"/>
                <w:szCs w:val="20"/>
              </w:rPr>
              <w:t xml:space="preserve">&gt; </w:t>
            </w:r>
            <w:r w:rsidRPr="00065AE8">
              <w:rPr>
                <w:rFonts w:ascii="Calibri" w:hAnsi="Calibri"/>
                <w:color w:val="000000"/>
                <w:sz w:val="20"/>
                <w:szCs w:val="20"/>
              </w:rPr>
              <w:t xml:space="preserve">€ </w:t>
            </w:r>
            <w:r w:rsidRPr="00065AE8">
              <w:rPr>
                <w:rFonts w:ascii="Calibri" w:hAnsi="Calibri"/>
                <w:sz w:val="20"/>
                <w:szCs w:val="20"/>
              </w:rPr>
              <w:t>500,000</w:t>
            </w:r>
          </w:p>
        </w:tc>
      </w:tr>
      <w:tr w:rsidR="003815F7" w:rsidRPr="00333DDA" w:rsidTr="00EA74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340"/>
          <w:jc w:val="center"/>
        </w:trPr>
        <w:tc>
          <w:tcPr>
            <w:tcW w:w="3745" w:type="dxa"/>
            <w:tcBorders>
              <w:top w:val="nil"/>
              <w:left w:val="nil"/>
              <w:bottom w:val="nil"/>
              <w:right w:val="nil"/>
            </w:tcBorders>
            <w:shd w:val="clear" w:color="auto" w:fill="auto"/>
            <w:vAlign w:val="center"/>
          </w:tcPr>
          <w:p w:rsidR="003815F7" w:rsidRPr="00333DDA" w:rsidRDefault="003815F7" w:rsidP="008705FC">
            <w:pPr>
              <w:spacing w:after="0"/>
              <w:ind w:left="2"/>
              <w:rPr>
                <w:rFonts w:ascii="Calibri" w:hAnsi="Calibri"/>
                <w:sz w:val="20"/>
                <w:szCs w:val="20"/>
              </w:rPr>
            </w:pPr>
            <w:r w:rsidRPr="00333DDA">
              <w:rPr>
                <w:rFonts w:ascii="Calibri" w:hAnsi="Calibri"/>
                <w:bCs/>
                <w:color w:val="000000"/>
                <w:sz w:val="20"/>
                <w:szCs w:val="20"/>
                <w:lang w:eastAsia="it-IT"/>
              </w:rPr>
              <w:t xml:space="preserve">Impact on </w:t>
            </w:r>
            <w:r>
              <w:rPr>
                <w:rFonts w:ascii="Calibri" w:hAnsi="Calibri"/>
                <w:bCs/>
                <w:color w:val="000000"/>
                <w:sz w:val="20"/>
                <w:szCs w:val="20"/>
                <w:lang w:eastAsia="it-IT"/>
              </w:rPr>
              <w:t>sales</w:t>
            </w:r>
            <w:r w:rsidR="00570057">
              <w:rPr>
                <w:rFonts w:ascii="Calibri" w:hAnsi="Calibri"/>
                <w:bCs/>
                <w:color w:val="000000"/>
                <w:sz w:val="20"/>
                <w:szCs w:val="20"/>
                <w:lang w:eastAsia="it-IT"/>
              </w:rPr>
              <w:t xml:space="preserve"> </w:t>
            </w:r>
            <w:r w:rsidRPr="00333DDA">
              <w:rPr>
                <w:rFonts w:ascii="Calibri" w:hAnsi="Calibri"/>
                <w:bCs/>
                <w:color w:val="000000"/>
                <w:sz w:val="20"/>
                <w:szCs w:val="20"/>
                <w:lang w:eastAsia="it-IT"/>
              </w:rPr>
              <w:t>per employee</w:t>
            </w:r>
          </w:p>
        </w:tc>
        <w:tc>
          <w:tcPr>
            <w:tcW w:w="1203" w:type="dxa"/>
            <w:gridSpan w:val="2"/>
            <w:tcBorders>
              <w:top w:val="single" w:sz="4" w:space="0" w:color="auto"/>
              <w:left w:val="nil"/>
              <w:bottom w:val="nil"/>
              <w:right w:val="nil"/>
            </w:tcBorders>
            <w:shd w:val="clear" w:color="auto" w:fill="auto"/>
            <w:vAlign w:val="center"/>
          </w:tcPr>
          <w:p w:rsidR="003815F7" w:rsidRPr="00065AE8" w:rsidRDefault="003815F7" w:rsidP="00EA74C6">
            <w:pPr>
              <w:spacing w:after="0"/>
              <w:ind w:left="2"/>
              <w:jc w:val="right"/>
              <w:rPr>
                <w:rFonts w:ascii="Calibri" w:hAnsi="Calibri"/>
                <w:sz w:val="20"/>
                <w:szCs w:val="20"/>
              </w:rPr>
            </w:pPr>
            <w:r w:rsidRPr="00065AE8">
              <w:rPr>
                <w:rFonts w:ascii="Calibri" w:hAnsi="Calibri"/>
                <w:color w:val="000000"/>
                <w:sz w:val="20"/>
                <w:szCs w:val="20"/>
              </w:rPr>
              <w:t>€ -14,291</w:t>
            </w:r>
          </w:p>
        </w:tc>
        <w:tc>
          <w:tcPr>
            <w:tcW w:w="319" w:type="dxa"/>
            <w:gridSpan w:val="2"/>
            <w:tcBorders>
              <w:top w:val="single" w:sz="4" w:space="0" w:color="auto"/>
              <w:left w:val="nil"/>
              <w:bottom w:val="nil"/>
              <w:right w:val="nil"/>
            </w:tcBorders>
            <w:shd w:val="clear" w:color="auto" w:fill="auto"/>
            <w:vAlign w:val="center"/>
          </w:tcPr>
          <w:p w:rsidR="003815F7" w:rsidRPr="00065AE8" w:rsidRDefault="003815F7" w:rsidP="00EA74C6">
            <w:pPr>
              <w:spacing w:after="0"/>
              <w:jc w:val="right"/>
              <w:rPr>
                <w:rFonts w:ascii="Calibri" w:hAnsi="Calibri"/>
                <w:sz w:val="20"/>
                <w:szCs w:val="20"/>
              </w:rPr>
            </w:pPr>
          </w:p>
        </w:tc>
        <w:tc>
          <w:tcPr>
            <w:tcW w:w="1058" w:type="dxa"/>
            <w:tcBorders>
              <w:top w:val="single" w:sz="4" w:space="0" w:color="auto"/>
              <w:left w:val="nil"/>
              <w:bottom w:val="nil"/>
              <w:right w:val="nil"/>
            </w:tcBorders>
            <w:shd w:val="clear" w:color="auto" w:fill="auto"/>
            <w:vAlign w:val="center"/>
          </w:tcPr>
          <w:p w:rsidR="003815F7" w:rsidRPr="00065AE8" w:rsidRDefault="003815F7" w:rsidP="00EA74C6">
            <w:pPr>
              <w:spacing w:after="0"/>
              <w:jc w:val="right"/>
              <w:rPr>
                <w:rFonts w:ascii="Calibri" w:hAnsi="Calibri"/>
                <w:sz w:val="20"/>
                <w:szCs w:val="20"/>
              </w:rPr>
            </w:pPr>
            <w:r w:rsidRPr="00065AE8">
              <w:rPr>
                <w:rFonts w:ascii="Calibri" w:hAnsi="Calibri"/>
                <w:color w:val="000000"/>
                <w:sz w:val="20"/>
                <w:szCs w:val="20"/>
              </w:rPr>
              <w:t>€ 4,266</w:t>
            </w:r>
          </w:p>
        </w:tc>
        <w:tc>
          <w:tcPr>
            <w:tcW w:w="236" w:type="dxa"/>
            <w:gridSpan w:val="2"/>
            <w:tcBorders>
              <w:top w:val="single" w:sz="4" w:space="0" w:color="auto"/>
              <w:left w:val="nil"/>
              <w:bottom w:val="nil"/>
              <w:right w:val="nil"/>
            </w:tcBorders>
            <w:shd w:val="clear" w:color="auto" w:fill="auto"/>
            <w:vAlign w:val="center"/>
          </w:tcPr>
          <w:p w:rsidR="003815F7" w:rsidRPr="00065AE8" w:rsidRDefault="003815F7" w:rsidP="00EA74C6">
            <w:pPr>
              <w:spacing w:after="0"/>
              <w:jc w:val="right"/>
              <w:rPr>
                <w:rFonts w:ascii="Calibri" w:hAnsi="Calibri"/>
                <w:sz w:val="20"/>
                <w:szCs w:val="20"/>
              </w:rPr>
            </w:pPr>
          </w:p>
        </w:tc>
        <w:tc>
          <w:tcPr>
            <w:tcW w:w="1222" w:type="dxa"/>
            <w:gridSpan w:val="2"/>
            <w:tcBorders>
              <w:top w:val="single" w:sz="4" w:space="0" w:color="auto"/>
              <w:left w:val="nil"/>
              <w:bottom w:val="nil"/>
              <w:right w:val="nil"/>
            </w:tcBorders>
            <w:vAlign w:val="center"/>
          </w:tcPr>
          <w:p w:rsidR="003815F7" w:rsidRPr="00065AE8" w:rsidRDefault="003815F7" w:rsidP="00EA74C6">
            <w:pPr>
              <w:spacing w:after="0"/>
              <w:jc w:val="right"/>
              <w:rPr>
                <w:rFonts w:ascii="Calibri" w:hAnsi="Calibri"/>
                <w:sz w:val="20"/>
                <w:szCs w:val="20"/>
              </w:rPr>
            </w:pPr>
            <w:r w:rsidRPr="00065AE8">
              <w:rPr>
                <w:rFonts w:ascii="Calibri" w:hAnsi="Calibri"/>
                <w:color w:val="000000"/>
                <w:sz w:val="20"/>
                <w:szCs w:val="20"/>
              </w:rPr>
              <w:t>€ -16,416</w:t>
            </w:r>
          </w:p>
        </w:tc>
        <w:tc>
          <w:tcPr>
            <w:tcW w:w="277" w:type="dxa"/>
            <w:gridSpan w:val="2"/>
            <w:tcBorders>
              <w:top w:val="single" w:sz="4" w:space="0" w:color="auto"/>
              <w:left w:val="nil"/>
              <w:bottom w:val="nil"/>
              <w:right w:val="nil"/>
            </w:tcBorders>
            <w:vAlign w:val="center"/>
          </w:tcPr>
          <w:p w:rsidR="003815F7" w:rsidRPr="00065AE8" w:rsidRDefault="003815F7" w:rsidP="00EA74C6">
            <w:pPr>
              <w:spacing w:after="0"/>
              <w:jc w:val="right"/>
              <w:rPr>
                <w:rFonts w:ascii="Calibri" w:hAnsi="Calibri"/>
                <w:sz w:val="20"/>
                <w:szCs w:val="20"/>
              </w:rPr>
            </w:pPr>
          </w:p>
        </w:tc>
        <w:tc>
          <w:tcPr>
            <w:tcW w:w="1282" w:type="dxa"/>
            <w:gridSpan w:val="2"/>
            <w:tcBorders>
              <w:top w:val="single" w:sz="4" w:space="0" w:color="auto"/>
              <w:left w:val="nil"/>
              <w:bottom w:val="nil"/>
              <w:right w:val="nil"/>
            </w:tcBorders>
            <w:vAlign w:val="center"/>
          </w:tcPr>
          <w:p w:rsidR="003815F7" w:rsidRPr="00065AE8" w:rsidRDefault="003815F7" w:rsidP="00EA74C6">
            <w:pPr>
              <w:spacing w:after="0"/>
              <w:jc w:val="right"/>
              <w:rPr>
                <w:rFonts w:ascii="Calibri" w:hAnsi="Calibri"/>
                <w:sz w:val="20"/>
                <w:szCs w:val="20"/>
              </w:rPr>
            </w:pPr>
            <w:r w:rsidRPr="00065AE8">
              <w:rPr>
                <w:rFonts w:ascii="Calibri" w:hAnsi="Calibri"/>
                <w:color w:val="000000"/>
                <w:sz w:val="20"/>
                <w:szCs w:val="20"/>
              </w:rPr>
              <w:t>€ -26,721</w:t>
            </w:r>
          </w:p>
        </w:tc>
        <w:tc>
          <w:tcPr>
            <w:tcW w:w="283" w:type="dxa"/>
            <w:tcBorders>
              <w:top w:val="single" w:sz="4" w:space="0" w:color="auto"/>
              <w:left w:val="nil"/>
              <w:bottom w:val="nil"/>
              <w:right w:val="nil"/>
            </w:tcBorders>
            <w:vAlign w:val="center"/>
          </w:tcPr>
          <w:p w:rsidR="003815F7" w:rsidRPr="00065AE8" w:rsidRDefault="003815F7" w:rsidP="00EA74C6">
            <w:pPr>
              <w:spacing w:after="0"/>
              <w:jc w:val="right"/>
              <w:rPr>
                <w:rFonts w:ascii="Calibri" w:hAnsi="Calibri"/>
                <w:sz w:val="20"/>
                <w:szCs w:val="20"/>
              </w:rPr>
            </w:pPr>
          </w:p>
        </w:tc>
      </w:tr>
      <w:tr w:rsidR="003815F7" w:rsidRPr="00333DDA" w:rsidTr="00EA74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340"/>
          <w:jc w:val="center"/>
        </w:trPr>
        <w:tc>
          <w:tcPr>
            <w:tcW w:w="3745" w:type="dxa"/>
            <w:tcBorders>
              <w:top w:val="nil"/>
              <w:left w:val="nil"/>
              <w:bottom w:val="single" w:sz="4" w:space="0" w:color="auto"/>
              <w:right w:val="nil"/>
            </w:tcBorders>
            <w:shd w:val="clear" w:color="auto" w:fill="auto"/>
            <w:vAlign w:val="center"/>
          </w:tcPr>
          <w:p w:rsidR="003815F7" w:rsidRPr="00333DDA" w:rsidRDefault="003815F7" w:rsidP="008705FC">
            <w:pPr>
              <w:spacing w:after="0"/>
              <w:ind w:left="2" w:hanging="11"/>
              <w:jc w:val="left"/>
              <w:rPr>
                <w:rFonts w:ascii="Calibri" w:hAnsi="Calibri"/>
                <w:b/>
                <w:iCs/>
                <w:color w:val="000000"/>
                <w:sz w:val="20"/>
                <w:szCs w:val="20"/>
              </w:rPr>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 </w:t>
            </w:r>
          </w:p>
        </w:tc>
        <w:tc>
          <w:tcPr>
            <w:tcW w:w="1203" w:type="dxa"/>
            <w:gridSpan w:val="2"/>
            <w:tcBorders>
              <w:top w:val="nil"/>
              <w:left w:val="nil"/>
              <w:bottom w:val="single" w:sz="4" w:space="0" w:color="auto"/>
              <w:right w:val="nil"/>
            </w:tcBorders>
            <w:shd w:val="clear" w:color="auto" w:fill="auto"/>
            <w:vAlign w:val="center"/>
          </w:tcPr>
          <w:p w:rsidR="003815F7" w:rsidRPr="00065AE8" w:rsidRDefault="003815F7" w:rsidP="00EA74C6">
            <w:pPr>
              <w:spacing w:after="0"/>
              <w:ind w:left="2"/>
              <w:jc w:val="right"/>
              <w:rPr>
                <w:rFonts w:ascii="Calibri" w:hAnsi="Calibri"/>
                <w:i/>
                <w:iCs/>
                <w:color w:val="000000"/>
                <w:sz w:val="20"/>
                <w:szCs w:val="20"/>
              </w:rPr>
            </w:pPr>
            <w:r w:rsidRPr="00065AE8">
              <w:rPr>
                <w:rFonts w:ascii="Calibri" w:hAnsi="Calibri"/>
                <w:color w:val="000000"/>
                <w:sz w:val="20"/>
                <w:szCs w:val="20"/>
              </w:rPr>
              <w:t>1,544</w:t>
            </w:r>
          </w:p>
        </w:tc>
        <w:tc>
          <w:tcPr>
            <w:tcW w:w="319" w:type="dxa"/>
            <w:gridSpan w:val="2"/>
            <w:tcBorders>
              <w:top w:val="nil"/>
              <w:left w:val="nil"/>
              <w:bottom w:val="single" w:sz="4" w:space="0" w:color="auto"/>
              <w:right w:val="nil"/>
            </w:tcBorders>
            <w:shd w:val="clear" w:color="auto" w:fill="auto"/>
            <w:vAlign w:val="center"/>
          </w:tcPr>
          <w:p w:rsidR="003815F7" w:rsidRPr="00065AE8" w:rsidRDefault="003815F7" w:rsidP="00EA74C6">
            <w:pPr>
              <w:spacing w:after="0"/>
              <w:jc w:val="right"/>
              <w:rPr>
                <w:rFonts w:ascii="Calibri" w:hAnsi="Calibri"/>
                <w:i/>
                <w:iCs/>
                <w:color w:val="000000"/>
                <w:sz w:val="20"/>
                <w:szCs w:val="20"/>
              </w:rPr>
            </w:pPr>
          </w:p>
        </w:tc>
        <w:tc>
          <w:tcPr>
            <w:tcW w:w="1058" w:type="dxa"/>
            <w:tcBorders>
              <w:top w:val="nil"/>
              <w:left w:val="nil"/>
              <w:bottom w:val="single" w:sz="4" w:space="0" w:color="auto"/>
              <w:right w:val="nil"/>
            </w:tcBorders>
            <w:shd w:val="clear" w:color="auto" w:fill="auto"/>
            <w:vAlign w:val="center"/>
          </w:tcPr>
          <w:p w:rsidR="003815F7" w:rsidRPr="00065AE8" w:rsidRDefault="003815F7" w:rsidP="00EA74C6">
            <w:pPr>
              <w:spacing w:after="0"/>
              <w:jc w:val="right"/>
              <w:rPr>
                <w:rFonts w:ascii="Calibri" w:hAnsi="Calibri"/>
                <w:i/>
                <w:iCs/>
                <w:color w:val="000000"/>
                <w:sz w:val="20"/>
                <w:szCs w:val="20"/>
              </w:rPr>
            </w:pPr>
            <w:r w:rsidRPr="00065AE8">
              <w:rPr>
                <w:rFonts w:ascii="Calibri" w:hAnsi="Calibri"/>
                <w:color w:val="000000"/>
                <w:sz w:val="20"/>
                <w:szCs w:val="20"/>
              </w:rPr>
              <w:t>1,459</w:t>
            </w:r>
          </w:p>
        </w:tc>
        <w:tc>
          <w:tcPr>
            <w:tcW w:w="236" w:type="dxa"/>
            <w:gridSpan w:val="2"/>
            <w:tcBorders>
              <w:top w:val="nil"/>
              <w:left w:val="nil"/>
              <w:bottom w:val="single" w:sz="4" w:space="0" w:color="auto"/>
              <w:right w:val="nil"/>
            </w:tcBorders>
            <w:shd w:val="clear" w:color="auto" w:fill="auto"/>
            <w:vAlign w:val="center"/>
          </w:tcPr>
          <w:p w:rsidR="003815F7" w:rsidRPr="00065AE8" w:rsidRDefault="003815F7" w:rsidP="00EA74C6">
            <w:pPr>
              <w:spacing w:after="0"/>
              <w:jc w:val="right"/>
              <w:rPr>
                <w:rFonts w:ascii="Calibri" w:hAnsi="Calibri"/>
                <w:i/>
                <w:iCs/>
                <w:color w:val="000000"/>
                <w:sz w:val="20"/>
                <w:szCs w:val="20"/>
              </w:rPr>
            </w:pPr>
          </w:p>
        </w:tc>
        <w:tc>
          <w:tcPr>
            <w:tcW w:w="1222" w:type="dxa"/>
            <w:gridSpan w:val="2"/>
            <w:tcBorders>
              <w:top w:val="nil"/>
              <w:left w:val="nil"/>
              <w:bottom w:val="single" w:sz="4" w:space="0" w:color="auto"/>
              <w:right w:val="nil"/>
            </w:tcBorders>
            <w:shd w:val="clear" w:color="auto" w:fill="auto"/>
            <w:vAlign w:val="center"/>
          </w:tcPr>
          <w:p w:rsidR="003815F7" w:rsidRPr="00065AE8" w:rsidRDefault="003815F7" w:rsidP="00EA74C6">
            <w:pPr>
              <w:spacing w:after="0"/>
              <w:jc w:val="right"/>
              <w:rPr>
                <w:rFonts w:ascii="Calibri" w:hAnsi="Calibri"/>
                <w:i/>
                <w:iCs/>
                <w:color w:val="000000"/>
                <w:sz w:val="20"/>
                <w:szCs w:val="20"/>
              </w:rPr>
            </w:pPr>
            <w:r w:rsidRPr="00065AE8">
              <w:rPr>
                <w:rFonts w:ascii="Calibri" w:hAnsi="Calibri"/>
                <w:color w:val="000000"/>
                <w:sz w:val="20"/>
                <w:szCs w:val="20"/>
              </w:rPr>
              <w:t>1,344</w:t>
            </w:r>
          </w:p>
        </w:tc>
        <w:tc>
          <w:tcPr>
            <w:tcW w:w="277" w:type="dxa"/>
            <w:gridSpan w:val="2"/>
            <w:tcBorders>
              <w:top w:val="nil"/>
              <w:left w:val="nil"/>
              <w:bottom w:val="single" w:sz="4" w:space="0" w:color="auto"/>
              <w:right w:val="nil"/>
            </w:tcBorders>
            <w:shd w:val="clear" w:color="auto" w:fill="auto"/>
            <w:vAlign w:val="center"/>
          </w:tcPr>
          <w:p w:rsidR="003815F7" w:rsidRPr="00065AE8" w:rsidRDefault="003815F7" w:rsidP="00EA74C6">
            <w:pPr>
              <w:spacing w:after="0"/>
              <w:jc w:val="right"/>
              <w:rPr>
                <w:rFonts w:ascii="Calibri" w:hAnsi="Calibri"/>
                <w:i/>
                <w:iCs/>
                <w:color w:val="000000"/>
                <w:sz w:val="20"/>
                <w:szCs w:val="20"/>
              </w:rPr>
            </w:pPr>
          </w:p>
        </w:tc>
        <w:tc>
          <w:tcPr>
            <w:tcW w:w="1282" w:type="dxa"/>
            <w:gridSpan w:val="2"/>
            <w:tcBorders>
              <w:top w:val="nil"/>
              <w:left w:val="nil"/>
              <w:bottom w:val="single" w:sz="4" w:space="0" w:color="auto"/>
              <w:right w:val="nil"/>
            </w:tcBorders>
            <w:shd w:val="clear" w:color="auto" w:fill="auto"/>
            <w:vAlign w:val="center"/>
          </w:tcPr>
          <w:p w:rsidR="003815F7" w:rsidRPr="00065AE8" w:rsidRDefault="003815F7" w:rsidP="00EA74C6">
            <w:pPr>
              <w:spacing w:after="0"/>
              <w:jc w:val="right"/>
              <w:rPr>
                <w:rFonts w:ascii="Calibri" w:hAnsi="Calibri"/>
                <w:i/>
                <w:iCs/>
                <w:color w:val="000000"/>
                <w:sz w:val="20"/>
                <w:szCs w:val="20"/>
              </w:rPr>
            </w:pPr>
            <w:r w:rsidRPr="00065AE8">
              <w:rPr>
                <w:rFonts w:ascii="Calibri" w:hAnsi="Calibri"/>
                <w:color w:val="000000"/>
                <w:sz w:val="20"/>
                <w:szCs w:val="20"/>
              </w:rPr>
              <w:t>968</w:t>
            </w:r>
          </w:p>
        </w:tc>
        <w:tc>
          <w:tcPr>
            <w:tcW w:w="283" w:type="dxa"/>
            <w:tcBorders>
              <w:top w:val="nil"/>
              <w:left w:val="nil"/>
              <w:bottom w:val="single" w:sz="4" w:space="0" w:color="auto"/>
              <w:right w:val="nil"/>
            </w:tcBorders>
            <w:shd w:val="clear" w:color="auto" w:fill="auto"/>
            <w:vAlign w:val="center"/>
          </w:tcPr>
          <w:p w:rsidR="003815F7" w:rsidRPr="00065AE8" w:rsidRDefault="003815F7" w:rsidP="00EA74C6">
            <w:pPr>
              <w:spacing w:after="0"/>
              <w:jc w:val="right"/>
              <w:rPr>
                <w:rFonts w:ascii="Calibri" w:hAnsi="Calibri"/>
                <w:i/>
                <w:iCs/>
                <w:color w:val="000000"/>
                <w:sz w:val="20"/>
                <w:szCs w:val="20"/>
              </w:rPr>
            </w:pPr>
          </w:p>
        </w:tc>
      </w:tr>
      <w:tr w:rsidR="003815F7" w:rsidRPr="009F1AFE" w:rsidTr="00EA74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753"/>
          <w:jc w:val="center"/>
        </w:trPr>
        <w:tc>
          <w:tcPr>
            <w:tcW w:w="3745" w:type="dxa"/>
            <w:tcBorders>
              <w:left w:val="nil"/>
              <w:bottom w:val="nil"/>
              <w:right w:val="nil"/>
            </w:tcBorders>
            <w:shd w:val="clear" w:color="auto" w:fill="auto"/>
            <w:vAlign w:val="center"/>
          </w:tcPr>
          <w:p w:rsidR="003815F7" w:rsidRPr="0092775E" w:rsidRDefault="003815F7" w:rsidP="008705FC">
            <w:pPr>
              <w:spacing w:after="0"/>
              <w:ind w:left="2"/>
              <w:rPr>
                <w:rFonts w:ascii="Calibri" w:hAnsi="Calibri"/>
                <w:b/>
                <w:sz w:val="20"/>
                <w:szCs w:val="20"/>
              </w:rPr>
            </w:pPr>
            <w:r>
              <w:rPr>
                <w:rFonts w:ascii="Calibri" w:hAnsi="Calibri"/>
                <w:b/>
                <w:sz w:val="20"/>
                <w:szCs w:val="20"/>
              </w:rPr>
              <w:t xml:space="preserve">BY </w:t>
            </w:r>
            <w:r w:rsidRPr="0092775E">
              <w:rPr>
                <w:rFonts w:ascii="Calibri" w:hAnsi="Calibri"/>
                <w:b/>
                <w:sz w:val="20"/>
                <w:szCs w:val="20"/>
              </w:rPr>
              <w:t>SIZE OF THE FIRMS</w:t>
            </w:r>
          </w:p>
        </w:tc>
        <w:tc>
          <w:tcPr>
            <w:tcW w:w="1486" w:type="dxa"/>
            <w:gridSpan w:val="3"/>
            <w:tcBorders>
              <w:left w:val="nil"/>
              <w:bottom w:val="single" w:sz="4" w:space="0" w:color="auto"/>
              <w:right w:val="nil"/>
            </w:tcBorders>
            <w:shd w:val="clear" w:color="auto" w:fill="auto"/>
            <w:vAlign w:val="center"/>
          </w:tcPr>
          <w:p w:rsidR="003815F7" w:rsidRPr="00065AE8" w:rsidRDefault="003815F7" w:rsidP="003942A1">
            <w:pPr>
              <w:spacing w:after="0"/>
              <w:ind w:left="2"/>
              <w:jc w:val="center"/>
              <w:rPr>
                <w:rFonts w:ascii="Calibri" w:hAnsi="Calibri"/>
                <w:sz w:val="20"/>
                <w:szCs w:val="20"/>
              </w:rPr>
            </w:pPr>
            <w:r w:rsidRPr="00065AE8">
              <w:rPr>
                <w:rFonts w:ascii="Calibri" w:hAnsi="Calibri"/>
                <w:sz w:val="20"/>
                <w:szCs w:val="20"/>
              </w:rPr>
              <w:t>Micro firms</w:t>
            </w:r>
          </w:p>
          <w:p w:rsidR="003815F7" w:rsidRPr="00065AE8" w:rsidRDefault="003815F7" w:rsidP="003942A1">
            <w:pPr>
              <w:spacing w:after="0"/>
              <w:ind w:left="2"/>
              <w:jc w:val="center"/>
              <w:rPr>
                <w:rFonts w:ascii="Calibri" w:hAnsi="Calibri"/>
                <w:sz w:val="20"/>
                <w:szCs w:val="20"/>
              </w:rPr>
            </w:pPr>
            <w:r w:rsidRPr="00065AE8">
              <w:rPr>
                <w:rFonts w:ascii="Calibri" w:hAnsi="Calibri"/>
                <w:sz w:val="20"/>
                <w:szCs w:val="20"/>
              </w:rPr>
              <w:t>1-9 employees</w:t>
            </w:r>
          </w:p>
        </w:tc>
        <w:tc>
          <w:tcPr>
            <w:tcW w:w="1330" w:type="dxa"/>
            <w:gridSpan w:val="4"/>
            <w:tcBorders>
              <w:left w:val="nil"/>
              <w:bottom w:val="single" w:sz="4" w:space="0" w:color="auto"/>
              <w:right w:val="nil"/>
            </w:tcBorders>
            <w:shd w:val="clear" w:color="auto" w:fill="auto"/>
            <w:vAlign w:val="center"/>
          </w:tcPr>
          <w:p w:rsidR="003815F7" w:rsidRPr="00065AE8" w:rsidRDefault="003815F7" w:rsidP="003942A1">
            <w:pPr>
              <w:spacing w:after="0"/>
              <w:jc w:val="center"/>
              <w:rPr>
                <w:rFonts w:ascii="Calibri" w:hAnsi="Calibri"/>
                <w:sz w:val="20"/>
                <w:szCs w:val="20"/>
              </w:rPr>
            </w:pPr>
            <w:r w:rsidRPr="00065AE8">
              <w:rPr>
                <w:rFonts w:ascii="Calibri" w:hAnsi="Calibri"/>
                <w:sz w:val="20"/>
                <w:szCs w:val="20"/>
              </w:rPr>
              <w:t>Small firms</w:t>
            </w:r>
          </w:p>
          <w:p w:rsidR="003815F7" w:rsidRPr="00065AE8" w:rsidRDefault="003815F7" w:rsidP="003942A1">
            <w:pPr>
              <w:spacing w:after="0"/>
              <w:jc w:val="center"/>
              <w:rPr>
                <w:rFonts w:ascii="Calibri" w:hAnsi="Calibri"/>
                <w:sz w:val="20"/>
                <w:szCs w:val="20"/>
              </w:rPr>
            </w:pPr>
            <w:r w:rsidRPr="00065AE8">
              <w:rPr>
                <w:rFonts w:ascii="Calibri" w:hAnsi="Calibri"/>
                <w:sz w:val="20"/>
                <w:szCs w:val="20"/>
              </w:rPr>
              <w:t>10-49 employees</w:t>
            </w:r>
          </w:p>
        </w:tc>
        <w:tc>
          <w:tcPr>
            <w:tcW w:w="1470" w:type="dxa"/>
            <w:gridSpan w:val="3"/>
            <w:tcBorders>
              <w:left w:val="nil"/>
              <w:bottom w:val="single" w:sz="4" w:space="0" w:color="auto"/>
              <w:right w:val="nil"/>
            </w:tcBorders>
            <w:vAlign w:val="center"/>
          </w:tcPr>
          <w:p w:rsidR="003815F7" w:rsidRPr="00065AE8" w:rsidRDefault="003815F7" w:rsidP="003942A1">
            <w:pPr>
              <w:spacing w:after="0"/>
              <w:jc w:val="center"/>
              <w:rPr>
                <w:rFonts w:ascii="Calibri" w:hAnsi="Calibri"/>
                <w:sz w:val="20"/>
                <w:szCs w:val="20"/>
              </w:rPr>
            </w:pPr>
            <w:r w:rsidRPr="00065AE8">
              <w:rPr>
                <w:rFonts w:ascii="Calibri" w:hAnsi="Calibri"/>
                <w:sz w:val="20"/>
                <w:szCs w:val="20"/>
              </w:rPr>
              <w:t>Medium firms</w:t>
            </w:r>
          </w:p>
          <w:p w:rsidR="003815F7" w:rsidRPr="00065AE8" w:rsidRDefault="003815F7" w:rsidP="003942A1">
            <w:pPr>
              <w:spacing w:after="0"/>
              <w:jc w:val="center"/>
              <w:rPr>
                <w:rFonts w:ascii="Calibri" w:hAnsi="Calibri"/>
                <w:sz w:val="20"/>
                <w:szCs w:val="20"/>
              </w:rPr>
            </w:pPr>
            <w:r w:rsidRPr="00065AE8">
              <w:rPr>
                <w:rFonts w:ascii="Calibri" w:hAnsi="Calibri"/>
                <w:sz w:val="20"/>
                <w:szCs w:val="20"/>
              </w:rPr>
              <w:t>50-249 employees</w:t>
            </w:r>
          </w:p>
        </w:tc>
        <w:tc>
          <w:tcPr>
            <w:tcW w:w="1594" w:type="dxa"/>
            <w:gridSpan w:val="4"/>
            <w:tcBorders>
              <w:left w:val="nil"/>
              <w:bottom w:val="single" w:sz="4" w:space="0" w:color="auto"/>
              <w:right w:val="nil"/>
            </w:tcBorders>
            <w:vAlign w:val="center"/>
          </w:tcPr>
          <w:p w:rsidR="003815F7" w:rsidRPr="00065AE8" w:rsidRDefault="003815F7" w:rsidP="003942A1">
            <w:pPr>
              <w:spacing w:after="0"/>
              <w:jc w:val="center"/>
              <w:rPr>
                <w:rFonts w:ascii="Calibri" w:hAnsi="Calibri"/>
                <w:sz w:val="20"/>
                <w:szCs w:val="20"/>
              </w:rPr>
            </w:pPr>
            <w:r w:rsidRPr="00065AE8">
              <w:rPr>
                <w:rFonts w:ascii="Calibri" w:hAnsi="Calibri"/>
                <w:sz w:val="20"/>
                <w:szCs w:val="20"/>
              </w:rPr>
              <w:t>Large firms</w:t>
            </w:r>
          </w:p>
          <w:p w:rsidR="003815F7" w:rsidRPr="00065AE8" w:rsidRDefault="003815F7" w:rsidP="003942A1">
            <w:pPr>
              <w:spacing w:after="0"/>
              <w:jc w:val="center"/>
              <w:rPr>
                <w:rFonts w:ascii="Calibri" w:hAnsi="Calibri"/>
                <w:sz w:val="20"/>
                <w:szCs w:val="20"/>
              </w:rPr>
            </w:pPr>
            <w:r w:rsidRPr="00065AE8">
              <w:rPr>
                <w:rFonts w:ascii="Calibri" w:hAnsi="Calibri"/>
                <w:sz w:val="20"/>
                <w:szCs w:val="20"/>
              </w:rPr>
              <w:t>250+ employees</w:t>
            </w:r>
          </w:p>
        </w:tc>
      </w:tr>
      <w:tr w:rsidR="00EA74C6" w:rsidRPr="009F1AFE" w:rsidTr="00EA74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340"/>
          <w:jc w:val="center"/>
        </w:trPr>
        <w:tc>
          <w:tcPr>
            <w:tcW w:w="3745" w:type="dxa"/>
            <w:tcBorders>
              <w:top w:val="nil"/>
              <w:left w:val="nil"/>
              <w:bottom w:val="nil"/>
              <w:right w:val="nil"/>
            </w:tcBorders>
            <w:shd w:val="clear" w:color="auto" w:fill="auto"/>
            <w:vAlign w:val="center"/>
          </w:tcPr>
          <w:p w:rsidR="00EA74C6" w:rsidRPr="009F1AFE" w:rsidRDefault="00EA74C6" w:rsidP="008705FC">
            <w:pPr>
              <w:spacing w:after="0"/>
              <w:ind w:left="2"/>
              <w:rPr>
                <w:rFonts w:ascii="Calibri" w:hAnsi="Calibri"/>
                <w:sz w:val="20"/>
                <w:szCs w:val="20"/>
              </w:rPr>
            </w:pPr>
            <w:r w:rsidRPr="009F1AFE">
              <w:rPr>
                <w:rFonts w:ascii="Calibri" w:hAnsi="Calibri"/>
                <w:bCs/>
                <w:color w:val="000000"/>
                <w:sz w:val="20"/>
                <w:szCs w:val="20"/>
                <w:lang w:eastAsia="it-IT"/>
              </w:rPr>
              <w:t xml:space="preserve">Impact on </w:t>
            </w:r>
            <w:r>
              <w:rPr>
                <w:rFonts w:ascii="Calibri" w:hAnsi="Calibri"/>
                <w:bCs/>
                <w:color w:val="000000"/>
                <w:sz w:val="20"/>
                <w:szCs w:val="20"/>
                <w:lang w:eastAsia="it-IT"/>
              </w:rPr>
              <w:t xml:space="preserve">sales </w:t>
            </w:r>
            <w:r w:rsidRPr="009F1AFE">
              <w:rPr>
                <w:rFonts w:ascii="Calibri" w:hAnsi="Calibri"/>
                <w:bCs/>
                <w:color w:val="000000"/>
                <w:sz w:val="20"/>
                <w:szCs w:val="20"/>
                <w:lang w:eastAsia="it-IT"/>
              </w:rPr>
              <w:t>per employee</w:t>
            </w:r>
          </w:p>
        </w:tc>
        <w:tc>
          <w:tcPr>
            <w:tcW w:w="1203" w:type="dxa"/>
            <w:gridSpan w:val="2"/>
            <w:tcBorders>
              <w:top w:val="single" w:sz="4" w:space="0" w:color="auto"/>
              <w:left w:val="nil"/>
              <w:bottom w:val="nil"/>
              <w:right w:val="nil"/>
            </w:tcBorders>
            <w:shd w:val="clear" w:color="auto" w:fill="auto"/>
            <w:vAlign w:val="center"/>
          </w:tcPr>
          <w:p w:rsidR="00EA74C6" w:rsidRPr="00065AE8" w:rsidRDefault="00EA74C6" w:rsidP="00EA74C6">
            <w:pPr>
              <w:spacing w:after="0"/>
              <w:ind w:left="2"/>
              <w:jc w:val="right"/>
              <w:rPr>
                <w:rFonts w:ascii="Calibri" w:hAnsi="Calibri"/>
                <w:sz w:val="20"/>
                <w:szCs w:val="20"/>
              </w:rPr>
            </w:pPr>
            <w:r w:rsidRPr="00065AE8">
              <w:rPr>
                <w:rFonts w:ascii="Calibri" w:hAnsi="Calibri"/>
                <w:color w:val="000000"/>
                <w:sz w:val="20"/>
                <w:szCs w:val="20"/>
              </w:rPr>
              <w:t>€ -14,322</w:t>
            </w:r>
          </w:p>
        </w:tc>
        <w:tc>
          <w:tcPr>
            <w:tcW w:w="283" w:type="dxa"/>
            <w:tcBorders>
              <w:top w:val="single" w:sz="4" w:space="0" w:color="auto"/>
              <w:left w:val="nil"/>
              <w:bottom w:val="nil"/>
              <w:right w:val="nil"/>
            </w:tcBorders>
            <w:shd w:val="clear" w:color="auto" w:fill="auto"/>
            <w:vAlign w:val="center"/>
          </w:tcPr>
          <w:p w:rsidR="00EA74C6" w:rsidRPr="00065AE8" w:rsidRDefault="00EA74C6" w:rsidP="00EA74C6">
            <w:pPr>
              <w:spacing w:after="0"/>
              <w:jc w:val="right"/>
              <w:rPr>
                <w:rFonts w:ascii="Calibri" w:hAnsi="Calibri"/>
                <w:sz w:val="20"/>
                <w:szCs w:val="20"/>
              </w:rPr>
            </w:pPr>
          </w:p>
        </w:tc>
        <w:tc>
          <w:tcPr>
            <w:tcW w:w="1094" w:type="dxa"/>
            <w:gridSpan w:val="2"/>
            <w:tcBorders>
              <w:top w:val="single" w:sz="4" w:space="0" w:color="auto"/>
              <w:left w:val="nil"/>
              <w:bottom w:val="nil"/>
              <w:right w:val="nil"/>
            </w:tcBorders>
            <w:shd w:val="clear" w:color="auto" w:fill="auto"/>
            <w:vAlign w:val="center"/>
          </w:tcPr>
          <w:p w:rsidR="00EA74C6" w:rsidRPr="00065AE8" w:rsidRDefault="00EA74C6" w:rsidP="00EA74C6">
            <w:pPr>
              <w:spacing w:after="0"/>
              <w:jc w:val="right"/>
              <w:rPr>
                <w:rFonts w:ascii="Calibri" w:hAnsi="Calibri"/>
                <w:sz w:val="20"/>
                <w:szCs w:val="20"/>
              </w:rPr>
            </w:pPr>
            <w:r w:rsidRPr="00065AE8">
              <w:rPr>
                <w:rFonts w:ascii="Calibri" w:hAnsi="Calibri"/>
                <w:color w:val="000000"/>
                <w:sz w:val="20"/>
                <w:szCs w:val="20"/>
              </w:rPr>
              <w:t>€ -4,041</w:t>
            </w:r>
          </w:p>
        </w:tc>
        <w:tc>
          <w:tcPr>
            <w:tcW w:w="236" w:type="dxa"/>
            <w:gridSpan w:val="2"/>
            <w:tcBorders>
              <w:top w:val="single" w:sz="4" w:space="0" w:color="auto"/>
              <w:left w:val="nil"/>
              <w:bottom w:val="nil"/>
              <w:right w:val="nil"/>
            </w:tcBorders>
            <w:shd w:val="clear" w:color="auto" w:fill="auto"/>
            <w:vAlign w:val="center"/>
          </w:tcPr>
          <w:p w:rsidR="00EA74C6" w:rsidRPr="00065AE8" w:rsidRDefault="00EA74C6" w:rsidP="00EA74C6">
            <w:pPr>
              <w:spacing w:after="0"/>
              <w:jc w:val="right"/>
              <w:rPr>
                <w:rFonts w:ascii="Calibri" w:hAnsi="Calibri"/>
                <w:sz w:val="20"/>
                <w:szCs w:val="20"/>
              </w:rPr>
            </w:pPr>
          </w:p>
        </w:tc>
        <w:tc>
          <w:tcPr>
            <w:tcW w:w="1222" w:type="dxa"/>
            <w:gridSpan w:val="2"/>
            <w:tcBorders>
              <w:top w:val="single" w:sz="4" w:space="0" w:color="auto"/>
              <w:left w:val="nil"/>
              <w:bottom w:val="nil"/>
              <w:right w:val="nil"/>
            </w:tcBorders>
            <w:vAlign w:val="center"/>
          </w:tcPr>
          <w:p w:rsidR="00EA74C6" w:rsidRPr="00065AE8" w:rsidRDefault="00EA74C6" w:rsidP="00EA74C6">
            <w:pPr>
              <w:spacing w:after="0"/>
              <w:jc w:val="right"/>
              <w:rPr>
                <w:rFonts w:ascii="Calibri" w:hAnsi="Calibri"/>
                <w:sz w:val="20"/>
                <w:szCs w:val="20"/>
              </w:rPr>
            </w:pPr>
            <w:r w:rsidRPr="00065AE8">
              <w:rPr>
                <w:rFonts w:ascii="Calibri" w:hAnsi="Calibri"/>
                <w:color w:val="000000"/>
                <w:sz w:val="20"/>
                <w:szCs w:val="20"/>
              </w:rPr>
              <w:t>€ -5,040</w:t>
            </w:r>
          </w:p>
        </w:tc>
        <w:tc>
          <w:tcPr>
            <w:tcW w:w="248" w:type="dxa"/>
            <w:tcBorders>
              <w:top w:val="single" w:sz="4" w:space="0" w:color="auto"/>
              <w:left w:val="nil"/>
              <w:bottom w:val="nil"/>
              <w:right w:val="nil"/>
            </w:tcBorders>
            <w:vAlign w:val="center"/>
          </w:tcPr>
          <w:p w:rsidR="00EA74C6" w:rsidRPr="00065AE8" w:rsidRDefault="00EA74C6" w:rsidP="00EA74C6">
            <w:pPr>
              <w:spacing w:after="0"/>
              <w:jc w:val="right"/>
              <w:rPr>
                <w:rFonts w:ascii="Calibri" w:hAnsi="Calibri"/>
                <w:sz w:val="20"/>
                <w:szCs w:val="20"/>
              </w:rPr>
            </w:pPr>
          </w:p>
        </w:tc>
        <w:tc>
          <w:tcPr>
            <w:tcW w:w="1289" w:type="dxa"/>
            <w:gridSpan w:val="2"/>
            <w:tcBorders>
              <w:top w:val="single" w:sz="4" w:space="0" w:color="auto"/>
              <w:left w:val="nil"/>
              <w:bottom w:val="nil"/>
              <w:right w:val="nil"/>
            </w:tcBorders>
            <w:vAlign w:val="center"/>
          </w:tcPr>
          <w:p w:rsidR="00EA74C6" w:rsidRPr="00065AE8" w:rsidRDefault="00EA74C6" w:rsidP="00EA74C6">
            <w:pPr>
              <w:spacing w:after="0"/>
              <w:jc w:val="right"/>
              <w:rPr>
                <w:rFonts w:ascii="Calibri" w:hAnsi="Calibri"/>
                <w:sz w:val="20"/>
                <w:szCs w:val="20"/>
              </w:rPr>
            </w:pPr>
            <w:r w:rsidRPr="00065AE8">
              <w:rPr>
                <w:rFonts w:ascii="Calibri" w:hAnsi="Calibri"/>
                <w:color w:val="000000"/>
                <w:sz w:val="20"/>
                <w:szCs w:val="20"/>
              </w:rPr>
              <w:t>€ 1,875</w:t>
            </w:r>
          </w:p>
        </w:tc>
        <w:tc>
          <w:tcPr>
            <w:tcW w:w="305" w:type="dxa"/>
            <w:gridSpan w:val="2"/>
            <w:tcBorders>
              <w:top w:val="single" w:sz="4" w:space="0" w:color="auto"/>
              <w:left w:val="nil"/>
              <w:bottom w:val="nil"/>
              <w:right w:val="nil"/>
            </w:tcBorders>
            <w:vAlign w:val="center"/>
          </w:tcPr>
          <w:p w:rsidR="00EA74C6" w:rsidRPr="00065AE8" w:rsidRDefault="00EA74C6" w:rsidP="00EA74C6">
            <w:pPr>
              <w:spacing w:after="0"/>
              <w:jc w:val="left"/>
              <w:rPr>
                <w:rFonts w:ascii="Calibri" w:hAnsi="Calibri"/>
                <w:sz w:val="20"/>
                <w:szCs w:val="20"/>
              </w:rPr>
            </w:pPr>
          </w:p>
        </w:tc>
      </w:tr>
      <w:tr w:rsidR="00EA74C6" w:rsidRPr="006D449E" w:rsidTr="00EA74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340"/>
          <w:jc w:val="center"/>
        </w:trPr>
        <w:tc>
          <w:tcPr>
            <w:tcW w:w="3745" w:type="dxa"/>
            <w:tcBorders>
              <w:top w:val="nil"/>
              <w:left w:val="nil"/>
              <w:bottom w:val="single" w:sz="4" w:space="0" w:color="auto"/>
              <w:right w:val="nil"/>
            </w:tcBorders>
            <w:shd w:val="clear" w:color="auto" w:fill="auto"/>
            <w:vAlign w:val="center"/>
          </w:tcPr>
          <w:p w:rsidR="00EA74C6" w:rsidRPr="009F1AFE" w:rsidRDefault="00EA74C6" w:rsidP="008705FC">
            <w:pPr>
              <w:spacing w:after="0"/>
              <w:ind w:left="2"/>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 </w:t>
            </w:r>
          </w:p>
        </w:tc>
        <w:tc>
          <w:tcPr>
            <w:tcW w:w="1203" w:type="dxa"/>
            <w:gridSpan w:val="2"/>
            <w:tcBorders>
              <w:top w:val="nil"/>
              <w:left w:val="nil"/>
              <w:bottom w:val="single" w:sz="4" w:space="0" w:color="auto"/>
              <w:right w:val="nil"/>
            </w:tcBorders>
            <w:shd w:val="clear" w:color="auto" w:fill="auto"/>
            <w:vAlign w:val="center"/>
          </w:tcPr>
          <w:p w:rsidR="00EA74C6" w:rsidRPr="00065AE8" w:rsidRDefault="00EA74C6" w:rsidP="00EA74C6">
            <w:pPr>
              <w:spacing w:after="0"/>
              <w:ind w:left="2"/>
              <w:jc w:val="right"/>
              <w:rPr>
                <w:rFonts w:ascii="Calibri" w:hAnsi="Calibri"/>
                <w:color w:val="000000"/>
                <w:sz w:val="20"/>
                <w:szCs w:val="20"/>
              </w:rPr>
            </w:pPr>
            <w:r w:rsidRPr="00065AE8">
              <w:rPr>
                <w:rFonts w:ascii="Calibri" w:hAnsi="Calibri"/>
                <w:color w:val="000000"/>
                <w:sz w:val="20"/>
                <w:szCs w:val="20"/>
              </w:rPr>
              <w:t>2,802</w:t>
            </w:r>
          </w:p>
        </w:tc>
        <w:tc>
          <w:tcPr>
            <w:tcW w:w="283" w:type="dxa"/>
            <w:tcBorders>
              <w:top w:val="nil"/>
              <w:left w:val="nil"/>
              <w:bottom w:val="single" w:sz="4" w:space="0" w:color="auto"/>
              <w:right w:val="nil"/>
            </w:tcBorders>
            <w:shd w:val="clear" w:color="auto" w:fill="auto"/>
            <w:vAlign w:val="center"/>
          </w:tcPr>
          <w:p w:rsidR="00EA74C6" w:rsidRPr="00065AE8" w:rsidRDefault="00EA74C6" w:rsidP="00EA74C6">
            <w:pPr>
              <w:spacing w:after="0"/>
              <w:jc w:val="right"/>
              <w:rPr>
                <w:rFonts w:ascii="Calibri" w:hAnsi="Calibri"/>
                <w:color w:val="000000"/>
                <w:sz w:val="20"/>
                <w:szCs w:val="20"/>
              </w:rPr>
            </w:pPr>
          </w:p>
        </w:tc>
        <w:tc>
          <w:tcPr>
            <w:tcW w:w="1094" w:type="dxa"/>
            <w:gridSpan w:val="2"/>
            <w:tcBorders>
              <w:top w:val="nil"/>
              <w:left w:val="nil"/>
              <w:bottom w:val="single" w:sz="4" w:space="0" w:color="auto"/>
              <w:right w:val="nil"/>
            </w:tcBorders>
            <w:shd w:val="clear" w:color="auto" w:fill="auto"/>
            <w:vAlign w:val="center"/>
          </w:tcPr>
          <w:p w:rsidR="00EA74C6" w:rsidRPr="00065AE8" w:rsidRDefault="00EA74C6" w:rsidP="00EA74C6">
            <w:pPr>
              <w:spacing w:after="0"/>
              <w:jc w:val="right"/>
              <w:rPr>
                <w:rFonts w:ascii="Calibri" w:hAnsi="Calibri"/>
                <w:color w:val="000000"/>
                <w:sz w:val="20"/>
                <w:szCs w:val="20"/>
              </w:rPr>
            </w:pPr>
            <w:r w:rsidRPr="00065AE8">
              <w:rPr>
                <w:rFonts w:ascii="Calibri" w:hAnsi="Calibri"/>
                <w:color w:val="000000"/>
                <w:sz w:val="20"/>
                <w:szCs w:val="20"/>
              </w:rPr>
              <w:t>2,386</w:t>
            </w:r>
          </w:p>
        </w:tc>
        <w:tc>
          <w:tcPr>
            <w:tcW w:w="236" w:type="dxa"/>
            <w:gridSpan w:val="2"/>
            <w:tcBorders>
              <w:top w:val="nil"/>
              <w:left w:val="nil"/>
              <w:bottom w:val="single" w:sz="4" w:space="0" w:color="auto"/>
              <w:right w:val="nil"/>
            </w:tcBorders>
            <w:shd w:val="clear" w:color="auto" w:fill="auto"/>
            <w:vAlign w:val="center"/>
          </w:tcPr>
          <w:p w:rsidR="00EA74C6" w:rsidRPr="00065AE8" w:rsidRDefault="00EA74C6" w:rsidP="00EA74C6">
            <w:pPr>
              <w:spacing w:after="0"/>
              <w:jc w:val="right"/>
              <w:rPr>
                <w:rFonts w:ascii="Calibri" w:hAnsi="Calibri"/>
                <w:color w:val="000000"/>
                <w:sz w:val="20"/>
                <w:szCs w:val="20"/>
              </w:rPr>
            </w:pPr>
          </w:p>
        </w:tc>
        <w:tc>
          <w:tcPr>
            <w:tcW w:w="1222" w:type="dxa"/>
            <w:gridSpan w:val="2"/>
            <w:tcBorders>
              <w:top w:val="nil"/>
              <w:left w:val="nil"/>
              <w:bottom w:val="single" w:sz="4" w:space="0" w:color="auto"/>
              <w:right w:val="nil"/>
            </w:tcBorders>
            <w:vAlign w:val="center"/>
          </w:tcPr>
          <w:p w:rsidR="00EA74C6" w:rsidRPr="00065AE8" w:rsidRDefault="00EA74C6" w:rsidP="00EA74C6">
            <w:pPr>
              <w:spacing w:after="0"/>
              <w:jc w:val="right"/>
              <w:rPr>
                <w:rFonts w:ascii="Calibri" w:hAnsi="Calibri"/>
                <w:color w:val="000000"/>
                <w:sz w:val="20"/>
                <w:szCs w:val="20"/>
              </w:rPr>
            </w:pPr>
            <w:r w:rsidRPr="00065AE8">
              <w:rPr>
                <w:rFonts w:ascii="Calibri" w:hAnsi="Calibri"/>
                <w:color w:val="000000"/>
                <w:sz w:val="20"/>
                <w:szCs w:val="20"/>
              </w:rPr>
              <w:t>630</w:t>
            </w:r>
          </w:p>
        </w:tc>
        <w:tc>
          <w:tcPr>
            <w:tcW w:w="248" w:type="dxa"/>
            <w:tcBorders>
              <w:top w:val="nil"/>
              <w:left w:val="nil"/>
              <w:bottom w:val="single" w:sz="4" w:space="0" w:color="auto"/>
              <w:right w:val="nil"/>
            </w:tcBorders>
            <w:vAlign w:val="center"/>
          </w:tcPr>
          <w:p w:rsidR="00EA74C6" w:rsidRPr="00065AE8" w:rsidRDefault="00EA74C6" w:rsidP="00EA74C6">
            <w:pPr>
              <w:spacing w:after="0"/>
              <w:jc w:val="right"/>
              <w:rPr>
                <w:rFonts w:ascii="Calibri" w:hAnsi="Calibri"/>
                <w:color w:val="000000"/>
                <w:sz w:val="20"/>
                <w:szCs w:val="20"/>
              </w:rPr>
            </w:pPr>
          </w:p>
        </w:tc>
        <w:tc>
          <w:tcPr>
            <w:tcW w:w="1289" w:type="dxa"/>
            <w:gridSpan w:val="2"/>
            <w:tcBorders>
              <w:top w:val="nil"/>
              <w:left w:val="nil"/>
              <w:bottom w:val="single" w:sz="4" w:space="0" w:color="auto"/>
              <w:right w:val="nil"/>
            </w:tcBorders>
            <w:vAlign w:val="center"/>
          </w:tcPr>
          <w:p w:rsidR="00EA74C6" w:rsidRPr="00065AE8" w:rsidRDefault="00EA74C6" w:rsidP="00EA74C6">
            <w:pPr>
              <w:spacing w:after="0"/>
              <w:jc w:val="right"/>
              <w:rPr>
                <w:rFonts w:ascii="Calibri" w:hAnsi="Calibri"/>
                <w:color w:val="000000"/>
                <w:sz w:val="20"/>
                <w:szCs w:val="20"/>
              </w:rPr>
            </w:pPr>
            <w:r w:rsidRPr="00065AE8">
              <w:rPr>
                <w:rFonts w:ascii="Calibri" w:hAnsi="Calibri"/>
                <w:color w:val="000000"/>
                <w:sz w:val="20"/>
                <w:szCs w:val="20"/>
              </w:rPr>
              <w:t>29</w:t>
            </w:r>
          </w:p>
        </w:tc>
        <w:tc>
          <w:tcPr>
            <w:tcW w:w="305" w:type="dxa"/>
            <w:gridSpan w:val="2"/>
            <w:tcBorders>
              <w:top w:val="nil"/>
              <w:left w:val="nil"/>
              <w:bottom w:val="single" w:sz="4" w:space="0" w:color="auto"/>
              <w:right w:val="nil"/>
            </w:tcBorders>
            <w:vAlign w:val="center"/>
          </w:tcPr>
          <w:p w:rsidR="00EA74C6" w:rsidRPr="00065AE8" w:rsidRDefault="00EA74C6" w:rsidP="00EA74C6">
            <w:pPr>
              <w:spacing w:after="0"/>
              <w:jc w:val="left"/>
              <w:rPr>
                <w:rFonts w:ascii="Calibri" w:hAnsi="Calibri"/>
                <w:color w:val="000000"/>
                <w:sz w:val="20"/>
                <w:szCs w:val="20"/>
              </w:rPr>
            </w:pPr>
          </w:p>
        </w:tc>
      </w:tr>
      <w:tr w:rsidR="003942A1" w:rsidRPr="006D449E" w:rsidTr="00EA74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589"/>
          <w:jc w:val="center"/>
        </w:trPr>
        <w:tc>
          <w:tcPr>
            <w:tcW w:w="3745" w:type="dxa"/>
            <w:tcBorders>
              <w:left w:val="nil"/>
              <w:bottom w:val="nil"/>
              <w:right w:val="nil"/>
            </w:tcBorders>
            <w:shd w:val="clear" w:color="auto" w:fill="auto"/>
            <w:vAlign w:val="center"/>
          </w:tcPr>
          <w:p w:rsidR="003942A1" w:rsidRPr="00E06162" w:rsidRDefault="003942A1" w:rsidP="008705FC">
            <w:pPr>
              <w:spacing w:after="0"/>
              <w:ind w:left="2"/>
              <w:rPr>
                <w:rFonts w:ascii="Calibri" w:hAnsi="Calibri"/>
                <w:b/>
                <w:sz w:val="20"/>
                <w:szCs w:val="20"/>
              </w:rPr>
            </w:pPr>
            <w:r>
              <w:rPr>
                <w:rFonts w:ascii="Calibri" w:hAnsi="Calibri"/>
                <w:b/>
                <w:sz w:val="20"/>
                <w:szCs w:val="20"/>
              </w:rPr>
              <w:t xml:space="preserve">BY </w:t>
            </w:r>
            <w:r w:rsidRPr="00E06162">
              <w:rPr>
                <w:rFonts w:ascii="Calibri" w:hAnsi="Calibri"/>
                <w:b/>
                <w:sz w:val="20"/>
                <w:szCs w:val="20"/>
              </w:rPr>
              <w:t>SECTOR</w:t>
            </w:r>
          </w:p>
        </w:tc>
        <w:tc>
          <w:tcPr>
            <w:tcW w:w="2904" w:type="dxa"/>
            <w:gridSpan w:val="8"/>
            <w:tcBorders>
              <w:left w:val="nil"/>
              <w:bottom w:val="single" w:sz="4" w:space="0" w:color="auto"/>
              <w:right w:val="nil"/>
            </w:tcBorders>
            <w:shd w:val="clear" w:color="auto" w:fill="auto"/>
            <w:vAlign w:val="center"/>
          </w:tcPr>
          <w:p w:rsidR="003942A1" w:rsidRPr="00065AE8" w:rsidRDefault="003942A1" w:rsidP="003942A1">
            <w:pPr>
              <w:spacing w:after="0"/>
              <w:jc w:val="center"/>
              <w:rPr>
                <w:rFonts w:ascii="Calibri" w:hAnsi="Calibri"/>
                <w:sz w:val="20"/>
                <w:szCs w:val="20"/>
              </w:rPr>
            </w:pPr>
            <w:r w:rsidRPr="00065AE8">
              <w:rPr>
                <w:rFonts w:ascii="Calibri" w:hAnsi="Calibri"/>
                <w:sz w:val="20"/>
                <w:szCs w:val="20"/>
              </w:rPr>
              <w:t>Manufacturing</w:t>
            </w:r>
          </w:p>
        </w:tc>
        <w:tc>
          <w:tcPr>
            <w:tcW w:w="2976" w:type="dxa"/>
            <w:gridSpan w:val="6"/>
            <w:tcBorders>
              <w:left w:val="nil"/>
              <w:bottom w:val="single" w:sz="4" w:space="0" w:color="auto"/>
              <w:right w:val="nil"/>
            </w:tcBorders>
            <w:shd w:val="clear" w:color="auto" w:fill="auto"/>
            <w:vAlign w:val="center"/>
          </w:tcPr>
          <w:p w:rsidR="003942A1" w:rsidRPr="00065AE8" w:rsidRDefault="003942A1" w:rsidP="003942A1">
            <w:pPr>
              <w:spacing w:after="0"/>
              <w:jc w:val="center"/>
              <w:rPr>
                <w:rFonts w:ascii="Calibri" w:hAnsi="Calibri"/>
                <w:sz w:val="20"/>
                <w:szCs w:val="20"/>
              </w:rPr>
            </w:pPr>
            <w:r w:rsidRPr="00065AE8">
              <w:rPr>
                <w:rFonts w:ascii="Calibri" w:hAnsi="Calibri"/>
                <w:sz w:val="20"/>
                <w:szCs w:val="20"/>
              </w:rPr>
              <w:t>Service</w:t>
            </w:r>
          </w:p>
        </w:tc>
      </w:tr>
      <w:tr w:rsidR="003942A1" w:rsidRPr="006D449E" w:rsidTr="00EA74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340"/>
          <w:jc w:val="center"/>
        </w:trPr>
        <w:tc>
          <w:tcPr>
            <w:tcW w:w="3745" w:type="dxa"/>
            <w:tcBorders>
              <w:top w:val="nil"/>
              <w:left w:val="nil"/>
              <w:bottom w:val="nil"/>
              <w:right w:val="nil"/>
            </w:tcBorders>
            <w:shd w:val="clear" w:color="auto" w:fill="auto"/>
            <w:vAlign w:val="center"/>
          </w:tcPr>
          <w:p w:rsidR="003942A1" w:rsidRPr="001F6D54" w:rsidRDefault="003942A1" w:rsidP="008705FC">
            <w:pPr>
              <w:spacing w:after="0"/>
              <w:ind w:left="2"/>
              <w:rPr>
                <w:rFonts w:ascii="Calibri" w:hAnsi="Calibri"/>
                <w:sz w:val="20"/>
                <w:szCs w:val="20"/>
              </w:rPr>
            </w:pPr>
            <w:r w:rsidRPr="001F6D54">
              <w:rPr>
                <w:rFonts w:ascii="Calibri" w:hAnsi="Calibri"/>
                <w:bCs/>
                <w:color w:val="000000"/>
                <w:sz w:val="20"/>
                <w:szCs w:val="20"/>
                <w:lang w:eastAsia="it-IT"/>
              </w:rPr>
              <w:t xml:space="preserve">Impact on </w:t>
            </w:r>
            <w:r>
              <w:rPr>
                <w:rFonts w:ascii="Calibri" w:hAnsi="Calibri"/>
                <w:bCs/>
                <w:color w:val="000000"/>
                <w:sz w:val="20"/>
                <w:szCs w:val="20"/>
                <w:lang w:eastAsia="it-IT"/>
              </w:rPr>
              <w:t xml:space="preserve">sales / </w:t>
            </w:r>
            <w:r w:rsidRPr="001F6D54">
              <w:rPr>
                <w:rFonts w:ascii="Calibri" w:hAnsi="Calibri"/>
                <w:bCs/>
                <w:color w:val="000000"/>
                <w:sz w:val="20"/>
                <w:szCs w:val="20"/>
                <w:lang w:eastAsia="it-IT"/>
              </w:rPr>
              <w:t>per employee</w:t>
            </w:r>
          </w:p>
        </w:tc>
        <w:tc>
          <w:tcPr>
            <w:tcW w:w="2620" w:type="dxa"/>
            <w:gridSpan w:val="6"/>
            <w:tcBorders>
              <w:top w:val="single" w:sz="4" w:space="0" w:color="auto"/>
              <w:left w:val="nil"/>
              <w:bottom w:val="nil"/>
              <w:right w:val="nil"/>
            </w:tcBorders>
            <w:shd w:val="clear" w:color="auto" w:fill="auto"/>
            <w:vAlign w:val="center"/>
          </w:tcPr>
          <w:p w:rsidR="003942A1" w:rsidRPr="00065AE8" w:rsidRDefault="003942A1" w:rsidP="003942A1">
            <w:pPr>
              <w:spacing w:after="0"/>
              <w:jc w:val="center"/>
              <w:rPr>
                <w:rFonts w:ascii="Calibri" w:hAnsi="Calibri"/>
                <w:sz w:val="20"/>
                <w:szCs w:val="20"/>
              </w:rPr>
            </w:pPr>
            <w:r w:rsidRPr="00065AE8">
              <w:rPr>
                <w:rFonts w:ascii="Calibri" w:hAnsi="Calibri"/>
                <w:color w:val="000000"/>
                <w:sz w:val="20"/>
                <w:szCs w:val="20"/>
              </w:rPr>
              <w:t>€ -</w:t>
            </w:r>
            <w:r>
              <w:rPr>
                <w:rFonts w:ascii="Calibri" w:hAnsi="Calibri"/>
                <w:color w:val="000000"/>
                <w:sz w:val="20"/>
                <w:szCs w:val="20"/>
              </w:rPr>
              <w:t>9,058</w:t>
            </w:r>
          </w:p>
        </w:tc>
        <w:tc>
          <w:tcPr>
            <w:tcW w:w="284" w:type="dxa"/>
            <w:gridSpan w:val="2"/>
            <w:tcBorders>
              <w:top w:val="single" w:sz="4" w:space="0" w:color="auto"/>
              <w:left w:val="nil"/>
              <w:bottom w:val="nil"/>
              <w:right w:val="nil"/>
            </w:tcBorders>
            <w:shd w:val="clear" w:color="auto" w:fill="auto"/>
            <w:vAlign w:val="center"/>
          </w:tcPr>
          <w:p w:rsidR="003942A1" w:rsidRPr="00065AE8" w:rsidRDefault="003942A1" w:rsidP="003942A1">
            <w:pPr>
              <w:spacing w:after="0"/>
              <w:jc w:val="center"/>
              <w:rPr>
                <w:rFonts w:ascii="Calibri" w:hAnsi="Calibri"/>
                <w:sz w:val="20"/>
                <w:szCs w:val="20"/>
              </w:rPr>
            </w:pPr>
          </w:p>
        </w:tc>
        <w:tc>
          <w:tcPr>
            <w:tcW w:w="2693" w:type="dxa"/>
            <w:gridSpan w:val="5"/>
            <w:tcBorders>
              <w:top w:val="single" w:sz="4" w:space="0" w:color="auto"/>
              <w:left w:val="nil"/>
              <w:bottom w:val="nil"/>
              <w:right w:val="nil"/>
            </w:tcBorders>
            <w:shd w:val="clear" w:color="auto" w:fill="auto"/>
            <w:vAlign w:val="center"/>
          </w:tcPr>
          <w:p w:rsidR="003942A1" w:rsidRPr="00065AE8" w:rsidRDefault="003942A1" w:rsidP="003942A1">
            <w:pPr>
              <w:spacing w:after="0"/>
              <w:jc w:val="center"/>
              <w:rPr>
                <w:rFonts w:ascii="Calibri" w:hAnsi="Calibri"/>
                <w:sz w:val="20"/>
                <w:szCs w:val="20"/>
              </w:rPr>
            </w:pPr>
            <w:r w:rsidRPr="00065AE8">
              <w:rPr>
                <w:rFonts w:ascii="Calibri" w:hAnsi="Calibri"/>
                <w:color w:val="000000"/>
                <w:sz w:val="20"/>
                <w:szCs w:val="20"/>
              </w:rPr>
              <w:t>€ -</w:t>
            </w:r>
            <w:r>
              <w:rPr>
                <w:rFonts w:ascii="Calibri" w:hAnsi="Calibri"/>
                <w:color w:val="000000"/>
                <w:sz w:val="20"/>
                <w:szCs w:val="20"/>
              </w:rPr>
              <w:t>8,997</w:t>
            </w:r>
          </w:p>
        </w:tc>
        <w:tc>
          <w:tcPr>
            <w:tcW w:w="283" w:type="dxa"/>
            <w:tcBorders>
              <w:top w:val="single" w:sz="4" w:space="0" w:color="auto"/>
              <w:left w:val="nil"/>
              <w:bottom w:val="nil"/>
              <w:right w:val="nil"/>
            </w:tcBorders>
            <w:shd w:val="clear" w:color="auto" w:fill="auto"/>
            <w:vAlign w:val="center"/>
          </w:tcPr>
          <w:p w:rsidR="003942A1" w:rsidRPr="00065AE8" w:rsidRDefault="003942A1" w:rsidP="003942A1">
            <w:pPr>
              <w:spacing w:after="0"/>
              <w:jc w:val="center"/>
              <w:rPr>
                <w:rFonts w:ascii="Calibri" w:hAnsi="Calibri"/>
                <w:sz w:val="20"/>
                <w:szCs w:val="20"/>
              </w:rPr>
            </w:pPr>
          </w:p>
        </w:tc>
      </w:tr>
      <w:tr w:rsidR="003942A1" w:rsidRPr="006D449E" w:rsidTr="00EA74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5" w:type="dxa"/>
          <w:trHeight w:hRule="exact" w:val="340"/>
          <w:jc w:val="center"/>
        </w:trPr>
        <w:tc>
          <w:tcPr>
            <w:tcW w:w="3745" w:type="dxa"/>
            <w:tcBorders>
              <w:top w:val="nil"/>
              <w:left w:val="nil"/>
              <w:bottom w:val="single" w:sz="4" w:space="0" w:color="auto"/>
              <w:right w:val="nil"/>
            </w:tcBorders>
            <w:shd w:val="clear" w:color="auto" w:fill="auto"/>
            <w:vAlign w:val="center"/>
          </w:tcPr>
          <w:p w:rsidR="003942A1" w:rsidRPr="001F6D54" w:rsidRDefault="003942A1" w:rsidP="008705FC">
            <w:pPr>
              <w:spacing w:after="0"/>
              <w:ind w:left="2" w:hanging="11"/>
              <w:jc w:val="left"/>
              <w:rPr>
                <w:rFonts w:ascii="Calibri" w:hAnsi="Calibri"/>
                <w:b/>
                <w:iCs/>
                <w:color w:val="000000"/>
                <w:sz w:val="20"/>
                <w:szCs w:val="20"/>
              </w:rPr>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 </w:t>
            </w:r>
          </w:p>
        </w:tc>
        <w:tc>
          <w:tcPr>
            <w:tcW w:w="2620" w:type="dxa"/>
            <w:gridSpan w:val="6"/>
            <w:tcBorders>
              <w:top w:val="nil"/>
              <w:left w:val="nil"/>
              <w:bottom w:val="single" w:sz="4" w:space="0" w:color="auto"/>
              <w:right w:val="nil"/>
            </w:tcBorders>
            <w:shd w:val="clear" w:color="auto" w:fill="auto"/>
            <w:vAlign w:val="center"/>
          </w:tcPr>
          <w:p w:rsidR="003942A1" w:rsidRPr="00065AE8" w:rsidRDefault="003942A1" w:rsidP="003942A1">
            <w:pPr>
              <w:spacing w:after="0"/>
              <w:jc w:val="center"/>
              <w:rPr>
                <w:rFonts w:ascii="Calibri" w:hAnsi="Calibri"/>
                <w:i/>
                <w:iCs/>
                <w:color w:val="000000"/>
                <w:sz w:val="20"/>
                <w:szCs w:val="20"/>
              </w:rPr>
            </w:pPr>
            <w:r>
              <w:rPr>
                <w:rFonts w:ascii="Calibri" w:hAnsi="Calibri"/>
                <w:color w:val="000000"/>
                <w:sz w:val="20"/>
                <w:szCs w:val="20"/>
              </w:rPr>
              <w:t>6,659</w:t>
            </w:r>
          </w:p>
        </w:tc>
        <w:tc>
          <w:tcPr>
            <w:tcW w:w="284" w:type="dxa"/>
            <w:gridSpan w:val="2"/>
            <w:tcBorders>
              <w:top w:val="nil"/>
              <w:left w:val="nil"/>
              <w:bottom w:val="single" w:sz="4" w:space="0" w:color="auto"/>
              <w:right w:val="nil"/>
            </w:tcBorders>
            <w:shd w:val="clear" w:color="auto" w:fill="auto"/>
            <w:vAlign w:val="center"/>
          </w:tcPr>
          <w:p w:rsidR="003942A1" w:rsidRPr="00065AE8" w:rsidRDefault="003942A1" w:rsidP="003942A1">
            <w:pPr>
              <w:spacing w:after="0"/>
              <w:jc w:val="center"/>
              <w:rPr>
                <w:rFonts w:ascii="Calibri" w:hAnsi="Calibri"/>
                <w:i/>
                <w:iCs/>
                <w:color w:val="000000"/>
                <w:sz w:val="20"/>
                <w:szCs w:val="20"/>
              </w:rPr>
            </w:pPr>
          </w:p>
        </w:tc>
        <w:tc>
          <w:tcPr>
            <w:tcW w:w="2693" w:type="dxa"/>
            <w:gridSpan w:val="5"/>
            <w:tcBorders>
              <w:top w:val="nil"/>
              <w:left w:val="nil"/>
              <w:bottom w:val="single" w:sz="4" w:space="0" w:color="auto"/>
              <w:right w:val="nil"/>
            </w:tcBorders>
            <w:shd w:val="clear" w:color="auto" w:fill="auto"/>
            <w:vAlign w:val="center"/>
          </w:tcPr>
          <w:p w:rsidR="003942A1" w:rsidRPr="00065AE8" w:rsidRDefault="003942A1" w:rsidP="003942A1">
            <w:pPr>
              <w:spacing w:after="0"/>
              <w:jc w:val="center"/>
              <w:rPr>
                <w:rFonts w:ascii="Calibri" w:hAnsi="Calibri"/>
                <w:i/>
                <w:iCs/>
                <w:color w:val="000000"/>
                <w:sz w:val="20"/>
                <w:szCs w:val="20"/>
              </w:rPr>
            </w:pPr>
            <w:r>
              <w:rPr>
                <w:rFonts w:ascii="Calibri" w:hAnsi="Calibri"/>
                <w:color w:val="000000"/>
                <w:sz w:val="20"/>
                <w:szCs w:val="20"/>
              </w:rPr>
              <w:t>1,188</w:t>
            </w:r>
          </w:p>
        </w:tc>
        <w:tc>
          <w:tcPr>
            <w:tcW w:w="283" w:type="dxa"/>
            <w:tcBorders>
              <w:top w:val="nil"/>
              <w:left w:val="nil"/>
              <w:bottom w:val="single" w:sz="4" w:space="0" w:color="auto"/>
              <w:right w:val="nil"/>
            </w:tcBorders>
            <w:shd w:val="clear" w:color="auto" w:fill="auto"/>
            <w:vAlign w:val="center"/>
          </w:tcPr>
          <w:p w:rsidR="003942A1" w:rsidRPr="00065AE8" w:rsidRDefault="003942A1" w:rsidP="003942A1">
            <w:pPr>
              <w:spacing w:after="0"/>
              <w:jc w:val="center"/>
              <w:rPr>
                <w:rFonts w:ascii="Calibri" w:hAnsi="Calibri"/>
                <w:i/>
                <w:iCs/>
                <w:color w:val="000000"/>
                <w:sz w:val="20"/>
                <w:szCs w:val="20"/>
              </w:rPr>
            </w:pPr>
          </w:p>
        </w:tc>
      </w:tr>
    </w:tbl>
    <w:p w:rsidR="003815F7" w:rsidRPr="00333DDA" w:rsidRDefault="003815F7" w:rsidP="003815F7">
      <w:pPr>
        <w:spacing w:before="60" w:after="0"/>
        <w:rPr>
          <w:rFonts w:ascii="Cambria" w:hAnsi="Cambria"/>
          <w:sz w:val="18"/>
          <w:szCs w:val="18"/>
        </w:rPr>
      </w:pPr>
      <w:r w:rsidRPr="00333DDA">
        <w:rPr>
          <w:rFonts w:ascii="Cambria" w:hAnsi="Cambria"/>
          <w:sz w:val="18"/>
          <w:szCs w:val="18"/>
        </w:rPr>
        <w:t>*** Statistical significance at the 0.01 level;   ** 0.05 level;   * 0.10 level.</w:t>
      </w:r>
    </w:p>
    <w:p w:rsidR="00780207" w:rsidRPr="00EB3B2B" w:rsidRDefault="00CE6077" w:rsidP="00734F9E">
      <w:pPr>
        <w:spacing w:before="240" w:line="276" w:lineRule="auto"/>
        <w:rPr>
          <w:rFonts w:ascii="Cambria" w:hAnsi="Cambria"/>
          <w:sz w:val="22"/>
          <w:szCs w:val="22"/>
        </w:rPr>
      </w:pPr>
      <w:r w:rsidRPr="00EB3B2B">
        <w:rPr>
          <w:rFonts w:ascii="Cambria" w:hAnsi="Cambria"/>
          <w:sz w:val="22"/>
          <w:szCs w:val="22"/>
        </w:rPr>
        <w:t xml:space="preserve">Table </w:t>
      </w:r>
      <w:r w:rsidR="00B015BD">
        <w:rPr>
          <w:rFonts w:ascii="Cambria" w:hAnsi="Cambria"/>
          <w:sz w:val="22"/>
          <w:szCs w:val="22"/>
        </w:rPr>
        <w:t>2</w:t>
      </w:r>
      <w:r w:rsidR="00780207">
        <w:rPr>
          <w:rFonts w:ascii="Cambria" w:hAnsi="Cambria"/>
          <w:sz w:val="22"/>
          <w:szCs w:val="22"/>
        </w:rPr>
        <w:t>7</w:t>
      </w:r>
      <w:r w:rsidR="00AD2A80" w:rsidRPr="00EB3B2B">
        <w:rPr>
          <w:rFonts w:ascii="Cambria" w:hAnsi="Cambria"/>
          <w:sz w:val="22"/>
          <w:szCs w:val="22"/>
        </w:rPr>
        <w:t xml:space="preserve"> illustrates the</w:t>
      </w:r>
      <w:r w:rsidR="0075234E" w:rsidRPr="00EB3B2B">
        <w:rPr>
          <w:rFonts w:ascii="Cambria" w:hAnsi="Cambria"/>
          <w:sz w:val="22"/>
          <w:szCs w:val="22"/>
        </w:rPr>
        <w:t xml:space="preserve"> labour productivity </w:t>
      </w:r>
      <w:r w:rsidR="00AD2A80" w:rsidRPr="00EB3B2B">
        <w:rPr>
          <w:rFonts w:ascii="Cambria" w:hAnsi="Cambria"/>
          <w:sz w:val="22"/>
          <w:szCs w:val="22"/>
        </w:rPr>
        <w:t xml:space="preserve">estimates </w:t>
      </w:r>
      <w:r w:rsidR="00670AA0" w:rsidRPr="00EB3B2B">
        <w:rPr>
          <w:rFonts w:ascii="Cambria" w:hAnsi="Cambria"/>
          <w:sz w:val="22"/>
          <w:szCs w:val="22"/>
        </w:rPr>
        <w:t>for the entire spectrum of incentives awarded to the SMEs in the Piemonte region</w:t>
      </w:r>
      <w:r w:rsidR="003942A1">
        <w:rPr>
          <w:rFonts w:ascii="Cambria" w:hAnsi="Cambria"/>
          <w:sz w:val="22"/>
          <w:szCs w:val="22"/>
        </w:rPr>
        <w:t xml:space="preserve">. The impact estimates for the </w:t>
      </w:r>
      <w:r w:rsidR="00670AA0" w:rsidRPr="00EB3B2B">
        <w:rPr>
          <w:rFonts w:ascii="Cambria" w:hAnsi="Cambria"/>
          <w:sz w:val="22"/>
          <w:szCs w:val="22"/>
        </w:rPr>
        <w:t xml:space="preserve">MEs in the Piemonte region show that (in agreement with the results for the law 488 grants) the average impact on labour productivity is negative for capital grants assistance, while is positive </w:t>
      </w:r>
      <w:r w:rsidR="002D27FB" w:rsidRPr="00EB3B2B">
        <w:rPr>
          <w:rFonts w:ascii="Cambria" w:hAnsi="Cambria"/>
          <w:sz w:val="22"/>
          <w:szCs w:val="22"/>
        </w:rPr>
        <w:t>for soft-loans and interest rate grants.</w:t>
      </w:r>
    </w:p>
    <w:p w:rsidR="00DB4F1F" w:rsidRPr="00EB3B2B" w:rsidRDefault="00B015BD" w:rsidP="00734F9E">
      <w:pPr>
        <w:pStyle w:val="Caption"/>
        <w:tabs>
          <w:tab w:val="left" w:pos="4111"/>
        </w:tabs>
        <w:spacing w:before="120" w:after="60" w:line="276" w:lineRule="auto"/>
        <w:jc w:val="left"/>
        <w:outlineLvl w:val="0"/>
        <w:rPr>
          <w:rFonts w:ascii="Calibri" w:hAnsi="Calibri"/>
          <w:szCs w:val="22"/>
        </w:rPr>
      </w:pPr>
      <w:bookmarkStart w:id="119" w:name="_Toc323471134"/>
      <w:r>
        <w:rPr>
          <w:rFonts w:ascii="Calibri" w:hAnsi="Calibri"/>
          <w:szCs w:val="22"/>
        </w:rPr>
        <w:t>Table 2</w:t>
      </w:r>
      <w:r w:rsidR="00ED4594">
        <w:rPr>
          <w:rFonts w:ascii="Calibri" w:hAnsi="Calibri"/>
          <w:szCs w:val="22"/>
        </w:rPr>
        <w:t>7</w:t>
      </w:r>
      <w:r w:rsidR="000E49ED">
        <w:rPr>
          <w:rFonts w:ascii="Calibri" w:hAnsi="Calibri"/>
          <w:szCs w:val="22"/>
        </w:rPr>
        <w:t>.</w:t>
      </w:r>
      <w:r w:rsidR="00DB4F1F" w:rsidRPr="00EB3B2B">
        <w:rPr>
          <w:rFonts w:ascii="Calibri" w:hAnsi="Calibri"/>
          <w:szCs w:val="22"/>
        </w:rPr>
        <w:t xml:space="preserve">  The impacts on labour productivity by type of assistance (all SMEs in Piemonte)</w:t>
      </w:r>
      <w:bookmarkEnd w:id="119"/>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4"/>
        <w:gridCol w:w="1276"/>
        <w:gridCol w:w="708"/>
        <w:gridCol w:w="1134"/>
        <w:gridCol w:w="709"/>
        <w:gridCol w:w="1276"/>
        <w:gridCol w:w="703"/>
      </w:tblGrid>
      <w:tr w:rsidR="000E49ED" w:rsidRPr="00EB3B2B" w:rsidTr="00EA74C6">
        <w:trPr>
          <w:trHeight w:val="340"/>
          <w:jc w:val="center"/>
        </w:trPr>
        <w:tc>
          <w:tcPr>
            <w:tcW w:w="3784" w:type="dxa"/>
            <w:tcBorders>
              <w:left w:val="nil"/>
              <w:bottom w:val="single" w:sz="4" w:space="0" w:color="auto"/>
              <w:right w:val="nil"/>
            </w:tcBorders>
            <w:shd w:val="clear" w:color="auto" w:fill="auto"/>
            <w:vAlign w:val="center"/>
          </w:tcPr>
          <w:p w:rsidR="000E49ED" w:rsidRPr="00EB3B2B" w:rsidRDefault="000E49ED" w:rsidP="000E49ED">
            <w:pPr>
              <w:spacing w:after="0" w:line="276" w:lineRule="auto"/>
              <w:jc w:val="center"/>
              <w:rPr>
                <w:rFonts w:ascii="Calibri" w:hAnsi="Calibri"/>
                <w:sz w:val="20"/>
                <w:szCs w:val="20"/>
              </w:rPr>
            </w:pPr>
          </w:p>
        </w:tc>
        <w:tc>
          <w:tcPr>
            <w:tcW w:w="1984" w:type="dxa"/>
            <w:gridSpan w:val="2"/>
            <w:tcBorders>
              <w:left w:val="nil"/>
              <w:bottom w:val="single" w:sz="4" w:space="0" w:color="auto"/>
              <w:right w:val="nil"/>
            </w:tcBorders>
            <w:shd w:val="clear" w:color="auto" w:fill="auto"/>
            <w:vAlign w:val="center"/>
          </w:tcPr>
          <w:p w:rsidR="000E49ED" w:rsidRPr="00EB3B2B" w:rsidRDefault="000E49ED" w:rsidP="000E49ED">
            <w:pPr>
              <w:spacing w:after="0" w:line="276" w:lineRule="auto"/>
              <w:jc w:val="center"/>
              <w:rPr>
                <w:rFonts w:ascii="Calibri" w:hAnsi="Calibri"/>
                <w:b/>
                <w:sz w:val="20"/>
                <w:szCs w:val="20"/>
              </w:rPr>
            </w:pPr>
            <w:r w:rsidRPr="00EB3B2B">
              <w:rPr>
                <w:rFonts w:ascii="Calibri" w:hAnsi="Calibri"/>
                <w:b/>
                <w:sz w:val="20"/>
                <w:szCs w:val="20"/>
              </w:rPr>
              <w:t>Capital Grants</w:t>
            </w:r>
          </w:p>
        </w:tc>
        <w:tc>
          <w:tcPr>
            <w:tcW w:w="1843" w:type="dxa"/>
            <w:gridSpan w:val="2"/>
            <w:tcBorders>
              <w:left w:val="nil"/>
              <w:bottom w:val="single" w:sz="4" w:space="0" w:color="auto"/>
              <w:right w:val="nil"/>
            </w:tcBorders>
            <w:shd w:val="clear" w:color="auto" w:fill="auto"/>
            <w:vAlign w:val="center"/>
          </w:tcPr>
          <w:p w:rsidR="000E49ED" w:rsidRPr="00EB3B2B" w:rsidRDefault="000E49ED" w:rsidP="000E49ED">
            <w:pPr>
              <w:spacing w:after="0" w:line="276" w:lineRule="auto"/>
              <w:jc w:val="center"/>
              <w:rPr>
                <w:rFonts w:ascii="Calibri" w:hAnsi="Calibri"/>
                <w:b/>
                <w:sz w:val="20"/>
                <w:szCs w:val="20"/>
              </w:rPr>
            </w:pPr>
            <w:r w:rsidRPr="00EB3B2B">
              <w:rPr>
                <w:rFonts w:ascii="Calibri" w:hAnsi="Calibri"/>
                <w:b/>
                <w:sz w:val="20"/>
                <w:szCs w:val="20"/>
              </w:rPr>
              <w:t>Soft loans</w:t>
            </w:r>
          </w:p>
        </w:tc>
        <w:tc>
          <w:tcPr>
            <w:tcW w:w="1979" w:type="dxa"/>
            <w:gridSpan w:val="2"/>
            <w:tcBorders>
              <w:left w:val="nil"/>
              <w:bottom w:val="single" w:sz="4" w:space="0" w:color="auto"/>
              <w:right w:val="nil"/>
            </w:tcBorders>
            <w:vAlign w:val="center"/>
          </w:tcPr>
          <w:p w:rsidR="000E49ED" w:rsidRPr="00EB3B2B" w:rsidRDefault="000E49ED" w:rsidP="000E49ED">
            <w:pPr>
              <w:spacing w:after="0" w:line="276" w:lineRule="auto"/>
              <w:jc w:val="center"/>
              <w:rPr>
                <w:rFonts w:ascii="Calibri" w:hAnsi="Calibri"/>
                <w:b/>
                <w:sz w:val="20"/>
                <w:szCs w:val="20"/>
              </w:rPr>
            </w:pPr>
            <w:r w:rsidRPr="00EB3B2B">
              <w:rPr>
                <w:rFonts w:ascii="Calibri" w:hAnsi="Calibri"/>
                <w:b/>
                <w:sz w:val="20"/>
                <w:szCs w:val="20"/>
              </w:rPr>
              <w:t>Interest rate grants</w:t>
            </w:r>
          </w:p>
        </w:tc>
      </w:tr>
      <w:tr w:rsidR="0082436B" w:rsidRPr="00EB3B2B" w:rsidTr="00EA74C6">
        <w:trPr>
          <w:trHeight w:val="340"/>
          <w:jc w:val="center"/>
        </w:trPr>
        <w:tc>
          <w:tcPr>
            <w:tcW w:w="3784" w:type="dxa"/>
            <w:tcBorders>
              <w:top w:val="nil"/>
              <w:left w:val="nil"/>
              <w:bottom w:val="nil"/>
              <w:right w:val="nil"/>
            </w:tcBorders>
            <w:shd w:val="clear" w:color="auto" w:fill="auto"/>
            <w:vAlign w:val="center"/>
          </w:tcPr>
          <w:p w:rsidR="0082436B" w:rsidRPr="00EB3B2B" w:rsidRDefault="0082436B" w:rsidP="000E49ED">
            <w:pPr>
              <w:spacing w:after="0" w:line="276" w:lineRule="auto"/>
              <w:rPr>
                <w:rFonts w:ascii="Calibri" w:hAnsi="Calibri"/>
                <w:sz w:val="20"/>
                <w:szCs w:val="20"/>
              </w:rPr>
            </w:pPr>
            <w:r w:rsidRPr="001F6D54">
              <w:rPr>
                <w:rFonts w:ascii="Calibri" w:hAnsi="Calibri"/>
                <w:bCs/>
                <w:color w:val="000000"/>
                <w:sz w:val="20"/>
                <w:szCs w:val="20"/>
                <w:lang w:eastAsia="it-IT"/>
              </w:rPr>
              <w:t xml:space="preserve">Impact on </w:t>
            </w:r>
            <w:r>
              <w:rPr>
                <w:rFonts w:ascii="Calibri" w:hAnsi="Calibri"/>
                <w:bCs/>
                <w:color w:val="000000"/>
                <w:sz w:val="20"/>
                <w:szCs w:val="20"/>
                <w:lang w:eastAsia="it-IT"/>
              </w:rPr>
              <w:t>sales</w:t>
            </w:r>
            <w:r w:rsidR="00721A0C">
              <w:rPr>
                <w:rFonts w:ascii="Calibri" w:hAnsi="Calibri"/>
                <w:bCs/>
                <w:color w:val="000000"/>
                <w:sz w:val="20"/>
                <w:szCs w:val="20"/>
                <w:lang w:eastAsia="it-IT"/>
              </w:rPr>
              <w:t xml:space="preserve"> </w:t>
            </w:r>
            <w:r w:rsidRPr="001F6D54">
              <w:rPr>
                <w:rFonts w:ascii="Calibri" w:hAnsi="Calibri"/>
                <w:bCs/>
                <w:color w:val="000000"/>
                <w:sz w:val="20"/>
                <w:szCs w:val="20"/>
                <w:lang w:eastAsia="it-IT"/>
              </w:rPr>
              <w:t>per employee</w:t>
            </w:r>
          </w:p>
        </w:tc>
        <w:tc>
          <w:tcPr>
            <w:tcW w:w="1276" w:type="dxa"/>
            <w:tcBorders>
              <w:top w:val="nil"/>
              <w:left w:val="nil"/>
              <w:bottom w:val="nil"/>
              <w:right w:val="nil"/>
            </w:tcBorders>
            <w:shd w:val="clear" w:color="auto" w:fill="auto"/>
            <w:vAlign w:val="center"/>
          </w:tcPr>
          <w:p w:rsidR="0082436B" w:rsidRPr="00EB3B2B" w:rsidRDefault="0082436B" w:rsidP="000A2F58">
            <w:pPr>
              <w:spacing w:after="0" w:line="276" w:lineRule="auto"/>
              <w:jc w:val="right"/>
              <w:rPr>
                <w:rFonts w:ascii="Calibri" w:hAnsi="Calibri"/>
                <w:color w:val="000000"/>
                <w:sz w:val="20"/>
                <w:szCs w:val="20"/>
              </w:rPr>
            </w:pPr>
            <w:r>
              <w:rPr>
                <w:rFonts w:ascii="Calibri" w:hAnsi="Calibri"/>
                <w:color w:val="000000"/>
                <w:sz w:val="20"/>
                <w:szCs w:val="20"/>
              </w:rPr>
              <w:t xml:space="preserve">€ </w:t>
            </w:r>
            <w:r w:rsidRPr="00EB3B2B">
              <w:rPr>
                <w:rFonts w:ascii="Calibri" w:hAnsi="Calibri"/>
                <w:color w:val="000000"/>
                <w:sz w:val="20"/>
                <w:szCs w:val="20"/>
              </w:rPr>
              <w:t>-18,330</w:t>
            </w:r>
          </w:p>
        </w:tc>
        <w:tc>
          <w:tcPr>
            <w:tcW w:w="708" w:type="dxa"/>
            <w:tcBorders>
              <w:top w:val="nil"/>
              <w:left w:val="nil"/>
              <w:bottom w:val="nil"/>
              <w:right w:val="nil"/>
            </w:tcBorders>
            <w:shd w:val="clear" w:color="auto" w:fill="auto"/>
            <w:vAlign w:val="center"/>
          </w:tcPr>
          <w:p w:rsidR="0082436B" w:rsidRPr="00EB3B2B" w:rsidRDefault="0082436B" w:rsidP="000A2F58">
            <w:pPr>
              <w:spacing w:after="0" w:line="276" w:lineRule="auto"/>
              <w:jc w:val="left"/>
              <w:rPr>
                <w:rFonts w:ascii="Calibri" w:hAnsi="Calibri"/>
                <w:color w:val="000000"/>
                <w:sz w:val="20"/>
                <w:szCs w:val="20"/>
              </w:rPr>
            </w:pPr>
            <w:r w:rsidRPr="00EB3B2B">
              <w:rPr>
                <w:rFonts w:ascii="Calibri" w:hAnsi="Calibri"/>
                <w:color w:val="000000"/>
                <w:sz w:val="20"/>
                <w:szCs w:val="20"/>
              </w:rPr>
              <w:t>***</w:t>
            </w:r>
          </w:p>
        </w:tc>
        <w:tc>
          <w:tcPr>
            <w:tcW w:w="1134" w:type="dxa"/>
            <w:tcBorders>
              <w:top w:val="nil"/>
              <w:left w:val="nil"/>
              <w:bottom w:val="nil"/>
              <w:right w:val="nil"/>
            </w:tcBorders>
            <w:shd w:val="clear" w:color="auto" w:fill="auto"/>
            <w:vAlign w:val="center"/>
          </w:tcPr>
          <w:p w:rsidR="0082436B" w:rsidRPr="00EB3B2B" w:rsidRDefault="0082436B" w:rsidP="000A2F58">
            <w:pPr>
              <w:spacing w:after="0" w:line="276" w:lineRule="auto"/>
              <w:jc w:val="right"/>
              <w:rPr>
                <w:rFonts w:ascii="Calibri" w:hAnsi="Calibri"/>
                <w:color w:val="000000"/>
                <w:sz w:val="20"/>
                <w:szCs w:val="20"/>
              </w:rPr>
            </w:pPr>
            <w:r>
              <w:rPr>
                <w:rFonts w:ascii="Calibri" w:hAnsi="Calibri"/>
                <w:color w:val="000000"/>
                <w:sz w:val="20"/>
                <w:szCs w:val="20"/>
              </w:rPr>
              <w:t xml:space="preserve">€ </w:t>
            </w:r>
            <w:r w:rsidRPr="00EB3B2B">
              <w:rPr>
                <w:rFonts w:ascii="Calibri" w:hAnsi="Calibri"/>
                <w:color w:val="000000"/>
                <w:sz w:val="20"/>
                <w:szCs w:val="20"/>
              </w:rPr>
              <w:t>16,872</w:t>
            </w:r>
          </w:p>
        </w:tc>
        <w:tc>
          <w:tcPr>
            <w:tcW w:w="709" w:type="dxa"/>
            <w:tcBorders>
              <w:top w:val="nil"/>
              <w:left w:val="nil"/>
              <w:bottom w:val="nil"/>
              <w:right w:val="nil"/>
            </w:tcBorders>
            <w:shd w:val="clear" w:color="auto" w:fill="auto"/>
            <w:vAlign w:val="center"/>
          </w:tcPr>
          <w:p w:rsidR="0082436B" w:rsidRPr="00EB3B2B" w:rsidRDefault="0082436B" w:rsidP="000A2F58">
            <w:pPr>
              <w:spacing w:after="0" w:line="276" w:lineRule="auto"/>
              <w:jc w:val="left"/>
              <w:rPr>
                <w:rFonts w:ascii="Calibri" w:hAnsi="Calibri"/>
                <w:color w:val="000000"/>
                <w:sz w:val="20"/>
                <w:szCs w:val="20"/>
              </w:rPr>
            </w:pPr>
            <w:r w:rsidRPr="00EB3B2B">
              <w:rPr>
                <w:rFonts w:ascii="Calibri" w:hAnsi="Calibri"/>
                <w:color w:val="000000"/>
                <w:sz w:val="20"/>
                <w:szCs w:val="20"/>
              </w:rPr>
              <w:t>**</w:t>
            </w:r>
          </w:p>
        </w:tc>
        <w:tc>
          <w:tcPr>
            <w:tcW w:w="1276" w:type="dxa"/>
            <w:tcBorders>
              <w:top w:val="nil"/>
              <w:left w:val="nil"/>
              <w:bottom w:val="nil"/>
              <w:right w:val="nil"/>
            </w:tcBorders>
            <w:vAlign w:val="center"/>
          </w:tcPr>
          <w:p w:rsidR="0082436B" w:rsidRPr="00EB3B2B" w:rsidRDefault="0082436B" w:rsidP="000A2F58">
            <w:pPr>
              <w:spacing w:after="0" w:line="276" w:lineRule="auto"/>
              <w:jc w:val="right"/>
              <w:rPr>
                <w:rFonts w:ascii="Calibri" w:hAnsi="Calibri"/>
                <w:color w:val="000000"/>
                <w:sz w:val="20"/>
                <w:szCs w:val="20"/>
              </w:rPr>
            </w:pPr>
            <w:r>
              <w:rPr>
                <w:rFonts w:ascii="Calibri" w:hAnsi="Calibri"/>
                <w:color w:val="000000"/>
                <w:sz w:val="20"/>
                <w:szCs w:val="20"/>
              </w:rPr>
              <w:t xml:space="preserve">€ </w:t>
            </w:r>
            <w:r w:rsidRPr="00EB3B2B">
              <w:rPr>
                <w:rFonts w:ascii="Calibri" w:hAnsi="Calibri"/>
                <w:color w:val="000000"/>
                <w:sz w:val="20"/>
                <w:szCs w:val="20"/>
              </w:rPr>
              <w:t>34,581</w:t>
            </w:r>
          </w:p>
        </w:tc>
        <w:tc>
          <w:tcPr>
            <w:tcW w:w="703" w:type="dxa"/>
            <w:tcBorders>
              <w:top w:val="nil"/>
              <w:left w:val="nil"/>
              <w:bottom w:val="nil"/>
              <w:right w:val="nil"/>
            </w:tcBorders>
            <w:vAlign w:val="center"/>
          </w:tcPr>
          <w:p w:rsidR="0082436B" w:rsidRPr="00EB3B2B" w:rsidRDefault="0082436B" w:rsidP="000A2F58">
            <w:pPr>
              <w:spacing w:after="0" w:line="276" w:lineRule="auto"/>
              <w:jc w:val="left"/>
              <w:rPr>
                <w:rFonts w:ascii="Calibri" w:hAnsi="Calibri"/>
                <w:color w:val="000000"/>
                <w:sz w:val="20"/>
                <w:szCs w:val="20"/>
              </w:rPr>
            </w:pPr>
            <w:r w:rsidRPr="00EB3B2B">
              <w:rPr>
                <w:rFonts w:ascii="Calibri" w:hAnsi="Calibri"/>
                <w:color w:val="000000"/>
                <w:sz w:val="20"/>
                <w:szCs w:val="20"/>
              </w:rPr>
              <w:t>***</w:t>
            </w:r>
          </w:p>
        </w:tc>
      </w:tr>
      <w:tr w:rsidR="0082436B" w:rsidRPr="00EB3B2B" w:rsidTr="00EA74C6">
        <w:trPr>
          <w:trHeight w:val="340"/>
          <w:jc w:val="center"/>
        </w:trPr>
        <w:tc>
          <w:tcPr>
            <w:tcW w:w="3784" w:type="dxa"/>
            <w:tcBorders>
              <w:top w:val="nil"/>
              <w:left w:val="nil"/>
              <w:bottom w:val="single" w:sz="4" w:space="0" w:color="auto"/>
              <w:right w:val="nil"/>
            </w:tcBorders>
            <w:shd w:val="clear" w:color="auto" w:fill="auto"/>
            <w:vAlign w:val="center"/>
          </w:tcPr>
          <w:p w:rsidR="0082436B" w:rsidRPr="00EB3B2B" w:rsidRDefault="0082436B" w:rsidP="000E49ED">
            <w:pPr>
              <w:spacing w:after="0" w:line="276" w:lineRule="auto"/>
              <w:ind w:hanging="11"/>
              <w:jc w:val="left"/>
              <w:rPr>
                <w:rFonts w:ascii="Calibri" w:hAnsi="Calibri"/>
                <w:b/>
                <w:iCs/>
                <w:color w:val="000000"/>
                <w:sz w:val="20"/>
                <w:szCs w:val="20"/>
              </w:rPr>
            </w:pPr>
            <w:r>
              <w:rPr>
                <w:rFonts w:ascii="Calibri" w:hAnsi="Calibri"/>
                <w:bCs/>
                <w:color w:val="000000"/>
                <w:sz w:val="20"/>
                <w:szCs w:val="20"/>
                <w:lang w:eastAsia="it-IT"/>
              </w:rPr>
              <w:t>No.</w:t>
            </w:r>
            <w:r w:rsidRPr="00514241">
              <w:rPr>
                <w:rFonts w:ascii="Calibri" w:hAnsi="Calibri"/>
                <w:bCs/>
                <w:color w:val="000000"/>
                <w:sz w:val="20"/>
                <w:szCs w:val="20"/>
                <w:lang w:eastAsia="it-IT"/>
              </w:rPr>
              <w:t xml:space="preserve"> of firms used in the analysis</w:t>
            </w:r>
          </w:p>
        </w:tc>
        <w:tc>
          <w:tcPr>
            <w:tcW w:w="1276" w:type="dxa"/>
            <w:tcBorders>
              <w:top w:val="nil"/>
              <w:left w:val="nil"/>
              <w:bottom w:val="single" w:sz="4" w:space="0" w:color="auto"/>
              <w:right w:val="nil"/>
            </w:tcBorders>
            <w:shd w:val="clear" w:color="auto" w:fill="auto"/>
            <w:vAlign w:val="center"/>
          </w:tcPr>
          <w:p w:rsidR="0082436B" w:rsidRPr="00EB3B2B" w:rsidRDefault="0082436B" w:rsidP="000E49ED">
            <w:pPr>
              <w:spacing w:after="0" w:line="276" w:lineRule="auto"/>
              <w:jc w:val="right"/>
              <w:rPr>
                <w:rFonts w:ascii="Calibri" w:hAnsi="Calibri"/>
                <w:color w:val="000000"/>
                <w:sz w:val="20"/>
                <w:szCs w:val="20"/>
              </w:rPr>
            </w:pPr>
            <w:r>
              <w:rPr>
                <w:rFonts w:ascii="Calibri" w:hAnsi="Calibri"/>
                <w:color w:val="000000"/>
                <w:sz w:val="20"/>
                <w:szCs w:val="20"/>
              </w:rPr>
              <w:t>1,531</w:t>
            </w:r>
          </w:p>
        </w:tc>
        <w:tc>
          <w:tcPr>
            <w:tcW w:w="708" w:type="dxa"/>
            <w:tcBorders>
              <w:top w:val="nil"/>
              <w:left w:val="nil"/>
              <w:bottom w:val="single" w:sz="4" w:space="0" w:color="auto"/>
              <w:right w:val="nil"/>
            </w:tcBorders>
            <w:shd w:val="clear" w:color="auto" w:fill="auto"/>
            <w:vAlign w:val="center"/>
          </w:tcPr>
          <w:p w:rsidR="0082436B" w:rsidRPr="00EB3B2B" w:rsidRDefault="0082436B" w:rsidP="000E49ED">
            <w:pPr>
              <w:spacing w:after="0" w:line="276" w:lineRule="auto"/>
              <w:jc w:val="left"/>
              <w:rPr>
                <w:rFonts w:ascii="Calibri" w:hAnsi="Calibri"/>
                <w:color w:val="000000"/>
                <w:sz w:val="20"/>
                <w:szCs w:val="20"/>
              </w:rPr>
            </w:pPr>
          </w:p>
        </w:tc>
        <w:tc>
          <w:tcPr>
            <w:tcW w:w="1134" w:type="dxa"/>
            <w:tcBorders>
              <w:top w:val="nil"/>
              <w:left w:val="nil"/>
              <w:bottom w:val="single" w:sz="4" w:space="0" w:color="auto"/>
              <w:right w:val="nil"/>
            </w:tcBorders>
            <w:shd w:val="clear" w:color="auto" w:fill="auto"/>
            <w:vAlign w:val="center"/>
          </w:tcPr>
          <w:p w:rsidR="0082436B" w:rsidRPr="00EB3B2B" w:rsidRDefault="0082436B" w:rsidP="000E49ED">
            <w:pPr>
              <w:spacing w:after="0" w:line="276" w:lineRule="auto"/>
              <w:jc w:val="right"/>
              <w:rPr>
                <w:rFonts w:ascii="Calibri" w:hAnsi="Calibri"/>
                <w:color w:val="000000"/>
                <w:sz w:val="20"/>
                <w:szCs w:val="20"/>
              </w:rPr>
            </w:pPr>
            <w:r>
              <w:rPr>
                <w:rFonts w:ascii="Calibri" w:hAnsi="Calibri"/>
                <w:color w:val="000000"/>
                <w:sz w:val="20"/>
                <w:szCs w:val="20"/>
              </w:rPr>
              <w:t>1,007</w:t>
            </w:r>
          </w:p>
        </w:tc>
        <w:tc>
          <w:tcPr>
            <w:tcW w:w="709" w:type="dxa"/>
            <w:tcBorders>
              <w:top w:val="nil"/>
              <w:left w:val="nil"/>
              <w:bottom w:val="single" w:sz="4" w:space="0" w:color="auto"/>
              <w:right w:val="nil"/>
            </w:tcBorders>
            <w:shd w:val="clear" w:color="auto" w:fill="auto"/>
            <w:vAlign w:val="center"/>
          </w:tcPr>
          <w:p w:rsidR="0082436B" w:rsidRPr="00EB3B2B" w:rsidRDefault="0082436B" w:rsidP="000E49ED">
            <w:pPr>
              <w:spacing w:after="0" w:line="276" w:lineRule="auto"/>
              <w:jc w:val="left"/>
              <w:rPr>
                <w:rFonts w:ascii="Calibri" w:hAnsi="Calibri"/>
                <w:color w:val="000000"/>
                <w:sz w:val="20"/>
                <w:szCs w:val="20"/>
              </w:rPr>
            </w:pPr>
          </w:p>
        </w:tc>
        <w:tc>
          <w:tcPr>
            <w:tcW w:w="1276" w:type="dxa"/>
            <w:tcBorders>
              <w:top w:val="nil"/>
              <w:left w:val="nil"/>
              <w:bottom w:val="single" w:sz="4" w:space="0" w:color="auto"/>
              <w:right w:val="nil"/>
            </w:tcBorders>
            <w:shd w:val="clear" w:color="auto" w:fill="auto"/>
            <w:vAlign w:val="center"/>
          </w:tcPr>
          <w:p w:rsidR="0082436B" w:rsidRPr="00EB3B2B" w:rsidRDefault="0082436B" w:rsidP="000E49ED">
            <w:pPr>
              <w:spacing w:after="0" w:line="276" w:lineRule="auto"/>
              <w:jc w:val="right"/>
              <w:rPr>
                <w:rFonts w:ascii="Calibri" w:hAnsi="Calibri"/>
                <w:color w:val="000000"/>
                <w:sz w:val="20"/>
                <w:szCs w:val="20"/>
              </w:rPr>
            </w:pPr>
            <w:r>
              <w:rPr>
                <w:rFonts w:ascii="Calibri" w:hAnsi="Calibri"/>
                <w:color w:val="000000"/>
                <w:sz w:val="20"/>
                <w:szCs w:val="20"/>
              </w:rPr>
              <w:t>7,762</w:t>
            </w:r>
          </w:p>
        </w:tc>
        <w:tc>
          <w:tcPr>
            <w:tcW w:w="703" w:type="dxa"/>
            <w:tcBorders>
              <w:top w:val="nil"/>
              <w:left w:val="nil"/>
              <w:bottom w:val="single" w:sz="4" w:space="0" w:color="auto"/>
              <w:right w:val="nil"/>
            </w:tcBorders>
            <w:shd w:val="clear" w:color="auto" w:fill="auto"/>
            <w:vAlign w:val="center"/>
          </w:tcPr>
          <w:p w:rsidR="0082436B" w:rsidRPr="00EB3B2B" w:rsidRDefault="0082436B" w:rsidP="000E49ED">
            <w:pPr>
              <w:spacing w:after="0" w:line="276" w:lineRule="auto"/>
              <w:jc w:val="left"/>
              <w:rPr>
                <w:rFonts w:ascii="Calibri" w:hAnsi="Calibri"/>
                <w:color w:val="000000"/>
                <w:sz w:val="20"/>
                <w:szCs w:val="20"/>
              </w:rPr>
            </w:pPr>
          </w:p>
        </w:tc>
      </w:tr>
    </w:tbl>
    <w:p w:rsidR="000E49ED" w:rsidRPr="00333DDA" w:rsidRDefault="000E49ED" w:rsidP="000E49ED">
      <w:pPr>
        <w:spacing w:before="60" w:after="0"/>
        <w:rPr>
          <w:rFonts w:ascii="Cambria" w:hAnsi="Cambria"/>
          <w:sz w:val="18"/>
          <w:szCs w:val="18"/>
        </w:rPr>
      </w:pPr>
      <w:r w:rsidRPr="00333DDA">
        <w:rPr>
          <w:rFonts w:ascii="Cambria" w:hAnsi="Cambria"/>
          <w:sz w:val="18"/>
          <w:szCs w:val="18"/>
        </w:rPr>
        <w:t>*** Statistical significance at the 0.01 level;   ** 0.05 level;   * 0.10 level.</w:t>
      </w:r>
    </w:p>
    <w:p w:rsidR="00BF6C11" w:rsidRDefault="00CE6077" w:rsidP="00EA74C6">
      <w:pPr>
        <w:spacing w:before="240" w:line="276" w:lineRule="auto"/>
        <w:rPr>
          <w:rFonts w:ascii="Cambria" w:hAnsi="Cambria"/>
          <w:sz w:val="22"/>
          <w:szCs w:val="22"/>
        </w:rPr>
      </w:pPr>
      <w:r w:rsidRPr="00EB3B2B">
        <w:rPr>
          <w:rFonts w:ascii="Cambria" w:hAnsi="Cambria"/>
          <w:sz w:val="22"/>
          <w:szCs w:val="22"/>
        </w:rPr>
        <w:t xml:space="preserve">The results of Table </w:t>
      </w:r>
      <w:r w:rsidR="00B015BD">
        <w:rPr>
          <w:rFonts w:ascii="Cambria" w:hAnsi="Cambria"/>
          <w:sz w:val="22"/>
          <w:szCs w:val="22"/>
        </w:rPr>
        <w:t>2</w:t>
      </w:r>
      <w:r w:rsidR="00780207">
        <w:rPr>
          <w:rFonts w:ascii="Cambria" w:hAnsi="Cambria"/>
          <w:sz w:val="22"/>
          <w:szCs w:val="22"/>
        </w:rPr>
        <w:t>7</w:t>
      </w:r>
      <w:r w:rsidR="002D27FB" w:rsidRPr="00EB3B2B">
        <w:rPr>
          <w:rFonts w:ascii="Cambria" w:hAnsi="Cambria"/>
          <w:sz w:val="22"/>
          <w:szCs w:val="22"/>
        </w:rPr>
        <w:t xml:space="preserve"> are robust across all model specifications and are confirmed also when the type of assistance is cross-tabulated by two categories of economic values of the incentives</w:t>
      </w:r>
      <w:r w:rsidR="0067472E" w:rsidRPr="00EB3B2B">
        <w:rPr>
          <w:rFonts w:ascii="Cambria" w:hAnsi="Cambria"/>
          <w:sz w:val="22"/>
          <w:szCs w:val="22"/>
        </w:rPr>
        <w:t>, in ord</w:t>
      </w:r>
      <w:r w:rsidR="001258DA" w:rsidRPr="00EB3B2B">
        <w:rPr>
          <w:rFonts w:ascii="Cambria" w:hAnsi="Cambria"/>
          <w:sz w:val="22"/>
          <w:szCs w:val="22"/>
        </w:rPr>
        <w:t>er to properly compare estimates holding constant the value of the incentives</w:t>
      </w:r>
      <w:r w:rsidR="00780207">
        <w:rPr>
          <w:rStyle w:val="FootnoteReference"/>
          <w:rFonts w:ascii="Cambria" w:hAnsi="Cambria"/>
          <w:sz w:val="22"/>
          <w:szCs w:val="22"/>
        </w:rPr>
        <w:footnoteReference w:id="18"/>
      </w:r>
      <w:r w:rsidR="001258DA" w:rsidRPr="00EB3B2B">
        <w:rPr>
          <w:rFonts w:ascii="Cambria" w:hAnsi="Cambria"/>
          <w:sz w:val="22"/>
          <w:szCs w:val="22"/>
        </w:rPr>
        <w:t>.</w:t>
      </w:r>
    </w:p>
    <w:p w:rsidR="005E5F4E" w:rsidRPr="00DE5DCE" w:rsidRDefault="00C1171E" w:rsidP="00DE5DCE">
      <w:pPr>
        <w:pStyle w:val="Heading2"/>
        <w:rPr>
          <w:rFonts w:ascii="Calibri" w:hAnsi="Calibri"/>
        </w:rPr>
      </w:pPr>
      <w:bookmarkStart w:id="120" w:name="_Toc323471135"/>
      <w:bookmarkStart w:id="121" w:name="_Toc184079432"/>
      <w:bookmarkStart w:id="122" w:name="_Toc187707605"/>
      <w:r w:rsidRPr="00DE5DCE">
        <w:rPr>
          <w:rFonts w:ascii="Calibri" w:hAnsi="Calibri"/>
        </w:rPr>
        <w:t>12</w:t>
      </w:r>
      <w:r w:rsidR="00DE5DCE">
        <w:rPr>
          <w:rFonts w:ascii="Calibri" w:hAnsi="Calibri"/>
        </w:rPr>
        <w:t xml:space="preserve">.    </w:t>
      </w:r>
      <w:r w:rsidR="00CD5395">
        <w:rPr>
          <w:rFonts w:ascii="Calibri" w:hAnsi="Calibri"/>
        </w:rPr>
        <w:t>Comparing</w:t>
      </w:r>
      <w:r w:rsidR="00413263" w:rsidRPr="00DE5DCE">
        <w:rPr>
          <w:rFonts w:ascii="Calibri" w:hAnsi="Calibri"/>
        </w:rPr>
        <w:t xml:space="preserve"> econometric </w:t>
      </w:r>
      <w:r w:rsidR="005E5F4E" w:rsidRPr="00DE5DCE">
        <w:rPr>
          <w:rFonts w:ascii="Calibri" w:hAnsi="Calibri"/>
        </w:rPr>
        <w:t>results</w:t>
      </w:r>
      <w:r w:rsidR="00413263" w:rsidRPr="00DE5DCE">
        <w:rPr>
          <w:rFonts w:ascii="Calibri" w:hAnsi="Calibri"/>
        </w:rPr>
        <w:t xml:space="preserve"> with evidence from beneficiary surveys</w:t>
      </w:r>
      <w:bookmarkEnd w:id="120"/>
    </w:p>
    <w:p w:rsidR="006B1536" w:rsidRPr="001503B7" w:rsidRDefault="000C2D82" w:rsidP="006B1536">
      <w:pPr>
        <w:pStyle w:val="MaintextCarattereCarattereCarattereCarattere"/>
        <w:tabs>
          <w:tab w:val="left" w:pos="2410"/>
        </w:tabs>
        <w:spacing w:before="60" w:after="120" w:line="276" w:lineRule="auto"/>
        <w:ind w:firstLine="0"/>
        <w:rPr>
          <w:rFonts w:ascii="Cambria" w:hAnsi="Cambria"/>
          <w:i/>
          <w:sz w:val="22"/>
          <w:szCs w:val="22"/>
        </w:rPr>
      </w:pPr>
      <w:r w:rsidRPr="00401048">
        <w:rPr>
          <w:rFonts w:ascii="Cambria" w:hAnsi="Cambria"/>
          <w:sz w:val="22"/>
          <w:szCs w:val="22"/>
        </w:rPr>
        <w:t>The econome</w:t>
      </w:r>
      <w:r w:rsidR="005A1FE0">
        <w:rPr>
          <w:rFonts w:ascii="Cambria" w:hAnsi="Cambria"/>
          <w:sz w:val="22"/>
          <w:szCs w:val="22"/>
        </w:rPr>
        <w:t>tric analysis presented above i</w:t>
      </w:r>
      <w:r w:rsidRPr="00401048">
        <w:rPr>
          <w:rFonts w:ascii="Cambria" w:hAnsi="Cambria"/>
          <w:sz w:val="22"/>
          <w:szCs w:val="22"/>
        </w:rPr>
        <w:t xml:space="preserve">s complemented by a beneficiary survey aimed at obtaining directly from the assisted entrepreneurs their view on whether their enterprise was induced to carry-on the investment by the existence of the subsidy, or it would have invested anyway. </w:t>
      </w:r>
      <w:r w:rsidR="006B1536" w:rsidRPr="00A30F50">
        <w:rPr>
          <w:rFonts w:ascii="Cambria" w:hAnsi="Cambria"/>
          <w:sz w:val="22"/>
          <w:szCs w:val="22"/>
        </w:rPr>
        <w:t>This can be done by questionnaires that</w:t>
      </w:r>
      <w:r w:rsidR="006B1536" w:rsidRPr="00633C18">
        <w:rPr>
          <w:rFonts w:ascii="Cambria" w:hAnsi="Cambria"/>
          <w:sz w:val="22"/>
          <w:szCs w:val="22"/>
        </w:rPr>
        <w:t xml:space="preserve"> ask</w:t>
      </w:r>
      <w:r w:rsidR="006B1536">
        <w:rPr>
          <w:rFonts w:ascii="Cambria" w:hAnsi="Cambria"/>
          <w:sz w:val="22"/>
          <w:szCs w:val="22"/>
        </w:rPr>
        <w:t xml:space="preserve"> the managers</w:t>
      </w:r>
      <w:r w:rsidR="006B1536" w:rsidRPr="00A30F50">
        <w:rPr>
          <w:rFonts w:ascii="Cambria" w:hAnsi="Cambria"/>
          <w:sz w:val="22"/>
          <w:szCs w:val="22"/>
        </w:rPr>
        <w:t xml:space="preserve"> of the enterprises about their motives for requesting the subsidy.  </w:t>
      </w:r>
      <w:r w:rsidR="006B1536" w:rsidRPr="001503B7">
        <w:rPr>
          <w:rFonts w:ascii="Cambria" w:hAnsi="Cambria"/>
          <w:i/>
          <w:sz w:val="22"/>
          <w:szCs w:val="22"/>
        </w:rPr>
        <w:t xml:space="preserve">This amounts to asking directly the respondents </w:t>
      </w:r>
      <w:r w:rsidR="006B1536" w:rsidRPr="001503B7">
        <w:rPr>
          <w:rFonts w:ascii="Cambria" w:hAnsi="Cambria" w:cs="Arial"/>
          <w:i/>
          <w:sz w:val="22"/>
          <w:szCs w:val="22"/>
        </w:rPr>
        <w:t>to do a mental reconstruction of the counterfactual.</w:t>
      </w:r>
      <w:r w:rsidR="006B1536" w:rsidRPr="00A30F50">
        <w:rPr>
          <w:rFonts w:ascii="Cambria" w:hAnsi="Cambria"/>
          <w:sz w:val="22"/>
          <w:szCs w:val="22"/>
        </w:rPr>
        <w:t xml:space="preserve">  For example, a team at the Bank of</w:t>
      </w:r>
      <w:r w:rsidR="006B1536">
        <w:rPr>
          <w:rFonts w:ascii="Cambria" w:hAnsi="Cambria"/>
          <w:sz w:val="22"/>
          <w:szCs w:val="22"/>
        </w:rPr>
        <w:t xml:space="preserve"> Italy (Cannari et al, 2007) wri</w:t>
      </w:r>
      <w:r w:rsidR="006B1536" w:rsidRPr="00A30F50">
        <w:rPr>
          <w:rFonts w:ascii="Cambria" w:hAnsi="Cambria"/>
          <w:sz w:val="22"/>
          <w:szCs w:val="22"/>
        </w:rPr>
        <w:t>te</w:t>
      </w:r>
      <w:r w:rsidR="006B1536">
        <w:rPr>
          <w:rFonts w:ascii="Cambria" w:hAnsi="Cambria"/>
          <w:sz w:val="22"/>
          <w:szCs w:val="22"/>
        </w:rPr>
        <w:t>s</w:t>
      </w:r>
      <w:r w:rsidR="006B1536" w:rsidRPr="00A30F50">
        <w:rPr>
          <w:rFonts w:ascii="Cambria" w:hAnsi="Cambria"/>
          <w:sz w:val="22"/>
          <w:szCs w:val="22"/>
        </w:rPr>
        <w:t xml:space="preserve"> explicitly:</w:t>
      </w:r>
      <w:r w:rsidR="006B1536" w:rsidRPr="00A30F50">
        <w:rPr>
          <w:rFonts w:ascii="Cambria" w:hAnsi="Cambria" w:cs="Helvetica"/>
          <w:sz w:val="22"/>
          <w:szCs w:val="22"/>
        </w:rPr>
        <w:t xml:space="preserve"> </w:t>
      </w:r>
    </w:p>
    <w:p w:rsidR="006B1536" w:rsidRPr="00A30F50" w:rsidRDefault="006B1536" w:rsidP="00EA74C6">
      <w:pPr>
        <w:pStyle w:val="MaintextCarattereCarattereCarattereCarattere"/>
        <w:spacing w:before="60" w:after="120" w:line="276" w:lineRule="auto"/>
        <w:ind w:left="567" w:right="567" w:firstLine="0"/>
        <w:rPr>
          <w:rFonts w:ascii="Cambria" w:hAnsi="Cambria" w:cs="Helvetica"/>
          <w:color w:val="000000"/>
          <w:sz w:val="22"/>
          <w:szCs w:val="22"/>
        </w:rPr>
      </w:pPr>
      <w:r w:rsidRPr="00A30F50">
        <w:rPr>
          <w:rFonts w:ascii="Cambria" w:hAnsi="Cambria" w:cs="Helvetica"/>
          <w:color w:val="000000"/>
          <w:sz w:val="22"/>
          <w:szCs w:val="22"/>
        </w:rPr>
        <w:t>“</w:t>
      </w:r>
      <w:r w:rsidRPr="00A30F50">
        <w:rPr>
          <w:rFonts w:ascii="Cambria" w:hAnsi="Cambria" w:cs="Helvetica"/>
          <w:i/>
          <w:color w:val="000000"/>
          <w:sz w:val="22"/>
          <w:szCs w:val="22"/>
        </w:rPr>
        <w:t>We asked the firms that had received subsidies to provide a counterfactual assessment of what their investment activity would have been, had they not been financed. Unlike evaluation methods, in our approach the evaluator is the recipient firm rather than the econometrician</w:t>
      </w:r>
      <w:r w:rsidRPr="00A30F50">
        <w:rPr>
          <w:rFonts w:ascii="Cambria" w:hAnsi="Cambria" w:cs="Helvetica"/>
          <w:color w:val="000000"/>
          <w:sz w:val="22"/>
          <w:szCs w:val="22"/>
        </w:rPr>
        <w:t>.”</w:t>
      </w:r>
    </w:p>
    <w:p w:rsidR="006B1536" w:rsidRPr="00A30F50" w:rsidRDefault="006B1536" w:rsidP="006B1536">
      <w:pPr>
        <w:pStyle w:val="MaintextCarattereCarattereCarattereCarattere"/>
        <w:spacing w:before="60" w:after="120" w:line="276" w:lineRule="auto"/>
        <w:ind w:firstLine="0"/>
        <w:rPr>
          <w:rFonts w:ascii="Cambria" w:hAnsi="Cambria"/>
          <w:sz w:val="22"/>
          <w:szCs w:val="22"/>
        </w:rPr>
      </w:pPr>
      <w:r w:rsidRPr="00A30F50">
        <w:rPr>
          <w:rFonts w:ascii="Cambria" w:hAnsi="Cambria" w:cs="Arial"/>
          <w:sz w:val="22"/>
          <w:szCs w:val="22"/>
        </w:rPr>
        <w:t xml:space="preserve">Other researchers (Criscuolo </w:t>
      </w:r>
      <w:r w:rsidRPr="005A1FE0">
        <w:rPr>
          <w:rFonts w:ascii="Cambria" w:hAnsi="Cambria" w:cs="Arial"/>
          <w:i/>
          <w:sz w:val="22"/>
          <w:szCs w:val="22"/>
        </w:rPr>
        <w:t>et al</w:t>
      </w:r>
      <w:r w:rsidRPr="00A30F50">
        <w:rPr>
          <w:rFonts w:ascii="Cambria" w:hAnsi="Cambria" w:cs="Arial"/>
          <w:sz w:val="22"/>
          <w:szCs w:val="22"/>
        </w:rPr>
        <w:t>., 2012) adopt a counterfactual approach but they notice that :</w:t>
      </w:r>
    </w:p>
    <w:p w:rsidR="006B1536" w:rsidRPr="00A30F50" w:rsidRDefault="006B1536" w:rsidP="00EA74C6">
      <w:pPr>
        <w:pStyle w:val="MaintextCarattereCarattereCarattereCarattere"/>
        <w:spacing w:before="60" w:after="120" w:line="276" w:lineRule="auto"/>
        <w:ind w:left="567" w:right="567" w:firstLine="0"/>
        <w:rPr>
          <w:rFonts w:ascii="Cambria" w:hAnsi="Cambria"/>
          <w:sz w:val="22"/>
          <w:szCs w:val="22"/>
        </w:rPr>
      </w:pPr>
      <w:r w:rsidRPr="00A30F50">
        <w:rPr>
          <w:rFonts w:ascii="Cambria" w:hAnsi="Cambria" w:cs="Times"/>
          <w:color w:val="000000"/>
          <w:sz w:val="22"/>
          <w:szCs w:val="22"/>
        </w:rPr>
        <w:t>“</w:t>
      </w:r>
      <w:r w:rsidRPr="00A30F50">
        <w:rPr>
          <w:rFonts w:ascii="Cambria" w:hAnsi="Cambria" w:cs="Times"/>
          <w:i/>
          <w:color w:val="000000"/>
          <w:sz w:val="22"/>
          <w:szCs w:val="22"/>
        </w:rPr>
        <w:t>Most of the previous evaluation studies are based on “industrial survey” techniques where senior personnel of a randomly drawn sample of assisted firms are asked to give their subjective assessment of what the counterfactual situation would have been had they not received the grant.</w:t>
      </w:r>
      <w:r w:rsidRPr="00A30F50">
        <w:rPr>
          <w:rFonts w:ascii="Cambria" w:hAnsi="Cambria" w:cs="Times"/>
          <w:color w:val="000000"/>
          <w:sz w:val="22"/>
          <w:szCs w:val="22"/>
        </w:rPr>
        <w:t>”</w:t>
      </w:r>
    </w:p>
    <w:p w:rsidR="00EA1D0C" w:rsidRPr="00FF0180" w:rsidRDefault="00195076" w:rsidP="009A5225">
      <w:pPr>
        <w:pStyle w:val="MaintextCarattereCarattereCarattereCarattere"/>
        <w:spacing w:before="60" w:after="120" w:line="276" w:lineRule="auto"/>
        <w:ind w:firstLine="0"/>
        <w:rPr>
          <w:rFonts w:ascii="Cambria" w:hAnsi="Cambria"/>
          <w:sz w:val="22"/>
          <w:szCs w:val="22"/>
        </w:rPr>
      </w:pPr>
      <w:r w:rsidRPr="00A30F50">
        <w:rPr>
          <w:rFonts w:ascii="Cambria" w:hAnsi="Cambria"/>
          <w:sz w:val="22"/>
          <w:szCs w:val="22"/>
        </w:rPr>
        <w:t>To be sure, an advantage of these surveys lies in the fact that, in very specific circumstances – to be carefully assessed – beneficiari</w:t>
      </w:r>
      <w:r w:rsidR="003F7B4B">
        <w:rPr>
          <w:rFonts w:ascii="Cambria" w:hAnsi="Cambria"/>
          <w:sz w:val="22"/>
          <w:szCs w:val="22"/>
        </w:rPr>
        <w:t xml:space="preserve">es might possess information </w:t>
      </w:r>
      <w:r w:rsidRPr="00A30F50">
        <w:rPr>
          <w:rFonts w:ascii="Cambria" w:hAnsi="Cambria"/>
          <w:sz w:val="22"/>
          <w:szCs w:val="22"/>
        </w:rPr>
        <w:t xml:space="preserve">on the causal mechanisms producing the effects. The answers to the questions asked to beneficiaries, even if somewhat distorted, in principle can contain useful information. And these surveys are very </w:t>
      </w:r>
      <w:r w:rsidRPr="001503B7">
        <w:rPr>
          <w:rFonts w:ascii="Cambria" w:hAnsi="Cambria"/>
          <w:i/>
          <w:sz w:val="22"/>
          <w:szCs w:val="22"/>
        </w:rPr>
        <w:t>easy to implement</w:t>
      </w:r>
      <w:r w:rsidRPr="00A30F50">
        <w:rPr>
          <w:rFonts w:ascii="Cambria" w:hAnsi="Cambria"/>
          <w:sz w:val="22"/>
          <w:szCs w:val="22"/>
        </w:rPr>
        <w:t>, since t</w:t>
      </w:r>
      <w:r>
        <w:rPr>
          <w:rFonts w:ascii="Cambria" w:hAnsi="Cambria"/>
          <w:sz w:val="22"/>
          <w:szCs w:val="22"/>
        </w:rPr>
        <w:t xml:space="preserve">hey do not require to identify and </w:t>
      </w:r>
      <w:r w:rsidRPr="00A30F50">
        <w:rPr>
          <w:rFonts w:ascii="Cambria" w:hAnsi="Cambria"/>
          <w:sz w:val="22"/>
          <w:szCs w:val="22"/>
        </w:rPr>
        <w:t xml:space="preserve">extract a control group of non recipients. </w:t>
      </w:r>
      <w:r w:rsidR="00112D62">
        <w:rPr>
          <w:rFonts w:ascii="Cambria" w:hAnsi="Cambria"/>
          <w:sz w:val="22"/>
          <w:szCs w:val="22"/>
        </w:rPr>
        <w:t xml:space="preserve"> </w:t>
      </w:r>
      <w:r w:rsidRPr="00195076">
        <w:rPr>
          <w:rFonts w:ascii="Cambria" w:hAnsi="Cambria" w:cs="Helvetica"/>
          <w:color w:val="000000"/>
          <w:sz w:val="22"/>
          <w:szCs w:val="22"/>
        </w:rPr>
        <w:t xml:space="preserve">In our experience, however, </w:t>
      </w:r>
      <w:r>
        <w:rPr>
          <w:rFonts w:ascii="Cambria" w:hAnsi="Cambria" w:cs="Helvetica"/>
          <w:color w:val="000000"/>
          <w:sz w:val="22"/>
          <w:szCs w:val="22"/>
        </w:rPr>
        <w:t xml:space="preserve">the </w:t>
      </w:r>
      <w:r w:rsidR="005A1FE0">
        <w:rPr>
          <w:rFonts w:ascii="Cambria" w:hAnsi="Cambria" w:cs="Helvetica"/>
          <w:color w:val="000000"/>
          <w:sz w:val="22"/>
          <w:szCs w:val="22"/>
        </w:rPr>
        <w:t>r</w:t>
      </w:r>
      <w:r w:rsidR="00AC34FE">
        <w:rPr>
          <w:rFonts w:ascii="Cambria" w:hAnsi="Cambria" w:cs="Helvetica"/>
          <w:color w:val="000000"/>
          <w:sz w:val="22"/>
          <w:szCs w:val="22"/>
        </w:rPr>
        <w:t>esults from beneficiary surveys</w:t>
      </w:r>
      <w:r w:rsidRPr="00195076">
        <w:rPr>
          <w:rFonts w:ascii="Cambria" w:hAnsi="Cambria" w:cs="Helvetica"/>
          <w:color w:val="000000"/>
          <w:sz w:val="22"/>
          <w:szCs w:val="22"/>
        </w:rPr>
        <w:t xml:space="preserve"> </w:t>
      </w:r>
      <w:r>
        <w:rPr>
          <w:rFonts w:ascii="Cambria" w:hAnsi="Cambria" w:cs="Helvetica"/>
          <w:color w:val="000000"/>
          <w:sz w:val="22"/>
          <w:szCs w:val="22"/>
        </w:rPr>
        <w:t xml:space="preserve">risk of </w:t>
      </w:r>
      <w:r w:rsidR="00EA1D0C" w:rsidRPr="00A30F50">
        <w:rPr>
          <w:rFonts w:ascii="Cambria" w:hAnsi="Cambria" w:cs="Helvetica"/>
          <w:color w:val="000000"/>
          <w:sz w:val="22"/>
          <w:szCs w:val="22"/>
        </w:rPr>
        <w:t>be</w:t>
      </w:r>
      <w:r>
        <w:rPr>
          <w:rFonts w:ascii="Cambria" w:hAnsi="Cambria" w:cs="Helvetica"/>
          <w:color w:val="000000"/>
          <w:sz w:val="22"/>
          <w:szCs w:val="22"/>
        </w:rPr>
        <w:t xml:space="preserve">ing </w:t>
      </w:r>
      <w:r w:rsidR="00EA1D0C" w:rsidRPr="00A30F50">
        <w:rPr>
          <w:rFonts w:ascii="Cambria" w:hAnsi="Cambria" w:cs="Helvetica"/>
          <w:color w:val="000000"/>
          <w:sz w:val="22"/>
          <w:szCs w:val="22"/>
        </w:rPr>
        <w:t xml:space="preserve"> heavily influenced by </w:t>
      </w:r>
      <w:r w:rsidR="00EA1D0C">
        <w:rPr>
          <w:rFonts w:ascii="Cambria" w:hAnsi="Cambria" w:cs="Helvetica"/>
          <w:color w:val="000000"/>
          <w:sz w:val="22"/>
          <w:szCs w:val="22"/>
        </w:rPr>
        <w:t xml:space="preserve">the </w:t>
      </w:r>
      <w:r w:rsidR="00EA1D0C" w:rsidRPr="00A30F50">
        <w:rPr>
          <w:rFonts w:ascii="Cambria" w:hAnsi="Cambria" w:cs="Helvetica"/>
          <w:color w:val="000000"/>
          <w:sz w:val="22"/>
          <w:szCs w:val="22"/>
        </w:rPr>
        <w:t>wording of the questions, by the type of rapport establi</w:t>
      </w:r>
      <w:r>
        <w:rPr>
          <w:rFonts w:ascii="Cambria" w:hAnsi="Cambria" w:cs="Helvetica"/>
          <w:color w:val="000000"/>
          <w:sz w:val="22"/>
          <w:szCs w:val="22"/>
        </w:rPr>
        <w:t xml:space="preserve">shed with the respondents, and </w:t>
      </w:r>
      <w:r w:rsidR="00EA1D0C" w:rsidRPr="00A30F50">
        <w:rPr>
          <w:rFonts w:ascii="Cambria" w:hAnsi="Cambria" w:cs="Helvetica"/>
          <w:color w:val="000000"/>
          <w:sz w:val="22"/>
          <w:szCs w:val="22"/>
        </w:rPr>
        <w:t>by</w:t>
      </w:r>
      <w:r w:rsidR="00112D62">
        <w:rPr>
          <w:rFonts w:ascii="Cambria" w:hAnsi="Cambria" w:cs="Helvetica"/>
          <w:color w:val="000000"/>
          <w:sz w:val="22"/>
          <w:szCs w:val="22"/>
        </w:rPr>
        <w:t xml:space="preserve"> the </w:t>
      </w:r>
      <w:r w:rsidR="003F7B4B">
        <w:rPr>
          <w:rFonts w:ascii="Cambria" w:hAnsi="Cambria" w:cs="Helvetica"/>
          <w:color w:val="000000"/>
          <w:sz w:val="22"/>
          <w:szCs w:val="22"/>
        </w:rPr>
        <w:t>difficulty of the mental effort required of</w:t>
      </w:r>
      <w:r w:rsidR="00112D62">
        <w:rPr>
          <w:rFonts w:ascii="Cambria" w:hAnsi="Cambria" w:cs="Helvetica"/>
          <w:color w:val="000000"/>
          <w:sz w:val="22"/>
          <w:szCs w:val="22"/>
        </w:rPr>
        <w:t xml:space="preserve"> the respondents in order to reconstruct a counterfactual investment outcome.</w:t>
      </w:r>
    </w:p>
    <w:p w:rsidR="00F657B4" w:rsidRDefault="00EA1D0C" w:rsidP="00F657B4">
      <w:pPr>
        <w:spacing w:before="240"/>
        <w:rPr>
          <w:rFonts w:ascii="Calibri" w:hAnsi="Calibri"/>
          <w:b/>
          <w:sz w:val="22"/>
          <w:szCs w:val="22"/>
        </w:rPr>
      </w:pPr>
      <w:r w:rsidRPr="00CE448B">
        <w:rPr>
          <w:rFonts w:ascii="Calibri" w:hAnsi="Calibri"/>
          <w:b/>
          <w:sz w:val="22"/>
          <w:szCs w:val="22"/>
        </w:rPr>
        <w:t>Our approach to the beneficiary survey</w:t>
      </w:r>
    </w:p>
    <w:p w:rsidR="00EA1D0C" w:rsidRPr="00F657B4" w:rsidRDefault="00AC34FE" w:rsidP="003F7B4B">
      <w:pPr>
        <w:spacing w:before="120" w:line="276" w:lineRule="auto"/>
        <w:rPr>
          <w:rFonts w:ascii="Calibri" w:hAnsi="Calibri"/>
          <w:b/>
          <w:sz w:val="22"/>
          <w:szCs w:val="22"/>
        </w:rPr>
      </w:pPr>
      <w:r>
        <w:rPr>
          <w:rFonts w:ascii="Cambria" w:hAnsi="Cambria"/>
          <w:sz w:val="22"/>
          <w:szCs w:val="22"/>
        </w:rPr>
        <w:t xml:space="preserve">The solutions that we adopted to address these concerns </w:t>
      </w:r>
      <w:r w:rsidR="00112D62">
        <w:rPr>
          <w:rFonts w:ascii="Cambria" w:hAnsi="Cambria"/>
          <w:sz w:val="22"/>
          <w:szCs w:val="22"/>
        </w:rPr>
        <w:t xml:space="preserve">include: a careful selection of the respondents within </w:t>
      </w:r>
      <w:r w:rsidR="003F7B4B">
        <w:rPr>
          <w:rFonts w:ascii="Cambria" w:hAnsi="Cambria"/>
          <w:sz w:val="22"/>
          <w:szCs w:val="22"/>
        </w:rPr>
        <w:t>the sampled firms in order to i</w:t>
      </w:r>
      <w:r w:rsidR="00112D62">
        <w:rPr>
          <w:rFonts w:ascii="Cambria" w:hAnsi="Cambria"/>
          <w:sz w:val="22"/>
          <w:szCs w:val="22"/>
        </w:rPr>
        <w:t xml:space="preserve">dentify the persons that were actually in charge of the investment decisions; </w:t>
      </w:r>
      <w:r w:rsidR="00010710">
        <w:rPr>
          <w:rFonts w:ascii="Cambria" w:hAnsi="Cambria"/>
          <w:sz w:val="22"/>
          <w:szCs w:val="22"/>
        </w:rPr>
        <w:t xml:space="preserve">a redundancy check within the questionnaire in order to test the reliability of the answers to the counterfactual question; exploiting the data on rejected applicants for the </w:t>
      </w:r>
      <w:r w:rsidRPr="002117B2">
        <w:rPr>
          <w:rFonts w:ascii="Cambria" w:hAnsi="Cambria"/>
          <w:sz w:val="22"/>
          <w:szCs w:val="22"/>
        </w:rPr>
        <w:t>analysis of Law 488</w:t>
      </w:r>
      <w:r w:rsidR="00010710">
        <w:rPr>
          <w:rFonts w:ascii="Cambria" w:hAnsi="Cambria"/>
          <w:i/>
          <w:sz w:val="22"/>
          <w:szCs w:val="22"/>
        </w:rPr>
        <w:t xml:space="preserve">.  </w:t>
      </w:r>
      <w:r w:rsidR="00361FBD">
        <w:rPr>
          <w:rFonts w:ascii="Cambria" w:hAnsi="Cambria"/>
          <w:sz w:val="22"/>
          <w:szCs w:val="22"/>
        </w:rPr>
        <w:t xml:space="preserve">This last feature of our beneficiary survey analysis is quite important  as the rejected applicants </w:t>
      </w:r>
      <w:r w:rsidR="00EA1D0C" w:rsidRPr="00015B76">
        <w:rPr>
          <w:rFonts w:ascii="Cambria" w:hAnsi="Cambria"/>
          <w:sz w:val="22"/>
          <w:szCs w:val="22"/>
        </w:rPr>
        <w:t>are not asked (difficult) counterfactual questions, rather relatively simple factual questions on what happened to the investment for which they were denied funding.  In principle, the two sets of answers (those of the beneficiaries and those of the rejected applicants) should coincide. To exploit this potential  parallelism (crucial for the credibility of the whole exercise) we de</w:t>
      </w:r>
      <w:r w:rsidR="00EA1D0C">
        <w:rPr>
          <w:rFonts w:ascii="Cambria" w:hAnsi="Cambria"/>
          <w:sz w:val="22"/>
          <w:szCs w:val="22"/>
        </w:rPr>
        <w:t>signed the two questionnaires in</w:t>
      </w:r>
      <w:r w:rsidR="003B75FE">
        <w:rPr>
          <w:rFonts w:ascii="Cambria" w:hAnsi="Cambria"/>
          <w:sz w:val="22"/>
          <w:szCs w:val="22"/>
        </w:rPr>
        <w:t xml:space="preserve"> </w:t>
      </w:r>
      <w:r w:rsidR="00EA1D0C">
        <w:rPr>
          <w:rFonts w:ascii="Cambria" w:hAnsi="Cambria"/>
          <w:sz w:val="22"/>
          <w:szCs w:val="22"/>
        </w:rPr>
        <w:t>a parallel way</w:t>
      </w:r>
      <w:r w:rsidR="00EA1D0C" w:rsidRPr="00015B76">
        <w:rPr>
          <w:rFonts w:ascii="Cambria" w:hAnsi="Cambria"/>
          <w:sz w:val="22"/>
          <w:szCs w:val="22"/>
        </w:rPr>
        <w:t xml:space="preserve">.  </w:t>
      </w:r>
    </w:p>
    <w:p w:rsidR="00EA1D0C" w:rsidRPr="00015B76" w:rsidRDefault="00EA1D0C" w:rsidP="00EA1D0C">
      <w:pPr>
        <w:pStyle w:val="List2"/>
        <w:spacing w:line="276" w:lineRule="auto"/>
        <w:ind w:left="0" w:firstLine="1"/>
        <w:rPr>
          <w:rFonts w:ascii="Cambria" w:hAnsi="Cambria"/>
          <w:sz w:val="22"/>
          <w:szCs w:val="22"/>
        </w:rPr>
      </w:pPr>
      <w:r w:rsidRPr="00015B76">
        <w:rPr>
          <w:rFonts w:ascii="Cambria" w:hAnsi="Cambria"/>
          <w:sz w:val="22"/>
          <w:szCs w:val="22"/>
        </w:rPr>
        <w:t>The beneficiaries of Law 488 (as well as for SME  Piemonte) were asked:</w:t>
      </w:r>
    </w:p>
    <w:p w:rsidR="00EA1D0C" w:rsidRPr="00015B76" w:rsidRDefault="00EA1D0C" w:rsidP="00EA74C6">
      <w:pPr>
        <w:pStyle w:val="List2"/>
        <w:spacing w:line="276" w:lineRule="auto"/>
        <w:ind w:left="567" w:right="566" w:firstLine="1"/>
        <w:rPr>
          <w:rFonts w:ascii="Cambria" w:hAnsi="Cambria"/>
          <w:i/>
          <w:sz w:val="22"/>
          <w:szCs w:val="22"/>
        </w:rPr>
      </w:pPr>
      <w:r w:rsidRPr="00015B76">
        <w:rPr>
          <w:rFonts w:ascii="Cambria" w:hAnsi="Cambria"/>
          <w:i/>
          <w:sz w:val="22"/>
          <w:szCs w:val="22"/>
        </w:rPr>
        <w:t>In case you would have been denied the [name] financing, what would have happened to the investment project for which you received the subsidy?</w:t>
      </w:r>
    </w:p>
    <w:p w:rsidR="00EA1D0C" w:rsidRPr="00015B76" w:rsidRDefault="00EA1D0C" w:rsidP="00EA1D0C">
      <w:pPr>
        <w:pStyle w:val="List2"/>
        <w:spacing w:line="276" w:lineRule="auto"/>
        <w:ind w:left="0" w:firstLine="1"/>
        <w:rPr>
          <w:rFonts w:ascii="Cambria" w:hAnsi="Cambria"/>
          <w:sz w:val="22"/>
          <w:szCs w:val="22"/>
        </w:rPr>
      </w:pPr>
      <w:r w:rsidRPr="00015B76">
        <w:rPr>
          <w:rFonts w:ascii="Cambria" w:hAnsi="Cambria"/>
          <w:sz w:val="22"/>
          <w:szCs w:val="22"/>
        </w:rPr>
        <w:t>The four possible answers are:</w:t>
      </w:r>
    </w:p>
    <w:p w:rsidR="00EA1D0C" w:rsidRPr="00015B76" w:rsidRDefault="00EA1D0C" w:rsidP="00EA74C6">
      <w:pPr>
        <w:pStyle w:val="List2"/>
        <w:numPr>
          <w:ilvl w:val="0"/>
          <w:numId w:val="8"/>
        </w:numPr>
        <w:spacing w:after="0"/>
        <w:rPr>
          <w:rFonts w:ascii="Cambria" w:hAnsi="Cambria"/>
          <w:i/>
          <w:sz w:val="22"/>
          <w:szCs w:val="22"/>
        </w:rPr>
      </w:pPr>
      <w:r w:rsidRPr="00015B76">
        <w:rPr>
          <w:rFonts w:ascii="Cambria" w:hAnsi="Cambria"/>
          <w:i/>
          <w:sz w:val="22"/>
          <w:szCs w:val="22"/>
        </w:rPr>
        <w:t>We would have gone ahead with the same project</w:t>
      </w:r>
    </w:p>
    <w:p w:rsidR="00EA1D0C" w:rsidRPr="00015B76" w:rsidRDefault="00EA1D0C" w:rsidP="00EA74C6">
      <w:pPr>
        <w:pStyle w:val="List2"/>
        <w:numPr>
          <w:ilvl w:val="0"/>
          <w:numId w:val="8"/>
        </w:numPr>
        <w:spacing w:after="0"/>
        <w:rPr>
          <w:rFonts w:ascii="Cambria" w:hAnsi="Cambria"/>
          <w:i/>
          <w:sz w:val="22"/>
          <w:szCs w:val="22"/>
        </w:rPr>
      </w:pPr>
      <w:r w:rsidRPr="00015B76">
        <w:rPr>
          <w:rFonts w:ascii="Cambria" w:hAnsi="Cambria"/>
          <w:i/>
          <w:sz w:val="22"/>
          <w:szCs w:val="22"/>
        </w:rPr>
        <w:t>We would have delayed the project</w:t>
      </w:r>
    </w:p>
    <w:p w:rsidR="00EA1D0C" w:rsidRPr="00015B76" w:rsidRDefault="00EA1D0C" w:rsidP="00EA74C6">
      <w:pPr>
        <w:pStyle w:val="List2"/>
        <w:numPr>
          <w:ilvl w:val="0"/>
          <w:numId w:val="8"/>
        </w:numPr>
        <w:spacing w:after="0"/>
        <w:rPr>
          <w:rFonts w:ascii="Cambria" w:hAnsi="Cambria"/>
          <w:i/>
          <w:sz w:val="22"/>
          <w:szCs w:val="22"/>
        </w:rPr>
      </w:pPr>
      <w:r w:rsidRPr="00015B76">
        <w:rPr>
          <w:rFonts w:ascii="Cambria" w:hAnsi="Cambria"/>
          <w:i/>
          <w:sz w:val="22"/>
          <w:szCs w:val="22"/>
        </w:rPr>
        <w:t>We would have invested a smaller amount</w:t>
      </w:r>
    </w:p>
    <w:p w:rsidR="00EA1D0C" w:rsidRPr="00015B76" w:rsidRDefault="00EA1D0C" w:rsidP="00EA74C6">
      <w:pPr>
        <w:pStyle w:val="List2"/>
        <w:numPr>
          <w:ilvl w:val="0"/>
          <w:numId w:val="8"/>
        </w:numPr>
        <w:spacing w:after="0"/>
        <w:rPr>
          <w:rFonts w:ascii="Cambria" w:hAnsi="Cambria"/>
          <w:i/>
          <w:sz w:val="22"/>
          <w:szCs w:val="22"/>
        </w:rPr>
      </w:pPr>
      <w:r w:rsidRPr="00015B76">
        <w:rPr>
          <w:rFonts w:ascii="Cambria" w:hAnsi="Cambria"/>
          <w:i/>
          <w:sz w:val="22"/>
          <w:szCs w:val="22"/>
        </w:rPr>
        <w:t xml:space="preserve"> We would have cancelled the project entirely </w:t>
      </w:r>
    </w:p>
    <w:p w:rsidR="00EA1D0C" w:rsidRDefault="00EA1D0C" w:rsidP="00EA74C6">
      <w:pPr>
        <w:pStyle w:val="List2"/>
        <w:spacing w:before="240" w:line="276" w:lineRule="auto"/>
        <w:ind w:left="0" w:firstLine="1"/>
        <w:rPr>
          <w:rFonts w:ascii="Cambria" w:hAnsi="Cambria"/>
          <w:sz w:val="22"/>
          <w:szCs w:val="22"/>
        </w:rPr>
      </w:pPr>
      <w:r w:rsidRPr="00015B76">
        <w:rPr>
          <w:rFonts w:ascii="Cambria" w:hAnsi="Cambria"/>
          <w:sz w:val="22"/>
          <w:szCs w:val="22"/>
        </w:rPr>
        <w:t xml:space="preserve">The 488 rejected applicants instead were asked </w:t>
      </w:r>
    </w:p>
    <w:p w:rsidR="00EA1D0C" w:rsidRDefault="00EA1D0C" w:rsidP="00EA74C6">
      <w:pPr>
        <w:pStyle w:val="List2"/>
        <w:spacing w:line="276" w:lineRule="auto"/>
        <w:ind w:left="567" w:right="566" w:firstLine="1"/>
        <w:rPr>
          <w:rFonts w:ascii="Cambria" w:hAnsi="Cambria"/>
          <w:i/>
          <w:sz w:val="22"/>
          <w:szCs w:val="22"/>
        </w:rPr>
      </w:pPr>
      <w:r w:rsidRPr="00015B76">
        <w:rPr>
          <w:rFonts w:ascii="Cambria" w:hAnsi="Cambria"/>
          <w:i/>
          <w:sz w:val="22"/>
          <w:szCs w:val="22"/>
        </w:rPr>
        <w:t>After you did not received the 488 subsidy, what happened to the  investment project?</w:t>
      </w:r>
    </w:p>
    <w:p w:rsidR="00EA1D0C" w:rsidRPr="00015B76" w:rsidRDefault="00EA1D0C" w:rsidP="00EA1D0C">
      <w:pPr>
        <w:pStyle w:val="List2"/>
        <w:spacing w:line="276" w:lineRule="auto"/>
        <w:ind w:left="0" w:firstLine="1"/>
        <w:rPr>
          <w:rFonts w:ascii="Cambria" w:hAnsi="Cambria"/>
          <w:sz w:val="22"/>
          <w:szCs w:val="22"/>
        </w:rPr>
      </w:pPr>
      <w:r w:rsidRPr="00015B76">
        <w:rPr>
          <w:rFonts w:ascii="Cambria" w:hAnsi="Cambria"/>
          <w:sz w:val="22"/>
          <w:szCs w:val="22"/>
        </w:rPr>
        <w:t>The four possible answers are:</w:t>
      </w:r>
    </w:p>
    <w:p w:rsidR="00EA1D0C" w:rsidRPr="00015B76" w:rsidRDefault="00EA1D0C" w:rsidP="00EA74C6">
      <w:pPr>
        <w:pStyle w:val="List2"/>
        <w:numPr>
          <w:ilvl w:val="0"/>
          <w:numId w:val="9"/>
        </w:numPr>
        <w:spacing w:after="0" w:line="276" w:lineRule="auto"/>
        <w:rPr>
          <w:rFonts w:ascii="Cambria" w:hAnsi="Cambria"/>
          <w:i/>
          <w:sz w:val="22"/>
          <w:szCs w:val="22"/>
        </w:rPr>
      </w:pPr>
      <w:r w:rsidRPr="00015B76">
        <w:rPr>
          <w:rFonts w:ascii="Cambria" w:hAnsi="Cambria"/>
          <w:i/>
          <w:sz w:val="22"/>
          <w:szCs w:val="22"/>
        </w:rPr>
        <w:t>We went ahead anyway with the same project</w:t>
      </w:r>
    </w:p>
    <w:p w:rsidR="00EA1D0C" w:rsidRPr="00015B76" w:rsidRDefault="00EA1D0C" w:rsidP="00EA74C6">
      <w:pPr>
        <w:pStyle w:val="List2"/>
        <w:numPr>
          <w:ilvl w:val="0"/>
          <w:numId w:val="9"/>
        </w:numPr>
        <w:spacing w:after="0" w:line="276" w:lineRule="auto"/>
        <w:rPr>
          <w:rFonts w:ascii="Cambria" w:hAnsi="Cambria"/>
          <w:i/>
          <w:sz w:val="22"/>
          <w:szCs w:val="22"/>
        </w:rPr>
      </w:pPr>
      <w:r w:rsidRPr="00015B76">
        <w:rPr>
          <w:rFonts w:ascii="Cambria" w:hAnsi="Cambria"/>
          <w:i/>
          <w:sz w:val="22"/>
          <w:szCs w:val="22"/>
        </w:rPr>
        <w:t>We delayed the project</w:t>
      </w:r>
    </w:p>
    <w:p w:rsidR="00EA1D0C" w:rsidRPr="00015B76" w:rsidRDefault="00EA1D0C" w:rsidP="00EA74C6">
      <w:pPr>
        <w:pStyle w:val="List2"/>
        <w:numPr>
          <w:ilvl w:val="0"/>
          <w:numId w:val="9"/>
        </w:numPr>
        <w:spacing w:after="0" w:line="276" w:lineRule="auto"/>
        <w:rPr>
          <w:rFonts w:ascii="Cambria" w:hAnsi="Cambria"/>
          <w:i/>
          <w:sz w:val="22"/>
          <w:szCs w:val="22"/>
        </w:rPr>
      </w:pPr>
      <w:r w:rsidRPr="00015B76">
        <w:rPr>
          <w:rFonts w:ascii="Cambria" w:hAnsi="Cambria"/>
          <w:i/>
          <w:sz w:val="22"/>
          <w:szCs w:val="22"/>
        </w:rPr>
        <w:t>We invested a smaller amount</w:t>
      </w:r>
    </w:p>
    <w:p w:rsidR="00EA1D0C" w:rsidRPr="00015B76" w:rsidRDefault="00EA1D0C" w:rsidP="00EA74C6">
      <w:pPr>
        <w:pStyle w:val="List2"/>
        <w:numPr>
          <w:ilvl w:val="0"/>
          <w:numId w:val="9"/>
        </w:numPr>
        <w:spacing w:after="0" w:line="276" w:lineRule="auto"/>
        <w:rPr>
          <w:rFonts w:ascii="Cambria" w:hAnsi="Cambria"/>
          <w:i/>
          <w:sz w:val="22"/>
          <w:szCs w:val="22"/>
        </w:rPr>
      </w:pPr>
      <w:r w:rsidRPr="00015B76">
        <w:rPr>
          <w:rFonts w:ascii="Cambria" w:hAnsi="Cambria"/>
          <w:i/>
          <w:sz w:val="22"/>
          <w:szCs w:val="22"/>
        </w:rPr>
        <w:t xml:space="preserve">We cancelled the project entirely </w:t>
      </w:r>
    </w:p>
    <w:p w:rsidR="00EA1D0C" w:rsidRPr="00015B76" w:rsidRDefault="00EA1D0C" w:rsidP="00EA1D0C">
      <w:pPr>
        <w:pStyle w:val="List2"/>
        <w:spacing w:line="276" w:lineRule="auto"/>
        <w:ind w:left="1" w:firstLine="0"/>
        <w:rPr>
          <w:rFonts w:ascii="Cambria" w:hAnsi="Cambria"/>
          <w:sz w:val="22"/>
          <w:szCs w:val="22"/>
        </w:rPr>
      </w:pPr>
      <w:r w:rsidRPr="00015B76">
        <w:rPr>
          <w:rFonts w:ascii="Cambria" w:hAnsi="Cambria"/>
          <w:sz w:val="22"/>
          <w:szCs w:val="22"/>
        </w:rPr>
        <w:t xml:space="preserve">Note the strict parallelism between the two sets of </w:t>
      </w:r>
      <w:r>
        <w:rPr>
          <w:rFonts w:ascii="Cambria" w:hAnsi="Cambria"/>
          <w:sz w:val="22"/>
          <w:szCs w:val="22"/>
        </w:rPr>
        <w:t xml:space="preserve">possible </w:t>
      </w:r>
      <w:r w:rsidRPr="00015B76">
        <w:rPr>
          <w:rFonts w:ascii="Cambria" w:hAnsi="Cambria"/>
          <w:sz w:val="22"/>
          <w:szCs w:val="22"/>
        </w:rPr>
        <w:t>answers.  Basically, one adds the words “would have” to the questions in the second set. However, the cognitive task faced by the two groups remain</w:t>
      </w:r>
      <w:r>
        <w:rPr>
          <w:rFonts w:ascii="Cambria" w:hAnsi="Cambria"/>
          <w:sz w:val="22"/>
          <w:szCs w:val="22"/>
        </w:rPr>
        <w:t>s</w:t>
      </w:r>
      <w:r w:rsidRPr="00015B76">
        <w:rPr>
          <w:rFonts w:ascii="Cambria" w:hAnsi="Cambria"/>
          <w:sz w:val="22"/>
          <w:szCs w:val="22"/>
        </w:rPr>
        <w:t xml:space="preserve"> quite different.  </w:t>
      </w:r>
    </w:p>
    <w:p w:rsidR="00EA1D0C" w:rsidRPr="00015B76" w:rsidRDefault="00EA1D0C" w:rsidP="00EA1D0C">
      <w:pPr>
        <w:pStyle w:val="List2"/>
        <w:spacing w:line="276" w:lineRule="auto"/>
        <w:ind w:left="1" w:firstLine="0"/>
        <w:rPr>
          <w:rFonts w:ascii="Cambria" w:hAnsi="Cambria"/>
          <w:sz w:val="22"/>
          <w:szCs w:val="22"/>
        </w:rPr>
      </w:pPr>
      <w:r w:rsidRPr="00015B76">
        <w:rPr>
          <w:rFonts w:ascii="Cambria" w:hAnsi="Cambria"/>
          <w:sz w:val="22"/>
          <w:szCs w:val="22"/>
        </w:rPr>
        <w:t xml:space="preserve">The first and the last answers in each set are the two “pure” situations: ideally, it would be preferable to receive only answers a), implying pure </w:t>
      </w:r>
      <w:r w:rsidRPr="00015B76">
        <w:rPr>
          <w:rFonts w:ascii="Cambria" w:hAnsi="Cambria"/>
          <w:i/>
          <w:sz w:val="22"/>
          <w:szCs w:val="22"/>
        </w:rPr>
        <w:t xml:space="preserve">deadweight, </w:t>
      </w:r>
      <w:r w:rsidRPr="00015B76">
        <w:rPr>
          <w:rFonts w:ascii="Cambria" w:hAnsi="Cambria"/>
          <w:sz w:val="22"/>
          <w:szCs w:val="22"/>
        </w:rPr>
        <w:t xml:space="preserve">or d) implying pure </w:t>
      </w:r>
      <w:r w:rsidRPr="00015B76">
        <w:rPr>
          <w:rFonts w:ascii="Cambria" w:hAnsi="Cambria"/>
          <w:i/>
          <w:sz w:val="22"/>
          <w:szCs w:val="22"/>
        </w:rPr>
        <w:t xml:space="preserve">additionality, </w:t>
      </w:r>
      <w:r w:rsidRPr="00015B76">
        <w:rPr>
          <w:rFonts w:ascii="Cambria" w:hAnsi="Cambria"/>
          <w:sz w:val="22"/>
          <w:szCs w:val="22"/>
        </w:rPr>
        <w:t>respectively</w:t>
      </w:r>
      <w:r w:rsidRPr="00015B76">
        <w:rPr>
          <w:rFonts w:ascii="Cambria" w:hAnsi="Cambria"/>
          <w:i/>
          <w:sz w:val="22"/>
          <w:szCs w:val="22"/>
        </w:rPr>
        <w:t xml:space="preserve">. </w:t>
      </w:r>
      <w:r w:rsidRPr="00015B76">
        <w:rPr>
          <w:rFonts w:ascii="Cambria" w:hAnsi="Cambria"/>
          <w:sz w:val="22"/>
          <w:szCs w:val="22"/>
        </w:rPr>
        <w:t xml:space="preserve">The interpretation of the results would be rather straightforward. Either the firm responds to the incentive by doing something it would not have done, and picks the d) answer; or the firm takes advantage of a subsidy while it does what would have done anyway, self-financing it or getting a loan, and picks the a) answer.  </w:t>
      </w:r>
      <w:r>
        <w:rPr>
          <w:rFonts w:ascii="Cambria" w:hAnsi="Cambria"/>
          <w:sz w:val="22"/>
          <w:szCs w:val="22"/>
        </w:rPr>
        <w:t>This is not quite what happened.</w:t>
      </w:r>
    </w:p>
    <w:p w:rsidR="00F657B4" w:rsidRDefault="00275690" w:rsidP="00F657B4">
      <w:pPr>
        <w:spacing w:before="240"/>
        <w:rPr>
          <w:rFonts w:ascii="Calibri" w:hAnsi="Calibri"/>
          <w:b/>
          <w:sz w:val="22"/>
          <w:szCs w:val="22"/>
        </w:rPr>
      </w:pPr>
      <w:r w:rsidRPr="00CE448B">
        <w:rPr>
          <w:rFonts w:ascii="Calibri" w:hAnsi="Calibri"/>
          <w:b/>
          <w:sz w:val="22"/>
          <w:szCs w:val="22"/>
        </w:rPr>
        <w:t>The results</w:t>
      </w:r>
    </w:p>
    <w:p w:rsidR="00275690" w:rsidRPr="00F657B4" w:rsidRDefault="00275690" w:rsidP="00F657B4">
      <w:pPr>
        <w:spacing w:before="120"/>
        <w:rPr>
          <w:rFonts w:ascii="Calibri" w:hAnsi="Calibri"/>
          <w:b/>
          <w:sz w:val="22"/>
          <w:szCs w:val="22"/>
        </w:rPr>
      </w:pPr>
      <w:r w:rsidRPr="00015B76">
        <w:rPr>
          <w:rFonts w:ascii="Cambria" w:hAnsi="Cambria"/>
          <w:sz w:val="22"/>
          <w:szCs w:val="22"/>
        </w:rPr>
        <w:t>The distribution of the answers to the key question “what happened/what would have happened to the project without the subsidy” is shown in Figure 5.</w:t>
      </w:r>
      <w:r w:rsidRPr="002C622F">
        <w:t xml:space="preserve"> </w:t>
      </w:r>
      <w:r>
        <w:t xml:space="preserve"> It is immediately apparent that the response</w:t>
      </w:r>
      <w:r w:rsidR="006B1536">
        <w:t>s</w:t>
      </w:r>
      <w:r>
        <w:t xml:space="preserve"> vary across groups, with a lot of weight put on the intermediate values. </w:t>
      </w:r>
    </w:p>
    <w:p w:rsidR="00275690" w:rsidRPr="00CE448B" w:rsidRDefault="00275690" w:rsidP="00734F9E">
      <w:pPr>
        <w:spacing w:after="60" w:line="276" w:lineRule="auto"/>
        <w:rPr>
          <w:rFonts w:ascii="Calibri" w:hAnsi="Calibri"/>
          <w:b/>
          <w:sz w:val="22"/>
        </w:rPr>
      </w:pPr>
      <w:r>
        <w:rPr>
          <w:rFonts w:ascii="Calibri" w:hAnsi="Calibri"/>
          <w:b/>
          <w:sz w:val="22"/>
        </w:rPr>
        <w:t>Figure 5</w:t>
      </w:r>
      <w:r w:rsidRPr="00CE448B">
        <w:rPr>
          <w:rFonts w:ascii="Calibri" w:hAnsi="Calibri"/>
          <w:b/>
          <w:sz w:val="22"/>
        </w:rPr>
        <w:t xml:space="preserve">: Answers to the </w:t>
      </w:r>
      <w:r>
        <w:rPr>
          <w:rFonts w:ascii="Calibri" w:hAnsi="Calibri"/>
          <w:b/>
          <w:sz w:val="22"/>
        </w:rPr>
        <w:t>question</w:t>
      </w:r>
      <w:r w:rsidRPr="00CE448B">
        <w:rPr>
          <w:rFonts w:ascii="Calibri" w:hAnsi="Calibri"/>
          <w:b/>
          <w:sz w:val="22"/>
        </w:rPr>
        <w:t xml:space="preserve"> “what happened/what would have happened without the subsidy?”</w:t>
      </w:r>
    </w:p>
    <w:p w:rsidR="00275690" w:rsidRPr="00015B76" w:rsidRDefault="00984C55" w:rsidP="00275690">
      <w:pPr>
        <w:pStyle w:val="List2"/>
        <w:spacing w:line="276" w:lineRule="auto"/>
        <w:ind w:left="0" w:firstLine="0"/>
        <w:jc w:val="center"/>
        <w:rPr>
          <w:rFonts w:ascii="Cambria" w:hAnsi="Cambria"/>
          <w:sz w:val="22"/>
          <w:szCs w:val="22"/>
        </w:rPr>
      </w:pPr>
      <w:bookmarkStart w:id="123" w:name="_MON_1394276828"/>
      <w:bookmarkStart w:id="124" w:name="_MON_1394276225"/>
      <w:bookmarkStart w:id="125" w:name="_MON_1394276306"/>
      <w:bookmarkStart w:id="126" w:name="_MON_1394276367"/>
      <w:bookmarkStart w:id="127" w:name="_MON_1394276390"/>
      <w:bookmarkStart w:id="128" w:name="_MON_1394276581"/>
      <w:bookmarkStart w:id="129" w:name="_MON_1394276665"/>
      <w:bookmarkEnd w:id="123"/>
      <w:bookmarkEnd w:id="124"/>
      <w:bookmarkEnd w:id="125"/>
      <w:bookmarkEnd w:id="126"/>
      <w:bookmarkEnd w:id="127"/>
      <w:bookmarkEnd w:id="128"/>
      <w:bookmarkEnd w:id="129"/>
      <w:r>
        <w:rPr>
          <w:noProof/>
          <w:szCs w:val="22"/>
          <w:lang w:eastAsia="en-GB"/>
        </w:rPr>
        <w:drawing>
          <wp:inline distT="0" distB="0" distL="0" distR="0">
            <wp:extent cx="6124575" cy="1414145"/>
            <wp:effectExtent l="0" t="0" r="0" b="8255"/>
            <wp:docPr id="6"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1414145"/>
                    </a:xfrm>
                    <a:prstGeom prst="rect">
                      <a:avLst/>
                    </a:prstGeom>
                    <a:noFill/>
                    <a:ln>
                      <a:noFill/>
                    </a:ln>
                  </pic:spPr>
                </pic:pic>
              </a:graphicData>
            </a:graphic>
          </wp:inline>
        </w:drawing>
      </w:r>
    </w:p>
    <w:p w:rsidR="00275690" w:rsidRPr="00015B76" w:rsidRDefault="00275690" w:rsidP="00734F9E">
      <w:pPr>
        <w:pStyle w:val="List2"/>
        <w:spacing w:before="240" w:line="276" w:lineRule="auto"/>
        <w:ind w:left="0" w:firstLine="0"/>
        <w:rPr>
          <w:rFonts w:ascii="Cambria" w:hAnsi="Cambria"/>
          <w:sz w:val="22"/>
          <w:szCs w:val="22"/>
        </w:rPr>
      </w:pPr>
      <w:r w:rsidRPr="00A30F50">
        <w:rPr>
          <w:rFonts w:ascii="Calibri" w:hAnsi="Calibri"/>
          <w:b/>
          <w:sz w:val="22"/>
          <w:szCs w:val="22"/>
        </w:rPr>
        <w:t>488 rejected applicants.</w:t>
      </w:r>
      <w:r>
        <w:rPr>
          <w:rFonts w:ascii="Cambria" w:hAnsi="Cambria"/>
          <w:b/>
          <w:sz w:val="22"/>
          <w:szCs w:val="22"/>
        </w:rPr>
        <w:t xml:space="preserve">  </w:t>
      </w:r>
      <w:r w:rsidRPr="00015B76">
        <w:rPr>
          <w:rFonts w:ascii="Cambria" w:hAnsi="Cambria"/>
          <w:sz w:val="22"/>
          <w:szCs w:val="22"/>
        </w:rPr>
        <w:t xml:space="preserve">Among rejected applicants, </w:t>
      </w:r>
      <w:r w:rsidRPr="00015B76">
        <w:rPr>
          <w:rFonts w:ascii="Cambria" w:hAnsi="Cambria"/>
          <w:i/>
          <w:sz w:val="22"/>
          <w:szCs w:val="22"/>
        </w:rPr>
        <w:t>responses are much more polarized</w:t>
      </w:r>
      <w:r w:rsidRPr="00015B76">
        <w:rPr>
          <w:rFonts w:ascii="Cambria" w:hAnsi="Cambria"/>
          <w:sz w:val="22"/>
          <w:szCs w:val="22"/>
        </w:rPr>
        <w:t xml:space="preserve"> than among the other two groups beneficiaries. Half of the rejected applicants declare they went ahead with the same investment after having their application rejected. These firms were then asked how they financed the investment, in absence of 488 grants: 64.8% turned to banks or other private sources of funding; 59.7% used internal resources by giving up other investments opportunities; only 11.3% said they</w:t>
      </w:r>
      <w:r w:rsidR="003A4538">
        <w:rPr>
          <w:rFonts w:ascii="Cambria" w:hAnsi="Cambria"/>
          <w:sz w:val="22"/>
          <w:szCs w:val="22"/>
        </w:rPr>
        <w:t xml:space="preserve"> applied for</w:t>
      </w:r>
      <w:r w:rsidRPr="00015B76">
        <w:rPr>
          <w:rFonts w:ascii="Cambria" w:hAnsi="Cambria"/>
          <w:sz w:val="22"/>
          <w:szCs w:val="22"/>
        </w:rPr>
        <w:t xml:space="preserve"> alte</w:t>
      </w:r>
      <w:r>
        <w:rPr>
          <w:rFonts w:ascii="Cambria" w:hAnsi="Cambria"/>
          <w:sz w:val="22"/>
          <w:szCs w:val="22"/>
        </w:rPr>
        <w:t>rnative forms of public support</w:t>
      </w:r>
      <w:r w:rsidRPr="00015B76">
        <w:rPr>
          <w:rFonts w:ascii="Cambria" w:hAnsi="Cambria"/>
          <w:sz w:val="22"/>
          <w:szCs w:val="22"/>
        </w:rPr>
        <w:t xml:space="preserve">. </w:t>
      </w:r>
    </w:p>
    <w:p w:rsidR="00275690" w:rsidRPr="00015B76" w:rsidRDefault="00275690" w:rsidP="00275690">
      <w:pPr>
        <w:pStyle w:val="List2"/>
        <w:spacing w:line="276" w:lineRule="auto"/>
        <w:ind w:left="1" w:firstLine="0"/>
        <w:rPr>
          <w:rFonts w:ascii="Cambria" w:hAnsi="Cambria"/>
          <w:sz w:val="22"/>
          <w:szCs w:val="22"/>
        </w:rPr>
      </w:pPr>
      <w:r w:rsidRPr="00015B76">
        <w:rPr>
          <w:rFonts w:ascii="Cambria" w:hAnsi="Cambria"/>
          <w:sz w:val="22"/>
          <w:szCs w:val="22"/>
        </w:rPr>
        <w:t>Another 25% of rejected applicants report that they cancelled the project. Of these, 37% declare they gave up their investment project because of heavy credit constraints, 52% were discouraged by adverse market/sector conditions and 20% said that, without subsidy, the investment was no  longer profitable.</w:t>
      </w:r>
      <w:r>
        <w:rPr>
          <w:rFonts w:ascii="Cambria" w:hAnsi="Cambria"/>
          <w:sz w:val="22"/>
          <w:szCs w:val="22"/>
        </w:rPr>
        <w:t xml:space="preserve"> </w:t>
      </w:r>
      <w:r w:rsidRPr="00015B76">
        <w:rPr>
          <w:rFonts w:ascii="Cambria" w:hAnsi="Cambria"/>
          <w:sz w:val="22"/>
          <w:szCs w:val="22"/>
        </w:rPr>
        <w:t xml:space="preserve"> </w:t>
      </w:r>
    </w:p>
    <w:p w:rsidR="00275690" w:rsidRPr="00015B76" w:rsidRDefault="00275690" w:rsidP="00275690">
      <w:pPr>
        <w:pStyle w:val="List2"/>
        <w:spacing w:line="276" w:lineRule="auto"/>
        <w:ind w:left="1" w:firstLine="0"/>
        <w:rPr>
          <w:rFonts w:ascii="Cambria" w:hAnsi="Cambria"/>
          <w:sz w:val="22"/>
          <w:szCs w:val="22"/>
        </w:rPr>
      </w:pPr>
      <w:r w:rsidRPr="00015B76">
        <w:rPr>
          <w:rFonts w:ascii="Cambria" w:hAnsi="Cambria"/>
          <w:sz w:val="22"/>
          <w:szCs w:val="22"/>
        </w:rPr>
        <w:t>The remaining 25% chose an intermediate answer, either reporting they delayed and those saying they reduced the size on the investment. We ask in a subsequent question how much they reduced and  how long they postponed the project</w:t>
      </w:r>
      <w:r w:rsidRPr="00C04942">
        <w:rPr>
          <w:rFonts w:ascii="Cambria" w:hAnsi="Cambria"/>
          <w:i/>
          <w:sz w:val="22"/>
          <w:szCs w:val="22"/>
        </w:rPr>
        <w:t xml:space="preserve">. </w:t>
      </w:r>
      <w:r w:rsidRPr="00015B76">
        <w:rPr>
          <w:rFonts w:ascii="Cambria" w:hAnsi="Cambria"/>
          <w:sz w:val="22"/>
          <w:szCs w:val="22"/>
        </w:rPr>
        <w:t xml:space="preserve"> The distribution of the delay and</w:t>
      </w:r>
      <w:r>
        <w:rPr>
          <w:rFonts w:ascii="Cambria" w:hAnsi="Cambria"/>
          <w:sz w:val="22"/>
          <w:szCs w:val="22"/>
        </w:rPr>
        <w:t xml:space="preserve"> on the reduction are shown in Table 27</w:t>
      </w:r>
      <w:r w:rsidRPr="00015B76">
        <w:rPr>
          <w:rFonts w:ascii="Cambria" w:hAnsi="Cambria"/>
          <w:sz w:val="22"/>
          <w:szCs w:val="22"/>
        </w:rPr>
        <w:t>.</w:t>
      </w:r>
    </w:p>
    <w:p w:rsidR="00275690" w:rsidRPr="00015B76" w:rsidRDefault="00275690" w:rsidP="00275690">
      <w:pPr>
        <w:pStyle w:val="List2"/>
        <w:spacing w:before="120" w:after="60" w:line="276" w:lineRule="auto"/>
        <w:ind w:left="0" w:firstLine="0"/>
        <w:rPr>
          <w:rFonts w:ascii="Cambria" w:hAnsi="Cambria"/>
          <w:sz w:val="22"/>
          <w:szCs w:val="22"/>
        </w:rPr>
      </w:pPr>
      <w:r w:rsidRPr="00A30F50">
        <w:rPr>
          <w:rFonts w:ascii="Calibri" w:hAnsi="Calibri"/>
          <w:b/>
          <w:sz w:val="22"/>
          <w:szCs w:val="22"/>
        </w:rPr>
        <w:t>488 beneficiaries.</w:t>
      </w:r>
      <w:r>
        <w:rPr>
          <w:rFonts w:ascii="Cambria" w:hAnsi="Cambria"/>
          <w:b/>
          <w:sz w:val="22"/>
          <w:szCs w:val="22"/>
        </w:rPr>
        <w:t xml:space="preserve">  </w:t>
      </w:r>
      <w:r w:rsidRPr="00015B76">
        <w:rPr>
          <w:rFonts w:ascii="Cambria" w:hAnsi="Cambria"/>
          <w:sz w:val="22"/>
          <w:szCs w:val="22"/>
        </w:rPr>
        <w:t xml:space="preserve">The distribution of the answers to the key additionality question is significantly different between the 488 rejected applicants and 488 beneficiaries.  The latter are less polarized, with about half of the respondents indicating  an intermediate answer.  This is consistent with the fact that they answer a hypothetical question.  Only 12% of 488 beneficiaries  report </w:t>
      </w:r>
      <w:r w:rsidRPr="00015B76">
        <w:rPr>
          <w:rFonts w:ascii="Cambria" w:hAnsi="Cambria"/>
          <w:i/>
          <w:sz w:val="22"/>
          <w:szCs w:val="22"/>
        </w:rPr>
        <w:t>full additionality</w:t>
      </w:r>
      <w:r w:rsidRPr="00015B76">
        <w:rPr>
          <w:rFonts w:ascii="Cambria" w:hAnsi="Cambria"/>
          <w:sz w:val="22"/>
          <w:szCs w:val="22"/>
        </w:rPr>
        <w:t xml:space="preserve">. At the opposite side of the spectrum,  over a third report that they would have done the same investment, that is, full </w:t>
      </w:r>
      <w:r w:rsidRPr="00015B76">
        <w:rPr>
          <w:rFonts w:ascii="Cambria" w:hAnsi="Cambria"/>
          <w:i/>
          <w:sz w:val="22"/>
          <w:szCs w:val="22"/>
        </w:rPr>
        <w:t>deadweight</w:t>
      </w:r>
      <w:r w:rsidRPr="00015B76">
        <w:rPr>
          <w:rFonts w:ascii="Cambria" w:hAnsi="Cambria"/>
          <w:sz w:val="22"/>
          <w:szCs w:val="22"/>
        </w:rPr>
        <w:t xml:space="preserve">.  Of the intermediate answers, slightly more go to the “delayed investment”, than to the “reduced investment”. The distribution of the delay and of the </w:t>
      </w:r>
      <w:r>
        <w:rPr>
          <w:rFonts w:ascii="Cambria" w:hAnsi="Cambria"/>
          <w:sz w:val="22"/>
          <w:szCs w:val="22"/>
        </w:rPr>
        <w:t>reduction are shown in Table 27</w:t>
      </w:r>
      <w:r w:rsidRPr="00015B76">
        <w:rPr>
          <w:rFonts w:ascii="Cambria" w:hAnsi="Cambria"/>
          <w:sz w:val="22"/>
          <w:szCs w:val="22"/>
        </w:rPr>
        <w:t>.</w:t>
      </w:r>
    </w:p>
    <w:p w:rsidR="00275690" w:rsidRPr="00ED650E" w:rsidRDefault="00275690" w:rsidP="00734F9E">
      <w:pPr>
        <w:pStyle w:val="List2"/>
        <w:spacing w:before="120" w:line="276" w:lineRule="auto"/>
        <w:ind w:left="0" w:firstLine="0"/>
        <w:rPr>
          <w:sz w:val="22"/>
          <w:szCs w:val="22"/>
        </w:rPr>
      </w:pPr>
      <w:r w:rsidRPr="00A30F50">
        <w:rPr>
          <w:rFonts w:ascii="Calibri" w:hAnsi="Calibri"/>
          <w:b/>
          <w:sz w:val="22"/>
          <w:szCs w:val="22"/>
        </w:rPr>
        <w:t>SME Piemonte beneficiaries.</w:t>
      </w:r>
      <w:r>
        <w:rPr>
          <w:rFonts w:ascii="Cambria" w:hAnsi="Cambria"/>
          <w:b/>
          <w:sz w:val="22"/>
          <w:szCs w:val="22"/>
        </w:rPr>
        <w:t xml:space="preserve">  </w:t>
      </w:r>
      <w:r w:rsidRPr="00421C24">
        <w:rPr>
          <w:rFonts w:ascii="Cambria" w:hAnsi="Cambria"/>
          <w:sz w:val="22"/>
          <w:szCs w:val="22"/>
        </w:rPr>
        <w:t xml:space="preserve">The distribution of answers given by SME recipients in one respect is similar to that of 488 recipients: in both distributions the two intermediate answers take almost two third of the responses.  On the other hand, the two distributions have very different tails.  There is a very small percentage of “invested  as planned” answers (only 13% vs. 33% of 488 recipients and  50% among rejected applicants). At the opposite side, 22% reporting full additionality is similar to that of 488 rejected applicants.  The sharp difference in the pure values suggest something structurally different in the response of SME recipients.  This goes against the intuitive notion that larger grants carry higher probability of influence on the investment choices.  The truth might be the opposite. If the fundamental mechanism behind low additionality is the presence of “subsidy-hunters”, then their presence “follows the money”.  During </w:t>
      </w:r>
      <w:r w:rsidR="00E1506B">
        <w:rPr>
          <w:rFonts w:ascii="Cambria" w:hAnsi="Cambria"/>
          <w:sz w:val="22"/>
          <w:szCs w:val="22"/>
        </w:rPr>
        <w:t>in-depth</w:t>
      </w:r>
      <w:r w:rsidR="00E1506B" w:rsidRPr="00421C24">
        <w:rPr>
          <w:rFonts w:ascii="Cambria" w:hAnsi="Cambria"/>
          <w:sz w:val="22"/>
          <w:szCs w:val="22"/>
        </w:rPr>
        <w:t xml:space="preserve"> </w:t>
      </w:r>
      <w:r w:rsidRPr="00421C24">
        <w:rPr>
          <w:rFonts w:ascii="Cambria" w:hAnsi="Cambria"/>
          <w:sz w:val="22"/>
          <w:szCs w:val="22"/>
        </w:rPr>
        <w:t>interviews conducted under a different project (Rocca and Strada, 2007) we were told that the grant</w:t>
      </w:r>
      <w:r>
        <w:rPr>
          <w:sz w:val="22"/>
          <w:szCs w:val="22"/>
        </w:rPr>
        <w:t xml:space="preserve"> </w:t>
      </w:r>
      <w:r w:rsidRPr="00421C24">
        <w:rPr>
          <w:rFonts w:ascii="Cambria" w:hAnsi="Cambria"/>
          <w:sz w:val="22"/>
          <w:szCs w:val="22"/>
        </w:rPr>
        <w:t>portion of the subsidy was considered by firms as a way of paying for the cost of the consultants.  It is possible that the typical amount of a SME subsidy is too small to make it worthwhile for the typical consult</w:t>
      </w:r>
      <w:r w:rsidR="00E1506B">
        <w:rPr>
          <w:rFonts w:ascii="Cambria" w:hAnsi="Cambria"/>
          <w:sz w:val="22"/>
          <w:szCs w:val="22"/>
        </w:rPr>
        <w:t>ant to be interested</w:t>
      </w:r>
      <w:r>
        <w:rPr>
          <w:sz w:val="22"/>
          <w:szCs w:val="22"/>
        </w:rPr>
        <w:t>.</w:t>
      </w:r>
    </w:p>
    <w:p w:rsidR="00275690" w:rsidRPr="003815F7" w:rsidRDefault="00275690" w:rsidP="00734F9E">
      <w:pPr>
        <w:pStyle w:val="Elencoacolori-Colore12"/>
        <w:spacing w:after="60"/>
        <w:ind w:left="0"/>
        <w:jc w:val="left"/>
        <w:rPr>
          <w:rFonts w:ascii="Calibri" w:hAnsi="Calibri"/>
          <w:b/>
          <w:bCs/>
          <w:color w:val="000000"/>
          <w:sz w:val="22"/>
          <w:szCs w:val="22"/>
        </w:rPr>
      </w:pPr>
      <w:r w:rsidRPr="003815F7">
        <w:rPr>
          <w:rFonts w:ascii="Calibri" w:hAnsi="Calibri"/>
          <w:b/>
          <w:bCs/>
          <w:color w:val="000000"/>
          <w:sz w:val="22"/>
          <w:szCs w:val="22"/>
        </w:rPr>
        <w:t xml:space="preserve">Table 27.   The delay and reduction declared by the respondents </w:t>
      </w:r>
    </w:p>
    <w:tbl>
      <w:tblPr>
        <w:tblW w:w="4964" w:type="pct"/>
        <w:jc w:val="center"/>
        <w:tblLayout w:type="fixed"/>
        <w:tblCellMar>
          <w:left w:w="70" w:type="dxa"/>
          <w:right w:w="70" w:type="dxa"/>
        </w:tblCellMar>
        <w:tblLook w:val="04A0" w:firstRow="1" w:lastRow="0" w:firstColumn="1" w:lastColumn="0" w:noHBand="0" w:noVBand="1"/>
      </w:tblPr>
      <w:tblGrid>
        <w:gridCol w:w="1582"/>
        <w:gridCol w:w="2258"/>
        <w:gridCol w:w="1769"/>
        <w:gridCol w:w="2256"/>
        <w:gridCol w:w="1843"/>
      </w:tblGrid>
      <w:tr w:rsidR="00275690" w:rsidRPr="00CE448B" w:rsidTr="00B8402C">
        <w:trPr>
          <w:trHeight w:val="284"/>
          <w:jc w:val="center"/>
        </w:trPr>
        <w:tc>
          <w:tcPr>
            <w:tcW w:w="815" w:type="pct"/>
            <w:tcBorders>
              <w:top w:val="single" w:sz="4" w:space="0" w:color="auto"/>
              <w:left w:val="nil"/>
              <w:bottom w:val="single" w:sz="4" w:space="0" w:color="auto"/>
              <w:right w:val="nil"/>
            </w:tcBorders>
            <w:shd w:val="clear" w:color="auto" w:fill="auto"/>
            <w:noWrap/>
            <w:vAlign w:val="center"/>
            <w:hideMark/>
          </w:tcPr>
          <w:p w:rsidR="00275690" w:rsidRPr="00BD2097" w:rsidRDefault="00275690" w:rsidP="00B8402C">
            <w:pPr>
              <w:spacing w:before="60" w:after="60"/>
              <w:jc w:val="center"/>
              <w:rPr>
                <w:rFonts w:ascii="Calibri" w:hAnsi="Calibri"/>
                <w:color w:val="000000"/>
                <w:sz w:val="20"/>
                <w:szCs w:val="20"/>
                <w:lang w:val="en-US"/>
              </w:rPr>
            </w:pPr>
          </w:p>
        </w:tc>
        <w:tc>
          <w:tcPr>
            <w:tcW w:w="1163" w:type="pct"/>
            <w:tcBorders>
              <w:top w:val="single" w:sz="4" w:space="0" w:color="auto"/>
              <w:left w:val="nil"/>
              <w:bottom w:val="single" w:sz="4" w:space="0" w:color="auto"/>
              <w:right w:val="nil"/>
            </w:tcBorders>
          </w:tcPr>
          <w:p w:rsidR="00275690" w:rsidRPr="00BD2097" w:rsidRDefault="00275690" w:rsidP="00B8402C">
            <w:pPr>
              <w:spacing w:before="60" w:after="60"/>
              <w:ind w:left="358" w:hanging="358"/>
              <w:jc w:val="center"/>
              <w:rPr>
                <w:rFonts w:ascii="Calibri" w:hAnsi="Calibri"/>
                <w:color w:val="000000"/>
                <w:sz w:val="20"/>
                <w:szCs w:val="20"/>
                <w:lang w:val="en-US"/>
              </w:rPr>
            </w:pPr>
          </w:p>
        </w:tc>
        <w:tc>
          <w:tcPr>
            <w:tcW w:w="911" w:type="pct"/>
            <w:tcBorders>
              <w:top w:val="single" w:sz="4" w:space="0" w:color="auto"/>
              <w:left w:val="nil"/>
              <w:bottom w:val="single" w:sz="4" w:space="0" w:color="auto"/>
              <w:right w:val="nil"/>
            </w:tcBorders>
            <w:shd w:val="clear" w:color="auto" w:fill="auto"/>
            <w:noWrap/>
            <w:vAlign w:val="center"/>
            <w:hideMark/>
          </w:tcPr>
          <w:p w:rsidR="00275690" w:rsidRPr="00CE448B" w:rsidRDefault="00275690" w:rsidP="00B8402C">
            <w:pPr>
              <w:spacing w:before="60" w:after="60"/>
              <w:ind w:left="358" w:hanging="358"/>
              <w:jc w:val="center"/>
              <w:rPr>
                <w:rFonts w:ascii="Calibri" w:hAnsi="Calibri"/>
                <w:color w:val="000000"/>
                <w:sz w:val="20"/>
                <w:szCs w:val="20"/>
              </w:rPr>
            </w:pPr>
            <w:r w:rsidRPr="00CE448B">
              <w:rPr>
                <w:rFonts w:ascii="Calibri" w:hAnsi="Calibri"/>
                <w:color w:val="000000"/>
                <w:sz w:val="20"/>
                <w:szCs w:val="20"/>
              </w:rPr>
              <w:t xml:space="preserve">488 </w:t>
            </w:r>
            <w:r w:rsidRPr="00CE448B">
              <w:rPr>
                <w:rFonts w:ascii="Calibri" w:hAnsi="Calibri"/>
                <w:color w:val="000000"/>
                <w:sz w:val="20"/>
                <w:szCs w:val="20"/>
                <w:lang w:val="en-US"/>
              </w:rPr>
              <w:t>beneficiaries</w:t>
            </w:r>
          </w:p>
        </w:tc>
        <w:tc>
          <w:tcPr>
            <w:tcW w:w="1162" w:type="pct"/>
            <w:tcBorders>
              <w:top w:val="single" w:sz="4" w:space="0" w:color="auto"/>
              <w:left w:val="nil"/>
              <w:bottom w:val="single" w:sz="4" w:space="0" w:color="auto"/>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r w:rsidRPr="00CE448B">
              <w:rPr>
                <w:rFonts w:ascii="Calibri" w:hAnsi="Calibri"/>
                <w:color w:val="000000"/>
                <w:sz w:val="20"/>
                <w:szCs w:val="20"/>
                <w:lang w:val="en-US"/>
              </w:rPr>
              <w:t>488 rej</w:t>
            </w:r>
            <w:r>
              <w:rPr>
                <w:rFonts w:ascii="Calibri" w:hAnsi="Calibri"/>
                <w:color w:val="000000"/>
                <w:sz w:val="20"/>
                <w:szCs w:val="20"/>
                <w:lang w:val="en-US"/>
              </w:rPr>
              <w:t>ected</w:t>
            </w:r>
            <w:r w:rsidRPr="00CE448B">
              <w:rPr>
                <w:rFonts w:ascii="Calibri" w:hAnsi="Calibri"/>
                <w:color w:val="000000"/>
                <w:sz w:val="20"/>
                <w:szCs w:val="20"/>
                <w:lang w:val="en-US"/>
              </w:rPr>
              <w:t xml:space="preserve"> applicants</w:t>
            </w:r>
          </w:p>
        </w:tc>
        <w:tc>
          <w:tcPr>
            <w:tcW w:w="949" w:type="pct"/>
            <w:tcBorders>
              <w:top w:val="single" w:sz="4" w:space="0" w:color="auto"/>
              <w:left w:val="nil"/>
              <w:bottom w:val="single" w:sz="4" w:space="0" w:color="auto"/>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r w:rsidRPr="00CE448B">
              <w:rPr>
                <w:rFonts w:ascii="Calibri" w:hAnsi="Calibri"/>
                <w:color w:val="000000"/>
                <w:sz w:val="20"/>
                <w:szCs w:val="20"/>
                <w:lang w:val="en-US"/>
              </w:rPr>
              <w:t>SME beneficiaries</w:t>
            </w:r>
          </w:p>
        </w:tc>
      </w:tr>
      <w:tr w:rsidR="00275690" w:rsidRPr="00CE448B" w:rsidTr="00B8402C">
        <w:trPr>
          <w:trHeight w:val="284"/>
          <w:jc w:val="center"/>
        </w:trPr>
        <w:tc>
          <w:tcPr>
            <w:tcW w:w="815" w:type="pct"/>
            <w:vMerge w:val="restart"/>
            <w:tcBorders>
              <w:top w:val="single" w:sz="4" w:space="0" w:color="auto"/>
              <w:left w:val="nil"/>
              <w:right w:val="nil"/>
            </w:tcBorders>
            <w:shd w:val="clear" w:color="auto" w:fill="auto"/>
            <w:noWrap/>
            <w:vAlign w:val="center"/>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b/>
                <w:color w:val="000000"/>
                <w:sz w:val="20"/>
                <w:szCs w:val="20"/>
                <w:lang w:val="en-US"/>
              </w:rPr>
              <w:t>DELAY</w:t>
            </w:r>
          </w:p>
        </w:tc>
        <w:tc>
          <w:tcPr>
            <w:tcW w:w="1163" w:type="pct"/>
            <w:tcBorders>
              <w:top w:val="single" w:sz="4" w:space="0" w:color="auto"/>
              <w:left w:val="nil"/>
              <w:bottom w:val="nil"/>
              <w:right w:val="nil"/>
            </w:tcBorders>
          </w:tcPr>
          <w:p w:rsidR="00275690" w:rsidRPr="00CE448B" w:rsidRDefault="00275690" w:rsidP="00B8402C">
            <w:pPr>
              <w:spacing w:before="60" w:after="60"/>
              <w:ind w:left="358" w:hanging="358"/>
              <w:jc w:val="center"/>
              <w:rPr>
                <w:rFonts w:ascii="Calibri" w:hAnsi="Calibri"/>
                <w:color w:val="000000"/>
                <w:sz w:val="20"/>
                <w:szCs w:val="20"/>
                <w:lang w:val="en-US"/>
              </w:rPr>
            </w:pPr>
            <w:r>
              <w:rPr>
                <w:rFonts w:ascii="Calibri" w:hAnsi="Calibri"/>
                <w:color w:val="000000"/>
                <w:sz w:val="20"/>
                <w:szCs w:val="20"/>
                <w:lang w:val="en-US"/>
              </w:rPr>
              <w:t>Less than 6 months</w:t>
            </w:r>
          </w:p>
        </w:tc>
        <w:tc>
          <w:tcPr>
            <w:tcW w:w="911" w:type="pct"/>
            <w:tcBorders>
              <w:top w:val="single" w:sz="4" w:space="0" w:color="auto"/>
              <w:left w:val="nil"/>
              <w:bottom w:val="nil"/>
              <w:right w:val="nil"/>
            </w:tcBorders>
            <w:shd w:val="clear" w:color="auto" w:fill="auto"/>
            <w:noWrap/>
            <w:vAlign w:val="center"/>
          </w:tcPr>
          <w:p w:rsidR="00275690" w:rsidRPr="00CE448B" w:rsidRDefault="00275690" w:rsidP="00B8402C">
            <w:pPr>
              <w:spacing w:before="60" w:after="60"/>
              <w:ind w:left="358" w:hanging="358"/>
              <w:jc w:val="center"/>
              <w:rPr>
                <w:rFonts w:ascii="Calibri" w:hAnsi="Calibri"/>
                <w:color w:val="000000"/>
                <w:sz w:val="20"/>
                <w:szCs w:val="20"/>
                <w:lang w:val="en-US"/>
              </w:rPr>
            </w:pPr>
            <w:r>
              <w:rPr>
                <w:rFonts w:ascii="Calibri" w:hAnsi="Calibri"/>
                <w:color w:val="000000"/>
                <w:sz w:val="20"/>
                <w:szCs w:val="20"/>
                <w:lang w:val="en-US"/>
              </w:rPr>
              <w:t>13.2%</w:t>
            </w:r>
          </w:p>
        </w:tc>
        <w:tc>
          <w:tcPr>
            <w:tcW w:w="1162" w:type="pct"/>
            <w:tcBorders>
              <w:top w:val="single" w:sz="4" w:space="0" w:color="auto"/>
              <w:left w:val="nil"/>
              <w:bottom w:val="nil"/>
              <w:right w:val="nil"/>
            </w:tcBorders>
            <w:shd w:val="clear" w:color="auto" w:fill="auto"/>
            <w:noWrap/>
            <w:vAlign w:val="center"/>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5.9%</w:t>
            </w:r>
          </w:p>
        </w:tc>
        <w:tc>
          <w:tcPr>
            <w:tcW w:w="949" w:type="pct"/>
            <w:tcBorders>
              <w:top w:val="single" w:sz="4" w:space="0" w:color="auto"/>
              <w:left w:val="nil"/>
              <w:bottom w:val="nil"/>
              <w:right w:val="nil"/>
            </w:tcBorders>
            <w:shd w:val="clear" w:color="auto" w:fill="auto"/>
            <w:noWrap/>
            <w:vAlign w:val="center"/>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25.5%</w:t>
            </w:r>
          </w:p>
        </w:tc>
      </w:tr>
      <w:tr w:rsidR="00275690" w:rsidRPr="00CE448B" w:rsidTr="00B8402C">
        <w:trPr>
          <w:trHeight w:val="284"/>
          <w:jc w:val="center"/>
        </w:trPr>
        <w:tc>
          <w:tcPr>
            <w:tcW w:w="815" w:type="pct"/>
            <w:vMerge/>
            <w:tcBorders>
              <w:left w:val="nil"/>
              <w:right w:val="nil"/>
            </w:tcBorders>
            <w:shd w:val="clear" w:color="auto" w:fill="auto"/>
            <w:noWrap/>
            <w:vAlign w:val="center"/>
            <w:hideMark/>
          </w:tcPr>
          <w:p w:rsidR="00275690" w:rsidRPr="00AB4173" w:rsidRDefault="00275690" w:rsidP="00B8402C">
            <w:pPr>
              <w:spacing w:before="60" w:after="60"/>
              <w:jc w:val="center"/>
              <w:rPr>
                <w:rFonts w:ascii="Calibri" w:hAnsi="Calibri"/>
                <w:color w:val="000000"/>
                <w:sz w:val="20"/>
                <w:szCs w:val="20"/>
                <w:lang w:val="en-US"/>
              </w:rPr>
            </w:pPr>
          </w:p>
        </w:tc>
        <w:tc>
          <w:tcPr>
            <w:tcW w:w="1163" w:type="pct"/>
            <w:tcBorders>
              <w:top w:val="nil"/>
              <w:left w:val="nil"/>
              <w:bottom w:val="nil"/>
              <w:right w:val="nil"/>
            </w:tcBorders>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6 to 12 months</w:t>
            </w:r>
          </w:p>
        </w:tc>
        <w:tc>
          <w:tcPr>
            <w:tcW w:w="911" w:type="pct"/>
            <w:tcBorders>
              <w:top w:val="nil"/>
              <w:left w:val="nil"/>
              <w:bottom w:val="nil"/>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34.0%</w:t>
            </w:r>
          </w:p>
        </w:tc>
        <w:tc>
          <w:tcPr>
            <w:tcW w:w="1162" w:type="pct"/>
            <w:tcBorders>
              <w:top w:val="nil"/>
              <w:left w:val="nil"/>
              <w:bottom w:val="nil"/>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23.5%</w:t>
            </w:r>
          </w:p>
        </w:tc>
        <w:tc>
          <w:tcPr>
            <w:tcW w:w="949" w:type="pct"/>
            <w:tcBorders>
              <w:top w:val="nil"/>
              <w:left w:val="nil"/>
              <w:bottom w:val="nil"/>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32.4%</w:t>
            </w:r>
          </w:p>
        </w:tc>
      </w:tr>
      <w:tr w:rsidR="00275690" w:rsidRPr="00CE448B" w:rsidTr="00B8402C">
        <w:trPr>
          <w:trHeight w:val="284"/>
          <w:jc w:val="center"/>
        </w:trPr>
        <w:tc>
          <w:tcPr>
            <w:tcW w:w="815" w:type="pct"/>
            <w:vMerge/>
            <w:tcBorders>
              <w:left w:val="nil"/>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p>
        </w:tc>
        <w:tc>
          <w:tcPr>
            <w:tcW w:w="1163" w:type="pct"/>
            <w:tcBorders>
              <w:top w:val="nil"/>
              <w:left w:val="nil"/>
              <w:right w:val="nil"/>
            </w:tcBorders>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13-24 months</w:t>
            </w:r>
          </w:p>
        </w:tc>
        <w:tc>
          <w:tcPr>
            <w:tcW w:w="911" w:type="pct"/>
            <w:tcBorders>
              <w:top w:val="nil"/>
              <w:left w:val="nil"/>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39.6%</w:t>
            </w:r>
          </w:p>
        </w:tc>
        <w:tc>
          <w:tcPr>
            <w:tcW w:w="1162" w:type="pct"/>
            <w:tcBorders>
              <w:top w:val="nil"/>
              <w:left w:val="nil"/>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41.2%</w:t>
            </w:r>
          </w:p>
        </w:tc>
        <w:tc>
          <w:tcPr>
            <w:tcW w:w="949" w:type="pct"/>
            <w:tcBorders>
              <w:top w:val="nil"/>
              <w:left w:val="nil"/>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33.8%</w:t>
            </w:r>
          </w:p>
        </w:tc>
      </w:tr>
      <w:tr w:rsidR="00275690" w:rsidRPr="0072476E" w:rsidTr="00B8402C">
        <w:trPr>
          <w:trHeight w:val="284"/>
          <w:jc w:val="center"/>
        </w:trPr>
        <w:tc>
          <w:tcPr>
            <w:tcW w:w="815" w:type="pct"/>
            <w:vMerge/>
            <w:tcBorders>
              <w:left w:val="nil"/>
              <w:bottom w:val="single" w:sz="4" w:space="0" w:color="auto"/>
              <w:right w:val="nil"/>
            </w:tcBorders>
            <w:shd w:val="clear" w:color="auto" w:fill="auto"/>
            <w:noWrap/>
            <w:vAlign w:val="center"/>
            <w:hideMark/>
          </w:tcPr>
          <w:p w:rsidR="00275690" w:rsidRPr="00CE448B" w:rsidRDefault="00275690" w:rsidP="00B8402C">
            <w:pPr>
              <w:spacing w:before="60" w:after="60"/>
              <w:jc w:val="center"/>
              <w:rPr>
                <w:rFonts w:ascii="Calibri" w:hAnsi="Calibri"/>
                <w:color w:val="000000"/>
                <w:sz w:val="20"/>
                <w:szCs w:val="20"/>
                <w:lang w:val="en-US"/>
              </w:rPr>
            </w:pPr>
          </w:p>
        </w:tc>
        <w:tc>
          <w:tcPr>
            <w:tcW w:w="1163" w:type="pct"/>
            <w:tcBorders>
              <w:left w:val="nil"/>
              <w:bottom w:val="single" w:sz="4" w:space="0" w:color="auto"/>
              <w:right w:val="nil"/>
            </w:tcBorders>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More than 24 months</w:t>
            </w:r>
          </w:p>
        </w:tc>
        <w:tc>
          <w:tcPr>
            <w:tcW w:w="911" w:type="pct"/>
            <w:tcBorders>
              <w:left w:val="nil"/>
              <w:bottom w:val="single" w:sz="4" w:space="0" w:color="auto"/>
              <w:right w:val="nil"/>
            </w:tcBorders>
            <w:shd w:val="clear" w:color="auto" w:fill="auto"/>
            <w:noWrap/>
            <w:vAlign w:val="center"/>
            <w:hideMark/>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13.2%</w:t>
            </w:r>
          </w:p>
        </w:tc>
        <w:tc>
          <w:tcPr>
            <w:tcW w:w="1162" w:type="pct"/>
            <w:tcBorders>
              <w:left w:val="nil"/>
              <w:bottom w:val="single" w:sz="4" w:space="0" w:color="auto"/>
              <w:right w:val="nil"/>
            </w:tcBorders>
            <w:shd w:val="clear" w:color="auto" w:fill="auto"/>
            <w:noWrap/>
            <w:vAlign w:val="center"/>
            <w:hideMark/>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29.4%</w:t>
            </w:r>
          </w:p>
        </w:tc>
        <w:tc>
          <w:tcPr>
            <w:tcW w:w="949" w:type="pct"/>
            <w:tcBorders>
              <w:left w:val="nil"/>
              <w:bottom w:val="single" w:sz="4" w:space="0" w:color="auto"/>
              <w:right w:val="nil"/>
            </w:tcBorders>
            <w:shd w:val="clear" w:color="auto" w:fill="auto"/>
            <w:noWrap/>
            <w:vAlign w:val="center"/>
            <w:hideMark/>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8.3%</w:t>
            </w:r>
          </w:p>
        </w:tc>
      </w:tr>
      <w:tr w:rsidR="00275690" w:rsidRPr="0072476E" w:rsidTr="00B8402C">
        <w:trPr>
          <w:trHeight w:val="284"/>
          <w:jc w:val="center"/>
        </w:trPr>
        <w:tc>
          <w:tcPr>
            <w:tcW w:w="815" w:type="pct"/>
            <w:vMerge w:val="restart"/>
            <w:tcBorders>
              <w:top w:val="single" w:sz="4" w:space="0" w:color="auto"/>
              <w:left w:val="nil"/>
              <w:right w:val="nil"/>
            </w:tcBorders>
            <w:shd w:val="clear" w:color="auto" w:fill="auto"/>
            <w:noWrap/>
            <w:vAlign w:val="center"/>
          </w:tcPr>
          <w:p w:rsidR="00275690" w:rsidRPr="00DD1E3C" w:rsidRDefault="00275690" w:rsidP="00B8402C">
            <w:pPr>
              <w:spacing w:before="60" w:after="60"/>
              <w:jc w:val="center"/>
              <w:rPr>
                <w:rFonts w:ascii="Calibri" w:hAnsi="Calibri"/>
                <w:b/>
                <w:color w:val="000000"/>
                <w:sz w:val="20"/>
                <w:szCs w:val="20"/>
              </w:rPr>
            </w:pPr>
            <w:r>
              <w:rPr>
                <w:rFonts w:ascii="Calibri" w:hAnsi="Calibri"/>
                <w:b/>
                <w:color w:val="000000"/>
                <w:sz w:val="20"/>
                <w:szCs w:val="20"/>
              </w:rPr>
              <w:t>REDUCTION</w:t>
            </w:r>
          </w:p>
        </w:tc>
        <w:tc>
          <w:tcPr>
            <w:tcW w:w="1163" w:type="pct"/>
            <w:tcBorders>
              <w:top w:val="single" w:sz="4" w:space="0" w:color="auto"/>
              <w:left w:val="nil"/>
              <w:bottom w:val="nil"/>
              <w:right w:val="nil"/>
            </w:tcBorders>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Up to 50%</w:t>
            </w:r>
          </w:p>
        </w:tc>
        <w:tc>
          <w:tcPr>
            <w:tcW w:w="911" w:type="pct"/>
            <w:tcBorders>
              <w:top w:val="single" w:sz="4" w:space="0" w:color="auto"/>
              <w:left w:val="nil"/>
              <w:bottom w:val="nil"/>
              <w:right w:val="nil"/>
            </w:tcBorders>
            <w:shd w:val="clear" w:color="auto" w:fill="auto"/>
            <w:noWrap/>
            <w:vAlign w:val="center"/>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27.1%</w:t>
            </w:r>
          </w:p>
        </w:tc>
        <w:tc>
          <w:tcPr>
            <w:tcW w:w="1162" w:type="pct"/>
            <w:tcBorders>
              <w:top w:val="single" w:sz="4" w:space="0" w:color="auto"/>
              <w:left w:val="nil"/>
              <w:bottom w:val="nil"/>
              <w:right w:val="nil"/>
            </w:tcBorders>
            <w:shd w:val="clear" w:color="auto" w:fill="auto"/>
            <w:noWrap/>
            <w:vAlign w:val="center"/>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39.4%</w:t>
            </w:r>
          </w:p>
        </w:tc>
        <w:tc>
          <w:tcPr>
            <w:tcW w:w="949" w:type="pct"/>
            <w:tcBorders>
              <w:top w:val="single" w:sz="4" w:space="0" w:color="auto"/>
              <w:left w:val="nil"/>
              <w:bottom w:val="nil"/>
              <w:right w:val="nil"/>
            </w:tcBorders>
            <w:shd w:val="clear" w:color="auto" w:fill="auto"/>
            <w:noWrap/>
            <w:vAlign w:val="center"/>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36.8%</w:t>
            </w:r>
          </w:p>
        </w:tc>
      </w:tr>
      <w:tr w:rsidR="00275690" w:rsidRPr="0072476E" w:rsidTr="00B8402C">
        <w:trPr>
          <w:trHeight w:val="284"/>
          <w:jc w:val="center"/>
        </w:trPr>
        <w:tc>
          <w:tcPr>
            <w:tcW w:w="815" w:type="pct"/>
            <w:vMerge/>
            <w:tcBorders>
              <w:left w:val="nil"/>
              <w:bottom w:val="single" w:sz="4" w:space="0" w:color="auto"/>
              <w:right w:val="nil"/>
            </w:tcBorders>
            <w:shd w:val="clear" w:color="auto" w:fill="auto"/>
            <w:noWrap/>
            <w:vAlign w:val="center"/>
            <w:hideMark/>
          </w:tcPr>
          <w:p w:rsidR="00275690" w:rsidRPr="00AB4173" w:rsidRDefault="00275690" w:rsidP="00B8402C">
            <w:pPr>
              <w:spacing w:before="60" w:after="60"/>
              <w:jc w:val="center"/>
              <w:rPr>
                <w:rFonts w:ascii="Calibri" w:hAnsi="Calibri"/>
                <w:color w:val="000000"/>
                <w:sz w:val="20"/>
                <w:szCs w:val="20"/>
                <w:lang w:val="en-US"/>
              </w:rPr>
            </w:pPr>
          </w:p>
        </w:tc>
        <w:tc>
          <w:tcPr>
            <w:tcW w:w="1163" w:type="pct"/>
            <w:tcBorders>
              <w:top w:val="nil"/>
              <w:left w:val="nil"/>
              <w:bottom w:val="single" w:sz="4" w:space="0" w:color="auto"/>
              <w:right w:val="nil"/>
            </w:tcBorders>
          </w:tcPr>
          <w:p w:rsidR="00275690" w:rsidRPr="00CE448B" w:rsidRDefault="00275690" w:rsidP="00B8402C">
            <w:pPr>
              <w:spacing w:before="60" w:after="60"/>
              <w:jc w:val="center"/>
              <w:rPr>
                <w:rFonts w:ascii="Calibri" w:hAnsi="Calibri"/>
                <w:color w:val="000000"/>
                <w:sz w:val="20"/>
                <w:szCs w:val="20"/>
                <w:lang w:val="en-US"/>
              </w:rPr>
            </w:pPr>
            <w:r>
              <w:rPr>
                <w:rFonts w:ascii="Calibri" w:hAnsi="Calibri"/>
                <w:color w:val="000000"/>
                <w:sz w:val="20"/>
                <w:szCs w:val="20"/>
                <w:lang w:val="en-US"/>
              </w:rPr>
              <w:t>More than 50%</w:t>
            </w:r>
          </w:p>
        </w:tc>
        <w:tc>
          <w:tcPr>
            <w:tcW w:w="911" w:type="pct"/>
            <w:tcBorders>
              <w:top w:val="nil"/>
              <w:left w:val="nil"/>
              <w:bottom w:val="single" w:sz="4" w:space="0" w:color="auto"/>
              <w:right w:val="nil"/>
            </w:tcBorders>
            <w:shd w:val="clear" w:color="auto" w:fill="auto"/>
            <w:noWrap/>
            <w:vAlign w:val="center"/>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72.9%</w:t>
            </w:r>
          </w:p>
        </w:tc>
        <w:tc>
          <w:tcPr>
            <w:tcW w:w="1162" w:type="pct"/>
            <w:tcBorders>
              <w:top w:val="nil"/>
              <w:left w:val="nil"/>
              <w:bottom w:val="single" w:sz="4" w:space="0" w:color="auto"/>
              <w:right w:val="nil"/>
            </w:tcBorders>
            <w:shd w:val="clear" w:color="auto" w:fill="auto"/>
            <w:noWrap/>
            <w:vAlign w:val="center"/>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60.6%</w:t>
            </w:r>
          </w:p>
        </w:tc>
        <w:tc>
          <w:tcPr>
            <w:tcW w:w="949" w:type="pct"/>
            <w:tcBorders>
              <w:top w:val="nil"/>
              <w:left w:val="nil"/>
              <w:bottom w:val="single" w:sz="4" w:space="0" w:color="auto"/>
              <w:right w:val="nil"/>
            </w:tcBorders>
            <w:shd w:val="clear" w:color="auto" w:fill="auto"/>
            <w:noWrap/>
            <w:vAlign w:val="center"/>
          </w:tcPr>
          <w:p w:rsidR="00275690" w:rsidRPr="0072476E" w:rsidRDefault="00275690" w:rsidP="00B8402C">
            <w:pPr>
              <w:spacing w:before="60" w:after="60"/>
              <w:jc w:val="center"/>
              <w:rPr>
                <w:rFonts w:ascii="Calibri" w:hAnsi="Calibri"/>
                <w:color w:val="000000"/>
                <w:sz w:val="20"/>
                <w:szCs w:val="20"/>
              </w:rPr>
            </w:pPr>
            <w:r>
              <w:rPr>
                <w:rFonts w:ascii="Calibri" w:hAnsi="Calibri"/>
                <w:color w:val="000000"/>
                <w:sz w:val="20"/>
                <w:szCs w:val="20"/>
              </w:rPr>
              <w:t>63.2%</w:t>
            </w:r>
          </w:p>
        </w:tc>
      </w:tr>
    </w:tbl>
    <w:p w:rsidR="00275690" w:rsidRPr="00015B76" w:rsidRDefault="00275690" w:rsidP="00F657B4">
      <w:pPr>
        <w:spacing w:before="240" w:line="276" w:lineRule="auto"/>
        <w:rPr>
          <w:rFonts w:ascii="Cambria" w:hAnsi="Cambria"/>
          <w:sz w:val="22"/>
          <w:szCs w:val="22"/>
        </w:rPr>
      </w:pPr>
      <w:r w:rsidRPr="00421C24">
        <w:rPr>
          <w:rFonts w:ascii="Cambria" w:hAnsi="Cambria"/>
          <w:sz w:val="22"/>
          <w:szCs w:val="22"/>
        </w:rPr>
        <w:t>Table 27 shows a remarkable similarity between the distributions of the delays and of the reductions indicated by those respondents who chose the two intermediate answers.  Only a minority of respondents would have delayed the project more than two years, while the majority would have reduced it more than 50%.</w:t>
      </w:r>
      <w:bookmarkStart w:id="130" w:name="_MON_1394276743"/>
      <w:bookmarkStart w:id="131" w:name="_MON_1394276751"/>
      <w:bookmarkStart w:id="132" w:name="_MON_1394276778"/>
      <w:bookmarkStart w:id="133" w:name="_MON_1394276805"/>
      <w:bookmarkStart w:id="134" w:name="_MON_1394276526"/>
      <w:bookmarkEnd w:id="130"/>
      <w:bookmarkEnd w:id="131"/>
      <w:bookmarkEnd w:id="132"/>
      <w:bookmarkEnd w:id="133"/>
      <w:bookmarkEnd w:id="134"/>
    </w:p>
    <w:p w:rsidR="005E5F4E" w:rsidRDefault="00FC423D" w:rsidP="005E5F4E">
      <w:pPr>
        <w:spacing w:before="240"/>
        <w:rPr>
          <w:rFonts w:ascii="Calibri" w:hAnsi="Calibri"/>
          <w:b/>
          <w:sz w:val="22"/>
          <w:szCs w:val="22"/>
        </w:rPr>
      </w:pPr>
      <w:r>
        <w:rPr>
          <w:rFonts w:ascii="Calibri" w:hAnsi="Calibri"/>
          <w:b/>
          <w:sz w:val="22"/>
          <w:szCs w:val="22"/>
        </w:rPr>
        <w:t xml:space="preserve">Comparison with “net” </w:t>
      </w:r>
      <w:r w:rsidR="005E5F4E" w:rsidRPr="00CE448B">
        <w:rPr>
          <w:rFonts w:ascii="Calibri" w:hAnsi="Calibri"/>
          <w:b/>
          <w:sz w:val="22"/>
          <w:szCs w:val="22"/>
        </w:rPr>
        <w:t>impact</w:t>
      </w:r>
      <w:r>
        <w:rPr>
          <w:rFonts w:ascii="Calibri" w:hAnsi="Calibri"/>
          <w:b/>
          <w:sz w:val="22"/>
          <w:szCs w:val="22"/>
        </w:rPr>
        <w:t xml:space="preserve"> obtained </w:t>
      </w:r>
      <w:r w:rsidR="00D23F67">
        <w:rPr>
          <w:rFonts w:ascii="Calibri" w:hAnsi="Calibri"/>
          <w:b/>
          <w:sz w:val="22"/>
          <w:szCs w:val="22"/>
        </w:rPr>
        <w:t xml:space="preserve">from </w:t>
      </w:r>
      <w:r>
        <w:rPr>
          <w:rFonts w:ascii="Calibri" w:hAnsi="Calibri"/>
          <w:b/>
          <w:sz w:val="22"/>
          <w:szCs w:val="22"/>
        </w:rPr>
        <w:t>monitoring data and</w:t>
      </w:r>
      <w:r w:rsidR="00D23F67">
        <w:rPr>
          <w:rFonts w:ascii="Calibri" w:hAnsi="Calibri"/>
          <w:b/>
          <w:sz w:val="22"/>
          <w:szCs w:val="22"/>
        </w:rPr>
        <w:t xml:space="preserve"> beneficiary survey</w:t>
      </w:r>
      <w:r w:rsidR="00A02585">
        <w:rPr>
          <w:rStyle w:val="FootnoteReference"/>
          <w:rFonts w:ascii="Calibri" w:hAnsi="Calibri"/>
          <w:b/>
          <w:sz w:val="22"/>
          <w:szCs w:val="22"/>
        </w:rPr>
        <w:footnoteReference w:id="19"/>
      </w:r>
    </w:p>
    <w:p w:rsidR="00CD5395" w:rsidRDefault="008461EE" w:rsidP="003F7B4B">
      <w:pPr>
        <w:spacing w:after="60" w:line="276" w:lineRule="auto"/>
        <w:rPr>
          <w:rFonts w:ascii="Cambria" w:hAnsi="Cambria"/>
          <w:sz w:val="22"/>
          <w:szCs w:val="22"/>
        </w:rPr>
      </w:pPr>
      <w:r>
        <w:rPr>
          <w:rFonts w:ascii="Cambria" w:hAnsi="Cambria"/>
          <w:sz w:val="22"/>
          <w:szCs w:val="22"/>
        </w:rPr>
        <w:t xml:space="preserve">A widely used </w:t>
      </w:r>
      <w:r w:rsidR="003F7B4B">
        <w:rPr>
          <w:rFonts w:ascii="Cambria" w:hAnsi="Cambria"/>
          <w:sz w:val="22"/>
          <w:szCs w:val="22"/>
        </w:rPr>
        <w:t xml:space="preserve">evaluation strategy has been to estimate </w:t>
      </w:r>
      <w:r w:rsidR="00A02585">
        <w:rPr>
          <w:rFonts w:ascii="Cambria" w:hAnsi="Cambria"/>
          <w:sz w:val="22"/>
          <w:szCs w:val="22"/>
        </w:rPr>
        <w:t>“</w:t>
      </w:r>
      <w:r w:rsidR="003F7B4B">
        <w:rPr>
          <w:rFonts w:ascii="Cambria" w:hAnsi="Cambria"/>
          <w:sz w:val="22"/>
          <w:szCs w:val="22"/>
        </w:rPr>
        <w:t>net</w:t>
      </w:r>
      <w:r w:rsidR="00A02585">
        <w:rPr>
          <w:rFonts w:ascii="Cambria" w:hAnsi="Cambria"/>
          <w:sz w:val="22"/>
          <w:szCs w:val="22"/>
        </w:rPr>
        <w:t>”</w:t>
      </w:r>
      <w:r w:rsidR="003F7B4B">
        <w:rPr>
          <w:rFonts w:ascii="Cambria" w:hAnsi="Cambria"/>
          <w:sz w:val="22"/>
          <w:szCs w:val="22"/>
        </w:rPr>
        <w:t xml:space="preserve"> impacts by multiplying monitoring figures by </w:t>
      </w:r>
      <w:r w:rsidR="00A02585">
        <w:rPr>
          <w:rFonts w:ascii="Cambria" w:hAnsi="Cambria"/>
          <w:sz w:val="22"/>
          <w:szCs w:val="22"/>
        </w:rPr>
        <w:t xml:space="preserve">the </w:t>
      </w:r>
      <w:r w:rsidR="003F7B4B">
        <w:rPr>
          <w:rFonts w:ascii="Cambria" w:hAnsi="Cambria"/>
          <w:sz w:val="22"/>
          <w:szCs w:val="22"/>
        </w:rPr>
        <w:t xml:space="preserve">additionality coefficient deduced from </w:t>
      </w:r>
      <w:r w:rsidR="00A02585">
        <w:rPr>
          <w:rFonts w:ascii="Cambria" w:hAnsi="Cambria"/>
          <w:sz w:val="22"/>
          <w:szCs w:val="22"/>
        </w:rPr>
        <w:t>a</w:t>
      </w:r>
      <w:r w:rsidR="003F7B4B">
        <w:rPr>
          <w:rFonts w:ascii="Cambria" w:hAnsi="Cambria"/>
          <w:sz w:val="22"/>
          <w:szCs w:val="22"/>
        </w:rPr>
        <w:t xml:space="preserve"> beneficiary survey.  In the </w:t>
      </w:r>
      <w:r w:rsidR="00A02585">
        <w:rPr>
          <w:rFonts w:ascii="Cambria" w:hAnsi="Cambria"/>
          <w:sz w:val="22"/>
          <w:szCs w:val="22"/>
        </w:rPr>
        <w:t>case of Law 488</w:t>
      </w:r>
      <w:r w:rsidR="00FC423D">
        <w:rPr>
          <w:rFonts w:ascii="Cambria" w:hAnsi="Cambria"/>
          <w:sz w:val="22"/>
          <w:szCs w:val="22"/>
        </w:rPr>
        <w:t>,  the monitoring figure</w:t>
      </w:r>
      <w:r w:rsidR="003F7B4B" w:rsidRPr="004B5213">
        <w:rPr>
          <w:rFonts w:ascii="Cambria" w:hAnsi="Cambria"/>
          <w:sz w:val="22"/>
          <w:szCs w:val="22"/>
        </w:rPr>
        <w:t xml:space="preserve"> of 82,000 jobs created cannot be reconciled with the econometric evidence of 12,000 jobs</w:t>
      </w:r>
      <w:r w:rsidR="00A02585">
        <w:rPr>
          <w:rFonts w:ascii="Cambria" w:hAnsi="Cambria"/>
          <w:sz w:val="22"/>
          <w:szCs w:val="22"/>
        </w:rPr>
        <w:t>, not by any plausible use of the survey results</w:t>
      </w:r>
      <w:r w:rsidR="003F7B4B" w:rsidRPr="004B5213">
        <w:rPr>
          <w:rFonts w:ascii="Cambria" w:hAnsi="Cambria"/>
          <w:sz w:val="22"/>
          <w:szCs w:val="22"/>
        </w:rPr>
        <w:t xml:space="preserve">.  Even a creative use of the additionality figures </w:t>
      </w:r>
      <w:r w:rsidR="003F7B4B">
        <w:rPr>
          <w:rFonts w:ascii="Cambria" w:hAnsi="Cambria"/>
          <w:sz w:val="22"/>
          <w:szCs w:val="22"/>
        </w:rPr>
        <w:t xml:space="preserve">still </w:t>
      </w:r>
      <w:r w:rsidR="003F7B4B" w:rsidRPr="004B5213">
        <w:rPr>
          <w:rFonts w:ascii="Cambria" w:hAnsi="Cambria"/>
          <w:sz w:val="22"/>
          <w:szCs w:val="22"/>
        </w:rPr>
        <w:t>suggests a net job creation of 31,000</w:t>
      </w:r>
      <w:r w:rsidR="003F7B4B">
        <w:rPr>
          <w:rFonts w:ascii="Cambria" w:hAnsi="Cambria"/>
          <w:sz w:val="22"/>
          <w:szCs w:val="22"/>
        </w:rPr>
        <w:t xml:space="preserve">, way above the econometric evidence. We came to this </w:t>
      </w:r>
      <w:r w:rsidR="009B0A6D">
        <w:rPr>
          <w:rFonts w:ascii="Cambria" w:hAnsi="Cambria"/>
          <w:sz w:val="22"/>
          <w:szCs w:val="22"/>
        </w:rPr>
        <w:t xml:space="preserve">figure by starting from the 82,000 jobs and </w:t>
      </w:r>
      <w:r w:rsidR="009B0A6D" w:rsidRPr="007C2F17">
        <w:rPr>
          <w:rFonts w:ascii="Cambria" w:hAnsi="Cambria"/>
          <w:sz w:val="22"/>
          <w:szCs w:val="22"/>
        </w:rPr>
        <w:t>applying all the information taken form the survey</w:t>
      </w:r>
      <w:r w:rsidR="007C2F17">
        <w:rPr>
          <w:rFonts w:ascii="Cambria" w:hAnsi="Cambria"/>
          <w:sz w:val="22"/>
          <w:szCs w:val="22"/>
        </w:rPr>
        <w:t xml:space="preserve">. </w:t>
      </w:r>
    </w:p>
    <w:p w:rsidR="003F7B4B" w:rsidRDefault="007C2F17" w:rsidP="00CD5395">
      <w:pPr>
        <w:pStyle w:val="ListParagraph"/>
        <w:numPr>
          <w:ilvl w:val="0"/>
          <w:numId w:val="32"/>
        </w:numPr>
        <w:spacing w:after="60" w:line="276" w:lineRule="auto"/>
        <w:rPr>
          <w:rFonts w:ascii="Cambria" w:hAnsi="Cambria"/>
          <w:sz w:val="22"/>
          <w:szCs w:val="22"/>
        </w:rPr>
      </w:pPr>
      <w:r w:rsidRPr="00CD5395">
        <w:rPr>
          <w:rFonts w:ascii="Cambria" w:hAnsi="Cambria"/>
          <w:sz w:val="22"/>
          <w:szCs w:val="22"/>
        </w:rPr>
        <w:t xml:space="preserve">A </w:t>
      </w:r>
      <w:r w:rsidRPr="003F4693">
        <w:rPr>
          <w:rFonts w:ascii="Cambria" w:hAnsi="Cambria"/>
          <w:i/>
          <w:sz w:val="22"/>
          <w:szCs w:val="22"/>
        </w:rPr>
        <w:t>lower bound</w:t>
      </w:r>
      <w:r w:rsidRPr="00CD5395">
        <w:rPr>
          <w:rFonts w:ascii="Cambria" w:hAnsi="Cambria"/>
          <w:sz w:val="22"/>
          <w:szCs w:val="22"/>
        </w:rPr>
        <w:t xml:space="preserve"> is calculated </w:t>
      </w:r>
      <w:r w:rsidR="00CD5395">
        <w:rPr>
          <w:rFonts w:ascii="Cambria" w:hAnsi="Cambria"/>
          <w:sz w:val="22"/>
          <w:szCs w:val="22"/>
        </w:rPr>
        <w:t xml:space="preserve">by </w:t>
      </w:r>
      <w:r w:rsidRPr="00CD5395">
        <w:rPr>
          <w:rFonts w:ascii="Cambria" w:hAnsi="Cambria"/>
          <w:sz w:val="22"/>
          <w:szCs w:val="22"/>
        </w:rPr>
        <w:t>taking 12% of 82,0</w:t>
      </w:r>
      <w:r w:rsidR="009965B1" w:rsidRPr="00CD5395">
        <w:rPr>
          <w:rFonts w:ascii="Cambria" w:hAnsi="Cambria"/>
          <w:sz w:val="22"/>
          <w:szCs w:val="22"/>
        </w:rPr>
        <w:t xml:space="preserve">00 and </w:t>
      </w:r>
      <w:r w:rsidR="009965B1" w:rsidRPr="00CD5395">
        <w:rPr>
          <w:rFonts w:ascii="Cambria" w:hAnsi="Cambria"/>
          <w:i/>
          <w:sz w:val="22"/>
          <w:szCs w:val="22"/>
        </w:rPr>
        <w:t xml:space="preserve">adding </w:t>
      </w:r>
      <w:r w:rsidR="009965B1" w:rsidRPr="00CD5395">
        <w:rPr>
          <w:rFonts w:ascii="Cambria" w:hAnsi="Cambria"/>
          <w:sz w:val="22"/>
          <w:szCs w:val="22"/>
        </w:rPr>
        <w:t xml:space="preserve">in 72,9% of the 30% </w:t>
      </w:r>
      <w:r w:rsidRPr="00CD5395">
        <w:rPr>
          <w:rFonts w:ascii="Cambria" w:hAnsi="Cambria"/>
          <w:sz w:val="22"/>
          <w:szCs w:val="22"/>
        </w:rPr>
        <w:t>who report reducing the  investment by more than 50%. This produce</w:t>
      </w:r>
      <w:r w:rsidR="003E4BF1" w:rsidRPr="00CD5395">
        <w:rPr>
          <w:rFonts w:ascii="Cambria" w:hAnsi="Cambria"/>
          <w:sz w:val="22"/>
          <w:szCs w:val="22"/>
        </w:rPr>
        <w:t>s</w:t>
      </w:r>
      <w:r w:rsidRPr="00CD5395">
        <w:rPr>
          <w:rFonts w:ascii="Cambria" w:hAnsi="Cambria"/>
          <w:sz w:val="22"/>
          <w:szCs w:val="22"/>
        </w:rPr>
        <w:t xml:space="preserve"> a lower bound estimate of 28,000 additional jobs.  </w:t>
      </w:r>
    </w:p>
    <w:p w:rsidR="003F4693" w:rsidRDefault="00FC423D" w:rsidP="003F4693">
      <w:pPr>
        <w:pStyle w:val="ListParagraph"/>
        <w:numPr>
          <w:ilvl w:val="0"/>
          <w:numId w:val="32"/>
        </w:numPr>
        <w:spacing w:after="60" w:line="276" w:lineRule="auto"/>
        <w:rPr>
          <w:rFonts w:ascii="Cambria" w:hAnsi="Cambria"/>
          <w:sz w:val="22"/>
          <w:szCs w:val="22"/>
        </w:rPr>
      </w:pPr>
      <w:r w:rsidRPr="00CD5395">
        <w:rPr>
          <w:rFonts w:ascii="Cambria" w:hAnsi="Cambria"/>
          <w:sz w:val="22"/>
          <w:szCs w:val="22"/>
        </w:rPr>
        <w:t xml:space="preserve">An </w:t>
      </w:r>
      <w:r w:rsidRPr="003740A6">
        <w:rPr>
          <w:rFonts w:ascii="Cambria" w:hAnsi="Cambria"/>
          <w:i/>
          <w:sz w:val="22"/>
          <w:szCs w:val="22"/>
        </w:rPr>
        <w:t>upper bound</w:t>
      </w:r>
      <w:r w:rsidRPr="00CD5395">
        <w:rPr>
          <w:rFonts w:ascii="Cambria" w:hAnsi="Cambria"/>
          <w:sz w:val="22"/>
          <w:szCs w:val="22"/>
        </w:rPr>
        <w:t xml:space="preserve"> is calcul</w:t>
      </w:r>
      <w:r w:rsidR="009965B1" w:rsidRPr="00CD5395">
        <w:rPr>
          <w:rFonts w:ascii="Cambria" w:hAnsi="Cambria"/>
          <w:sz w:val="22"/>
          <w:szCs w:val="22"/>
        </w:rPr>
        <w:t xml:space="preserve">ated </w:t>
      </w:r>
      <w:r w:rsidR="003740A6">
        <w:rPr>
          <w:rFonts w:ascii="Cambria" w:hAnsi="Cambria"/>
          <w:sz w:val="22"/>
          <w:szCs w:val="22"/>
        </w:rPr>
        <w:t xml:space="preserve">by </w:t>
      </w:r>
      <w:r w:rsidR="009965B1" w:rsidRPr="00CD5395">
        <w:rPr>
          <w:rFonts w:ascii="Cambria" w:hAnsi="Cambria"/>
          <w:sz w:val="22"/>
          <w:szCs w:val="22"/>
        </w:rPr>
        <w:t xml:space="preserve">taking 64% of 82,000 </w:t>
      </w:r>
      <w:r w:rsidR="005D5921">
        <w:rPr>
          <w:rFonts w:ascii="Cambria" w:hAnsi="Cambria"/>
          <w:sz w:val="22"/>
          <w:szCs w:val="22"/>
        </w:rPr>
        <w:t>(those reporting some additionality) but</w:t>
      </w:r>
      <w:r w:rsidR="009965B1" w:rsidRPr="00CD5395">
        <w:rPr>
          <w:rFonts w:ascii="Cambria" w:hAnsi="Cambria"/>
          <w:sz w:val="22"/>
          <w:szCs w:val="22"/>
        </w:rPr>
        <w:t xml:space="preserve"> </w:t>
      </w:r>
      <w:r w:rsidR="009965B1" w:rsidRPr="003F4693">
        <w:rPr>
          <w:rFonts w:ascii="Cambria" w:hAnsi="Cambria"/>
          <w:i/>
          <w:sz w:val="22"/>
          <w:szCs w:val="22"/>
        </w:rPr>
        <w:t>subtracting</w:t>
      </w:r>
      <w:r w:rsidR="009965B1" w:rsidRPr="00CD5395">
        <w:rPr>
          <w:rFonts w:ascii="Cambria" w:hAnsi="Cambria"/>
          <w:sz w:val="22"/>
          <w:szCs w:val="22"/>
        </w:rPr>
        <w:t xml:space="preserve"> </w:t>
      </w:r>
      <w:r w:rsidR="003F4693">
        <w:rPr>
          <w:rFonts w:ascii="Cambria" w:hAnsi="Cambria"/>
          <w:sz w:val="22"/>
          <w:szCs w:val="22"/>
        </w:rPr>
        <w:t>47% of the 22% (</w:t>
      </w:r>
      <w:r w:rsidR="00F3438D" w:rsidRPr="00CD5395">
        <w:rPr>
          <w:rFonts w:ascii="Cambria" w:hAnsi="Cambria"/>
          <w:sz w:val="22"/>
          <w:szCs w:val="22"/>
        </w:rPr>
        <w:t>those who said the delay would be  12 months or less</w:t>
      </w:r>
      <w:r w:rsidR="003F4693">
        <w:rPr>
          <w:rFonts w:ascii="Cambria" w:hAnsi="Cambria"/>
          <w:sz w:val="22"/>
          <w:szCs w:val="22"/>
        </w:rPr>
        <w:t xml:space="preserve">). </w:t>
      </w:r>
      <w:r w:rsidR="003F4693" w:rsidRPr="00CD5395">
        <w:rPr>
          <w:rFonts w:ascii="Cambria" w:hAnsi="Cambria"/>
          <w:sz w:val="22"/>
          <w:szCs w:val="22"/>
        </w:rPr>
        <w:t>This produces</w:t>
      </w:r>
      <w:r w:rsidR="003F4693">
        <w:rPr>
          <w:rFonts w:ascii="Cambria" w:hAnsi="Cambria"/>
          <w:sz w:val="22"/>
          <w:szCs w:val="22"/>
        </w:rPr>
        <w:t xml:space="preserve"> a</w:t>
      </w:r>
      <w:r w:rsidR="0093790E">
        <w:rPr>
          <w:rFonts w:ascii="Cambria" w:hAnsi="Cambria"/>
          <w:sz w:val="22"/>
          <w:szCs w:val="22"/>
        </w:rPr>
        <w:t>n</w:t>
      </w:r>
      <w:r w:rsidR="003F4693">
        <w:rPr>
          <w:rFonts w:ascii="Cambria" w:hAnsi="Cambria"/>
          <w:sz w:val="22"/>
          <w:szCs w:val="22"/>
        </w:rPr>
        <w:t xml:space="preserve"> upper bound estimate of 44</w:t>
      </w:r>
      <w:r w:rsidR="003F4693" w:rsidRPr="00CD5395">
        <w:rPr>
          <w:rFonts w:ascii="Cambria" w:hAnsi="Cambria"/>
          <w:sz w:val="22"/>
          <w:szCs w:val="22"/>
        </w:rPr>
        <w:t xml:space="preserve">,000 additional jobs.  </w:t>
      </w:r>
    </w:p>
    <w:p w:rsidR="001073DA" w:rsidRDefault="003F4693" w:rsidP="00966370">
      <w:pPr>
        <w:pStyle w:val="MaintextCarattereCarattereCarattereCarattere"/>
        <w:tabs>
          <w:tab w:val="left" w:pos="2410"/>
        </w:tabs>
        <w:spacing w:before="60" w:after="120" w:line="276" w:lineRule="auto"/>
        <w:ind w:firstLine="0"/>
        <w:rPr>
          <w:rFonts w:ascii="Cambria" w:hAnsi="Cambria" w:cs="Arial"/>
          <w:sz w:val="22"/>
          <w:szCs w:val="22"/>
        </w:rPr>
      </w:pPr>
      <w:r>
        <w:rPr>
          <w:rFonts w:ascii="Cambria" w:hAnsi="Cambria"/>
          <w:sz w:val="22"/>
          <w:szCs w:val="22"/>
        </w:rPr>
        <w:t xml:space="preserve">Even </w:t>
      </w:r>
      <w:r w:rsidRPr="003740A6">
        <w:rPr>
          <w:rFonts w:ascii="Cambria" w:hAnsi="Cambria"/>
          <w:sz w:val="22"/>
          <w:szCs w:val="22"/>
        </w:rPr>
        <w:t xml:space="preserve">choosing the midpoint of 36,000, this </w:t>
      </w:r>
      <w:r w:rsidR="0093790E">
        <w:rPr>
          <w:rFonts w:ascii="Cambria" w:hAnsi="Cambria"/>
          <w:sz w:val="22"/>
          <w:szCs w:val="22"/>
        </w:rPr>
        <w:t xml:space="preserve">result </w:t>
      </w:r>
      <w:r w:rsidRPr="003740A6">
        <w:rPr>
          <w:rFonts w:ascii="Cambria" w:hAnsi="Cambria"/>
          <w:sz w:val="22"/>
          <w:szCs w:val="22"/>
        </w:rPr>
        <w:t xml:space="preserve">is </w:t>
      </w:r>
      <w:r w:rsidR="00F3438D" w:rsidRPr="003740A6">
        <w:rPr>
          <w:rFonts w:ascii="Cambria" w:hAnsi="Cambria"/>
          <w:sz w:val="22"/>
          <w:szCs w:val="22"/>
        </w:rPr>
        <w:t xml:space="preserve">difficult to reconcile with the 12,000 </w:t>
      </w:r>
      <w:r w:rsidR="003740A6">
        <w:rPr>
          <w:rFonts w:ascii="Cambria" w:hAnsi="Cambria"/>
          <w:sz w:val="22"/>
          <w:szCs w:val="22"/>
        </w:rPr>
        <w:t xml:space="preserve">additional jobs obtained </w:t>
      </w:r>
      <w:r w:rsidR="00F3438D" w:rsidRPr="003740A6">
        <w:rPr>
          <w:rFonts w:ascii="Cambria" w:hAnsi="Cambria"/>
          <w:sz w:val="22"/>
          <w:szCs w:val="22"/>
        </w:rPr>
        <w:t>from the counterfactual</w:t>
      </w:r>
      <w:bookmarkEnd w:id="121"/>
      <w:bookmarkEnd w:id="122"/>
      <w:r w:rsidR="003740A6">
        <w:rPr>
          <w:rFonts w:ascii="Cambria" w:hAnsi="Cambria"/>
          <w:sz w:val="22"/>
          <w:szCs w:val="22"/>
        </w:rPr>
        <w:t xml:space="preserve"> analysis. We find the latter figure more believable than the “back-of-the-envelop” calculations that can be done with monitoring data and subjective responses to difficult questions asked during an interview.</w:t>
      </w:r>
    </w:p>
    <w:p w:rsidR="00EF3331" w:rsidRPr="003C3E04" w:rsidRDefault="009F70ED" w:rsidP="009F70ED">
      <w:pPr>
        <w:pStyle w:val="Heading1"/>
        <w:ind w:left="0" w:firstLine="0"/>
        <w:jc w:val="center"/>
        <w:rPr>
          <w:rFonts w:ascii="Cambria" w:hAnsi="Cambria"/>
          <w:sz w:val="22"/>
          <w:szCs w:val="22"/>
          <w:lang w:val="en-US"/>
        </w:rPr>
      </w:pPr>
      <w:bookmarkStart w:id="135" w:name="_Toc187707606"/>
      <w:bookmarkStart w:id="136" w:name="_Toc323471078"/>
      <w:bookmarkStart w:id="137" w:name="_Toc323471136"/>
      <w:r>
        <w:rPr>
          <w:rFonts w:ascii="Cambria" w:hAnsi="Cambria"/>
          <w:sz w:val="22"/>
          <w:szCs w:val="22"/>
          <w:lang w:val="en-US"/>
        </w:rPr>
        <w:br w:type="page"/>
      </w:r>
      <w:r w:rsidR="00EF3331" w:rsidRPr="003C3E04">
        <w:rPr>
          <w:rFonts w:ascii="Cambria" w:hAnsi="Cambria"/>
          <w:sz w:val="22"/>
          <w:szCs w:val="22"/>
          <w:lang w:val="en-US"/>
        </w:rPr>
        <w:t>References</w:t>
      </w:r>
      <w:bookmarkEnd w:id="135"/>
      <w:bookmarkEnd w:id="136"/>
      <w:bookmarkEnd w:id="137"/>
    </w:p>
    <w:p w:rsidR="00D05F03" w:rsidRPr="00D05F03" w:rsidRDefault="00D05F03" w:rsidP="00D05F03"/>
    <w:p w:rsidR="00EF3331" w:rsidRPr="003C3E04" w:rsidRDefault="00EF3331" w:rsidP="00EF3331">
      <w:pPr>
        <w:ind w:left="567" w:hanging="567"/>
        <w:rPr>
          <w:rFonts w:ascii="Cambria" w:hAnsi="Cambria"/>
          <w:sz w:val="22"/>
          <w:szCs w:val="22"/>
          <w:lang w:val="en-US"/>
        </w:rPr>
      </w:pPr>
      <w:r w:rsidRPr="003C3E04">
        <w:rPr>
          <w:rFonts w:ascii="Cambria" w:hAnsi="Cambria"/>
          <w:sz w:val="22"/>
          <w:szCs w:val="22"/>
          <w:lang w:val="en-US"/>
        </w:rPr>
        <w:t xml:space="preserve">Adorno V., Bernini C. and Pellegrini G. [2007], </w:t>
      </w:r>
      <w:r w:rsidRPr="003C3E04">
        <w:rPr>
          <w:rFonts w:ascii="Cambria" w:hAnsi="Cambria"/>
          <w:i/>
          <w:sz w:val="22"/>
          <w:szCs w:val="22"/>
          <w:lang w:val="en-US"/>
        </w:rPr>
        <w:t>“The Impact of Capital Subsidies: New Estimations under Continuos Treatment”</w:t>
      </w:r>
      <w:r w:rsidRPr="003C3E04">
        <w:rPr>
          <w:rFonts w:ascii="Cambria" w:hAnsi="Cambria"/>
          <w:sz w:val="22"/>
          <w:szCs w:val="22"/>
          <w:lang w:val="en-US"/>
        </w:rPr>
        <w:t>, in Giornale degli Economisti ed Annali di Economia, 66 (1), pp. 67-92.</w:t>
      </w:r>
    </w:p>
    <w:p w:rsidR="00EF3331" w:rsidRPr="00AC4D1E" w:rsidRDefault="00EF3331" w:rsidP="00EF3331">
      <w:pPr>
        <w:ind w:left="567" w:hanging="567"/>
        <w:rPr>
          <w:rFonts w:ascii="Cambria" w:hAnsi="Cambria"/>
          <w:sz w:val="22"/>
          <w:szCs w:val="22"/>
        </w:rPr>
      </w:pPr>
      <w:r w:rsidRPr="00AC4D1E">
        <w:rPr>
          <w:rFonts w:ascii="Cambria" w:hAnsi="Cambria"/>
          <w:sz w:val="22"/>
          <w:szCs w:val="22"/>
        </w:rPr>
        <w:t>Battistin E. and Rettore E. [2008], “</w:t>
      </w:r>
      <w:r w:rsidRPr="00AC4D1E">
        <w:rPr>
          <w:rFonts w:ascii="Cambria" w:hAnsi="Cambria"/>
          <w:i/>
          <w:sz w:val="22"/>
          <w:szCs w:val="22"/>
        </w:rPr>
        <w:t>Ineligibles and eligible non-participants as a double comparison group in regression discontinuity designs</w:t>
      </w:r>
      <w:r w:rsidRPr="00AC4D1E">
        <w:rPr>
          <w:rFonts w:ascii="Cambria" w:hAnsi="Cambria"/>
          <w:sz w:val="22"/>
          <w:szCs w:val="22"/>
        </w:rPr>
        <w:t>”, Journal of Econometrics, 142(2), pp. 715-730.</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Becker S.O. and Ichino A., [2002], "</w:t>
      </w:r>
      <w:r w:rsidRPr="00AC4D1E">
        <w:rPr>
          <w:rFonts w:ascii="Cambria" w:hAnsi="Cambria"/>
          <w:i/>
          <w:sz w:val="22"/>
          <w:szCs w:val="22"/>
          <w:lang w:val="en-US"/>
        </w:rPr>
        <w:t>Estimation of average treatment effects based on propensity scores</w:t>
      </w:r>
      <w:r w:rsidRPr="00AC4D1E">
        <w:rPr>
          <w:rFonts w:ascii="Cambria" w:hAnsi="Cambria"/>
          <w:sz w:val="22"/>
          <w:szCs w:val="22"/>
          <w:lang w:val="en-US"/>
        </w:rPr>
        <w:t>", Stata Journal, StataCorp LP, vol. 2(4), pages 358-377.</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Bondonio D. [2009],</w:t>
      </w:r>
      <w:r w:rsidRPr="00AC4D1E">
        <w:rPr>
          <w:rFonts w:ascii="Cambria" w:hAnsi="Cambria"/>
          <w:i/>
          <w:sz w:val="22"/>
          <w:szCs w:val="22"/>
          <w:lang w:val="en-US"/>
        </w:rPr>
        <w:t xml:space="preserve"> "Impact identification strategies for evaluating business incentive programs," </w:t>
      </w:r>
      <w:r w:rsidRPr="00AC4D1E">
        <w:rPr>
          <w:rFonts w:ascii="Cambria" w:hAnsi="Cambria"/>
          <w:sz w:val="22"/>
          <w:szCs w:val="22"/>
          <w:lang w:val="en-US"/>
        </w:rPr>
        <w:t>POLIS Working Papers 129, Department of Public Policy and Public Choice - POLIS.</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Bondonio D., Greenbaum R.T. [Forthcoming],</w:t>
      </w:r>
      <w:r w:rsidRPr="00AC4D1E">
        <w:rPr>
          <w:rFonts w:ascii="Cambria" w:hAnsi="Cambria"/>
          <w:sz w:val="22"/>
          <w:szCs w:val="22"/>
        </w:rPr>
        <w:t xml:space="preserve"> </w:t>
      </w:r>
      <w:r w:rsidRPr="00AC4D1E">
        <w:rPr>
          <w:rFonts w:ascii="Cambria" w:hAnsi="Cambria"/>
          <w:sz w:val="22"/>
          <w:szCs w:val="22"/>
          <w:lang w:val="en-US"/>
        </w:rPr>
        <w:t>"</w:t>
      </w:r>
      <w:r w:rsidRPr="00AC4D1E">
        <w:rPr>
          <w:rFonts w:ascii="Cambria" w:hAnsi="Cambria"/>
          <w:i/>
          <w:sz w:val="22"/>
          <w:szCs w:val="22"/>
          <w:lang w:val="en-US"/>
        </w:rPr>
        <w:t>Revitalizing regional economies through enterprise support policies: An impact evaluation of multiple instruments</w:t>
      </w:r>
      <w:r w:rsidRPr="00AC4D1E">
        <w:rPr>
          <w:rFonts w:ascii="Cambria" w:hAnsi="Cambria"/>
          <w:sz w:val="22"/>
          <w:szCs w:val="22"/>
          <w:lang w:val="en-US"/>
        </w:rPr>
        <w:t>", European Urban and Regional Studies.</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Bondonio D., Greenbaum R.T. [2006],</w:t>
      </w:r>
      <w:r w:rsidRPr="00AC4D1E">
        <w:rPr>
          <w:rFonts w:ascii="Cambria" w:hAnsi="Cambria"/>
          <w:i/>
          <w:sz w:val="22"/>
          <w:szCs w:val="22"/>
          <w:lang w:val="en-US"/>
        </w:rPr>
        <w:t xml:space="preserve"> “Do Business Investment Incentives Promote Employment in Declining Areas? Evidence from EU Objective 2 Regions,” </w:t>
      </w:r>
      <w:r w:rsidRPr="00AC4D1E">
        <w:rPr>
          <w:rFonts w:ascii="Cambria" w:hAnsi="Cambria"/>
          <w:sz w:val="22"/>
          <w:szCs w:val="22"/>
          <w:lang w:val="en-US"/>
        </w:rPr>
        <w:t>European Urban and Regional Studies, n. 13 (3), pp. 225-244.</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 xml:space="preserve">Bronzini R., De Blasio G. [2006], </w:t>
      </w:r>
      <w:r w:rsidRPr="00AC4D1E">
        <w:rPr>
          <w:rFonts w:ascii="Cambria" w:hAnsi="Cambria"/>
          <w:i/>
          <w:sz w:val="22"/>
          <w:szCs w:val="22"/>
          <w:lang w:val="en-US"/>
        </w:rPr>
        <w:t>“Evaluating the Impact of investment incentives: the Case of Italy’s Law 488/1992”</w:t>
      </w:r>
      <w:r w:rsidRPr="00AC4D1E">
        <w:rPr>
          <w:rFonts w:ascii="Cambria" w:hAnsi="Cambria"/>
          <w:sz w:val="22"/>
          <w:szCs w:val="22"/>
          <w:lang w:val="en-US"/>
        </w:rPr>
        <w:t>, Journal of Urban Economics, Vol. 60, pp. 327-349.</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Caliendo M. and Kopeinig S. [2005], "</w:t>
      </w:r>
      <w:r w:rsidRPr="00AC4D1E">
        <w:rPr>
          <w:rFonts w:ascii="Cambria" w:hAnsi="Cambria"/>
          <w:i/>
          <w:sz w:val="22"/>
          <w:szCs w:val="22"/>
          <w:lang w:val="en-US"/>
        </w:rPr>
        <w:t>Some Practical Guidance for the Implementation of Propensity Score Matching</w:t>
      </w:r>
      <w:r w:rsidRPr="00AC4D1E">
        <w:rPr>
          <w:rFonts w:ascii="Cambria" w:hAnsi="Cambria"/>
          <w:sz w:val="22"/>
          <w:szCs w:val="22"/>
          <w:lang w:val="en-US"/>
        </w:rPr>
        <w:t>", Discussion Papers of DIW Berlin 485, DIW Berlin, German Institute for Economic Research.</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Cannari L., D'Aurizio L., de Blasio G. [2007], “</w:t>
      </w:r>
      <w:r w:rsidRPr="00AC4D1E">
        <w:rPr>
          <w:rFonts w:ascii="Cambria" w:hAnsi="Cambria"/>
          <w:i/>
          <w:sz w:val="22"/>
          <w:szCs w:val="22"/>
          <w:lang w:val="en-US"/>
        </w:rPr>
        <w:t xml:space="preserve">The Effectiveness of Investment Subsidies: Evidence from Survey Data”, </w:t>
      </w:r>
      <w:r w:rsidRPr="00AC4D1E">
        <w:rPr>
          <w:rFonts w:ascii="Cambria" w:hAnsi="Cambria"/>
          <w:sz w:val="22"/>
          <w:szCs w:val="22"/>
          <w:lang w:val="en-US"/>
        </w:rPr>
        <w:t>Rivista Italiana degli Economisti</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Cerqua A., Pellegrini G. [2011], “</w:t>
      </w:r>
      <w:r w:rsidRPr="00AC4D1E">
        <w:rPr>
          <w:rFonts w:ascii="Cambria" w:hAnsi="Cambria"/>
          <w:i/>
          <w:sz w:val="22"/>
          <w:szCs w:val="22"/>
          <w:lang w:val="en-US"/>
        </w:rPr>
        <w:t xml:space="preserve">Are the subsidies to private capital useful? A Multiple Regression Discontinuity Design Approach”, </w:t>
      </w:r>
      <w:r w:rsidRPr="00AC4D1E">
        <w:rPr>
          <w:rFonts w:ascii="Cambria" w:hAnsi="Cambria"/>
          <w:sz w:val="22"/>
          <w:szCs w:val="22"/>
          <w:lang w:val="en-US"/>
        </w:rPr>
        <w:t>La Sapienza Economics Working Papers , n. 12/11</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 xml:space="preserve">Criscuolo C., </w:t>
      </w:r>
      <w:r w:rsidRPr="00AC4D1E">
        <w:rPr>
          <w:rFonts w:ascii="Cambria" w:hAnsi="Cambria"/>
          <w:i/>
          <w:sz w:val="22"/>
          <w:szCs w:val="22"/>
          <w:lang w:val="en-US"/>
        </w:rPr>
        <w:t>et al</w:t>
      </w:r>
      <w:r w:rsidRPr="00AC4D1E">
        <w:rPr>
          <w:rFonts w:ascii="Cambria" w:hAnsi="Cambria"/>
          <w:sz w:val="22"/>
          <w:szCs w:val="22"/>
          <w:lang w:val="en-US"/>
        </w:rPr>
        <w:t xml:space="preserve"> [2012] “The Causal Effects of an Industrial Policy “, IZA DP No. 6323</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 xml:space="preserve">De Blasio G, Fantino D., and Pellegrini G. [2009], </w:t>
      </w:r>
      <w:r w:rsidRPr="00AC4D1E">
        <w:rPr>
          <w:rFonts w:ascii="Cambria" w:hAnsi="Cambria"/>
          <w:i/>
          <w:sz w:val="22"/>
          <w:szCs w:val="22"/>
          <w:lang w:val="en-US"/>
        </w:rPr>
        <w:t>“Evaluating the Impact of Innovation Incentives: Evidence from an Unexpected Shortage of Funds</w:t>
      </w:r>
      <w:r w:rsidRPr="00AC4D1E">
        <w:rPr>
          <w:rFonts w:ascii="Cambria" w:hAnsi="Cambria"/>
          <w:sz w:val="22"/>
          <w:szCs w:val="22"/>
          <w:lang w:val="en-US"/>
        </w:rPr>
        <w:t>”, Banca d’Italia, mimeo.</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Dehejia R.H. and Wahba S. [1998], "</w:t>
      </w:r>
      <w:r w:rsidRPr="00AC4D1E">
        <w:rPr>
          <w:rFonts w:ascii="Cambria" w:hAnsi="Cambria"/>
          <w:i/>
          <w:sz w:val="22"/>
          <w:szCs w:val="22"/>
          <w:lang w:val="en-US"/>
        </w:rPr>
        <w:t>Propensity Score Matching Methods for Non-experimental Causal Studies</w:t>
      </w:r>
      <w:r w:rsidRPr="00AC4D1E">
        <w:rPr>
          <w:rFonts w:ascii="Cambria" w:hAnsi="Cambria"/>
          <w:sz w:val="22"/>
          <w:szCs w:val="22"/>
          <w:lang w:val="en-US"/>
        </w:rPr>
        <w:t>", NBER Working Papers no. 6829, National Bureau of Economic Research, Inc.</w:t>
      </w:r>
    </w:p>
    <w:p w:rsidR="00EF3331" w:rsidRPr="00AC4D1E" w:rsidRDefault="00794423" w:rsidP="00EF3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hAnsi="Cambria"/>
          <w:sz w:val="22"/>
          <w:szCs w:val="22"/>
          <w:lang w:val="it-IT"/>
        </w:rPr>
      </w:pPr>
      <w:hyperlink r:id="rId25" w:history="1">
        <w:r w:rsidR="00EF3331" w:rsidRPr="00AC4D1E">
          <w:rPr>
            <w:rFonts w:ascii="Cambria" w:hAnsi="Cambria"/>
            <w:sz w:val="22"/>
            <w:szCs w:val="22"/>
            <w:lang w:val="it-IT"/>
          </w:rPr>
          <w:t>Gabriele R.</w:t>
        </w:r>
      </w:hyperlink>
      <w:r w:rsidR="00EF3331" w:rsidRPr="00AC4D1E">
        <w:rPr>
          <w:rFonts w:ascii="Cambria" w:hAnsi="Cambria"/>
          <w:sz w:val="22"/>
          <w:szCs w:val="22"/>
          <w:lang w:val="it-IT"/>
        </w:rPr>
        <w:t xml:space="preserve">, </w:t>
      </w:r>
      <w:hyperlink r:id="rId26" w:history="1">
        <w:r w:rsidR="00EF3331" w:rsidRPr="00AC4D1E">
          <w:rPr>
            <w:rFonts w:ascii="Cambria" w:hAnsi="Cambria"/>
            <w:sz w:val="22"/>
            <w:szCs w:val="22"/>
            <w:lang w:val="it-IT"/>
          </w:rPr>
          <w:t>Zamarian M.</w:t>
        </w:r>
      </w:hyperlink>
      <w:r w:rsidR="00EF3331" w:rsidRPr="00AC4D1E">
        <w:rPr>
          <w:rFonts w:ascii="Cambria" w:hAnsi="Cambria"/>
          <w:sz w:val="22"/>
          <w:szCs w:val="22"/>
          <w:lang w:val="it-IT"/>
        </w:rPr>
        <w:t xml:space="preserve">, </w:t>
      </w:r>
      <w:hyperlink r:id="rId27" w:history="1">
        <w:r w:rsidR="00EF3331" w:rsidRPr="00AC4D1E">
          <w:rPr>
            <w:rFonts w:ascii="Cambria" w:hAnsi="Cambria"/>
            <w:sz w:val="22"/>
            <w:szCs w:val="22"/>
            <w:lang w:val="it-IT"/>
          </w:rPr>
          <w:t>Zaninotto E.</w:t>
        </w:r>
      </w:hyperlink>
      <w:r w:rsidR="00EF3331" w:rsidRPr="00AC4D1E">
        <w:rPr>
          <w:rFonts w:ascii="Cambria" w:hAnsi="Cambria"/>
          <w:sz w:val="22"/>
          <w:szCs w:val="22"/>
          <w:lang w:val="it-IT"/>
        </w:rPr>
        <w:t>, "</w:t>
      </w:r>
      <w:r w:rsidR="00EF3331" w:rsidRPr="00AC4D1E">
        <w:rPr>
          <w:rFonts w:ascii="Cambria" w:hAnsi="Cambria"/>
          <w:i/>
          <w:sz w:val="22"/>
          <w:szCs w:val="22"/>
          <w:lang w:val="it-IT"/>
        </w:rPr>
        <w:t>Gli effetti degli incentivi pubblici agli investimenti industriali sui risultati di impresa: il caso del Trentino</w:t>
      </w:r>
      <w:r w:rsidR="00EF3331" w:rsidRPr="00AC4D1E">
        <w:rPr>
          <w:rFonts w:ascii="Cambria" w:hAnsi="Cambria"/>
          <w:sz w:val="22"/>
          <w:szCs w:val="22"/>
          <w:lang w:val="it-IT"/>
        </w:rPr>
        <w:t>". L'Industria: rivista di economia e politica industriale, 2007, n. 2, p. 265-280.</w:t>
      </w:r>
    </w:p>
    <w:p w:rsidR="00EF3331" w:rsidRPr="00AC4D1E" w:rsidRDefault="00EF3331" w:rsidP="00EF3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hAnsi="Cambria"/>
          <w:sz w:val="22"/>
          <w:szCs w:val="22"/>
          <w:lang w:val="it-IT"/>
        </w:rPr>
      </w:pPr>
      <w:r w:rsidRPr="00AC4D1E">
        <w:rPr>
          <w:rFonts w:ascii="Cambria" w:hAnsi="Cambria"/>
          <w:sz w:val="22"/>
          <w:szCs w:val="22"/>
          <w:lang w:val="it-IT"/>
        </w:rPr>
        <w:t>Heckman J.J., Ichimura H. and Todd P. [1998], “</w:t>
      </w:r>
      <w:r w:rsidRPr="00AC4D1E">
        <w:rPr>
          <w:rFonts w:ascii="Cambria" w:hAnsi="Cambria"/>
          <w:i/>
          <w:sz w:val="22"/>
          <w:szCs w:val="22"/>
          <w:lang w:val="it-IT"/>
        </w:rPr>
        <w:t>Matching as an Econometric Evaluation Estimator</w:t>
      </w:r>
      <w:r w:rsidRPr="00AC4D1E">
        <w:rPr>
          <w:rFonts w:ascii="Cambria" w:hAnsi="Cambria"/>
          <w:sz w:val="22"/>
          <w:szCs w:val="22"/>
          <w:lang w:val="it-IT"/>
        </w:rPr>
        <w:t>”, The Review of Economic Studies, Vol. 65, No. 2 (Apr., 1998), pp. 261-294.</w:t>
      </w:r>
    </w:p>
    <w:p w:rsidR="00EF3331" w:rsidRPr="00AC4D1E" w:rsidRDefault="00EF3331" w:rsidP="00EF3331">
      <w:pPr>
        <w:ind w:left="567" w:hanging="567"/>
        <w:rPr>
          <w:rFonts w:ascii="Cambria" w:eastAsia="Arial Unicode MS" w:hAnsi="Cambria"/>
          <w:color w:val="000000"/>
          <w:sz w:val="22"/>
          <w:szCs w:val="22"/>
        </w:rPr>
      </w:pPr>
      <w:r w:rsidRPr="00AC4D1E">
        <w:rPr>
          <w:rFonts w:ascii="Cambria" w:hAnsi="Cambria"/>
          <w:sz w:val="22"/>
          <w:szCs w:val="22"/>
        </w:rPr>
        <w:t>Heckman J., LaLonde R. and Smith J. [1999], “</w:t>
      </w:r>
      <w:r w:rsidRPr="00AC4D1E">
        <w:rPr>
          <w:rFonts w:ascii="Cambria" w:hAnsi="Cambria"/>
          <w:i/>
          <w:sz w:val="22"/>
          <w:szCs w:val="22"/>
        </w:rPr>
        <w:t>The Economics and Econometrics of Active Labor Market Programs”</w:t>
      </w:r>
      <w:r w:rsidRPr="00AC4D1E">
        <w:rPr>
          <w:rFonts w:ascii="Cambria" w:hAnsi="Cambria"/>
          <w:sz w:val="22"/>
          <w:szCs w:val="22"/>
        </w:rPr>
        <w:t xml:space="preserve">, in </w:t>
      </w:r>
      <w:r w:rsidRPr="00AC4D1E">
        <w:rPr>
          <w:rFonts w:ascii="Cambria" w:hAnsi="Cambria"/>
          <w:iCs/>
          <w:sz w:val="22"/>
          <w:szCs w:val="22"/>
        </w:rPr>
        <w:t>Handbook of Labor Economics</w:t>
      </w:r>
      <w:r w:rsidRPr="00AC4D1E">
        <w:rPr>
          <w:rFonts w:ascii="Cambria" w:hAnsi="Cambria"/>
          <w:sz w:val="22"/>
          <w:szCs w:val="22"/>
        </w:rPr>
        <w:t xml:space="preserve">, in Ashenfelter O., Card D., </w:t>
      </w:r>
      <w:r w:rsidRPr="00AC4D1E">
        <w:rPr>
          <w:rFonts w:ascii="Cambria" w:hAnsi="Cambria"/>
          <w:i/>
          <w:sz w:val="22"/>
          <w:szCs w:val="22"/>
        </w:rPr>
        <w:t>Elsevier Science</w:t>
      </w:r>
      <w:r w:rsidRPr="00AC4D1E">
        <w:rPr>
          <w:rFonts w:ascii="Cambria" w:hAnsi="Cambria"/>
          <w:sz w:val="22"/>
          <w:szCs w:val="22"/>
        </w:rPr>
        <w:t>, New York, NY, vol. 3, pp. 1865-2097.</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Ho D.E., Imai E., King G. and Stuart E.A. [2007], “</w:t>
      </w:r>
      <w:r w:rsidRPr="00AC4D1E">
        <w:rPr>
          <w:rFonts w:ascii="Cambria" w:hAnsi="Cambria"/>
          <w:i/>
          <w:sz w:val="22"/>
          <w:szCs w:val="22"/>
          <w:lang w:val="en-US"/>
        </w:rPr>
        <w:t>Matching as Nonparametric Preprocessing for Reducing Model Dependence in Parametric Causal Inference</w:t>
      </w:r>
      <w:r w:rsidRPr="00AC4D1E">
        <w:rPr>
          <w:rFonts w:ascii="Cambria" w:hAnsi="Cambria"/>
          <w:sz w:val="22"/>
          <w:szCs w:val="22"/>
          <w:lang w:val="en-US"/>
        </w:rPr>
        <w:t>”, in Political Analysis, Vol. 15, n. 3, pp. 199-236.</w:t>
      </w:r>
    </w:p>
    <w:p w:rsidR="00EF3331" w:rsidRPr="00AC4D1E" w:rsidRDefault="00EF3331" w:rsidP="00EF3331">
      <w:pPr>
        <w:ind w:left="567" w:hanging="567"/>
        <w:rPr>
          <w:rFonts w:ascii="Cambria" w:hAnsi="Cambria"/>
          <w:sz w:val="22"/>
          <w:szCs w:val="22"/>
          <w:lang w:val="it-IT"/>
        </w:rPr>
      </w:pPr>
      <w:r w:rsidRPr="00AC4D1E">
        <w:rPr>
          <w:rFonts w:ascii="Cambria" w:hAnsi="Cambria"/>
          <w:sz w:val="22"/>
          <w:szCs w:val="22"/>
          <w:lang w:val="it-IT"/>
        </w:rPr>
        <w:t>Martini A., Sisti M., [2009], “</w:t>
      </w:r>
      <w:r w:rsidRPr="00AC4D1E">
        <w:rPr>
          <w:rFonts w:ascii="Cambria" w:hAnsi="Cambria"/>
          <w:i/>
          <w:sz w:val="22"/>
          <w:szCs w:val="22"/>
          <w:lang w:val="it-IT"/>
        </w:rPr>
        <w:t>Valutare il successo delle politiche pubbliche”</w:t>
      </w:r>
      <w:r w:rsidRPr="00AC4D1E">
        <w:rPr>
          <w:rFonts w:ascii="Cambria" w:hAnsi="Cambria"/>
          <w:sz w:val="22"/>
          <w:szCs w:val="22"/>
          <w:lang w:val="it-IT"/>
        </w:rPr>
        <w:t>, Il Mulino, Bologna, Italy.</w:t>
      </w:r>
    </w:p>
    <w:p w:rsidR="00EF3331" w:rsidRPr="00AC4D1E" w:rsidRDefault="00EF3331" w:rsidP="00EF3331">
      <w:pPr>
        <w:ind w:left="567" w:hanging="567"/>
        <w:rPr>
          <w:rFonts w:ascii="Cambria" w:hAnsi="Cambria"/>
          <w:sz w:val="22"/>
          <w:szCs w:val="22"/>
          <w:lang w:val="it-IT"/>
        </w:rPr>
      </w:pPr>
      <w:r w:rsidRPr="00AC4D1E">
        <w:rPr>
          <w:rFonts w:ascii="Cambria" w:hAnsi="Cambria"/>
          <w:sz w:val="22"/>
          <w:szCs w:val="22"/>
          <w:lang w:val="it-IT"/>
        </w:rPr>
        <w:t xml:space="preserve">Merito M., Giannangeli S. and Bonaccorsi A. [2007], </w:t>
      </w:r>
      <w:r w:rsidRPr="00AC4D1E">
        <w:rPr>
          <w:rFonts w:ascii="Cambria" w:hAnsi="Cambria"/>
          <w:i/>
          <w:sz w:val="22"/>
          <w:szCs w:val="22"/>
          <w:lang w:val="it-IT"/>
        </w:rPr>
        <w:t>“L’effetto degli incentivi pubblici sulla ricerca e sviluppo delle imprese. Evidenze da dati italiani”</w:t>
      </w:r>
      <w:r w:rsidRPr="00AC4D1E">
        <w:rPr>
          <w:rFonts w:ascii="Cambria" w:hAnsi="Cambria"/>
          <w:sz w:val="22"/>
          <w:szCs w:val="22"/>
          <w:lang w:val="it-IT"/>
        </w:rPr>
        <w:t>, in L’Industria, n. 2,  pp. 221-242.</w:t>
      </w:r>
    </w:p>
    <w:p w:rsidR="00EF3331" w:rsidRPr="00AC4D1E" w:rsidRDefault="00EF3331" w:rsidP="00EF3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hAnsi="Cambria"/>
          <w:sz w:val="22"/>
          <w:szCs w:val="22"/>
          <w:lang w:val="it-IT"/>
        </w:rPr>
      </w:pPr>
      <w:r w:rsidRPr="00AC4D1E">
        <w:rPr>
          <w:rFonts w:ascii="Cambria" w:hAnsi="Cambria"/>
          <w:sz w:val="22"/>
          <w:szCs w:val="22"/>
          <w:lang w:val="it-IT"/>
        </w:rPr>
        <w:t>Pellegrini G., Carlucci C. [2003],</w:t>
      </w:r>
      <w:r w:rsidRPr="00AC4D1E">
        <w:rPr>
          <w:rFonts w:ascii="Cambria" w:hAnsi="Cambria"/>
          <w:color w:val="000000"/>
          <w:sz w:val="22"/>
          <w:szCs w:val="22"/>
          <w:lang w:val="it-IT"/>
        </w:rPr>
        <w:t xml:space="preserve"> “</w:t>
      </w:r>
      <w:r w:rsidRPr="00AC4D1E">
        <w:rPr>
          <w:rFonts w:ascii="Cambria" w:hAnsi="Cambria"/>
          <w:i/>
          <w:sz w:val="22"/>
          <w:szCs w:val="22"/>
          <w:lang w:val="it-IT"/>
        </w:rPr>
        <w:t>Gli effetti della legge 488/92: una valutazione dell’impatto occupazionale sulle imprese agevolate”</w:t>
      </w:r>
      <w:r w:rsidRPr="00AC4D1E">
        <w:rPr>
          <w:rFonts w:ascii="Cambria" w:hAnsi="Cambria"/>
          <w:color w:val="000000"/>
          <w:sz w:val="22"/>
          <w:szCs w:val="22"/>
          <w:lang w:val="it-IT"/>
        </w:rPr>
        <w:t xml:space="preserve">, </w:t>
      </w:r>
      <w:r w:rsidRPr="00AC4D1E">
        <w:rPr>
          <w:rFonts w:ascii="Cambria" w:hAnsi="Cambria"/>
          <w:sz w:val="22"/>
          <w:szCs w:val="22"/>
          <w:lang w:val="it-IT"/>
        </w:rPr>
        <w:t>Rivista Italiana degli Economisti 2003/2.</w:t>
      </w:r>
    </w:p>
    <w:p w:rsidR="00EF3331" w:rsidRPr="00AC4D1E" w:rsidRDefault="00EF3331" w:rsidP="00EF3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hAnsi="Cambria" w:cs="Times"/>
          <w:b/>
          <w:bCs/>
          <w:color w:val="000000"/>
          <w:sz w:val="22"/>
          <w:szCs w:val="22"/>
        </w:rPr>
      </w:pPr>
      <w:r w:rsidRPr="00AC4D1E">
        <w:rPr>
          <w:rFonts w:ascii="Cambria" w:hAnsi="Cambria"/>
          <w:sz w:val="22"/>
          <w:szCs w:val="22"/>
          <w:lang w:val="en-US"/>
        </w:rPr>
        <w:t>Pellegrini G., Centra M., [2006], “</w:t>
      </w:r>
      <w:r w:rsidRPr="00AC4D1E">
        <w:rPr>
          <w:rFonts w:ascii="Cambria" w:hAnsi="Cambria"/>
          <w:i/>
          <w:sz w:val="22"/>
          <w:szCs w:val="22"/>
          <w:lang w:val="en-US"/>
        </w:rPr>
        <w:t>Growth and efficiency in subsidized firms”,</w:t>
      </w:r>
      <w:r w:rsidRPr="00AC4D1E">
        <w:rPr>
          <w:rFonts w:ascii="Cambria" w:hAnsi="Cambria" w:cs="Times"/>
          <w:b/>
          <w:bCs/>
          <w:color w:val="000000"/>
          <w:sz w:val="22"/>
          <w:szCs w:val="22"/>
        </w:rPr>
        <w:t xml:space="preserve"> </w:t>
      </w:r>
      <w:r w:rsidRPr="00AC4D1E">
        <w:rPr>
          <w:rFonts w:ascii="Cambria" w:hAnsi="Cambria"/>
          <w:sz w:val="22"/>
          <w:szCs w:val="22"/>
          <w:lang w:val="en-US"/>
        </w:rPr>
        <w:t>Paper prepared for the Workshop "The Evaluation of Labour Market, Welfare and Firms Incentives Programmes", May 11th - 13th 2006, Istituto Veneto di Scienze, Lettere ed Arti – Venezia</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 xml:space="preserve">Ramboll </w:t>
      </w:r>
      <w:r w:rsidRPr="00AC4D1E">
        <w:rPr>
          <w:rFonts w:ascii="Cambria" w:hAnsi="Cambria"/>
          <w:i/>
          <w:sz w:val="22"/>
          <w:szCs w:val="22"/>
          <w:lang w:val="en-US"/>
        </w:rPr>
        <w:t xml:space="preserve">et al. </w:t>
      </w:r>
      <w:r w:rsidRPr="00AC4D1E">
        <w:rPr>
          <w:rFonts w:ascii="Cambria" w:hAnsi="Cambria"/>
          <w:sz w:val="22"/>
          <w:szCs w:val="22"/>
          <w:lang w:val="en-US"/>
        </w:rPr>
        <w:t>[2010], “</w:t>
      </w:r>
      <w:r w:rsidRPr="00AC4D1E">
        <w:rPr>
          <w:rFonts w:ascii="Cambria" w:hAnsi="Cambria"/>
          <w:i/>
          <w:sz w:val="22"/>
          <w:szCs w:val="22"/>
          <w:lang w:val="en-US"/>
        </w:rPr>
        <w:t>Ex Post Evaluation of Cohesion Policy Programmes Financed by the ERDF: work package  5b”</w:t>
      </w:r>
      <w:r w:rsidRPr="00AC4D1E">
        <w:rPr>
          <w:rFonts w:ascii="Cambria" w:hAnsi="Cambria"/>
          <w:sz w:val="22"/>
          <w:szCs w:val="22"/>
          <w:lang w:val="en-US"/>
        </w:rPr>
        <w:t>, European Commission, DG REGIO.</w:t>
      </w:r>
    </w:p>
    <w:p w:rsidR="00EF3331" w:rsidRPr="00AC4D1E" w:rsidRDefault="00EF3331" w:rsidP="00EF3331">
      <w:pPr>
        <w:ind w:left="567" w:hanging="567"/>
        <w:rPr>
          <w:rFonts w:ascii="Cambria" w:hAnsi="Cambria"/>
          <w:sz w:val="22"/>
          <w:szCs w:val="22"/>
          <w:lang w:val="it-IT"/>
        </w:rPr>
      </w:pPr>
      <w:r w:rsidRPr="00AC4D1E">
        <w:rPr>
          <w:rFonts w:ascii="Cambria" w:hAnsi="Cambria"/>
          <w:sz w:val="22"/>
          <w:szCs w:val="22"/>
          <w:lang w:val="it-IT"/>
        </w:rPr>
        <w:t xml:space="preserve">Rocca M., Strada G. [2007], </w:t>
      </w:r>
      <w:r w:rsidRPr="00AC4D1E">
        <w:rPr>
          <w:rFonts w:ascii="Cambria" w:hAnsi="Cambria"/>
          <w:i/>
          <w:sz w:val="22"/>
          <w:szCs w:val="22"/>
          <w:lang w:val="it-IT"/>
        </w:rPr>
        <w:t>“La valutazione di un intervento a sostegno della ricerca industriale in Piemonte”</w:t>
      </w:r>
      <w:r w:rsidRPr="00AC4D1E">
        <w:rPr>
          <w:rFonts w:ascii="Cambria" w:hAnsi="Cambria"/>
          <w:sz w:val="22"/>
          <w:szCs w:val="22"/>
          <w:lang w:val="it-IT"/>
        </w:rPr>
        <w:t>, Informa Ires, XVIII, n. 1.</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Trochim W.M.K., [1984], “</w:t>
      </w:r>
      <w:r w:rsidRPr="00AC4D1E">
        <w:rPr>
          <w:rFonts w:ascii="Cambria" w:hAnsi="Cambria"/>
          <w:i/>
          <w:sz w:val="22"/>
          <w:szCs w:val="22"/>
          <w:lang w:val="en-US"/>
        </w:rPr>
        <w:t>Research Design for Program Evaluation</w:t>
      </w:r>
      <w:r w:rsidRPr="00AC4D1E">
        <w:rPr>
          <w:rFonts w:ascii="Cambria" w:hAnsi="Cambria"/>
          <w:sz w:val="22"/>
          <w:szCs w:val="22"/>
          <w:lang w:val="en-US"/>
        </w:rPr>
        <w:t>”, Contemporary Evaluation Research, 6, Sage Publications</w:t>
      </w:r>
    </w:p>
    <w:p w:rsidR="00EF3331" w:rsidRPr="00AC4D1E" w:rsidRDefault="00EF3331" w:rsidP="00EF3331">
      <w:pPr>
        <w:ind w:left="567" w:hanging="567"/>
        <w:rPr>
          <w:rFonts w:ascii="Cambria" w:hAnsi="Cambria"/>
          <w:sz w:val="22"/>
          <w:szCs w:val="22"/>
          <w:lang w:val="en-US"/>
        </w:rPr>
      </w:pPr>
      <w:r w:rsidRPr="00AC4D1E">
        <w:rPr>
          <w:rFonts w:ascii="Cambria" w:hAnsi="Cambria"/>
          <w:sz w:val="22"/>
          <w:szCs w:val="22"/>
          <w:lang w:val="en-US"/>
        </w:rPr>
        <w:t>Zhao Z. [2005], "</w:t>
      </w:r>
      <w:r w:rsidRPr="00AC4D1E">
        <w:rPr>
          <w:rFonts w:ascii="Cambria" w:hAnsi="Cambria"/>
          <w:i/>
          <w:sz w:val="22"/>
          <w:szCs w:val="22"/>
          <w:lang w:val="en-US"/>
        </w:rPr>
        <w:t>Sensitivity of Propensity Score Methods to the Specifications</w:t>
      </w:r>
      <w:r w:rsidRPr="00AC4D1E">
        <w:rPr>
          <w:rFonts w:ascii="Cambria" w:hAnsi="Cambria"/>
          <w:sz w:val="22"/>
          <w:szCs w:val="22"/>
          <w:lang w:val="en-US"/>
        </w:rPr>
        <w:t>", IZA Discussion Papers no. 1873, Institute for the Study of Labor (IZA).</w:t>
      </w:r>
    </w:p>
    <w:p w:rsidR="00325A8C" w:rsidRDefault="00EF3331">
      <w:pPr>
        <w:spacing w:after="0"/>
        <w:jc w:val="left"/>
        <w:rPr>
          <w:rFonts w:ascii="Calibri" w:hAnsi="Calibri"/>
          <w:lang w:val="en-US"/>
        </w:rPr>
        <w:sectPr w:rsidR="00325A8C" w:rsidSect="003C3E04">
          <w:headerReference w:type="default" r:id="rId28"/>
          <w:footerReference w:type="default" r:id="rId29"/>
          <w:type w:val="continuous"/>
          <w:pgSz w:w="11906" w:h="16838"/>
          <w:pgMar w:top="1134" w:right="1134" w:bottom="1134" w:left="1134" w:header="425" w:footer="709" w:gutter="0"/>
          <w:cols w:space="708"/>
          <w:docGrid w:linePitch="360"/>
        </w:sectPr>
      </w:pPr>
      <w:r>
        <w:rPr>
          <w:rFonts w:ascii="Calibri" w:hAnsi="Calibri"/>
          <w:lang w:val="en-US"/>
        </w:rPr>
        <w:br w:type="page"/>
      </w:r>
    </w:p>
    <w:p w:rsidR="00835997" w:rsidRPr="00A30F50" w:rsidRDefault="00835997" w:rsidP="00DE5DCE">
      <w:pPr>
        <w:pStyle w:val="Heading1"/>
        <w:rPr>
          <w:noProof/>
        </w:rPr>
      </w:pPr>
      <w:bookmarkStart w:id="138" w:name="_Toc323471137"/>
      <w:r w:rsidRPr="00A30F50">
        <w:rPr>
          <w:noProof/>
        </w:rPr>
        <w:t>TECHNICAL ANNEX:  ESTIMATION METHODS AND RESULTS OF THE SENSITIVITY ANALYSIS</w:t>
      </w:r>
      <w:bookmarkEnd w:id="138"/>
    </w:p>
    <w:p w:rsidR="00835997" w:rsidRPr="00DA4307" w:rsidRDefault="00835997" w:rsidP="00835997">
      <w:pPr>
        <w:spacing w:after="0"/>
        <w:jc w:val="left"/>
        <w:rPr>
          <w:rFonts w:ascii="Cambria" w:hAnsi="Cambria" w:cs="Arial"/>
          <w:b/>
          <w:bCs/>
          <w:sz w:val="22"/>
          <w:szCs w:val="22"/>
        </w:rPr>
      </w:pPr>
    </w:p>
    <w:p w:rsidR="00835997" w:rsidRPr="00A30F50" w:rsidRDefault="00835997" w:rsidP="00DE5DCE">
      <w:pPr>
        <w:pStyle w:val="Heading1"/>
      </w:pPr>
      <w:bookmarkStart w:id="139" w:name="_Toc323471138"/>
      <w:r w:rsidRPr="00A30F50">
        <w:t>A.1  ADDITIONAL DETAILS ON THE DATA USED FOR THE EVALUATION</w:t>
      </w:r>
      <w:bookmarkEnd w:id="139"/>
    </w:p>
    <w:p w:rsidR="00835997" w:rsidRPr="007F21E8" w:rsidRDefault="00835997" w:rsidP="00835997">
      <w:pPr>
        <w:pStyle w:val="Title"/>
        <w:spacing w:line="276" w:lineRule="auto"/>
        <w:rPr>
          <w:rFonts w:ascii="Cambria" w:hAnsi="Cambria"/>
          <w:b w:val="0"/>
          <w:i w:val="0"/>
          <w:szCs w:val="22"/>
        </w:rPr>
      </w:pPr>
      <w:bookmarkStart w:id="140" w:name="_Toc323471079"/>
      <w:bookmarkStart w:id="141" w:name="_Toc323471139"/>
      <w:bookmarkStart w:id="142" w:name="_Toc298431086"/>
      <w:r>
        <w:rPr>
          <w:rFonts w:ascii="Cambria" w:hAnsi="Cambria"/>
          <w:b w:val="0"/>
          <w:i w:val="0"/>
          <w:szCs w:val="22"/>
        </w:rPr>
        <w:t>The databases used in the analysis derive from merging the following multiple sources of information:</w:t>
      </w:r>
      <w:bookmarkEnd w:id="140"/>
      <w:bookmarkEnd w:id="141"/>
    </w:p>
    <w:p w:rsidR="00835997" w:rsidRPr="00325A8C" w:rsidRDefault="00835997" w:rsidP="00325A8C">
      <w:pPr>
        <w:pStyle w:val="Title"/>
        <w:spacing w:line="276" w:lineRule="auto"/>
        <w:jc w:val="both"/>
        <w:rPr>
          <w:rFonts w:ascii="Calibri" w:hAnsi="Calibri" w:cs="Arial"/>
          <w:b w:val="0"/>
          <w:i w:val="0"/>
          <w:szCs w:val="22"/>
        </w:rPr>
      </w:pPr>
      <w:bookmarkStart w:id="143" w:name="_Toc323471080"/>
      <w:bookmarkStart w:id="144" w:name="_Toc323471140"/>
      <w:r w:rsidRPr="00325A8C">
        <w:rPr>
          <w:rFonts w:ascii="Calibri" w:hAnsi="Calibri"/>
          <w:i w:val="0"/>
          <w:szCs w:val="22"/>
        </w:rPr>
        <w:t>The Law 488 archives</w:t>
      </w:r>
      <w:bookmarkEnd w:id="142"/>
      <w:bookmarkEnd w:id="143"/>
      <w:r w:rsidR="00325A8C">
        <w:rPr>
          <w:rFonts w:ascii="Calibri" w:hAnsi="Calibri"/>
          <w:i w:val="0"/>
          <w:szCs w:val="22"/>
        </w:rPr>
        <w:t xml:space="preserve">. </w:t>
      </w:r>
      <w:r w:rsidRPr="00325A8C">
        <w:rPr>
          <w:rFonts w:ascii="Cambria" w:hAnsi="Cambria"/>
          <w:b w:val="0"/>
          <w:i w:val="0"/>
          <w:szCs w:val="22"/>
        </w:rPr>
        <w:t>The data on Law 488 contain a record for each project that was ever submitted by the firms applying for the grant (including the information on the firm’s ranking in the competitive application process). The data provided to ASVAPP contain the  following fields:</w:t>
      </w:r>
      <w:bookmarkEnd w:id="144"/>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Unique firm identifier (VAT identification code) and firm name</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Regional, province and city location of the firm</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Value of the investment grant awarded to the firm</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Value of the financing granted for the project as below-market-rate (soft) loan</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Information on the  deadline for the call for application procedure</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Dates of the different instalments of the grant payments</w:t>
      </w:r>
    </w:p>
    <w:p w:rsidR="00835997" w:rsidRPr="00445811" w:rsidRDefault="00835997" w:rsidP="00835997">
      <w:pPr>
        <w:pStyle w:val="List2"/>
        <w:numPr>
          <w:ilvl w:val="0"/>
          <w:numId w:val="3"/>
        </w:numPr>
        <w:spacing w:line="276" w:lineRule="auto"/>
        <w:ind w:left="851" w:hanging="567"/>
        <w:rPr>
          <w:rFonts w:ascii="Cambria" w:hAnsi="Cambria"/>
          <w:sz w:val="22"/>
          <w:szCs w:val="22"/>
        </w:rPr>
      </w:pPr>
      <w:r>
        <w:rPr>
          <w:rFonts w:ascii="Cambria" w:hAnsi="Cambria"/>
          <w:sz w:val="22"/>
          <w:szCs w:val="22"/>
        </w:rPr>
        <w:t>S</w:t>
      </w:r>
      <w:r w:rsidRPr="00445811">
        <w:rPr>
          <w:rFonts w:ascii="Cambria" w:hAnsi="Cambria"/>
          <w:sz w:val="22"/>
          <w:szCs w:val="22"/>
        </w:rPr>
        <w:t>core of the proposed investment project</w:t>
      </w:r>
      <w:r w:rsidR="00325A8C">
        <w:rPr>
          <w:rFonts w:ascii="Cambria" w:hAnsi="Cambria"/>
          <w:sz w:val="22"/>
          <w:szCs w:val="22"/>
        </w:rPr>
        <w:t>.</w:t>
      </w:r>
    </w:p>
    <w:p w:rsidR="00835997" w:rsidRPr="00325A8C" w:rsidRDefault="00835997" w:rsidP="00325A8C">
      <w:pPr>
        <w:pStyle w:val="Title"/>
        <w:spacing w:line="276" w:lineRule="auto"/>
        <w:jc w:val="both"/>
        <w:rPr>
          <w:rFonts w:ascii="Calibri" w:hAnsi="Calibri"/>
          <w:b w:val="0"/>
          <w:i w:val="0"/>
          <w:szCs w:val="22"/>
        </w:rPr>
      </w:pPr>
      <w:bookmarkStart w:id="145" w:name="_Toc286064242"/>
      <w:bookmarkStart w:id="146" w:name="_Toc286075655"/>
      <w:bookmarkStart w:id="147" w:name="_Toc286075736"/>
      <w:bookmarkStart w:id="148" w:name="_Toc286326152"/>
      <w:bookmarkStart w:id="149" w:name="_Toc286411127"/>
      <w:bookmarkStart w:id="150" w:name="_Toc286414240"/>
      <w:bookmarkStart w:id="151" w:name="_Toc298431087"/>
      <w:bookmarkStart w:id="152" w:name="_Toc323471081"/>
      <w:bookmarkStart w:id="153" w:name="_Toc323471141"/>
      <w:r w:rsidRPr="00325A8C">
        <w:rPr>
          <w:rFonts w:ascii="Calibri" w:hAnsi="Calibri"/>
          <w:i w:val="0"/>
          <w:szCs w:val="22"/>
        </w:rPr>
        <w:t>Piemonte SMEs beneficiaries archives</w:t>
      </w:r>
      <w:bookmarkEnd w:id="145"/>
      <w:bookmarkEnd w:id="146"/>
      <w:bookmarkEnd w:id="147"/>
      <w:bookmarkEnd w:id="148"/>
      <w:bookmarkEnd w:id="149"/>
      <w:bookmarkEnd w:id="150"/>
      <w:bookmarkEnd w:id="151"/>
      <w:bookmarkEnd w:id="152"/>
      <w:r w:rsidR="00325A8C">
        <w:rPr>
          <w:rFonts w:ascii="Calibri" w:hAnsi="Calibri"/>
          <w:i w:val="0"/>
          <w:szCs w:val="22"/>
        </w:rPr>
        <w:t xml:space="preserve">. </w:t>
      </w:r>
      <w:r w:rsidRPr="00325A8C">
        <w:rPr>
          <w:rFonts w:ascii="Cambria" w:hAnsi="Cambria"/>
          <w:b w:val="0"/>
          <w:i w:val="0"/>
          <w:szCs w:val="22"/>
        </w:rPr>
        <w:t>The data on SMEs beneficiaries in the Piemonte region were provided to ASVAPP in different files with heterogeneous formats but with some common features.  Each row of the spreadsheet generally corresponds to a single episode of granted assistance, and they are typically organised as spreadsheet files (one for each year within the period 2005-2009) with the following data fields:</w:t>
      </w:r>
      <w:bookmarkEnd w:id="153"/>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Unique firm identifier (VAT identification code) and firm name</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Value of approved investment project (and/or approved expenditures)</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Value of the support granted (for soft loans, total granted for the approved expenditures)</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Date of application approval</w:t>
      </w:r>
    </w:p>
    <w:p w:rsidR="00835997" w:rsidRPr="00445811" w:rsidRDefault="00835997" w:rsidP="00835997">
      <w:pPr>
        <w:pStyle w:val="List2"/>
        <w:numPr>
          <w:ilvl w:val="0"/>
          <w:numId w:val="3"/>
        </w:numPr>
        <w:spacing w:after="0" w:line="276" w:lineRule="auto"/>
        <w:ind w:left="851" w:hanging="567"/>
        <w:rPr>
          <w:rFonts w:ascii="Cambria" w:hAnsi="Cambria"/>
          <w:sz w:val="22"/>
          <w:szCs w:val="22"/>
        </w:rPr>
      </w:pPr>
      <w:r w:rsidRPr="00445811">
        <w:rPr>
          <w:rFonts w:ascii="Cambria" w:hAnsi="Cambria"/>
          <w:sz w:val="22"/>
          <w:szCs w:val="22"/>
        </w:rPr>
        <w:t>Dates of the different instalments of the payments</w:t>
      </w:r>
      <w:r w:rsidR="00325A8C">
        <w:rPr>
          <w:rFonts w:ascii="Cambria" w:hAnsi="Cambria"/>
          <w:sz w:val="22"/>
          <w:szCs w:val="22"/>
        </w:rPr>
        <w:t>.</w:t>
      </w:r>
    </w:p>
    <w:p w:rsidR="00835997" w:rsidRPr="00325A8C" w:rsidRDefault="00835997" w:rsidP="00325A8C">
      <w:pPr>
        <w:pStyle w:val="Title"/>
        <w:spacing w:line="276" w:lineRule="auto"/>
        <w:jc w:val="both"/>
        <w:rPr>
          <w:rFonts w:ascii="Calibri" w:hAnsi="Calibri"/>
          <w:b w:val="0"/>
          <w:i w:val="0"/>
          <w:szCs w:val="22"/>
        </w:rPr>
      </w:pPr>
      <w:bookmarkStart w:id="154" w:name="_Toc298431088"/>
      <w:bookmarkStart w:id="155" w:name="_Toc323471082"/>
      <w:bookmarkStart w:id="156" w:name="_Toc323471142"/>
      <w:r w:rsidRPr="00325A8C">
        <w:rPr>
          <w:rFonts w:ascii="Calibri" w:hAnsi="Calibri"/>
          <w:i w:val="0"/>
          <w:szCs w:val="22"/>
        </w:rPr>
        <w:t xml:space="preserve">The </w:t>
      </w:r>
      <w:bookmarkEnd w:id="154"/>
      <w:r w:rsidRPr="00325A8C">
        <w:rPr>
          <w:rFonts w:ascii="Calibri" w:hAnsi="Calibri"/>
          <w:i w:val="0"/>
          <w:szCs w:val="22"/>
        </w:rPr>
        <w:t>ISTAT Statistical Archives of Active Firms (ASIA)</w:t>
      </w:r>
      <w:bookmarkEnd w:id="155"/>
      <w:r w:rsidR="00325A8C">
        <w:rPr>
          <w:rFonts w:ascii="Calibri" w:hAnsi="Calibri"/>
          <w:i w:val="0"/>
          <w:szCs w:val="22"/>
        </w:rPr>
        <w:t xml:space="preserve">. </w:t>
      </w:r>
      <w:r w:rsidRPr="00325A8C">
        <w:rPr>
          <w:rFonts w:ascii="Cambria" w:hAnsi="Cambria"/>
          <w:b w:val="0"/>
          <w:i w:val="0"/>
          <w:szCs w:val="22"/>
          <w:lang w:val="en-US"/>
        </w:rPr>
        <w:t xml:space="preserve">ISTAT-ASIA provides  accurate information on: employment (with figures on the average yearly stock of workers coming directly from the monthly data of the Italian Social Security Agency archives);  sales (with yearly figures coming directly from the </w:t>
      </w:r>
      <w:r w:rsidRPr="00325A8C">
        <w:rPr>
          <w:rFonts w:ascii="Cambria" w:hAnsi="Cambria"/>
          <w:b w:val="0"/>
          <w:i w:val="0"/>
          <w:szCs w:val="22"/>
        </w:rPr>
        <w:t>Italian National Revenue Service “Agenzia  delle  Entrate”); and firm demographic information (with data coming from the Registry of Enterprises maintained by the Network of Italian Chambers of Commerce).</w:t>
      </w:r>
      <w:bookmarkEnd w:id="156"/>
    </w:p>
    <w:p w:rsidR="00835997" w:rsidRPr="006C4460" w:rsidRDefault="00835997" w:rsidP="00835997">
      <w:pPr>
        <w:pStyle w:val="Elencoacolori-Colore13"/>
        <w:spacing w:line="276" w:lineRule="auto"/>
        <w:ind w:left="0"/>
        <w:rPr>
          <w:rFonts w:ascii="Cambria" w:hAnsi="Cambria"/>
          <w:sz w:val="22"/>
          <w:szCs w:val="22"/>
          <w:lang w:val="en-US"/>
        </w:rPr>
      </w:pPr>
      <w:r w:rsidRPr="006C4460">
        <w:rPr>
          <w:rFonts w:ascii="Cambria" w:hAnsi="Cambria"/>
          <w:sz w:val="22"/>
          <w:szCs w:val="22"/>
        </w:rPr>
        <w:t>The most relevant fields included in the database are:</w:t>
      </w:r>
    </w:p>
    <w:p w:rsidR="00835997" w:rsidRPr="006C4460" w:rsidRDefault="00835997" w:rsidP="00575EEB">
      <w:pPr>
        <w:pStyle w:val="Elencoacolori-Colore13"/>
        <w:numPr>
          <w:ilvl w:val="0"/>
          <w:numId w:val="19"/>
        </w:numPr>
        <w:spacing w:line="276" w:lineRule="auto"/>
        <w:rPr>
          <w:rFonts w:ascii="Cambria" w:hAnsi="Cambria"/>
          <w:sz w:val="22"/>
          <w:szCs w:val="22"/>
          <w:lang w:val="en-US"/>
        </w:rPr>
      </w:pPr>
      <w:r w:rsidRPr="006C4460">
        <w:rPr>
          <w:rFonts w:ascii="Cambria" w:hAnsi="Cambria"/>
          <w:sz w:val="22"/>
          <w:szCs w:val="22"/>
          <w:lang w:val="en-US"/>
        </w:rPr>
        <w:t>VAT unique identification code and firm name</w:t>
      </w:r>
    </w:p>
    <w:p w:rsidR="00835997" w:rsidRPr="006C4460" w:rsidRDefault="00835997" w:rsidP="00575EEB">
      <w:pPr>
        <w:pStyle w:val="Elencoacolori-Colore13"/>
        <w:numPr>
          <w:ilvl w:val="0"/>
          <w:numId w:val="19"/>
        </w:numPr>
        <w:spacing w:line="276" w:lineRule="auto"/>
        <w:rPr>
          <w:rFonts w:ascii="Cambria" w:hAnsi="Cambria"/>
          <w:sz w:val="22"/>
          <w:szCs w:val="22"/>
          <w:lang w:val="en-US"/>
        </w:rPr>
      </w:pPr>
      <w:r w:rsidRPr="006C4460">
        <w:rPr>
          <w:rFonts w:ascii="Cambria" w:hAnsi="Cambria"/>
          <w:sz w:val="22"/>
          <w:szCs w:val="22"/>
          <w:lang w:val="en-US"/>
        </w:rPr>
        <w:t>Geographical location (province, city and street address)</w:t>
      </w:r>
    </w:p>
    <w:p w:rsidR="00835997" w:rsidRPr="006C4460" w:rsidRDefault="00835997" w:rsidP="00575EEB">
      <w:pPr>
        <w:pStyle w:val="Elencoacolori-Colore13"/>
        <w:numPr>
          <w:ilvl w:val="0"/>
          <w:numId w:val="19"/>
        </w:numPr>
        <w:spacing w:line="276" w:lineRule="auto"/>
        <w:rPr>
          <w:rFonts w:ascii="Cambria" w:hAnsi="Cambria"/>
          <w:sz w:val="22"/>
          <w:szCs w:val="22"/>
          <w:lang w:val="en-US"/>
        </w:rPr>
      </w:pPr>
      <w:r w:rsidRPr="006C4460">
        <w:rPr>
          <w:rFonts w:ascii="Cambria" w:hAnsi="Cambria"/>
          <w:sz w:val="22"/>
          <w:szCs w:val="22"/>
          <w:lang w:val="en-US"/>
        </w:rPr>
        <w:t>Standard industrial classification code (ATECO)</w:t>
      </w:r>
    </w:p>
    <w:p w:rsidR="00835997" w:rsidRPr="006C4460" w:rsidRDefault="00835997" w:rsidP="00575EEB">
      <w:pPr>
        <w:pStyle w:val="Elencoacolori-Colore13"/>
        <w:numPr>
          <w:ilvl w:val="0"/>
          <w:numId w:val="19"/>
        </w:numPr>
        <w:spacing w:line="276" w:lineRule="auto"/>
        <w:rPr>
          <w:rFonts w:ascii="Cambria" w:hAnsi="Cambria"/>
          <w:sz w:val="22"/>
          <w:szCs w:val="22"/>
          <w:lang w:val="en-US"/>
        </w:rPr>
      </w:pPr>
      <w:r w:rsidRPr="006C4460">
        <w:rPr>
          <w:rFonts w:ascii="Cambria" w:hAnsi="Cambria"/>
          <w:sz w:val="22"/>
          <w:szCs w:val="22"/>
          <w:lang w:val="en-US"/>
        </w:rPr>
        <w:t>Whether or not the firm is legally a craft enterprise</w:t>
      </w:r>
    </w:p>
    <w:p w:rsidR="00835997" w:rsidRPr="006C4460" w:rsidRDefault="00835997" w:rsidP="00575EEB">
      <w:pPr>
        <w:pStyle w:val="Elencoacolori-Colore13"/>
        <w:numPr>
          <w:ilvl w:val="0"/>
          <w:numId w:val="19"/>
        </w:numPr>
        <w:spacing w:line="276" w:lineRule="auto"/>
        <w:rPr>
          <w:rFonts w:ascii="Cambria" w:hAnsi="Cambria"/>
          <w:sz w:val="22"/>
          <w:szCs w:val="22"/>
          <w:lang w:val="en-US"/>
        </w:rPr>
      </w:pPr>
      <w:r w:rsidRPr="006C4460">
        <w:rPr>
          <w:rFonts w:ascii="Cambria" w:hAnsi="Cambria"/>
          <w:sz w:val="22"/>
          <w:szCs w:val="22"/>
          <w:lang w:val="en-US"/>
        </w:rPr>
        <w:t>Total number of workers (average of monthly figures provided by INPS)</w:t>
      </w:r>
    </w:p>
    <w:p w:rsidR="00835997" w:rsidRPr="006C4460" w:rsidRDefault="00835997" w:rsidP="00575EEB">
      <w:pPr>
        <w:pStyle w:val="Elencoacolori-Colore13"/>
        <w:numPr>
          <w:ilvl w:val="0"/>
          <w:numId w:val="19"/>
        </w:numPr>
        <w:spacing w:line="276" w:lineRule="auto"/>
        <w:rPr>
          <w:rFonts w:ascii="Cambria" w:hAnsi="Cambria"/>
          <w:sz w:val="22"/>
          <w:szCs w:val="22"/>
          <w:lang w:val="en-US"/>
        </w:rPr>
      </w:pPr>
      <w:r w:rsidRPr="006C4460">
        <w:rPr>
          <w:rFonts w:ascii="Cambria" w:hAnsi="Cambria"/>
          <w:sz w:val="22"/>
          <w:szCs w:val="22"/>
          <w:lang w:val="en-US"/>
        </w:rPr>
        <w:t>Value of yearly sales (as reported to the “Agenzia</w:t>
      </w:r>
      <w:r>
        <w:rPr>
          <w:rFonts w:ascii="Cambria" w:hAnsi="Cambria"/>
          <w:sz w:val="22"/>
          <w:szCs w:val="22"/>
          <w:lang w:val="en-US"/>
        </w:rPr>
        <w:t xml:space="preserve"> </w:t>
      </w:r>
      <w:r w:rsidRPr="006C4460">
        <w:rPr>
          <w:rFonts w:ascii="Cambria" w:hAnsi="Cambria"/>
          <w:sz w:val="22"/>
          <w:szCs w:val="22"/>
          <w:lang w:val="en-US"/>
        </w:rPr>
        <w:t>delle</w:t>
      </w:r>
      <w:r>
        <w:rPr>
          <w:rFonts w:ascii="Cambria" w:hAnsi="Cambria"/>
          <w:sz w:val="22"/>
          <w:szCs w:val="22"/>
          <w:lang w:val="en-US"/>
        </w:rPr>
        <w:t xml:space="preserve"> </w:t>
      </w:r>
      <w:r w:rsidRPr="006C4460">
        <w:rPr>
          <w:rFonts w:ascii="Cambria" w:hAnsi="Cambria"/>
          <w:sz w:val="22"/>
          <w:szCs w:val="22"/>
          <w:lang w:val="en-US"/>
        </w:rPr>
        <w:t>entrate”)</w:t>
      </w:r>
      <w:r w:rsidR="00325A8C">
        <w:rPr>
          <w:rFonts w:ascii="Cambria" w:hAnsi="Cambria"/>
          <w:sz w:val="22"/>
          <w:szCs w:val="22"/>
          <w:lang w:val="en-US"/>
        </w:rPr>
        <w:t>.</w:t>
      </w:r>
    </w:p>
    <w:p w:rsidR="00835997" w:rsidRPr="006C4460" w:rsidRDefault="00835997" w:rsidP="00835997">
      <w:pPr>
        <w:pStyle w:val="Title"/>
        <w:spacing w:before="120" w:line="276" w:lineRule="auto"/>
        <w:jc w:val="both"/>
        <w:rPr>
          <w:rFonts w:ascii="Cambria" w:hAnsi="Cambria"/>
          <w:b w:val="0"/>
          <w:bCs w:val="0"/>
          <w:i w:val="0"/>
          <w:kern w:val="0"/>
          <w:szCs w:val="22"/>
        </w:rPr>
      </w:pPr>
      <w:bookmarkStart w:id="157" w:name="_Toc286326154"/>
      <w:bookmarkStart w:id="158" w:name="_Toc286411129"/>
      <w:bookmarkStart w:id="159" w:name="_Toc286414242"/>
      <w:bookmarkStart w:id="160" w:name="_Toc298431089"/>
      <w:bookmarkStart w:id="161" w:name="_Toc323471083"/>
      <w:bookmarkStart w:id="162" w:name="_Toc323471143"/>
      <w:r w:rsidRPr="006C4460">
        <w:rPr>
          <w:rFonts w:ascii="Cambria" w:hAnsi="Cambria"/>
          <w:b w:val="0"/>
          <w:bCs w:val="0"/>
          <w:i w:val="0"/>
          <w:kern w:val="0"/>
          <w:szCs w:val="22"/>
          <w:lang w:val="en-US"/>
        </w:rPr>
        <w:t>The</w:t>
      </w:r>
      <w:r>
        <w:rPr>
          <w:rFonts w:ascii="Cambria" w:hAnsi="Cambria"/>
          <w:b w:val="0"/>
          <w:bCs w:val="0"/>
          <w:i w:val="0"/>
          <w:kern w:val="0"/>
          <w:szCs w:val="22"/>
        </w:rPr>
        <w:t xml:space="preserve"> access to ASIA</w:t>
      </w:r>
      <w:r w:rsidRPr="006C4460">
        <w:rPr>
          <w:rFonts w:ascii="Cambria" w:hAnsi="Cambria"/>
          <w:b w:val="0"/>
          <w:bCs w:val="0"/>
          <w:i w:val="0"/>
          <w:kern w:val="0"/>
          <w:szCs w:val="22"/>
        </w:rPr>
        <w:t xml:space="preserve"> is restricted and a special </w:t>
      </w:r>
      <w:r>
        <w:rPr>
          <w:rFonts w:ascii="Cambria" w:hAnsi="Cambria"/>
          <w:b w:val="0"/>
          <w:bCs w:val="0"/>
          <w:i w:val="0"/>
          <w:kern w:val="0"/>
          <w:szCs w:val="22"/>
        </w:rPr>
        <w:t xml:space="preserve">joint </w:t>
      </w:r>
      <w:r w:rsidRPr="006C4460">
        <w:rPr>
          <w:rFonts w:ascii="Cambria" w:hAnsi="Cambria"/>
          <w:b w:val="0"/>
          <w:bCs w:val="0"/>
          <w:i w:val="0"/>
          <w:kern w:val="0"/>
          <w:szCs w:val="22"/>
        </w:rPr>
        <w:t xml:space="preserve">agreement between ISTAT and DG-Regio </w:t>
      </w:r>
      <w:r>
        <w:rPr>
          <w:rFonts w:ascii="Cambria" w:hAnsi="Cambria"/>
          <w:b w:val="0"/>
          <w:bCs w:val="0"/>
          <w:i w:val="0"/>
          <w:kern w:val="0"/>
          <w:szCs w:val="22"/>
        </w:rPr>
        <w:t>was signed in order to use the data for the analysis.  The ASIA data is an essential</w:t>
      </w:r>
      <w:r w:rsidRPr="006C4460">
        <w:rPr>
          <w:rFonts w:ascii="Cambria" w:hAnsi="Cambria"/>
          <w:b w:val="0"/>
          <w:bCs w:val="0"/>
          <w:i w:val="0"/>
          <w:kern w:val="0"/>
          <w:szCs w:val="22"/>
        </w:rPr>
        <w:t xml:space="preserve"> source of outcome data, both for the </w:t>
      </w:r>
      <w:r>
        <w:rPr>
          <w:rFonts w:ascii="Cambria" w:hAnsi="Cambria"/>
          <w:b w:val="0"/>
          <w:bCs w:val="0"/>
          <w:i w:val="0"/>
          <w:kern w:val="0"/>
          <w:szCs w:val="22"/>
        </w:rPr>
        <w:t xml:space="preserve">Piemonte </w:t>
      </w:r>
      <w:r w:rsidRPr="006C4460">
        <w:rPr>
          <w:rFonts w:ascii="Cambria" w:hAnsi="Cambria"/>
          <w:b w:val="0"/>
          <w:bCs w:val="0"/>
          <w:i w:val="0"/>
          <w:kern w:val="0"/>
          <w:szCs w:val="22"/>
        </w:rPr>
        <w:t>SME</w:t>
      </w:r>
      <w:r>
        <w:rPr>
          <w:rFonts w:ascii="Cambria" w:hAnsi="Cambria"/>
          <w:b w:val="0"/>
          <w:bCs w:val="0"/>
          <w:i w:val="0"/>
          <w:kern w:val="0"/>
          <w:szCs w:val="22"/>
        </w:rPr>
        <w:t>s</w:t>
      </w:r>
      <w:r w:rsidRPr="006C4460">
        <w:rPr>
          <w:rFonts w:ascii="Cambria" w:hAnsi="Cambria"/>
          <w:b w:val="0"/>
          <w:bCs w:val="0"/>
          <w:i w:val="0"/>
          <w:kern w:val="0"/>
          <w:szCs w:val="22"/>
        </w:rPr>
        <w:t xml:space="preserve"> and for the  488 analysis</w:t>
      </w:r>
      <w:bookmarkEnd w:id="157"/>
      <w:bookmarkEnd w:id="158"/>
      <w:bookmarkEnd w:id="159"/>
      <w:r w:rsidRPr="006C4460">
        <w:rPr>
          <w:rFonts w:ascii="Cambria" w:hAnsi="Cambria"/>
          <w:b w:val="0"/>
          <w:bCs w:val="0"/>
          <w:i w:val="0"/>
          <w:kern w:val="0"/>
          <w:szCs w:val="22"/>
        </w:rPr>
        <w:t>.</w:t>
      </w:r>
      <w:bookmarkEnd w:id="160"/>
      <w:bookmarkEnd w:id="161"/>
      <w:bookmarkEnd w:id="162"/>
    </w:p>
    <w:p w:rsidR="00835997" w:rsidRPr="00325A8C" w:rsidRDefault="00835997" w:rsidP="00325A8C">
      <w:pPr>
        <w:pStyle w:val="Title"/>
        <w:spacing w:line="276" w:lineRule="auto"/>
        <w:jc w:val="both"/>
        <w:rPr>
          <w:rFonts w:ascii="Calibri" w:hAnsi="Calibri"/>
          <w:b w:val="0"/>
          <w:i w:val="0"/>
          <w:szCs w:val="22"/>
        </w:rPr>
      </w:pPr>
      <w:bookmarkStart w:id="163" w:name="_Toc286326155"/>
      <w:bookmarkStart w:id="164" w:name="_Toc286411130"/>
      <w:bookmarkStart w:id="165" w:name="_Toc286414243"/>
      <w:bookmarkStart w:id="166" w:name="_Toc298431090"/>
      <w:bookmarkStart w:id="167" w:name="_Toc323471084"/>
      <w:bookmarkStart w:id="168" w:name="_Toc323471144"/>
      <w:r w:rsidRPr="00325A8C">
        <w:rPr>
          <w:rFonts w:ascii="Calibri" w:hAnsi="Calibri"/>
          <w:i w:val="0"/>
          <w:szCs w:val="22"/>
        </w:rPr>
        <w:t>The ISTAT balance sheet archives</w:t>
      </w:r>
      <w:bookmarkEnd w:id="163"/>
      <w:bookmarkEnd w:id="164"/>
      <w:bookmarkEnd w:id="165"/>
      <w:bookmarkEnd w:id="166"/>
      <w:bookmarkEnd w:id="167"/>
      <w:r w:rsidR="00325A8C">
        <w:rPr>
          <w:rFonts w:ascii="Calibri" w:hAnsi="Calibri"/>
          <w:i w:val="0"/>
          <w:szCs w:val="22"/>
        </w:rPr>
        <w:t xml:space="preserve">. </w:t>
      </w:r>
      <w:r w:rsidRPr="00325A8C">
        <w:rPr>
          <w:rFonts w:ascii="Cambria" w:hAnsi="Cambria"/>
          <w:b w:val="0"/>
          <w:i w:val="0"/>
          <w:szCs w:val="22"/>
        </w:rPr>
        <w:t>The balance sheet archives owned by ISTAT provide the information on the firms’ investment activities and payroll costs information used in the analysis. Such database is skewed toward larger firms since it covers the entire population of Italian corporations, and it does not include any non-corporate firm. For evaluating the support provided  by Law 488, such limitation has little consequences, since the large majority of to assisted firms (roughly 80%) are corporations.  By contrast, to evaluate the enterprise support offered to SMEs of Piemonte, excluding non-corporate firms does reduce the sample size by a considerable amount. Unfortunately in Italy there are no official sources of data on investment activities and payroll costs for small non-corporate firms and no other data options were available.</w:t>
      </w:r>
      <w:bookmarkEnd w:id="168"/>
    </w:p>
    <w:p w:rsidR="00835997" w:rsidRPr="00325A8C" w:rsidRDefault="00835997" w:rsidP="00325A8C">
      <w:pPr>
        <w:pStyle w:val="Title"/>
        <w:spacing w:line="276" w:lineRule="auto"/>
        <w:jc w:val="both"/>
        <w:rPr>
          <w:rFonts w:ascii="Calibri" w:hAnsi="Calibri"/>
          <w:b w:val="0"/>
          <w:i w:val="0"/>
          <w:szCs w:val="22"/>
        </w:rPr>
      </w:pPr>
      <w:bookmarkStart w:id="169" w:name="_Toc286326157"/>
      <w:bookmarkStart w:id="170" w:name="_Toc286411132"/>
      <w:bookmarkStart w:id="171" w:name="_Toc286414245"/>
      <w:bookmarkStart w:id="172" w:name="_Toc298431091"/>
      <w:bookmarkStart w:id="173" w:name="_Toc323471085"/>
      <w:bookmarkStart w:id="174" w:name="_Toc323471145"/>
      <w:r w:rsidRPr="00325A8C">
        <w:rPr>
          <w:rFonts w:ascii="Calibri" w:hAnsi="Calibri"/>
          <w:i w:val="0"/>
          <w:szCs w:val="22"/>
        </w:rPr>
        <w:t>Merging the databases</w:t>
      </w:r>
      <w:bookmarkStart w:id="175" w:name="_Toc286326158"/>
      <w:bookmarkStart w:id="176" w:name="_Toc286411133"/>
      <w:bookmarkStart w:id="177" w:name="_Toc286414246"/>
      <w:bookmarkEnd w:id="169"/>
      <w:bookmarkEnd w:id="170"/>
      <w:bookmarkEnd w:id="171"/>
      <w:r w:rsidRPr="00325A8C">
        <w:rPr>
          <w:rFonts w:ascii="Calibri" w:hAnsi="Calibri"/>
          <w:i w:val="0"/>
          <w:szCs w:val="22"/>
        </w:rPr>
        <w:t xml:space="preserve"> and checking the quality of the data</w:t>
      </w:r>
      <w:bookmarkEnd w:id="172"/>
      <w:bookmarkEnd w:id="173"/>
      <w:bookmarkEnd w:id="175"/>
      <w:bookmarkEnd w:id="176"/>
      <w:bookmarkEnd w:id="177"/>
      <w:r w:rsidR="00325A8C" w:rsidRPr="00325A8C">
        <w:rPr>
          <w:rFonts w:ascii="Calibri" w:hAnsi="Calibri"/>
          <w:b w:val="0"/>
          <w:i w:val="0"/>
          <w:szCs w:val="22"/>
        </w:rPr>
        <w:t xml:space="preserve">. </w:t>
      </w:r>
      <w:r w:rsidRPr="00325A8C">
        <w:rPr>
          <w:rFonts w:ascii="Cambria" w:hAnsi="Cambria"/>
          <w:b w:val="0"/>
          <w:i w:val="0"/>
          <w:szCs w:val="22"/>
          <w:lang w:val="en-US"/>
        </w:rPr>
        <w:t>All databases mentioned above were merged into a unique file thanks to the common unique firm identifier, the VAT identification code. The beneficiaries databases for both Law 488 and the spectrum of support programmes available to the SMEs located in the Piemonte region were organized with multiple entries (one for each single installment of the subsidy payment). Such databases were reduced to firm-level spreadsheet in order to merge it with the ISTAT-ASIA and balance sheet information annual databases.</w:t>
      </w:r>
      <w:bookmarkEnd w:id="174"/>
      <w:r w:rsidRPr="00325A8C">
        <w:rPr>
          <w:rFonts w:ascii="Cambria" w:hAnsi="Cambria"/>
          <w:b w:val="0"/>
          <w:i w:val="0"/>
          <w:szCs w:val="22"/>
          <w:lang w:val="en-US"/>
        </w:rPr>
        <w:t xml:space="preserve"> </w:t>
      </w:r>
    </w:p>
    <w:p w:rsidR="00277AB6" w:rsidRDefault="00835997" w:rsidP="00277AB6">
      <w:pPr>
        <w:pStyle w:val="List2"/>
        <w:tabs>
          <w:tab w:val="left" w:pos="567"/>
        </w:tabs>
        <w:spacing w:line="276" w:lineRule="auto"/>
        <w:ind w:left="0" w:firstLine="0"/>
        <w:rPr>
          <w:rFonts w:ascii="Cambria" w:hAnsi="Cambria"/>
          <w:sz w:val="22"/>
          <w:szCs w:val="22"/>
        </w:rPr>
      </w:pPr>
      <w:r w:rsidRPr="006C4460">
        <w:rPr>
          <w:rFonts w:ascii="Cambria" w:hAnsi="Cambria"/>
          <w:sz w:val="22"/>
          <w:szCs w:val="22"/>
        </w:rPr>
        <w:t xml:space="preserve">The availability of both the ISTAT-ASIA and the </w:t>
      </w:r>
      <w:r>
        <w:rPr>
          <w:rFonts w:ascii="Cambria" w:hAnsi="Cambria"/>
          <w:sz w:val="22"/>
          <w:szCs w:val="22"/>
        </w:rPr>
        <w:t xml:space="preserve">ISTAT </w:t>
      </w:r>
      <w:r w:rsidRPr="006C4460">
        <w:rPr>
          <w:rFonts w:ascii="Cambria" w:hAnsi="Cambria"/>
          <w:sz w:val="22"/>
          <w:szCs w:val="22"/>
        </w:rPr>
        <w:t>balance sheet information archives for the entire population of the Ita</w:t>
      </w:r>
      <w:r>
        <w:rPr>
          <w:rFonts w:ascii="Cambria" w:hAnsi="Cambria"/>
          <w:sz w:val="22"/>
          <w:szCs w:val="22"/>
        </w:rPr>
        <w:t xml:space="preserve">lian corporations, allowed </w:t>
      </w:r>
      <w:r w:rsidRPr="006C4460">
        <w:rPr>
          <w:rFonts w:ascii="Cambria" w:hAnsi="Cambria"/>
          <w:sz w:val="22"/>
          <w:szCs w:val="22"/>
        </w:rPr>
        <w:t>the following empirical check on the quality of the data. Firms dropping in or out from the balance sheet archives because of a change in their corporate legal status can be tracked by the ISTAT-ASIA data, allowing us to empirically estimate the existence of non trivial “attrition bias” in estimating the programm</w:t>
      </w:r>
      <w:r>
        <w:rPr>
          <w:rFonts w:ascii="Cambria" w:hAnsi="Cambria"/>
          <w:sz w:val="22"/>
          <w:szCs w:val="22"/>
        </w:rPr>
        <w:t>e impacts on investment and payroll cost outcomes</w:t>
      </w:r>
      <w:r w:rsidRPr="006C4460">
        <w:rPr>
          <w:rFonts w:ascii="Cambria" w:hAnsi="Cambria"/>
          <w:sz w:val="22"/>
          <w:szCs w:val="22"/>
        </w:rPr>
        <w:t>. Such attrition bias issues are often overlooked when relying on outcome data derived from balance sheet information restricted to corporate firms. This is because some firms can drop out of the sample because of a firm downsizing/upsizing process resulting in a change in their corporate status. Such non-random exclusions from the sample can result in both an upward or downward bia</w:t>
      </w:r>
      <w:r>
        <w:rPr>
          <w:rFonts w:ascii="Cambria" w:hAnsi="Cambria"/>
          <w:sz w:val="22"/>
          <w:szCs w:val="22"/>
        </w:rPr>
        <w:t>s in the impact estimates. For example, if some firms lost</w:t>
      </w:r>
      <w:r w:rsidRPr="006C4460">
        <w:rPr>
          <w:rFonts w:ascii="Cambria" w:hAnsi="Cambria"/>
          <w:sz w:val="22"/>
          <w:szCs w:val="22"/>
        </w:rPr>
        <w:t xml:space="preserve"> their legal status after the programme intervention because of a dow</w:t>
      </w:r>
      <w:r>
        <w:rPr>
          <w:rFonts w:ascii="Cambria" w:hAnsi="Cambria"/>
          <w:sz w:val="22"/>
          <w:szCs w:val="22"/>
        </w:rPr>
        <w:t>nsizing process, such firms were</w:t>
      </w:r>
      <w:r w:rsidRPr="006C4460">
        <w:rPr>
          <w:rFonts w:ascii="Cambria" w:hAnsi="Cambria"/>
          <w:sz w:val="22"/>
          <w:szCs w:val="22"/>
        </w:rPr>
        <w:t xml:space="preserve"> drop out from the balance sheet archives sample and the impact evaluation estimate</w:t>
      </w:r>
      <w:r>
        <w:rPr>
          <w:rFonts w:ascii="Cambria" w:hAnsi="Cambria"/>
          <w:sz w:val="22"/>
          <w:szCs w:val="22"/>
        </w:rPr>
        <w:t>s were</w:t>
      </w:r>
      <w:r w:rsidRPr="006C4460">
        <w:rPr>
          <w:rFonts w:ascii="Cambria" w:hAnsi="Cambria"/>
          <w:sz w:val="22"/>
          <w:szCs w:val="22"/>
        </w:rPr>
        <w:t xml:space="preserve"> based only on the sample of firms not subject to such downsizing processes.</w:t>
      </w:r>
      <w:bookmarkStart w:id="178" w:name="_Toc286414252"/>
      <w:bookmarkStart w:id="179" w:name="_Toc286064250"/>
      <w:bookmarkStart w:id="180" w:name="_Toc286075663"/>
      <w:bookmarkStart w:id="181" w:name="_Toc286075744"/>
    </w:p>
    <w:p w:rsidR="00277AB6" w:rsidRDefault="00277AB6">
      <w:pPr>
        <w:spacing w:after="0"/>
        <w:jc w:val="left"/>
        <w:rPr>
          <w:rFonts w:ascii="Cambria" w:hAnsi="Cambria"/>
          <w:sz w:val="22"/>
          <w:szCs w:val="22"/>
        </w:rPr>
      </w:pPr>
      <w:r>
        <w:rPr>
          <w:rFonts w:ascii="Cambria" w:hAnsi="Cambria"/>
          <w:sz w:val="22"/>
          <w:szCs w:val="22"/>
        </w:rPr>
        <w:br w:type="page"/>
      </w:r>
    </w:p>
    <w:p w:rsidR="00835997" w:rsidRDefault="00835997" w:rsidP="00325A8C">
      <w:pPr>
        <w:pStyle w:val="Heading1"/>
      </w:pPr>
      <w:bookmarkStart w:id="182" w:name="_Toc323471146"/>
      <w:r>
        <w:t xml:space="preserve">A.2 THE </w:t>
      </w:r>
      <w:r w:rsidRPr="0040399F">
        <w:t>I</w:t>
      </w:r>
      <w:r>
        <w:t>MPACT I</w:t>
      </w:r>
      <w:r w:rsidRPr="0040399F">
        <w:t>DENTIFICATION STRATEGIES</w:t>
      </w:r>
      <w:r>
        <w:t xml:space="preserve"> &amp; ESTIMATION MODELS</w:t>
      </w:r>
      <w:bookmarkEnd w:id="182"/>
    </w:p>
    <w:p w:rsidR="00835997" w:rsidRPr="00D41C79" w:rsidRDefault="00795DC3" w:rsidP="00835997">
      <w:pPr>
        <w:pStyle w:val="List2"/>
        <w:spacing w:line="276" w:lineRule="auto"/>
        <w:ind w:left="0" w:firstLine="0"/>
        <w:rPr>
          <w:rFonts w:ascii="Cambria" w:hAnsi="Cambria"/>
          <w:sz w:val="22"/>
          <w:szCs w:val="22"/>
        </w:rPr>
      </w:pPr>
      <w:r>
        <w:rPr>
          <w:rFonts w:ascii="Cambria" w:hAnsi="Cambria"/>
          <w:sz w:val="22"/>
          <w:szCs w:val="22"/>
        </w:rPr>
        <w:t>As stated in the main body of this report, the</w:t>
      </w:r>
      <w:r w:rsidR="00835997">
        <w:rPr>
          <w:rFonts w:ascii="Cambria" w:hAnsi="Cambria"/>
          <w:sz w:val="22"/>
          <w:szCs w:val="22"/>
        </w:rPr>
        <w:t xml:space="preserve"> purpose of the analysis </w:t>
      </w:r>
      <w:r w:rsidR="00835997" w:rsidRPr="00D41C79">
        <w:rPr>
          <w:rFonts w:ascii="Cambria" w:hAnsi="Cambria"/>
          <w:sz w:val="22"/>
          <w:szCs w:val="22"/>
        </w:rPr>
        <w:t xml:space="preserve">is to produce </w:t>
      </w:r>
      <w:r w:rsidR="00835997">
        <w:rPr>
          <w:rFonts w:ascii="Cambria" w:hAnsi="Cambria"/>
          <w:sz w:val="22"/>
          <w:szCs w:val="22"/>
        </w:rPr>
        <w:t xml:space="preserve">differential impact estimates </w:t>
      </w:r>
      <w:r w:rsidR="00835997" w:rsidRPr="00D41C79">
        <w:rPr>
          <w:rFonts w:ascii="Cambria" w:hAnsi="Cambria"/>
          <w:sz w:val="22"/>
          <w:szCs w:val="22"/>
        </w:rPr>
        <w:t>for different charac</w:t>
      </w:r>
      <w:r w:rsidR="00835997">
        <w:rPr>
          <w:rFonts w:ascii="Cambria" w:hAnsi="Cambria"/>
          <w:sz w:val="22"/>
          <w:szCs w:val="22"/>
        </w:rPr>
        <w:t>teristics of the assisted firms and</w:t>
      </w:r>
      <w:r w:rsidR="00835997" w:rsidRPr="00D41C79">
        <w:rPr>
          <w:rFonts w:ascii="Cambria" w:hAnsi="Cambria"/>
          <w:sz w:val="22"/>
          <w:szCs w:val="22"/>
        </w:rPr>
        <w:t xml:space="preserve"> different types of treatment.</w:t>
      </w:r>
      <w:r w:rsidR="00835997">
        <w:rPr>
          <w:rFonts w:ascii="Cambria" w:hAnsi="Cambria"/>
          <w:sz w:val="22"/>
          <w:szCs w:val="22"/>
        </w:rPr>
        <w:t xml:space="preserve">  Technically, such differential estimates are in the form of </w:t>
      </w:r>
      <w:r w:rsidR="00835997" w:rsidRPr="00D41C79">
        <w:rPr>
          <w:rFonts w:ascii="Cambria" w:hAnsi="Cambria"/>
          <w:sz w:val="22"/>
          <w:szCs w:val="22"/>
        </w:rPr>
        <w:t xml:space="preserve">average treatment effects on the treated (ATT) parameters </w:t>
      </w:r>
      <w:r w:rsidR="00835997">
        <w:rPr>
          <w:rFonts w:ascii="Cambria" w:hAnsi="Cambria"/>
          <w:sz w:val="22"/>
          <w:szCs w:val="22"/>
        </w:rPr>
        <w:t xml:space="preserve">that </w:t>
      </w:r>
      <w:r w:rsidR="00835997" w:rsidRPr="00D41C79">
        <w:rPr>
          <w:rFonts w:ascii="Cambria" w:hAnsi="Cambria"/>
          <w:sz w:val="22"/>
          <w:szCs w:val="22"/>
        </w:rPr>
        <w:t>can be defined formally as follows.  Let us assume for each unit of observation a set of potential outcomes: the value denoted by  Y</w:t>
      </w:r>
      <w:r w:rsidR="00835997" w:rsidRPr="00D41C79">
        <w:rPr>
          <w:rFonts w:ascii="Cambria" w:hAnsi="Cambria"/>
          <w:sz w:val="22"/>
          <w:szCs w:val="22"/>
          <w:vertAlign w:val="superscript"/>
        </w:rPr>
        <w:t>0</w:t>
      </w:r>
      <w:r w:rsidR="00835997" w:rsidRPr="00D41C79">
        <w:rPr>
          <w:rFonts w:ascii="Cambria" w:hAnsi="Cambria"/>
          <w:sz w:val="22"/>
          <w:szCs w:val="22"/>
        </w:rPr>
        <w:t xml:space="preserve">, indicating the outcome that would be observed if unit </w:t>
      </w:r>
      <w:r w:rsidR="00835997" w:rsidRPr="00D41C79">
        <w:rPr>
          <w:rFonts w:ascii="Cambria" w:hAnsi="Cambria"/>
          <w:i/>
          <w:sz w:val="22"/>
          <w:szCs w:val="22"/>
        </w:rPr>
        <w:t>i</w:t>
      </w:r>
      <w:r w:rsidR="00835997" w:rsidRPr="00D41C79">
        <w:rPr>
          <w:rFonts w:ascii="Cambria" w:hAnsi="Cambria"/>
          <w:sz w:val="22"/>
          <w:szCs w:val="22"/>
        </w:rPr>
        <w:t xml:space="preserve"> received no treatment of any kind, and the other ones denoted by Y</w:t>
      </w:r>
      <w:r w:rsidR="00835997" w:rsidRPr="00D41C79">
        <w:rPr>
          <w:rFonts w:ascii="Cambria" w:hAnsi="Cambria"/>
          <w:sz w:val="22"/>
          <w:szCs w:val="22"/>
          <w:vertAlign w:val="superscript"/>
        </w:rPr>
        <w:t>1</w:t>
      </w:r>
      <w:r w:rsidR="00835997" w:rsidRPr="00D41C79">
        <w:rPr>
          <w:rFonts w:ascii="Cambria" w:hAnsi="Cambria"/>
          <w:sz w:val="22"/>
          <w:szCs w:val="22"/>
          <w:vertAlign w:val="subscript"/>
        </w:rPr>
        <w:t>c</w:t>
      </w:r>
      <w:r w:rsidR="00835997" w:rsidRPr="00D41C79">
        <w:rPr>
          <w:rFonts w:ascii="Cambria" w:hAnsi="Cambria"/>
          <w:sz w:val="22"/>
          <w:szCs w:val="22"/>
        </w:rPr>
        <w:t xml:space="preserve">, indicating the outcome of receiving a categorical treatment of type </w:t>
      </w:r>
      <w:r w:rsidR="00835997" w:rsidRPr="00D41C79">
        <w:rPr>
          <w:rFonts w:ascii="Cambria" w:hAnsi="Cambria"/>
          <w:i/>
          <w:sz w:val="22"/>
          <w:szCs w:val="22"/>
        </w:rPr>
        <w:t>c</w:t>
      </w:r>
      <w:r w:rsidR="00835997" w:rsidRPr="00D41C79">
        <w:rPr>
          <w:rFonts w:ascii="Cambria" w:hAnsi="Cambria"/>
          <w:sz w:val="22"/>
          <w:szCs w:val="22"/>
        </w:rPr>
        <w:t xml:space="preserve">, with </w:t>
      </w:r>
      <w:r w:rsidR="00835997" w:rsidRPr="00D41C79">
        <w:rPr>
          <w:rFonts w:ascii="Cambria" w:hAnsi="Cambria"/>
          <w:sz w:val="22"/>
          <w:szCs w:val="22"/>
        </w:rPr>
        <w:sym w:font="Symbol" w:char="F07B"/>
      </w:r>
      <w:r w:rsidR="00835997" w:rsidRPr="00D41C79">
        <w:rPr>
          <w:rFonts w:ascii="Cambria" w:hAnsi="Cambria"/>
          <w:sz w:val="22"/>
          <w:szCs w:val="22"/>
        </w:rPr>
        <w:t>c = 1,2,….,n</w:t>
      </w:r>
      <w:r w:rsidR="00835997" w:rsidRPr="00D41C79">
        <w:rPr>
          <w:rFonts w:ascii="Cambria" w:hAnsi="Cambria"/>
          <w:sz w:val="22"/>
          <w:szCs w:val="22"/>
        </w:rPr>
        <w:sym w:font="Symbol" w:char="F07D"/>
      </w:r>
      <w:r w:rsidR="00835997" w:rsidRPr="00D41C79">
        <w:rPr>
          <w:rFonts w:ascii="Cambria" w:hAnsi="Cambria"/>
          <w:sz w:val="22"/>
          <w:szCs w:val="22"/>
        </w:rPr>
        <w:t xml:space="preserve"> being the different discrete treatment categories. T</w:t>
      </w:r>
      <w:r w:rsidR="00835997" w:rsidRPr="00D41C79">
        <w:rPr>
          <w:rFonts w:ascii="Cambria" w:hAnsi="Cambria"/>
          <w:sz w:val="22"/>
          <w:szCs w:val="22"/>
          <w:vertAlign w:val="superscript"/>
        </w:rPr>
        <w:t>c</w:t>
      </w:r>
      <w:r w:rsidR="00835997" w:rsidRPr="00D41C79">
        <w:rPr>
          <w:rFonts w:ascii="Cambria" w:hAnsi="Cambria"/>
          <w:sz w:val="22"/>
          <w:szCs w:val="22"/>
        </w:rPr>
        <w:t xml:space="preserve"> </w:t>
      </w:r>
      <w:r w:rsidR="00835997" w:rsidRPr="00D41C79">
        <w:rPr>
          <w:rFonts w:ascii="Cambria" w:hAnsi="Cambria"/>
          <w:sz w:val="22"/>
          <w:szCs w:val="22"/>
        </w:rPr>
        <w:sym w:font="Symbol" w:char="F0CE"/>
      </w:r>
      <w:r w:rsidR="00835997" w:rsidRPr="00D41C79">
        <w:rPr>
          <w:rFonts w:ascii="Cambria" w:hAnsi="Cambria"/>
          <w:sz w:val="22"/>
          <w:szCs w:val="22"/>
        </w:rPr>
        <w:sym w:font="Symbol" w:char="F07B"/>
      </w:r>
      <w:r w:rsidR="00835997" w:rsidRPr="00D41C79">
        <w:rPr>
          <w:rFonts w:ascii="Cambria" w:hAnsi="Cambria"/>
          <w:sz w:val="22"/>
          <w:szCs w:val="22"/>
        </w:rPr>
        <w:t>0,1</w:t>
      </w:r>
      <w:r w:rsidR="00835997" w:rsidRPr="00D41C79">
        <w:rPr>
          <w:rFonts w:ascii="Cambria" w:hAnsi="Cambria"/>
          <w:sz w:val="22"/>
          <w:szCs w:val="22"/>
        </w:rPr>
        <w:sym w:font="Symbol" w:char="F07D"/>
      </w:r>
      <w:r w:rsidR="00835997" w:rsidRPr="00D41C79">
        <w:rPr>
          <w:rFonts w:ascii="Cambria" w:hAnsi="Cambria"/>
          <w:sz w:val="22"/>
          <w:szCs w:val="22"/>
        </w:rPr>
        <w:t xml:space="preserve"> is a binary indicator for the treatment of category c (with T</w:t>
      </w:r>
      <w:r w:rsidR="00835997" w:rsidRPr="00D41C79">
        <w:rPr>
          <w:rFonts w:ascii="Cambria" w:hAnsi="Cambria"/>
          <w:sz w:val="22"/>
          <w:szCs w:val="22"/>
          <w:vertAlign w:val="superscript"/>
        </w:rPr>
        <w:t>c</w:t>
      </w:r>
      <w:r w:rsidR="00835997" w:rsidRPr="00D41C79">
        <w:rPr>
          <w:rFonts w:ascii="Cambria" w:hAnsi="Cambria"/>
          <w:sz w:val="22"/>
          <w:szCs w:val="22"/>
        </w:rPr>
        <w:t>=0 corresponding to no treatment, and T</w:t>
      </w:r>
      <w:r w:rsidR="00835997" w:rsidRPr="00D41C79">
        <w:rPr>
          <w:rFonts w:ascii="Cambria" w:hAnsi="Cambria"/>
          <w:sz w:val="22"/>
          <w:szCs w:val="22"/>
          <w:vertAlign w:val="superscript"/>
        </w:rPr>
        <w:t>c</w:t>
      </w:r>
      <w:r w:rsidR="00835997" w:rsidRPr="00D41C79">
        <w:rPr>
          <w:rFonts w:ascii="Cambria" w:hAnsi="Cambria"/>
          <w:sz w:val="22"/>
          <w:szCs w:val="22"/>
        </w:rPr>
        <w:t>=1 corresponding to treatment c). In case of a single treatment category, notations simplifies to    Y</w:t>
      </w:r>
      <w:r w:rsidR="00835997" w:rsidRPr="00D41C79">
        <w:rPr>
          <w:rFonts w:ascii="Cambria" w:hAnsi="Cambria"/>
          <w:sz w:val="22"/>
          <w:szCs w:val="22"/>
          <w:vertAlign w:val="superscript"/>
        </w:rPr>
        <w:t>0</w:t>
      </w:r>
      <w:r w:rsidR="00835997" w:rsidRPr="00D41C79">
        <w:rPr>
          <w:rFonts w:ascii="Cambria" w:hAnsi="Cambria"/>
          <w:sz w:val="22"/>
          <w:szCs w:val="22"/>
        </w:rPr>
        <w:t>, Y</w:t>
      </w:r>
      <w:r w:rsidR="00835997" w:rsidRPr="00D41C79">
        <w:rPr>
          <w:rFonts w:ascii="Cambria" w:hAnsi="Cambria"/>
          <w:sz w:val="22"/>
          <w:szCs w:val="22"/>
          <w:vertAlign w:val="superscript"/>
        </w:rPr>
        <w:t xml:space="preserve">1 </w:t>
      </w:r>
      <w:r w:rsidR="00835997" w:rsidRPr="00D41C79">
        <w:rPr>
          <w:rFonts w:ascii="Cambria" w:hAnsi="Cambria"/>
          <w:sz w:val="22"/>
          <w:szCs w:val="22"/>
        </w:rPr>
        <w:t>,T</w:t>
      </w:r>
      <w:r w:rsidR="00835997" w:rsidRPr="00D41C79">
        <w:rPr>
          <w:rFonts w:ascii="Cambria" w:hAnsi="Cambria"/>
          <w:sz w:val="22"/>
          <w:szCs w:val="22"/>
        </w:rPr>
        <w:sym w:font="Symbol" w:char="F0CE"/>
      </w:r>
      <w:r w:rsidR="00835997" w:rsidRPr="00D41C79">
        <w:rPr>
          <w:rFonts w:ascii="Cambria" w:hAnsi="Cambria"/>
          <w:sz w:val="22"/>
          <w:szCs w:val="22"/>
        </w:rPr>
        <w:sym w:font="Symbol" w:char="F07B"/>
      </w:r>
      <w:r w:rsidR="00835997" w:rsidRPr="00D41C79">
        <w:rPr>
          <w:rFonts w:ascii="Cambria" w:hAnsi="Cambria"/>
          <w:sz w:val="22"/>
          <w:szCs w:val="22"/>
        </w:rPr>
        <w:t>0,1</w:t>
      </w:r>
      <w:r w:rsidR="00835997" w:rsidRPr="00D41C79">
        <w:rPr>
          <w:rFonts w:ascii="Cambria" w:hAnsi="Cambria"/>
          <w:sz w:val="22"/>
          <w:szCs w:val="22"/>
        </w:rPr>
        <w:sym w:font="Symbol" w:char="F07D"/>
      </w:r>
      <w:r w:rsidR="00835997" w:rsidRPr="00D41C79">
        <w:rPr>
          <w:rFonts w:ascii="Cambria" w:hAnsi="Cambria"/>
          <w:sz w:val="22"/>
          <w:szCs w:val="22"/>
        </w:rPr>
        <w:t xml:space="preserve">.  The ATT parameter for a single homogenous binary treatment is then represented by: </w:t>
      </w:r>
    </w:p>
    <w:p w:rsidR="00835997" w:rsidRPr="00F96318" w:rsidRDefault="00835997" w:rsidP="00325A8C">
      <w:pPr>
        <w:pStyle w:val="MaintextCarattereCarattereCarattereCarattere"/>
        <w:numPr>
          <w:ilvl w:val="0"/>
          <w:numId w:val="13"/>
        </w:numPr>
        <w:spacing w:line="276" w:lineRule="auto"/>
        <w:ind w:left="2268" w:right="674" w:hanging="1775"/>
        <w:rPr>
          <w:rFonts w:ascii="Trebuchet MS" w:hAnsi="Trebuchet MS"/>
          <w:sz w:val="22"/>
          <w:szCs w:val="22"/>
        </w:rPr>
      </w:pPr>
      <w:r w:rsidRPr="00F96318">
        <w:rPr>
          <w:rFonts w:ascii="Trebuchet MS" w:hAnsi="Trebuchet MS"/>
          <w:sz w:val="22"/>
          <w:szCs w:val="22"/>
        </w:rPr>
        <w:sym w:font="Symbol" w:char="F074"/>
      </w:r>
      <w:r w:rsidRPr="00F96318">
        <w:rPr>
          <w:rFonts w:ascii="Trebuchet MS" w:hAnsi="Trebuchet MS"/>
          <w:sz w:val="22"/>
          <w:szCs w:val="22"/>
        </w:rPr>
        <w:t xml:space="preserve"> = E (Y</w:t>
      </w:r>
      <w:r w:rsidRPr="00F96318">
        <w:rPr>
          <w:rFonts w:ascii="Trebuchet MS" w:hAnsi="Trebuchet MS"/>
          <w:sz w:val="22"/>
          <w:szCs w:val="22"/>
          <w:vertAlign w:val="superscript"/>
        </w:rPr>
        <w:t xml:space="preserve">1 </w:t>
      </w:r>
      <w:r w:rsidRPr="00F96318">
        <w:rPr>
          <w:rFonts w:ascii="Trebuchet MS" w:hAnsi="Trebuchet MS"/>
          <w:sz w:val="22"/>
          <w:szCs w:val="22"/>
        </w:rPr>
        <w:t>- Y</w:t>
      </w:r>
      <w:r w:rsidRPr="00F96318">
        <w:rPr>
          <w:rFonts w:ascii="Trebuchet MS" w:hAnsi="Trebuchet MS"/>
          <w:sz w:val="22"/>
          <w:szCs w:val="22"/>
          <w:vertAlign w:val="superscript"/>
        </w:rPr>
        <w:t>0</w:t>
      </w:r>
      <w:r w:rsidRPr="00F96318">
        <w:rPr>
          <w:rFonts w:ascii="Trebuchet MS" w:hAnsi="Trebuchet MS"/>
          <w:sz w:val="22"/>
          <w:szCs w:val="22"/>
        </w:rPr>
        <w:t>| T</w:t>
      </w:r>
      <w:r>
        <w:rPr>
          <w:rFonts w:ascii="Trebuchet MS" w:hAnsi="Trebuchet MS"/>
          <w:sz w:val="22"/>
          <w:szCs w:val="22"/>
        </w:rPr>
        <w:t xml:space="preserve"> </w:t>
      </w:r>
      <w:r w:rsidRPr="00F96318">
        <w:rPr>
          <w:rFonts w:ascii="Trebuchet MS" w:hAnsi="Trebuchet MS"/>
          <w:sz w:val="22"/>
          <w:szCs w:val="22"/>
        </w:rPr>
        <w:t>=</w:t>
      </w:r>
      <w:r>
        <w:rPr>
          <w:rFonts w:ascii="Trebuchet MS" w:hAnsi="Trebuchet MS"/>
          <w:sz w:val="22"/>
          <w:szCs w:val="22"/>
        </w:rPr>
        <w:t xml:space="preserve"> </w:t>
      </w:r>
      <w:r w:rsidRPr="00F96318">
        <w:rPr>
          <w:rFonts w:ascii="Trebuchet MS" w:hAnsi="Trebuchet MS"/>
          <w:sz w:val="22"/>
          <w:szCs w:val="22"/>
        </w:rPr>
        <w:t>1)</w:t>
      </w:r>
    </w:p>
    <w:p w:rsidR="00835997" w:rsidRPr="00D41C79" w:rsidRDefault="00835997" w:rsidP="00835997">
      <w:pPr>
        <w:pStyle w:val="MaintextCarattereCarattereCarattereCarattere"/>
        <w:spacing w:before="120" w:line="276" w:lineRule="auto"/>
        <w:ind w:right="-35" w:firstLine="0"/>
        <w:rPr>
          <w:rFonts w:ascii="Cambria" w:hAnsi="Cambria"/>
          <w:i/>
          <w:sz w:val="22"/>
          <w:szCs w:val="22"/>
          <w:lang w:val="en-GB"/>
        </w:rPr>
      </w:pPr>
      <w:r w:rsidRPr="00D41C79">
        <w:rPr>
          <w:rFonts w:ascii="Cambria" w:hAnsi="Cambria"/>
          <w:sz w:val="22"/>
          <w:szCs w:val="22"/>
        </w:rPr>
        <w:t>When the treatment offered by the policy has quite different economic values across the population of eligible units or it offers different types of support (or when the impact is expected to be different according to different categories w of pre-intervention observable characteristics of the eligible units), empirical evidence useful for decision makers can be produced by estimating separate ATTs for different subpopulations of the treated units based on the type of categorical treatment c they received or their categorical pre-intervention characteristics w:</w:t>
      </w:r>
      <w:r w:rsidRPr="00D41C79">
        <w:rPr>
          <w:rFonts w:ascii="Cambria" w:hAnsi="Cambria"/>
          <w:i/>
          <w:sz w:val="22"/>
          <w:szCs w:val="22"/>
          <w:lang w:val="en-GB"/>
        </w:rPr>
        <w:t xml:space="preserve">  </w:t>
      </w:r>
    </w:p>
    <w:p w:rsidR="00835997" w:rsidRPr="007A52C4" w:rsidRDefault="00835997" w:rsidP="00835997">
      <w:pPr>
        <w:pStyle w:val="MaintextCarattereCarattereCarattereCarattere"/>
        <w:spacing w:line="276" w:lineRule="auto"/>
        <w:ind w:right="-35" w:firstLine="0"/>
        <w:rPr>
          <w:rFonts w:ascii="Trebuchet MS" w:hAnsi="Trebuchet MS"/>
          <w:i/>
          <w:sz w:val="22"/>
          <w:szCs w:val="22"/>
          <w:lang w:val="en-GB"/>
        </w:rPr>
      </w:pPr>
    </w:p>
    <w:p w:rsidR="00835997" w:rsidRDefault="00835997" w:rsidP="00325A8C">
      <w:pPr>
        <w:pStyle w:val="MaintextCarattereCarattereCarattereCarattere"/>
        <w:numPr>
          <w:ilvl w:val="0"/>
          <w:numId w:val="13"/>
        </w:numPr>
        <w:tabs>
          <w:tab w:val="left" w:pos="2268"/>
        </w:tabs>
        <w:spacing w:line="276" w:lineRule="auto"/>
        <w:ind w:left="2268" w:right="-35" w:hanging="1775"/>
        <w:rPr>
          <w:rFonts w:ascii="Trebuchet MS" w:hAnsi="Trebuchet MS"/>
          <w:sz w:val="22"/>
          <w:szCs w:val="22"/>
          <w:lang w:val="en-GB"/>
        </w:rPr>
      </w:pPr>
      <w:r w:rsidRPr="008B5DDC">
        <w:rPr>
          <w:rFonts w:ascii="Trebuchet MS" w:hAnsi="Trebuchet MS"/>
          <w:i/>
          <w:sz w:val="22"/>
          <w:szCs w:val="22"/>
        </w:rPr>
        <w:sym w:font="Symbol" w:char="F074"/>
      </w:r>
      <w:r>
        <w:rPr>
          <w:rFonts w:ascii="Trebuchet MS" w:hAnsi="Trebuchet MS"/>
          <w:i/>
          <w:sz w:val="22"/>
          <w:szCs w:val="22"/>
        </w:rPr>
        <w:t xml:space="preserve"> </w:t>
      </w:r>
      <w:r>
        <w:rPr>
          <w:rFonts w:ascii="Trebuchet MS" w:hAnsi="Trebuchet MS"/>
          <w:sz w:val="22"/>
          <w:szCs w:val="22"/>
          <w:lang w:val="en-GB"/>
        </w:rPr>
        <w:t>(c, w</w:t>
      </w:r>
      <w:r w:rsidRPr="008D5C61">
        <w:rPr>
          <w:rFonts w:ascii="Trebuchet MS" w:hAnsi="Trebuchet MS"/>
          <w:sz w:val="22"/>
          <w:szCs w:val="22"/>
          <w:lang w:val="en-GB"/>
        </w:rPr>
        <w:t xml:space="preserve">) = </w:t>
      </w:r>
      <w:r w:rsidRPr="008D5C61">
        <w:rPr>
          <w:rFonts w:ascii="Trebuchet MS" w:hAnsi="Trebuchet MS"/>
          <w:sz w:val="22"/>
          <w:szCs w:val="22"/>
        </w:rPr>
        <w:t>E</w:t>
      </w:r>
      <w:r w:rsidRPr="008E3E56">
        <w:rPr>
          <w:rFonts w:ascii="Trebuchet MS" w:hAnsi="Trebuchet MS"/>
          <w:sz w:val="22"/>
          <w:szCs w:val="22"/>
        </w:rPr>
        <w:t xml:space="preserve"> </w:t>
      </w:r>
      <w:r>
        <w:rPr>
          <w:rFonts w:ascii="Trebuchet MS" w:hAnsi="Trebuchet MS"/>
          <w:sz w:val="22"/>
          <w:szCs w:val="22"/>
        </w:rPr>
        <w:t>(Y</w:t>
      </w:r>
      <w:r w:rsidRPr="008C4A11">
        <w:rPr>
          <w:rFonts w:ascii="Trebuchet MS" w:hAnsi="Trebuchet MS"/>
          <w:sz w:val="22"/>
          <w:szCs w:val="22"/>
          <w:vertAlign w:val="subscript"/>
        </w:rPr>
        <w:t>c</w:t>
      </w:r>
      <w:r>
        <w:rPr>
          <w:rFonts w:ascii="Trebuchet MS" w:hAnsi="Trebuchet MS"/>
          <w:sz w:val="22"/>
          <w:szCs w:val="22"/>
          <w:vertAlign w:val="superscript"/>
        </w:rPr>
        <w:t xml:space="preserve">1 </w:t>
      </w:r>
      <w:r>
        <w:rPr>
          <w:rFonts w:ascii="Trebuchet MS" w:hAnsi="Trebuchet MS"/>
          <w:sz w:val="22"/>
          <w:szCs w:val="22"/>
        </w:rPr>
        <w:t>- Y</w:t>
      </w:r>
      <w:r>
        <w:rPr>
          <w:rFonts w:ascii="Trebuchet MS" w:hAnsi="Trebuchet MS"/>
          <w:sz w:val="22"/>
          <w:szCs w:val="22"/>
          <w:vertAlign w:val="superscript"/>
        </w:rPr>
        <w:t>0</w:t>
      </w:r>
      <w:r>
        <w:rPr>
          <w:rFonts w:ascii="Trebuchet MS" w:hAnsi="Trebuchet MS"/>
          <w:sz w:val="22"/>
          <w:szCs w:val="22"/>
        </w:rPr>
        <w:t>| T</w:t>
      </w:r>
      <w:r w:rsidRPr="008C4A11">
        <w:rPr>
          <w:rFonts w:ascii="Trebuchet MS" w:hAnsi="Trebuchet MS"/>
          <w:sz w:val="22"/>
          <w:szCs w:val="22"/>
          <w:vertAlign w:val="superscript"/>
        </w:rPr>
        <w:t>c</w:t>
      </w:r>
      <w:r>
        <w:rPr>
          <w:rFonts w:ascii="Trebuchet MS" w:hAnsi="Trebuchet MS"/>
          <w:sz w:val="22"/>
          <w:szCs w:val="22"/>
          <w:vertAlign w:val="superscript"/>
        </w:rPr>
        <w:t xml:space="preserve"> </w:t>
      </w:r>
      <w:r>
        <w:rPr>
          <w:rFonts w:ascii="Trebuchet MS" w:hAnsi="Trebuchet MS"/>
          <w:sz w:val="22"/>
          <w:szCs w:val="22"/>
        </w:rPr>
        <w:t>= 1,</w:t>
      </w:r>
      <w:r>
        <w:rPr>
          <w:rFonts w:ascii="Trebuchet MS" w:hAnsi="Trebuchet MS"/>
          <w:sz w:val="22"/>
          <w:szCs w:val="22"/>
          <w:lang w:val="en-GB"/>
        </w:rPr>
        <w:t xml:space="preserve"> w) </w:t>
      </w:r>
    </w:p>
    <w:p w:rsidR="00835997" w:rsidRDefault="00835997" w:rsidP="00835997">
      <w:pPr>
        <w:pStyle w:val="MaintextCarattereCarattereCarattereCarattere"/>
        <w:spacing w:line="276" w:lineRule="auto"/>
        <w:ind w:right="-35" w:firstLine="0"/>
        <w:rPr>
          <w:rFonts w:ascii="Trebuchet MS" w:hAnsi="Trebuchet MS"/>
          <w:sz w:val="22"/>
          <w:szCs w:val="22"/>
          <w:lang w:val="en-GB"/>
        </w:rPr>
      </w:pPr>
    </w:p>
    <w:p w:rsidR="00835997" w:rsidRDefault="00835997" w:rsidP="00835997">
      <w:pPr>
        <w:pStyle w:val="MaintextCarattereCarattereCarattereCarattere"/>
        <w:spacing w:after="120" w:line="276" w:lineRule="auto"/>
        <w:ind w:right="-35" w:firstLine="0"/>
        <w:rPr>
          <w:rFonts w:ascii="Trebuchet MS" w:hAnsi="Trebuchet MS"/>
          <w:sz w:val="22"/>
          <w:szCs w:val="22"/>
          <w:lang w:val="en-GB"/>
        </w:rPr>
      </w:pPr>
      <w:r w:rsidRPr="00D41C79">
        <w:rPr>
          <w:rFonts w:ascii="Cambria" w:hAnsi="Cambria"/>
          <w:sz w:val="22"/>
          <w:szCs w:val="22"/>
          <w:lang w:val="en-GB"/>
        </w:rPr>
        <w:t xml:space="preserve">with </w:t>
      </w:r>
      <w:r w:rsidRPr="00D41C79">
        <w:rPr>
          <w:rFonts w:ascii="Cambria" w:hAnsi="Cambria"/>
          <w:i/>
          <w:sz w:val="22"/>
          <w:szCs w:val="22"/>
        </w:rPr>
        <w:sym w:font="Symbol" w:char="F074"/>
      </w:r>
      <w:r w:rsidRPr="00D41C79">
        <w:rPr>
          <w:rFonts w:ascii="Cambria" w:hAnsi="Cambria"/>
          <w:i/>
          <w:sz w:val="22"/>
          <w:szCs w:val="22"/>
        </w:rPr>
        <w:t xml:space="preserve"> </w:t>
      </w:r>
      <w:r w:rsidRPr="00D41C79">
        <w:rPr>
          <w:rFonts w:ascii="Cambria" w:hAnsi="Cambria"/>
          <w:sz w:val="22"/>
          <w:szCs w:val="22"/>
          <w:lang w:val="en-GB"/>
        </w:rPr>
        <w:t>(c, w) being the ATT for a specific subset of the treated units based either on the specific treatment c received (by the treated firms) and the specific categorical pre-intervention characteristic w (applicable to all firms), defined against a  counterfactual status of not receiving any type of treatment</w:t>
      </w:r>
      <w:r>
        <w:rPr>
          <w:rStyle w:val="FootnoteReference"/>
          <w:rFonts w:ascii="Trebuchet MS" w:hAnsi="Trebuchet MS"/>
          <w:sz w:val="22"/>
          <w:szCs w:val="22"/>
          <w:lang w:val="en-GB"/>
        </w:rPr>
        <w:footnoteReference w:id="20"/>
      </w:r>
      <w:r>
        <w:rPr>
          <w:rFonts w:ascii="Trebuchet MS" w:hAnsi="Trebuchet MS"/>
          <w:sz w:val="22"/>
          <w:szCs w:val="22"/>
          <w:lang w:val="en-GB"/>
        </w:rPr>
        <w:t>.</w:t>
      </w:r>
    </w:p>
    <w:p w:rsidR="00835997" w:rsidRPr="00D41C79" w:rsidRDefault="00835997" w:rsidP="00835997">
      <w:pPr>
        <w:pStyle w:val="MaintextCarattereCarattereCarattereCarattere"/>
        <w:spacing w:after="120" w:line="276" w:lineRule="auto"/>
        <w:ind w:right="-35" w:firstLine="0"/>
        <w:rPr>
          <w:rFonts w:ascii="Cambria" w:hAnsi="Cambria"/>
          <w:sz w:val="22"/>
          <w:szCs w:val="22"/>
          <w:lang w:val="en-GB"/>
        </w:rPr>
      </w:pPr>
      <w:r w:rsidRPr="00D41C79">
        <w:rPr>
          <w:rFonts w:ascii="Cambria" w:hAnsi="Cambria"/>
          <w:sz w:val="22"/>
          <w:szCs w:val="22"/>
          <w:lang w:val="en-GB"/>
        </w:rPr>
        <w:t xml:space="preserve">In detail, such </w:t>
      </w:r>
      <w:r w:rsidRPr="00D41C79">
        <w:rPr>
          <w:rFonts w:ascii="Cambria" w:hAnsi="Cambria"/>
          <w:i/>
          <w:sz w:val="22"/>
          <w:szCs w:val="22"/>
        </w:rPr>
        <w:sym w:font="Symbol" w:char="F074"/>
      </w:r>
      <w:r w:rsidRPr="00D41C79">
        <w:rPr>
          <w:rFonts w:ascii="Cambria" w:hAnsi="Cambria"/>
          <w:i/>
          <w:sz w:val="22"/>
          <w:szCs w:val="22"/>
        </w:rPr>
        <w:t xml:space="preserve"> </w:t>
      </w:r>
      <w:r w:rsidRPr="00D41C79">
        <w:rPr>
          <w:rFonts w:ascii="Cambria" w:hAnsi="Cambria"/>
          <w:sz w:val="22"/>
          <w:szCs w:val="22"/>
          <w:lang w:val="en-GB"/>
        </w:rPr>
        <w:t>(c, w) categorical ATT parameters are operationalized as follows:</w:t>
      </w:r>
    </w:p>
    <w:p w:rsidR="00835997" w:rsidRPr="00D41C79" w:rsidRDefault="00835997" w:rsidP="00B737F5">
      <w:pPr>
        <w:pStyle w:val="MaintextCarattereCarattereCarattereCarattere"/>
        <w:numPr>
          <w:ilvl w:val="0"/>
          <w:numId w:val="14"/>
        </w:numPr>
        <w:tabs>
          <w:tab w:val="left" w:pos="709"/>
        </w:tabs>
        <w:spacing w:after="120" w:line="276" w:lineRule="auto"/>
        <w:ind w:left="709" w:right="-35" w:hanging="425"/>
        <w:rPr>
          <w:rFonts w:ascii="Cambria" w:hAnsi="Cambria"/>
          <w:sz w:val="22"/>
          <w:szCs w:val="22"/>
        </w:rPr>
      </w:pPr>
      <w:r w:rsidRPr="00D41C79">
        <w:rPr>
          <w:rFonts w:ascii="Cambria" w:hAnsi="Cambria"/>
          <w:sz w:val="22"/>
          <w:szCs w:val="22"/>
          <w:lang w:val="en-GB"/>
        </w:rPr>
        <w:t xml:space="preserve">For Law </w:t>
      </w:r>
      <w:r>
        <w:rPr>
          <w:rFonts w:ascii="Cambria" w:hAnsi="Cambria"/>
          <w:sz w:val="22"/>
          <w:szCs w:val="22"/>
        </w:rPr>
        <w:t>488 and SMEs in Piemonte we estimated</w:t>
      </w:r>
      <w:r w:rsidRPr="00D41C79">
        <w:rPr>
          <w:rFonts w:ascii="Cambria" w:hAnsi="Cambria"/>
          <w:sz w:val="22"/>
          <w:szCs w:val="22"/>
        </w:rPr>
        <w:t xml:space="preserve"> categorical  ATT parameters with the treatment categories c differentiated by the intensity of the </w:t>
      </w:r>
      <w:r w:rsidRPr="00D41C79">
        <w:rPr>
          <w:rFonts w:ascii="Cambria" w:hAnsi="Cambria"/>
          <w:i/>
          <w:sz w:val="22"/>
          <w:szCs w:val="22"/>
        </w:rPr>
        <w:t>economic value</w:t>
      </w:r>
      <w:r w:rsidRPr="00D41C79">
        <w:rPr>
          <w:rFonts w:ascii="Cambria" w:hAnsi="Cambria"/>
          <w:sz w:val="22"/>
          <w:szCs w:val="22"/>
        </w:rPr>
        <w:t xml:space="preserve"> of the support received (in terms of Gross Grant Equivalent figures</w:t>
      </w:r>
      <w:r>
        <w:rPr>
          <w:rFonts w:ascii="Cambria" w:hAnsi="Cambria"/>
          <w:sz w:val="22"/>
          <w:szCs w:val="22"/>
        </w:rPr>
        <w:t xml:space="preserve"> when in the presence of a mixture of grants and soft loans</w:t>
      </w:r>
      <w:r w:rsidRPr="00D41C79">
        <w:rPr>
          <w:rFonts w:ascii="Cambria" w:hAnsi="Cambria"/>
          <w:sz w:val="22"/>
          <w:szCs w:val="22"/>
        </w:rPr>
        <w:t>). Non assisted firms receive a value of zero.</w:t>
      </w:r>
    </w:p>
    <w:p w:rsidR="00835997" w:rsidRPr="00D41C79" w:rsidRDefault="00835997" w:rsidP="00B737F5">
      <w:pPr>
        <w:pStyle w:val="MaintextCarattereCarattereCarattereCarattere"/>
        <w:numPr>
          <w:ilvl w:val="0"/>
          <w:numId w:val="14"/>
        </w:numPr>
        <w:tabs>
          <w:tab w:val="left" w:pos="709"/>
        </w:tabs>
        <w:spacing w:line="276" w:lineRule="auto"/>
        <w:ind w:left="709" w:hanging="425"/>
        <w:rPr>
          <w:rFonts w:ascii="Cambria" w:hAnsi="Cambria"/>
          <w:sz w:val="22"/>
          <w:szCs w:val="22"/>
        </w:rPr>
      </w:pPr>
      <w:r w:rsidRPr="00D41C79">
        <w:rPr>
          <w:rFonts w:ascii="Cambria" w:hAnsi="Cambria"/>
          <w:sz w:val="22"/>
          <w:szCs w:val="22"/>
        </w:rPr>
        <w:t>For SMEs only, the heterogen</w:t>
      </w:r>
      <w:r>
        <w:rPr>
          <w:rFonts w:ascii="Cambria" w:hAnsi="Cambria"/>
          <w:sz w:val="22"/>
          <w:szCs w:val="22"/>
        </w:rPr>
        <w:t>eity of existing programmes</w:t>
      </w:r>
      <w:r w:rsidRPr="00D41C79">
        <w:rPr>
          <w:rFonts w:ascii="Cambria" w:hAnsi="Cambria"/>
          <w:sz w:val="22"/>
          <w:szCs w:val="22"/>
        </w:rPr>
        <w:t xml:space="preserve"> allow</w:t>
      </w:r>
      <w:r>
        <w:rPr>
          <w:rFonts w:ascii="Cambria" w:hAnsi="Cambria"/>
          <w:sz w:val="22"/>
          <w:szCs w:val="22"/>
        </w:rPr>
        <w:t>s</w:t>
      </w:r>
      <w:r w:rsidRPr="00D41C79">
        <w:rPr>
          <w:rFonts w:ascii="Cambria" w:hAnsi="Cambria"/>
          <w:sz w:val="22"/>
          <w:szCs w:val="22"/>
        </w:rPr>
        <w:t xml:space="preserve"> the estimation of ATT parameters with treatment categories c differentiated by the </w:t>
      </w:r>
      <w:r w:rsidRPr="00D41C79">
        <w:rPr>
          <w:rFonts w:ascii="Cambria" w:hAnsi="Cambria"/>
          <w:i/>
          <w:sz w:val="22"/>
          <w:szCs w:val="22"/>
        </w:rPr>
        <w:t>types of support</w:t>
      </w:r>
      <w:r w:rsidRPr="00D41C79">
        <w:rPr>
          <w:rFonts w:ascii="Cambria" w:hAnsi="Cambria"/>
          <w:sz w:val="22"/>
          <w:szCs w:val="22"/>
        </w:rPr>
        <w:t xml:space="preserve"> provided to the assisted firms, distinguishing between: </w:t>
      </w:r>
    </w:p>
    <w:p w:rsidR="00835997" w:rsidRPr="00D41C79" w:rsidRDefault="00835997" w:rsidP="00B737F5">
      <w:pPr>
        <w:pStyle w:val="MaintextCarattereCarattereCarattereCarattere"/>
        <w:numPr>
          <w:ilvl w:val="0"/>
          <w:numId w:val="15"/>
        </w:numPr>
        <w:tabs>
          <w:tab w:val="left" w:pos="709"/>
        </w:tabs>
        <w:spacing w:line="276" w:lineRule="auto"/>
        <w:ind w:left="993" w:hanging="284"/>
        <w:rPr>
          <w:rFonts w:ascii="Cambria" w:hAnsi="Cambria"/>
          <w:sz w:val="22"/>
          <w:szCs w:val="22"/>
        </w:rPr>
      </w:pPr>
      <w:r>
        <w:rPr>
          <w:rFonts w:ascii="Cambria" w:hAnsi="Cambria"/>
          <w:sz w:val="22"/>
          <w:szCs w:val="22"/>
        </w:rPr>
        <w:t>capital</w:t>
      </w:r>
      <w:r w:rsidRPr="00D41C79">
        <w:rPr>
          <w:rFonts w:ascii="Cambria" w:hAnsi="Cambria"/>
          <w:sz w:val="22"/>
          <w:szCs w:val="22"/>
        </w:rPr>
        <w:t xml:space="preserve"> grants </w:t>
      </w:r>
    </w:p>
    <w:p w:rsidR="00835997" w:rsidRPr="00F21B41" w:rsidRDefault="00835997" w:rsidP="00B737F5">
      <w:pPr>
        <w:pStyle w:val="MaintextCarattereCarattereCarattereCarattere"/>
        <w:numPr>
          <w:ilvl w:val="0"/>
          <w:numId w:val="15"/>
        </w:numPr>
        <w:tabs>
          <w:tab w:val="left" w:pos="709"/>
        </w:tabs>
        <w:spacing w:line="276" w:lineRule="auto"/>
        <w:ind w:left="993" w:hanging="284"/>
        <w:rPr>
          <w:rFonts w:ascii="Cambria" w:hAnsi="Cambria"/>
          <w:sz w:val="22"/>
          <w:szCs w:val="22"/>
        </w:rPr>
      </w:pPr>
      <w:r w:rsidRPr="00F21B41">
        <w:rPr>
          <w:rFonts w:ascii="Cambria" w:hAnsi="Cambria"/>
          <w:sz w:val="22"/>
          <w:szCs w:val="22"/>
        </w:rPr>
        <w:t xml:space="preserve">soft loans  </w:t>
      </w:r>
    </w:p>
    <w:p w:rsidR="00835997" w:rsidRPr="00D41C79" w:rsidRDefault="00835997" w:rsidP="00B737F5">
      <w:pPr>
        <w:pStyle w:val="MaintextCarattereCarattereCarattereCarattere"/>
        <w:numPr>
          <w:ilvl w:val="0"/>
          <w:numId w:val="15"/>
        </w:numPr>
        <w:tabs>
          <w:tab w:val="left" w:pos="709"/>
        </w:tabs>
        <w:spacing w:line="276" w:lineRule="auto"/>
        <w:ind w:left="993" w:hanging="284"/>
        <w:rPr>
          <w:rFonts w:ascii="Cambria" w:hAnsi="Cambria"/>
          <w:sz w:val="22"/>
          <w:szCs w:val="22"/>
        </w:rPr>
      </w:pPr>
      <w:r w:rsidRPr="00D41C79">
        <w:rPr>
          <w:rFonts w:ascii="Cambria" w:hAnsi="Cambria"/>
          <w:sz w:val="22"/>
          <w:szCs w:val="22"/>
        </w:rPr>
        <w:t xml:space="preserve"> </w:t>
      </w:r>
      <w:r>
        <w:rPr>
          <w:rFonts w:ascii="Cambria" w:hAnsi="Cambria"/>
          <w:sz w:val="22"/>
          <w:szCs w:val="22"/>
        </w:rPr>
        <w:t>interest rate grants</w:t>
      </w:r>
    </w:p>
    <w:p w:rsidR="00835997" w:rsidRPr="00D41C79" w:rsidRDefault="00835997" w:rsidP="00B737F5">
      <w:pPr>
        <w:pStyle w:val="MaintextCarattereCarattereCarattereCarattere"/>
        <w:numPr>
          <w:ilvl w:val="0"/>
          <w:numId w:val="14"/>
        </w:numPr>
        <w:tabs>
          <w:tab w:val="left" w:pos="709"/>
        </w:tabs>
        <w:spacing w:after="120" w:line="276" w:lineRule="auto"/>
        <w:ind w:left="709" w:hanging="425"/>
        <w:rPr>
          <w:rFonts w:ascii="Cambria" w:hAnsi="Cambria"/>
          <w:sz w:val="22"/>
          <w:szCs w:val="22"/>
        </w:rPr>
      </w:pPr>
      <w:r>
        <w:rPr>
          <w:rFonts w:ascii="Cambria" w:hAnsi="Cambria"/>
          <w:sz w:val="22"/>
          <w:szCs w:val="22"/>
        </w:rPr>
        <w:t xml:space="preserve">For either </w:t>
      </w:r>
      <w:r w:rsidRPr="00D41C79">
        <w:rPr>
          <w:rFonts w:ascii="Cambria" w:hAnsi="Cambria"/>
          <w:sz w:val="22"/>
          <w:szCs w:val="22"/>
        </w:rPr>
        <w:t>Law 488</w:t>
      </w:r>
      <w:r>
        <w:rPr>
          <w:rFonts w:ascii="Cambria" w:hAnsi="Cambria"/>
          <w:sz w:val="22"/>
          <w:szCs w:val="22"/>
        </w:rPr>
        <w:t xml:space="preserve"> and SMEs</w:t>
      </w:r>
      <w:r w:rsidRPr="00D41C79">
        <w:rPr>
          <w:rFonts w:ascii="Cambria" w:hAnsi="Cambria"/>
          <w:sz w:val="22"/>
          <w:szCs w:val="22"/>
        </w:rPr>
        <w:t xml:space="preserve">, the estimation of the impacts for each treatment category </w:t>
      </w:r>
      <w:r>
        <w:rPr>
          <w:rFonts w:ascii="Cambria" w:hAnsi="Cambria"/>
          <w:sz w:val="22"/>
          <w:szCs w:val="22"/>
        </w:rPr>
        <w:t xml:space="preserve">are </w:t>
      </w:r>
      <w:r w:rsidRPr="00D41C79">
        <w:rPr>
          <w:rFonts w:ascii="Cambria" w:hAnsi="Cambria"/>
          <w:sz w:val="22"/>
          <w:szCs w:val="22"/>
        </w:rPr>
        <w:t>separately replicated distinguishing between categories w of the treated firms based on their pre-intervention size (large, me</w:t>
      </w:r>
      <w:r>
        <w:rPr>
          <w:rFonts w:ascii="Cambria" w:hAnsi="Cambria"/>
          <w:sz w:val="22"/>
          <w:szCs w:val="22"/>
        </w:rPr>
        <w:t>dium and small enterprises), industrial sector and geographic location (distinguishing between Northern-Central and Southern Italy).</w:t>
      </w:r>
    </w:p>
    <w:p w:rsidR="00835997" w:rsidRPr="00CD3E4D" w:rsidRDefault="00325A8C" w:rsidP="00C778FD">
      <w:pPr>
        <w:pStyle w:val="Heading2"/>
        <w:tabs>
          <w:tab w:val="num" w:pos="1080"/>
        </w:tabs>
        <w:spacing w:line="276" w:lineRule="auto"/>
        <w:ind w:left="0" w:firstLine="0"/>
        <w:rPr>
          <w:b w:val="0"/>
          <w:smallCaps w:val="0"/>
          <w:sz w:val="22"/>
          <w:szCs w:val="22"/>
        </w:rPr>
      </w:pPr>
      <w:bookmarkStart w:id="183" w:name="_Toc286414251"/>
      <w:bookmarkStart w:id="184" w:name="_Toc323471086"/>
      <w:bookmarkStart w:id="185" w:name="_Toc286064249"/>
      <w:bookmarkStart w:id="186" w:name="_Toc286075662"/>
      <w:bookmarkStart w:id="187" w:name="_Toc286075743"/>
      <w:bookmarkStart w:id="188" w:name="_Toc323471147"/>
      <w:r>
        <w:rPr>
          <w:rFonts w:ascii="Calibri" w:hAnsi="Calibri"/>
          <w:bCs/>
          <w:smallCaps w:val="0"/>
          <w:kern w:val="28"/>
          <w:sz w:val="22"/>
          <w:szCs w:val="22"/>
        </w:rPr>
        <w:t>C</w:t>
      </w:r>
      <w:r w:rsidR="00835997" w:rsidRPr="00325A8C">
        <w:rPr>
          <w:rFonts w:ascii="Calibri" w:hAnsi="Calibri"/>
          <w:bCs/>
          <w:smallCaps w:val="0"/>
          <w:kern w:val="28"/>
          <w:sz w:val="22"/>
          <w:szCs w:val="22"/>
        </w:rPr>
        <w:t>omparison group design and the threat of selection bias</w:t>
      </w:r>
      <w:bookmarkEnd w:id="183"/>
      <w:bookmarkEnd w:id="184"/>
      <w:bookmarkEnd w:id="185"/>
      <w:bookmarkEnd w:id="186"/>
      <w:bookmarkEnd w:id="187"/>
      <w:r w:rsidRPr="00CD3E4D">
        <w:rPr>
          <w:bCs/>
          <w:smallCaps w:val="0"/>
          <w:kern w:val="28"/>
          <w:sz w:val="22"/>
          <w:szCs w:val="22"/>
        </w:rPr>
        <w:t>.</w:t>
      </w:r>
      <w:r w:rsidRPr="00CD3E4D">
        <w:rPr>
          <w:sz w:val="22"/>
          <w:szCs w:val="22"/>
        </w:rPr>
        <w:t xml:space="preserve"> </w:t>
      </w:r>
      <w:r w:rsidR="00835997" w:rsidRPr="00CD3E4D">
        <w:rPr>
          <w:b w:val="0"/>
          <w:smallCaps w:val="0"/>
          <w:sz w:val="22"/>
          <w:szCs w:val="22"/>
        </w:rPr>
        <w:t>In order to estimate the categorical ATT parameters of interest we rely on a comparison group design approach in which the counterfactual outcomes are estimated based on the data from a group of non-supported firms. Evaluating the impact of public programmes with a comparison group design yields reliable impact estimates only if the analysis successfully control for all factors that may cause the outcome to be different between the groups of firms in the different treatment categories and the group non non-treated firms. As discussed elsewhere (e.g. Bondonio and Greenbaum 2006 Forthcoming, Bondonio 2009), the main factors that may affect the outcome of enterprise support policies apart from the programme can be summarized as follows:</w:t>
      </w:r>
      <w:bookmarkEnd w:id="188"/>
    </w:p>
    <w:p w:rsidR="00835997" w:rsidRPr="00F26D62" w:rsidRDefault="00835997" w:rsidP="00B737F5">
      <w:pPr>
        <w:pStyle w:val="List2"/>
        <w:spacing w:line="276" w:lineRule="auto"/>
        <w:ind w:left="709" w:hanging="426"/>
        <w:rPr>
          <w:rFonts w:ascii="Cambria" w:hAnsi="Cambria"/>
          <w:sz w:val="22"/>
          <w:szCs w:val="22"/>
        </w:rPr>
      </w:pPr>
      <w:r w:rsidRPr="00F26D62">
        <w:rPr>
          <w:rFonts w:ascii="Cambria" w:hAnsi="Cambria"/>
          <w:sz w:val="22"/>
          <w:szCs w:val="22"/>
        </w:rPr>
        <w:t>I)</w:t>
      </w:r>
      <w:r w:rsidRPr="00F26D62">
        <w:rPr>
          <w:rFonts w:ascii="Cambria" w:hAnsi="Cambria"/>
          <w:sz w:val="22"/>
          <w:szCs w:val="22"/>
        </w:rPr>
        <w:tab/>
        <w:t>Macro-business cycles that similarly affect profitability, investment, and hiring decisions for all firms operating in the same national economy</w:t>
      </w:r>
    </w:p>
    <w:p w:rsidR="00835997" w:rsidRPr="00F26D62" w:rsidRDefault="00835997" w:rsidP="00B737F5">
      <w:pPr>
        <w:pStyle w:val="List2"/>
        <w:spacing w:line="276" w:lineRule="auto"/>
        <w:ind w:left="709" w:hanging="426"/>
        <w:rPr>
          <w:rFonts w:ascii="Cambria" w:hAnsi="Cambria"/>
          <w:sz w:val="22"/>
          <w:szCs w:val="22"/>
        </w:rPr>
      </w:pPr>
      <w:r w:rsidRPr="00F26D62">
        <w:rPr>
          <w:rFonts w:ascii="Cambria" w:hAnsi="Cambria"/>
          <w:sz w:val="22"/>
          <w:szCs w:val="22"/>
        </w:rPr>
        <w:t>II)</w:t>
      </w:r>
      <w:r w:rsidRPr="00F26D62">
        <w:rPr>
          <w:rFonts w:ascii="Cambria" w:hAnsi="Cambria"/>
          <w:sz w:val="22"/>
          <w:szCs w:val="22"/>
        </w:rPr>
        <w:tab/>
        <w:t>Economic conditions that affect the costs and revenues of all firms located within the same local/regional economy.  Such common local economic conditions may affect investment and hiring decisions for all firms located within the same geographic area regardless of whether or not the firms are eligible to receive public subsidies</w:t>
      </w:r>
      <w:r w:rsidR="008A141D">
        <w:rPr>
          <w:rFonts w:ascii="Cambria" w:hAnsi="Cambria"/>
          <w:sz w:val="22"/>
          <w:szCs w:val="22"/>
        </w:rPr>
        <w:t>.</w:t>
      </w:r>
    </w:p>
    <w:p w:rsidR="00835997" w:rsidRPr="00F26D62" w:rsidRDefault="00835997" w:rsidP="00B737F5">
      <w:pPr>
        <w:pStyle w:val="List2"/>
        <w:spacing w:line="276" w:lineRule="auto"/>
        <w:ind w:left="709" w:hanging="426"/>
        <w:rPr>
          <w:rFonts w:ascii="Cambria" w:hAnsi="Cambria"/>
          <w:sz w:val="22"/>
          <w:szCs w:val="22"/>
        </w:rPr>
      </w:pPr>
      <w:r w:rsidRPr="00F26D62">
        <w:rPr>
          <w:rFonts w:ascii="Cambria" w:hAnsi="Cambria"/>
          <w:sz w:val="22"/>
          <w:szCs w:val="22"/>
        </w:rPr>
        <w:t>III)</w:t>
      </w:r>
      <w:r w:rsidRPr="00F26D62">
        <w:rPr>
          <w:rFonts w:ascii="Cambria" w:hAnsi="Cambria"/>
          <w:sz w:val="22"/>
          <w:szCs w:val="22"/>
        </w:rPr>
        <w:tab/>
        <w:t>Business sector-specific market conditions that could affect costs and revenues for all firms operating in a similar industrial sectors</w:t>
      </w:r>
    </w:p>
    <w:p w:rsidR="00835997" w:rsidRDefault="00835997" w:rsidP="00B737F5">
      <w:pPr>
        <w:pStyle w:val="List2"/>
        <w:spacing w:line="276" w:lineRule="auto"/>
        <w:ind w:left="709" w:hanging="426"/>
        <w:rPr>
          <w:rFonts w:ascii="Cambria" w:hAnsi="Cambria"/>
          <w:sz w:val="22"/>
          <w:szCs w:val="22"/>
        </w:rPr>
      </w:pPr>
      <w:r w:rsidRPr="00F26D62">
        <w:rPr>
          <w:rFonts w:ascii="Cambria" w:hAnsi="Cambria"/>
          <w:sz w:val="22"/>
          <w:szCs w:val="22"/>
        </w:rPr>
        <w:t>IV)</w:t>
      </w:r>
      <w:r w:rsidRPr="00F26D62">
        <w:rPr>
          <w:rFonts w:ascii="Cambria" w:hAnsi="Cambria"/>
          <w:sz w:val="22"/>
          <w:szCs w:val="22"/>
        </w:rPr>
        <w:tab/>
        <w:t>Various firm characteristics (such as size, years on the market, know-how, managerial skills) which may be differently distributed between the groups of firms in the different treatment categories and the group non non-treated firms, and may produce different outcomes even in the absence of the programme intervention.</w:t>
      </w:r>
    </w:p>
    <w:p w:rsidR="00835997" w:rsidRPr="00F26D62" w:rsidRDefault="00835997" w:rsidP="00835997">
      <w:pPr>
        <w:pStyle w:val="List2"/>
        <w:spacing w:line="276" w:lineRule="auto"/>
        <w:ind w:left="0" w:firstLine="0"/>
        <w:rPr>
          <w:rFonts w:ascii="Cambria" w:hAnsi="Cambria"/>
          <w:sz w:val="22"/>
          <w:szCs w:val="22"/>
        </w:rPr>
      </w:pPr>
      <w:r w:rsidRPr="00F26D62">
        <w:rPr>
          <w:rFonts w:ascii="Cambria" w:hAnsi="Cambria"/>
          <w:sz w:val="22"/>
          <w:szCs w:val="22"/>
        </w:rPr>
        <w:t xml:space="preserve">Obviously, the national- or regional-business cycle factors of point I (commonly affecting all firms taken into consideration in the analysis) do not pose any particular threats to the validity of the analysis.  Such national- regional-business cycles can be assumed to have the same effect for treated and non-treated firms and would therefore not bias the impact estimates. </w:t>
      </w:r>
    </w:p>
    <w:p w:rsidR="001F373B" w:rsidRDefault="00835997" w:rsidP="00795DC3">
      <w:pPr>
        <w:pStyle w:val="List2"/>
        <w:spacing w:line="276" w:lineRule="auto"/>
        <w:ind w:left="0" w:firstLine="0"/>
        <w:rPr>
          <w:rFonts w:ascii="Cambria" w:hAnsi="Cambria" w:cs="Arial"/>
          <w:sz w:val="22"/>
          <w:szCs w:val="22"/>
          <w:lang w:val="en-US"/>
        </w:rPr>
      </w:pPr>
      <w:r w:rsidRPr="00F26D62">
        <w:rPr>
          <w:rFonts w:ascii="Cambria" w:hAnsi="Cambria"/>
          <w:sz w:val="22"/>
          <w:szCs w:val="22"/>
        </w:rPr>
        <w:t xml:space="preserve">The local economic conditions and sector-specific market conditions of points II and III, along with any firm specificity of point IV, potentially pose more significant threats to the validity of the analysis, creating </w:t>
      </w:r>
      <w:r w:rsidR="00795DC3">
        <w:rPr>
          <w:rFonts w:ascii="Cambria" w:hAnsi="Cambria"/>
          <w:sz w:val="22"/>
          <w:szCs w:val="22"/>
        </w:rPr>
        <w:t xml:space="preserve">the potential for </w:t>
      </w:r>
      <w:r w:rsidRPr="00F26D62">
        <w:rPr>
          <w:rFonts w:ascii="Cambria" w:hAnsi="Cambria"/>
          <w:sz w:val="22"/>
          <w:szCs w:val="22"/>
        </w:rPr>
        <w:t>selection bias.</w:t>
      </w:r>
      <w:r>
        <w:rPr>
          <w:rFonts w:ascii="Cambria" w:hAnsi="Cambria"/>
          <w:sz w:val="22"/>
          <w:szCs w:val="22"/>
        </w:rPr>
        <w:t xml:space="preserve">  </w:t>
      </w:r>
      <w:r w:rsidRPr="00495AB3">
        <w:rPr>
          <w:rFonts w:ascii="Cambria" w:hAnsi="Cambria" w:cs="Arial"/>
          <w:sz w:val="22"/>
          <w:szCs w:val="22"/>
        </w:rPr>
        <w:t xml:space="preserve">The methods used in the analysis </w:t>
      </w:r>
      <w:r>
        <w:rPr>
          <w:rFonts w:ascii="Cambria" w:hAnsi="Cambria" w:cs="Arial"/>
          <w:sz w:val="22"/>
          <w:szCs w:val="22"/>
        </w:rPr>
        <w:t xml:space="preserve"> </w:t>
      </w:r>
      <w:r w:rsidRPr="00F26D62">
        <w:rPr>
          <w:rFonts w:ascii="Cambria" w:hAnsi="Cambria"/>
          <w:sz w:val="22"/>
          <w:szCs w:val="22"/>
        </w:rPr>
        <w:t xml:space="preserve">to deal with selection bias </w:t>
      </w:r>
      <w:r w:rsidRPr="00495AB3">
        <w:rPr>
          <w:rFonts w:ascii="Cambria" w:hAnsi="Cambria" w:cs="Arial"/>
          <w:sz w:val="22"/>
          <w:szCs w:val="22"/>
        </w:rPr>
        <w:t>depend on a) whether</w:t>
      </w:r>
      <w:r w:rsidRPr="00495AB3">
        <w:rPr>
          <w:rFonts w:ascii="Cambria" w:hAnsi="Cambria" w:cs="Arial"/>
          <w:b/>
        </w:rPr>
        <w:t xml:space="preserve"> </w:t>
      </w:r>
      <w:r w:rsidRPr="00495AB3">
        <w:rPr>
          <w:rFonts w:ascii="Cambria" w:hAnsi="Cambria" w:cs="Arial"/>
          <w:sz w:val="22"/>
          <w:szCs w:val="22"/>
        </w:rPr>
        <w:t xml:space="preserve">rejected applicants are used as a source of controls (when rationing exists) vs. using a sample of non applicants; b) whether the matching is done using </w:t>
      </w:r>
      <w:r w:rsidRPr="00495AB3">
        <w:rPr>
          <w:rFonts w:ascii="Cambria" w:hAnsi="Cambria"/>
          <w:sz w:val="22"/>
          <w:szCs w:val="22"/>
        </w:rPr>
        <w:t xml:space="preserve">“stratification and reweighting” vs. “propensity score”; c) when rejected applicants are used, whether the </w:t>
      </w:r>
      <w:r w:rsidRPr="00495AB3">
        <w:rPr>
          <w:rFonts w:ascii="Cambria" w:hAnsi="Cambria" w:cs="Arial"/>
          <w:sz w:val="22"/>
          <w:szCs w:val="22"/>
        </w:rPr>
        <w:t xml:space="preserve">comparison between beneficiaries and non beneficiaries is further restricted around the cut-off point used to determine acceptance and rejection (a mild form of discontinuity design).  </w:t>
      </w:r>
      <w:r w:rsidRPr="00495AB3">
        <w:rPr>
          <w:rFonts w:ascii="Cambria" w:hAnsi="Cambria"/>
          <w:sz w:val="22"/>
          <w:szCs w:val="22"/>
        </w:rPr>
        <w:t xml:space="preserve">Combining these different choices and </w:t>
      </w:r>
      <w:r>
        <w:rPr>
          <w:rFonts w:ascii="Cambria" w:hAnsi="Cambria"/>
          <w:sz w:val="22"/>
          <w:szCs w:val="22"/>
        </w:rPr>
        <w:t>criteria, we constructed five different main estimation models (Tables A1 and A2).</w:t>
      </w:r>
      <w:r w:rsidR="00C778FD">
        <w:rPr>
          <w:rFonts w:ascii="Cambria" w:hAnsi="Cambria"/>
          <w:sz w:val="22"/>
          <w:szCs w:val="22"/>
        </w:rPr>
        <w:t xml:space="preserve"> </w:t>
      </w:r>
      <w:r>
        <w:rPr>
          <w:rFonts w:ascii="Cambria" w:hAnsi="Cambria" w:cs="Arial"/>
          <w:sz w:val="22"/>
          <w:szCs w:val="22"/>
        </w:rPr>
        <w:t>For ease of readability,</w:t>
      </w:r>
      <w:r>
        <w:rPr>
          <w:rFonts w:ascii="Cambria" w:hAnsi="Cambria" w:cs="Arial"/>
          <w:sz w:val="22"/>
          <w:szCs w:val="22"/>
          <w:lang w:val="en-US"/>
        </w:rPr>
        <w:t xml:space="preserve"> the results illustrated in the main body of </w:t>
      </w:r>
      <w:r w:rsidR="00795DC3">
        <w:rPr>
          <w:rFonts w:ascii="Cambria" w:hAnsi="Cambria" w:cs="Arial"/>
          <w:sz w:val="22"/>
          <w:szCs w:val="22"/>
          <w:lang w:val="en-US"/>
        </w:rPr>
        <w:t>this final report were</w:t>
      </w:r>
      <w:r>
        <w:rPr>
          <w:rFonts w:ascii="Cambria" w:hAnsi="Cambria" w:cs="Arial"/>
          <w:sz w:val="22"/>
          <w:szCs w:val="22"/>
          <w:lang w:val="en-US"/>
        </w:rPr>
        <w:t xml:space="preserve"> </w:t>
      </w:r>
      <w:r w:rsidRPr="00495AB3">
        <w:rPr>
          <w:rFonts w:ascii="Cambria" w:hAnsi="Cambria" w:cs="Arial"/>
          <w:sz w:val="22"/>
          <w:szCs w:val="22"/>
          <w:lang w:val="en-US"/>
        </w:rPr>
        <w:t>based on</w:t>
      </w:r>
      <w:r>
        <w:rPr>
          <w:rFonts w:ascii="Cambria" w:hAnsi="Cambria" w:cs="Arial"/>
          <w:sz w:val="22"/>
          <w:szCs w:val="22"/>
          <w:lang w:val="en-US"/>
        </w:rPr>
        <w:t xml:space="preserve"> methods A and B of Table A1.  Nevertheless, the estimates from the methods C-E of Table A2 constitute an extensive sensitivity analysis to check the robustness of the results.</w:t>
      </w:r>
    </w:p>
    <w:p w:rsidR="00795DC3" w:rsidRDefault="00795DC3" w:rsidP="00795DC3">
      <w:pPr>
        <w:pStyle w:val="List2"/>
        <w:spacing w:line="276" w:lineRule="auto"/>
        <w:ind w:left="0" w:firstLine="0"/>
        <w:rPr>
          <w:rFonts w:ascii="Cambria" w:hAnsi="Cambria"/>
          <w:sz w:val="22"/>
          <w:szCs w:val="22"/>
        </w:rPr>
        <w:sectPr w:rsidR="00795DC3" w:rsidSect="00F25A7B">
          <w:type w:val="continuous"/>
          <w:pgSz w:w="11906" w:h="16838"/>
          <w:pgMar w:top="1134" w:right="1134" w:bottom="1134" w:left="1134" w:header="425" w:footer="709" w:gutter="0"/>
          <w:cols w:space="708"/>
          <w:titlePg/>
          <w:docGrid w:linePitch="360"/>
        </w:sectPr>
      </w:pPr>
    </w:p>
    <w:p w:rsidR="00835997" w:rsidRPr="00421C24" w:rsidRDefault="00325A8C" w:rsidP="00835997">
      <w:pPr>
        <w:rPr>
          <w:rFonts w:ascii="Calibri" w:hAnsi="Calibri"/>
          <w:b/>
          <w:sz w:val="22"/>
          <w:szCs w:val="22"/>
        </w:rPr>
      </w:pPr>
      <w:r w:rsidRPr="00421C24">
        <w:rPr>
          <w:rFonts w:ascii="Calibri" w:hAnsi="Calibri"/>
          <w:b/>
          <w:sz w:val="22"/>
          <w:szCs w:val="22"/>
        </w:rPr>
        <w:t xml:space="preserve">Table A1.  </w:t>
      </w:r>
      <w:r w:rsidR="00835997" w:rsidRPr="00421C24">
        <w:rPr>
          <w:rFonts w:ascii="Calibri" w:hAnsi="Calibri"/>
          <w:b/>
          <w:sz w:val="22"/>
          <w:szCs w:val="22"/>
        </w:rPr>
        <w:t xml:space="preserve"> Preferred estimation models</w:t>
      </w:r>
    </w:p>
    <w:tbl>
      <w:tblPr>
        <w:tblW w:w="14328" w:type="dxa"/>
        <w:tblInd w:w="97" w:type="dxa"/>
        <w:tblLayout w:type="fixed"/>
        <w:tblLook w:val="04A0" w:firstRow="1" w:lastRow="0" w:firstColumn="1" w:lastColumn="0" w:noHBand="0" w:noVBand="1"/>
      </w:tblPr>
      <w:tblGrid>
        <w:gridCol w:w="2421"/>
        <w:gridCol w:w="3827"/>
        <w:gridCol w:w="7088"/>
        <w:gridCol w:w="992"/>
      </w:tblGrid>
      <w:tr w:rsidR="00E90DB2" w:rsidRPr="00E90DB2" w:rsidTr="00E90DB2">
        <w:trPr>
          <w:trHeight w:val="320"/>
        </w:trPr>
        <w:tc>
          <w:tcPr>
            <w:tcW w:w="2421" w:type="dxa"/>
            <w:tcBorders>
              <w:top w:val="single" w:sz="4" w:space="0" w:color="auto"/>
              <w:left w:val="nil"/>
              <w:bottom w:val="single" w:sz="8" w:space="0" w:color="auto"/>
              <w:right w:val="nil"/>
            </w:tcBorders>
            <w:shd w:val="clear" w:color="auto" w:fill="auto"/>
            <w:vAlign w:val="center"/>
            <w:hideMark/>
          </w:tcPr>
          <w:p w:rsidR="00835997" w:rsidRPr="00421C24" w:rsidRDefault="00325A8C" w:rsidP="001F373B">
            <w:pPr>
              <w:spacing w:after="0"/>
              <w:jc w:val="center"/>
              <w:rPr>
                <w:rFonts w:ascii="Calibri" w:hAnsi="Calibri"/>
                <w:b/>
                <w:bCs/>
                <w:color w:val="000000"/>
                <w:sz w:val="18"/>
                <w:szCs w:val="18"/>
              </w:rPr>
            </w:pPr>
            <w:r w:rsidRPr="00421C24">
              <w:rPr>
                <w:rFonts w:ascii="Calibri" w:hAnsi="Calibri"/>
                <w:b/>
                <w:bCs/>
                <w:color w:val="000000"/>
                <w:sz w:val="18"/>
                <w:szCs w:val="18"/>
              </w:rPr>
              <w:t>Name</w:t>
            </w:r>
          </w:p>
        </w:tc>
        <w:tc>
          <w:tcPr>
            <w:tcW w:w="3827" w:type="dxa"/>
            <w:tcBorders>
              <w:top w:val="single" w:sz="4" w:space="0" w:color="auto"/>
              <w:left w:val="nil"/>
              <w:bottom w:val="single" w:sz="8" w:space="0" w:color="auto"/>
              <w:right w:val="nil"/>
            </w:tcBorders>
            <w:shd w:val="clear" w:color="auto" w:fill="auto"/>
            <w:vAlign w:val="center"/>
            <w:hideMark/>
          </w:tcPr>
          <w:p w:rsidR="00835997" w:rsidRPr="00421C24" w:rsidRDefault="00325A8C" w:rsidP="001F373B">
            <w:pPr>
              <w:spacing w:after="0"/>
              <w:jc w:val="center"/>
              <w:rPr>
                <w:rFonts w:ascii="Calibri" w:hAnsi="Calibri"/>
                <w:b/>
                <w:bCs/>
                <w:color w:val="000000"/>
                <w:sz w:val="18"/>
                <w:szCs w:val="18"/>
              </w:rPr>
            </w:pPr>
            <w:r w:rsidRPr="00421C24">
              <w:rPr>
                <w:rFonts w:ascii="Calibri" w:hAnsi="Calibri"/>
                <w:b/>
                <w:bCs/>
                <w:color w:val="000000"/>
                <w:sz w:val="18"/>
                <w:szCs w:val="18"/>
              </w:rPr>
              <w:t>Description</w:t>
            </w:r>
          </w:p>
        </w:tc>
        <w:tc>
          <w:tcPr>
            <w:tcW w:w="7088" w:type="dxa"/>
            <w:tcBorders>
              <w:top w:val="single" w:sz="4" w:space="0" w:color="auto"/>
              <w:left w:val="nil"/>
              <w:bottom w:val="single" w:sz="8" w:space="0" w:color="auto"/>
              <w:right w:val="nil"/>
            </w:tcBorders>
            <w:shd w:val="clear" w:color="auto" w:fill="auto"/>
            <w:vAlign w:val="center"/>
            <w:hideMark/>
          </w:tcPr>
          <w:p w:rsidR="00835997" w:rsidRPr="00421C24" w:rsidRDefault="00835997" w:rsidP="001F373B">
            <w:pPr>
              <w:spacing w:after="0"/>
              <w:ind w:left="-108" w:right="-107"/>
              <w:jc w:val="center"/>
              <w:rPr>
                <w:rFonts w:ascii="Calibri" w:hAnsi="Calibri"/>
                <w:b/>
                <w:bCs/>
                <w:color w:val="000000"/>
                <w:sz w:val="18"/>
                <w:szCs w:val="18"/>
              </w:rPr>
            </w:pPr>
            <w:r w:rsidRPr="00421C24">
              <w:rPr>
                <w:rFonts w:ascii="Calibri" w:hAnsi="Calibri"/>
                <w:b/>
                <w:bCs/>
                <w:color w:val="000000"/>
                <w:sz w:val="18"/>
                <w:szCs w:val="18"/>
              </w:rPr>
              <w:t>Controls for possible (treated –non treated)</w:t>
            </w:r>
            <w:r w:rsidR="00E90DB2" w:rsidRPr="00421C24">
              <w:rPr>
                <w:rFonts w:ascii="Calibri" w:hAnsi="Calibri"/>
                <w:b/>
                <w:bCs/>
                <w:color w:val="000000"/>
                <w:sz w:val="18"/>
                <w:szCs w:val="18"/>
              </w:rPr>
              <w:t xml:space="preserve"> </w:t>
            </w:r>
            <w:r w:rsidRPr="00421C24">
              <w:rPr>
                <w:rFonts w:ascii="Calibri" w:hAnsi="Calibri"/>
                <w:b/>
                <w:bCs/>
                <w:color w:val="000000"/>
                <w:sz w:val="18"/>
                <w:szCs w:val="18"/>
              </w:rPr>
              <w:t>heterogeneity due to different:</w:t>
            </w:r>
          </w:p>
        </w:tc>
        <w:tc>
          <w:tcPr>
            <w:tcW w:w="992" w:type="dxa"/>
            <w:tcBorders>
              <w:top w:val="single" w:sz="4" w:space="0" w:color="auto"/>
              <w:left w:val="nil"/>
              <w:bottom w:val="single" w:sz="8" w:space="0" w:color="auto"/>
              <w:right w:val="nil"/>
            </w:tcBorders>
            <w:shd w:val="clear" w:color="auto" w:fill="auto"/>
            <w:vAlign w:val="center"/>
            <w:hideMark/>
          </w:tcPr>
          <w:p w:rsidR="00835997" w:rsidRPr="00421C24" w:rsidRDefault="00325A8C" w:rsidP="001F373B">
            <w:pPr>
              <w:spacing w:after="0"/>
              <w:jc w:val="center"/>
              <w:rPr>
                <w:rFonts w:ascii="Calibri" w:hAnsi="Calibri"/>
                <w:b/>
                <w:bCs/>
                <w:color w:val="000000"/>
                <w:sz w:val="18"/>
                <w:szCs w:val="18"/>
              </w:rPr>
            </w:pPr>
            <w:r w:rsidRPr="00421C24">
              <w:rPr>
                <w:rFonts w:ascii="Calibri" w:hAnsi="Calibri"/>
                <w:b/>
                <w:bCs/>
                <w:color w:val="000000"/>
                <w:sz w:val="18"/>
                <w:szCs w:val="18"/>
              </w:rPr>
              <w:t>Used in</w:t>
            </w:r>
          </w:p>
        </w:tc>
      </w:tr>
      <w:tr w:rsidR="00E90DB2" w:rsidRPr="00E90DB2" w:rsidTr="00E90DB2">
        <w:trPr>
          <w:trHeight w:val="2385"/>
        </w:trPr>
        <w:tc>
          <w:tcPr>
            <w:tcW w:w="2421" w:type="dxa"/>
            <w:tcBorders>
              <w:top w:val="nil"/>
              <w:left w:val="nil"/>
              <w:bottom w:val="nil"/>
              <w:right w:val="nil"/>
            </w:tcBorders>
            <w:shd w:val="clear" w:color="auto" w:fill="auto"/>
            <w:vAlign w:val="center"/>
            <w:hideMark/>
          </w:tcPr>
          <w:p w:rsidR="00835997" w:rsidRPr="00421C24" w:rsidRDefault="00325A8C" w:rsidP="001F373B">
            <w:pPr>
              <w:spacing w:after="0"/>
              <w:jc w:val="left"/>
              <w:rPr>
                <w:rFonts w:ascii="Calibri" w:hAnsi="Calibri"/>
                <w:b/>
                <w:bCs/>
                <w:color w:val="000000"/>
                <w:sz w:val="18"/>
                <w:szCs w:val="18"/>
              </w:rPr>
            </w:pPr>
            <w:r w:rsidRPr="00421C24">
              <w:rPr>
                <w:rFonts w:ascii="Calibri" w:hAnsi="Calibri"/>
                <w:b/>
                <w:bCs/>
                <w:color w:val="000000"/>
                <w:sz w:val="18"/>
                <w:szCs w:val="18"/>
              </w:rPr>
              <w:t xml:space="preserve">A) </w:t>
            </w:r>
            <w:r w:rsidR="00835997" w:rsidRPr="00421C24">
              <w:rPr>
                <w:rFonts w:ascii="Calibri" w:hAnsi="Calibri"/>
                <w:b/>
                <w:bCs/>
                <w:color w:val="000000"/>
                <w:sz w:val="18"/>
                <w:szCs w:val="18"/>
              </w:rPr>
              <w:t>Stratification</w:t>
            </w:r>
          </w:p>
          <w:p w:rsidR="00835997" w:rsidRPr="00421C24" w:rsidRDefault="00835997" w:rsidP="001F373B">
            <w:pPr>
              <w:spacing w:after="0"/>
              <w:jc w:val="left"/>
              <w:rPr>
                <w:rFonts w:ascii="Calibri" w:hAnsi="Calibri"/>
                <w:b/>
                <w:bCs/>
                <w:color w:val="000000"/>
                <w:sz w:val="18"/>
                <w:szCs w:val="18"/>
              </w:rPr>
            </w:pPr>
            <w:r w:rsidRPr="00421C24">
              <w:rPr>
                <w:rFonts w:ascii="Calibri" w:hAnsi="Calibri"/>
                <w:b/>
                <w:bCs/>
                <w:color w:val="000000"/>
                <w:sz w:val="18"/>
                <w:szCs w:val="18"/>
              </w:rPr>
              <w:t>&amp;Reweighting Matching</w:t>
            </w:r>
          </w:p>
          <w:p w:rsidR="00835997" w:rsidRPr="00421C24" w:rsidRDefault="00835997" w:rsidP="001F373B">
            <w:pPr>
              <w:spacing w:after="0"/>
              <w:jc w:val="left"/>
              <w:rPr>
                <w:rFonts w:ascii="Calibri" w:hAnsi="Calibri"/>
                <w:b/>
                <w:bCs/>
                <w:color w:val="000000"/>
                <w:sz w:val="18"/>
                <w:szCs w:val="18"/>
              </w:rPr>
            </w:pPr>
            <w:r w:rsidRPr="00421C24">
              <w:rPr>
                <w:rFonts w:ascii="Calibri" w:hAnsi="Calibri"/>
                <w:b/>
                <w:bCs/>
                <w:color w:val="000000"/>
                <w:sz w:val="18"/>
                <w:szCs w:val="18"/>
              </w:rPr>
              <w:t>(control group: Applicants)</w:t>
            </w:r>
          </w:p>
        </w:tc>
        <w:tc>
          <w:tcPr>
            <w:tcW w:w="3827" w:type="dxa"/>
            <w:tcBorders>
              <w:top w:val="nil"/>
              <w:left w:val="nil"/>
              <w:bottom w:val="nil"/>
              <w:right w:val="nil"/>
            </w:tcBorders>
            <w:shd w:val="clear" w:color="auto" w:fill="auto"/>
            <w:vAlign w:val="center"/>
            <w:hideMark/>
          </w:tcPr>
          <w:p w:rsidR="00835997" w:rsidRPr="00421C24" w:rsidRDefault="00835997" w:rsidP="001F373B">
            <w:pPr>
              <w:spacing w:after="0"/>
              <w:contextualSpacing/>
              <w:jc w:val="left"/>
              <w:rPr>
                <w:rFonts w:ascii="Calibri" w:hAnsi="Calibri"/>
                <w:color w:val="000000"/>
                <w:sz w:val="18"/>
                <w:szCs w:val="18"/>
              </w:rPr>
            </w:pPr>
            <w:r w:rsidRPr="00421C24">
              <w:rPr>
                <w:rFonts w:ascii="Calibri" w:hAnsi="Calibri"/>
                <w:color w:val="000000"/>
                <w:sz w:val="18"/>
                <w:szCs w:val="18"/>
              </w:rPr>
              <w:t xml:space="preserve">Treated firms are matched with the non-treated firms  with identical: </w:t>
            </w:r>
          </w:p>
          <w:p w:rsidR="00835997" w:rsidRPr="00421C24" w:rsidRDefault="001F373B" w:rsidP="001F373B">
            <w:pPr>
              <w:numPr>
                <w:ilvl w:val="0"/>
                <w:numId w:val="6"/>
              </w:numPr>
              <w:spacing w:after="0"/>
              <w:ind w:left="175" w:hanging="241"/>
              <w:contextualSpacing/>
              <w:jc w:val="left"/>
              <w:rPr>
                <w:rFonts w:ascii="Calibri" w:hAnsi="Calibri"/>
                <w:color w:val="000000"/>
                <w:sz w:val="18"/>
                <w:szCs w:val="18"/>
              </w:rPr>
            </w:pPr>
            <w:r w:rsidRPr="00421C24">
              <w:rPr>
                <w:rFonts w:ascii="Calibri" w:hAnsi="Calibri"/>
                <w:color w:val="000000"/>
                <w:sz w:val="18"/>
                <w:szCs w:val="18"/>
              </w:rPr>
              <w:t>sector (2 digit)</w:t>
            </w:r>
          </w:p>
          <w:p w:rsidR="00835997" w:rsidRPr="00421C24" w:rsidRDefault="001F373B" w:rsidP="001F373B">
            <w:pPr>
              <w:numPr>
                <w:ilvl w:val="0"/>
                <w:numId w:val="6"/>
              </w:numPr>
              <w:spacing w:after="0"/>
              <w:ind w:left="175" w:hanging="241"/>
              <w:contextualSpacing/>
              <w:jc w:val="left"/>
              <w:rPr>
                <w:rFonts w:ascii="Calibri" w:hAnsi="Calibri"/>
                <w:color w:val="000000"/>
                <w:sz w:val="18"/>
                <w:szCs w:val="18"/>
              </w:rPr>
            </w:pPr>
            <w:r w:rsidRPr="00421C24">
              <w:rPr>
                <w:rFonts w:ascii="Calibri" w:hAnsi="Calibri"/>
                <w:color w:val="000000"/>
                <w:sz w:val="18"/>
                <w:szCs w:val="18"/>
              </w:rPr>
              <w:t>size class</w:t>
            </w:r>
          </w:p>
          <w:p w:rsidR="00835997" w:rsidRPr="00421C24" w:rsidRDefault="00835997" w:rsidP="001F373B">
            <w:pPr>
              <w:numPr>
                <w:ilvl w:val="0"/>
                <w:numId w:val="6"/>
              </w:numPr>
              <w:spacing w:after="0"/>
              <w:ind w:left="175" w:hanging="241"/>
              <w:contextualSpacing/>
              <w:jc w:val="left"/>
              <w:rPr>
                <w:rFonts w:ascii="Calibri" w:hAnsi="Calibri"/>
                <w:color w:val="000000"/>
                <w:sz w:val="18"/>
                <w:szCs w:val="18"/>
              </w:rPr>
            </w:pPr>
            <w:r w:rsidRPr="00421C24">
              <w:rPr>
                <w:rFonts w:ascii="Calibri" w:hAnsi="Calibri"/>
                <w:color w:val="000000"/>
                <w:sz w:val="18"/>
                <w:szCs w:val="18"/>
              </w:rPr>
              <w:t>geographic area (northern-c</w:t>
            </w:r>
            <w:r w:rsidR="001F373B" w:rsidRPr="00421C24">
              <w:rPr>
                <w:rFonts w:ascii="Calibri" w:hAnsi="Calibri"/>
                <w:color w:val="000000"/>
                <w:sz w:val="18"/>
                <w:szCs w:val="18"/>
              </w:rPr>
              <w:t>entral Italy vs Southern Italy)</w:t>
            </w:r>
          </w:p>
          <w:p w:rsidR="00835997" w:rsidRPr="00421C24" w:rsidRDefault="001F373B" w:rsidP="001F373B">
            <w:pPr>
              <w:numPr>
                <w:ilvl w:val="0"/>
                <w:numId w:val="6"/>
              </w:numPr>
              <w:spacing w:after="0"/>
              <w:ind w:left="175" w:hanging="241"/>
              <w:contextualSpacing/>
              <w:jc w:val="left"/>
              <w:rPr>
                <w:rFonts w:ascii="Calibri" w:hAnsi="Calibri"/>
                <w:color w:val="000000"/>
                <w:sz w:val="18"/>
                <w:szCs w:val="18"/>
              </w:rPr>
            </w:pPr>
            <w:r w:rsidRPr="00421C24">
              <w:rPr>
                <w:rFonts w:ascii="Calibri" w:hAnsi="Calibri"/>
                <w:color w:val="000000"/>
                <w:sz w:val="18"/>
                <w:szCs w:val="18"/>
              </w:rPr>
              <w:t>desire to invest</w:t>
            </w:r>
          </w:p>
        </w:tc>
        <w:tc>
          <w:tcPr>
            <w:tcW w:w="7088" w:type="dxa"/>
            <w:tcBorders>
              <w:top w:val="nil"/>
              <w:left w:val="nil"/>
              <w:bottom w:val="nil"/>
              <w:right w:val="nil"/>
            </w:tcBorders>
            <w:shd w:val="clear" w:color="auto" w:fill="auto"/>
            <w:vAlign w:val="center"/>
            <w:hideMark/>
          </w:tcPr>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sector-specific economic trends;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size effects (larger vs small firms may face different challenges/achieve different e</w:t>
            </w:r>
            <w:r w:rsidR="001F373B" w:rsidRPr="00421C24">
              <w:rPr>
                <w:rFonts w:ascii="Calibri" w:hAnsi="Calibri"/>
                <w:color w:val="000000"/>
                <w:sz w:val="18"/>
                <w:szCs w:val="18"/>
              </w:rPr>
              <w:t>conomies of scales)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geographic areas (proxy for possible cultural-socio –economic -institutional-transportation &amp; labor cost-differ</w:t>
            </w:r>
            <w:r w:rsidR="001F373B" w:rsidRPr="00421C24">
              <w:rPr>
                <w:rFonts w:ascii="Calibri" w:hAnsi="Calibri"/>
                <w:color w:val="000000"/>
                <w:sz w:val="18"/>
                <w:szCs w:val="18"/>
              </w:rPr>
              <w:t>ences that may affect outcomes)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unobserved characteristics (e.g. brand value, market position, managerial abilities) that lead to the de</w:t>
            </w:r>
            <w:r w:rsidR="001F373B" w:rsidRPr="00421C24">
              <w:rPr>
                <w:rFonts w:ascii="Calibri" w:hAnsi="Calibri"/>
                <w:color w:val="000000"/>
                <w:sz w:val="18"/>
                <w:szCs w:val="18"/>
              </w:rPr>
              <w:t>cision to apply for the subsidy</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 xml:space="preserve">remaining unobserved differences between the treated and the non-treated firms (as long as they do affect the outcomes in a constant-over-time manner or as long as they are captured by the same desire to invest) </w:t>
            </w:r>
          </w:p>
        </w:tc>
        <w:tc>
          <w:tcPr>
            <w:tcW w:w="992" w:type="dxa"/>
            <w:tcBorders>
              <w:top w:val="nil"/>
              <w:left w:val="nil"/>
              <w:bottom w:val="nil"/>
              <w:right w:val="nil"/>
            </w:tcBorders>
            <w:shd w:val="clear" w:color="auto" w:fill="auto"/>
            <w:vAlign w:val="center"/>
            <w:hideMark/>
          </w:tcPr>
          <w:p w:rsidR="00835997" w:rsidRPr="00421C24" w:rsidRDefault="00835997" w:rsidP="001F373B">
            <w:pPr>
              <w:spacing w:after="0"/>
              <w:rPr>
                <w:rFonts w:ascii="Calibri" w:hAnsi="Calibri"/>
                <w:b/>
                <w:color w:val="000000"/>
                <w:sz w:val="18"/>
                <w:szCs w:val="18"/>
              </w:rPr>
            </w:pPr>
            <w:r w:rsidRPr="00421C24">
              <w:rPr>
                <w:rFonts w:ascii="Calibri" w:hAnsi="Calibri"/>
                <w:b/>
                <w:color w:val="000000"/>
                <w:sz w:val="18"/>
                <w:szCs w:val="18"/>
              </w:rPr>
              <w:t>Law 488</w:t>
            </w:r>
          </w:p>
        </w:tc>
      </w:tr>
      <w:tr w:rsidR="00E90DB2" w:rsidRPr="00E90DB2" w:rsidTr="00E90DB2">
        <w:trPr>
          <w:trHeight w:val="1687"/>
        </w:trPr>
        <w:tc>
          <w:tcPr>
            <w:tcW w:w="2421" w:type="dxa"/>
            <w:tcBorders>
              <w:top w:val="nil"/>
              <w:left w:val="nil"/>
              <w:bottom w:val="single" w:sz="8" w:space="0" w:color="auto"/>
              <w:right w:val="nil"/>
            </w:tcBorders>
            <w:shd w:val="clear" w:color="auto" w:fill="auto"/>
            <w:vAlign w:val="center"/>
            <w:hideMark/>
          </w:tcPr>
          <w:p w:rsidR="00835997" w:rsidRPr="00421C24" w:rsidRDefault="00835997" w:rsidP="001F373B">
            <w:pPr>
              <w:spacing w:after="0"/>
              <w:jc w:val="left"/>
              <w:rPr>
                <w:rFonts w:ascii="Calibri" w:hAnsi="Calibri"/>
                <w:b/>
                <w:color w:val="000000"/>
                <w:sz w:val="18"/>
                <w:szCs w:val="18"/>
              </w:rPr>
            </w:pPr>
            <w:r w:rsidRPr="00421C24">
              <w:rPr>
                <w:rFonts w:ascii="Calibri" w:hAnsi="Calibri"/>
                <w:b/>
                <w:color w:val="000000"/>
                <w:sz w:val="18"/>
                <w:szCs w:val="18"/>
              </w:rPr>
              <w:t>B)</w:t>
            </w:r>
            <w:r w:rsidR="001F373B" w:rsidRPr="00421C24">
              <w:rPr>
                <w:rFonts w:ascii="Calibri" w:hAnsi="Calibri"/>
                <w:b/>
                <w:color w:val="000000"/>
                <w:sz w:val="18"/>
                <w:szCs w:val="18"/>
              </w:rPr>
              <w:t xml:space="preserve"> </w:t>
            </w:r>
            <w:r w:rsidRPr="00421C24">
              <w:rPr>
                <w:rFonts w:ascii="Calibri" w:hAnsi="Calibri"/>
                <w:b/>
                <w:color w:val="000000"/>
                <w:sz w:val="18"/>
                <w:szCs w:val="18"/>
              </w:rPr>
              <w:t>Propensity score &amp; regression</w:t>
            </w:r>
          </w:p>
          <w:p w:rsidR="00835997" w:rsidRPr="00421C24" w:rsidRDefault="00835997" w:rsidP="001F373B">
            <w:pPr>
              <w:spacing w:after="0"/>
              <w:jc w:val="left"/>
              <w:rPr>
                <w:rFonts w:ascii="Calibri" w:hAnsi="Calibri"/>
                <w:b/>
                <w:color w:val="000000"/>
                <w:sz w:val="18"/>
                <w:szCs w:val="18"/>
              </w:rPr>
            </w:pPr>
            <w:r w:rsidRPr="00421C24">
              <w:rPr>
                <w:rFonts w:ascii="Calibri" w:hAnsi="Calibri"/>
                <w:b/>
                <w:color w:val="000000"/>
                <w:sz w:val="18"/>
                <w:szCs w:val="18"/>
              </w:rPr>
              <w:t>(control group:</w:t>
            </w:r>
          </w:p>
          <w:p w:rsidR="00835997" w:rsidRPr="00421C24" w:rsidRDefault="00835997" w:rsidP="001F373B">
            <w:pPr>
              <w:spacing w:after="0"/>
              <w:jc w:val="left"/>
              <w:rPr>
                <w:rFonts w:ascii="Calibri" w:hAnsi="Calibri"/>
                <w:b/>
                <w:color w:val="000000"/>
                <w:sz w:val="18"/>
                <w:szCs w:val="18"/>
              </w:rPr>
            </w:pPr>
            <w:r w:rsidRPr="00421C24">
              <w:rPr>
                <w:rFonts w:ascii="Calibri" w:hAnsi="Calibri"/>
                <w:b/>
                <w:color w:val="000000"/>
                <w:sz w:val="18"/>
                <w:szCs w:val="18"/>
              </w:rPr>
              <w:t>non-assisted firms)</w:t>
            </w:r>
          </w:p>
        </w:tc>
        <w:tc>
          <w:tcPr>
            <w:tcW w:w="3827" w:type="dxa"/>
            <w:tcBorders>
              <w:top w:val="nil"/>
              <w:left w:val="nil"/>
              <w:bottom w:val="single" w:sz="8" w:space="0" w:color="auto"/>
              <w:right w:val="nil"/>
            </w:tcBorders>
            <w:shd w:val="clear" w:color="auto" w:fill="auto"/>
            <w:vAlign w:val="center"/>
            <w:hideMark/>
          </w:tcPr>
          <w:p w:rsidR="001F373B" w:rsidRPr="00421C24" w:rsidRDefault="00835997" w:rsidP="001F373B">
            <w:pPr>
              <w:spacing w:after="0"/>
              <w:jc w:val="left"/>
              <w:rPr>
                <w:rFonts w:ascii="Calibri" w:hAnsi="Calibri"/>
                <w:color w:val="000000"/>
                <w:sz w:val="18"/>
                <w:szCs w:val="18"/>
              </w:rPr>
            </w:pPr>
            <w:r w:rsidRPr="00421C24">
              <w:rPr>
                <w:rFonts w:ascii="Calibri" w:hAnsi="Calibri"/>
                <w:color w:val="000000"/>
                <w:sz w:val="18"/>
                <w:szCs w:val="18"/>
              </w:rPr>
              <w:t xml:space="preserve">Treated and non-treated firms are included in the analysis only if they share (on aggregate) similar characteristics (as indicated by their Propensity score).  </w:t>
            </w:r>
          </w:p>
          <w:p w:rsidR="00835997" w:rsidRPr="00421C24" w:rsidRDefault="00835997" w:rsidP="001F373B">
            <w:pPr>
              <w:spacing w:after="0"/>
              <w:jc w:val="left"/>
              <w:rPr>
                <w:rFonts w:ascii="Calibri" w:hAnsi="Calibri"/>
                <w:color w:val="000000"/>
                <w:sz w:val="18"/>
                <w:szCs w:val="18"/>
              </w:rPr>
            </w:pPr>
            <w:r w:rsidRPr="00421C24">
              <w:rPr>
                <w:rFonts w:ascii="Calibri" w:hAnsi="Calibri"/>
                <w:color w:val="000000"/>
                <w:sz w:val="18"/>
                <w:szCs w:val="18"/>
              </w:rPr>
              <w:t>Specific remaining difference between treated and non-treated are then controlled for with a regression difference in difference design</w:t>
            </w:r>
          </w:p>
        </w:tc>
        <w:tc>
          <w:tcPr>
            <w:tcW w:w="7088" w:type="dxa"/>
            <w:tcBorders>
              <w:top w:val="nil"/>
              <w:left w:val="nil"/>
              <w:bottom w:val="single" w:sz="8" w:space="0" w:color="auto"/>
              <w:right w:val="nil"/>
            </w:tcBorders>
            <w:shd w:val="clear" w:color="auto" w:fill="auto"/>
            <w:vAlign w:val="center"/>
            <w:hideMark/>
          </w:tcPr>
          <w:p w:rsidR="00835997" w:rsidRPr="00421C24" w:rsidRDefault="001F373B"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sector-specific economic trends</w:t>
            </w:r>
          </w:p>
          <w:p w:rsidR="00835997" w:rsidRPr="00421C24" w:rsidRDefault="001F373B"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size effects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geographic l</w:t>
            </w:r>
            <w:r w:rsidR="001F373B" w:rsidRPr="00421C24">
              <w:rPr>
                <w:rFonts w:ascii="Calibri" w:hAnsi="Calibri"/>
                <w:color w:val="000000"/>
                <w:sz w:val="18"/>
                <w:szCs w:val="18"/>
              </w:rPr>
              <w:t>ocation (at the Province level)</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pre-intervention trends (as a proxy for s</w:t>
            </w:r>
            <w:r w:rsidR="001F373B" w:rsidRPr="00421C24">
              <w:rPr>
                <w:rFonts w:ascii="Calibri" w:hAnsi="Calibri"/>
                <w:color w:val="000000"/>
                <w:sz w:val="18"/>
                <w:szCs w:val="18"/>
              </w:rPr>
              <w:t>ame need/desire to invest)</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unobserved differences between the treated and the non-treated firms (as long as they do affect the outcomes in a constant-over-time manner)</w:t>
            </w:r>
          </w:p>
        </w:tc>
        <w:tc>
          <w:tcPr>
            <w:tcW w:w="992" w:type="dxa"/>
            <w:tcBorders>
              <w:top w:val="nil"/>
              <w:left w:val="nil"/>
              <w:bottom w:val="single" w:sz="8" w:space="0" w:color="auto"/>
              <w:right w:val="nil"/>
            </w:tcBorders>
            <w:shd w:val="clear" w:color="auto" w:fill="auto"/>
            <w:vAlign w:val="center"/>
            <w:hideMark/>
          </w:tcPr>
          <w:p w:rsidR="001F373B" w:rsidRPr="00421C24" w:rsidRDefault="00835997" w:rsidP="001F373B">
            <w:pPr>
              <w:spacing w:after="0"/>
              <w:ind w:right="35"/>
              <w:rPr>
                <w:rFonts w:ascii="Calibri" w:hAnsi="Calibri"/>
                <w:b/>
                <w:color w:val="000000"/>
                <w:sz w:val="18"/>
                <w:szCs w:val="18"/>
              </w:rPr>
            </w:pPr>
            <w:r w:rsidRPr="00421C24">
              <w:rPr>
                <w:rFonts w:ascii="Calibri" w:hAnsi="Calibri"/>
                <w:b/>
                <w:color w:val="000000"/>
                <w:sz w:val="18"/>
                <w:szCs w:val="18"/>
              </w:rPr>
              <w:t>Piemonte</w:t>
            </w:r>
          </w:p>
          <w:p w:rsidR="00835997" w:rsidRPr="00421C24" w:rsidRDefault="00835997" w:rsidP="001F373B">
            <w:pPr>
              <w:spacing w:after="0"/>
              <w:ind w:right="35"/>
              <w:rPr>
                <w:rFonts w:ascii="Calibri" w:hAnsi="Calibri"/>
                <w:b/>
                <w:color w:val="000000"/>
                <w:sz w:val="18"/>
                <w:szCs w:val="18"/>
              </w:rPr>
            </w:pPr>
            <w:r w:rsidRPr="00421C24">
              <w:rPr>
                <w:rFonts w:ascii="Calibri" w:hAnsi="Calibri"/>
                <w:b/>
                <w:color w:val="000000"/>
                <w:sz w:val="18"/>
                <w:szCs w:val="18"/>
              </w:rPr>
              <w:t>SMEs</w:t>
            </w:r>
          </w:p>
        </w:tc>
      </w:tr>
    </w:tbl>
    <w:p w:rsidR="00835997" w:rsidRPr="004C126A" w:rsidRDefault="00835997" w:rsidP="00835997">
      <w:pPr>
        <w:rPr>
          <w:rFonts w:ascii="Cambria" w:hAnsi="Cambria"/>
          <w:b/>
          <w:sz w:val="20"/>
          <w:szCs w:val="20"/>
        </w:rPr>
      </w:pPr>
    </w:p>
    <w:p w:rsidR="00835997" w:rsidRPr="00421C24" w:rsidRDefault="001F373B" w:rsidP="00835997">
      <w:pPr>
        <w:rPr>
          <w:rFonts w:ascii="Calibri" w:hAnsi="Calibri"/>
          <w:b/>
          <w:sz w:val="22"/>
          <w:szCs w:val="22"/>
        </w:rPr>
      </w:pPr>
      <w:r w:rsidRPr="00421C24">
        <w:rPr>
          <w:rFonts w:ascii="Calibri" w:hAnsi="Calibri"/>
          <w:b/>
          <w:sz w:val="22"/>
          <w:szCs w:val="22"/>
        </w:rPr>
        <w:t xml:space="preserve">Table A2.  </w:t>
      </w:r>
      <w:r w:rsidR="00835997" w:rsidRPr="00421C24">
        <w:rPr>
          <w:rFonts w:ascii="Calibri" w:hAnsi="Calibri"/>
          <w:b/>
          <w:sz w:val="22"/>
          <w:szCs w:val="22"/>
        </w:rPr>
        <w:t xml:space="preserve"> Additional estimation models (sensitivity analysis)</w:t>
      </w:r>
    </w:p>
    <w:tbl>
      <w:tblPr>
        <w:tblW w:w="14328" w:type="dxa"/>
        <w:tblInd w:w="97" w:type="dxa"/>
        <w:tblLayout w:type="fixed"/>
        <w:tblLook w:val="04A0" w:firstRow="1" w:lastRow="0" w:firstColumn="1" w:lastColumn="0" w:noHBand="0" w:noVBand="1"/>
      </w:tblPr>
      <w:tblGrid>
        <w:gridCol w:w="2421"/>
        <w:gridCol w:w="3827"/>
        <w:gridCol w:w="7088"/>
        <w:gridCol w:w="992"/>
      </w:tblGrid>
      <w:tr w:rsidR="00E90DB2" w:rsidRPr="001F373B" w:rsidTr="00E90DB2">
        <w:trPr>
          <w:trHeight w:val="365"/>
        </w:trPr>
        <w:tc>
          <w:tcPr>
            <w:tcW w:w="2421" w:type="dxa"/>
            <w:tcBorders>
              <w:top w:val="single" w:sz="4" w:space="0" w:color="auto"/>
              <w:left w:val="nil"/>
              <w:bottom w:val="single" w:sz="4" w:space="0" w:color="auto"/>
              <w:right w:val="nil"/>
            </w:tcBorders>
            <w:shd w:val="clear" w:color="auto" w:fill="auto"/>
            <w:vAlign w:val="center"/>
            <w:hideMark/>
          </w:tcPr>
          <w:p w:rsidR="00835997" w:rsidRPr="00421C24" w:rsidRDefault="001F373B" w:rsidP="001F373B">
            <w:pPr>
              <w:spacing w:after="0"/>
              <w:jc w:val="center"/>
              <w:rPr>
                <w:rFonts w:ascii="Calibri" w:hAnsi="Calibri"/>
                <w:b/>
                <w:bCs/>
                <w:color w:val="000000"/>
                <w:sz w:val="18"/>
                <w:szCs w:val="18"/>
              </w:rPr>
            </w:pPr>
            <w:r w:rsidRPr="00421C24">
              <w:rPr>
                <w:rFonts w:ascii="Calibri" w:hAnsi="Calibri"/>
                <w:b/>
                <w:bCs/>
                <w:color w:val="000000"/>
                <w:sz w:val="18"/>
                <w:szCs w:val="18"/>
              </w:rPr>
              <w:t>Name</w:t>
            </w:r>
          </w:p>
        </w:tc>
        <w:tc>
          <w:tcPr>
            <w:tcW w:w="3827" w:type="dxa"/>
            <w:tcBorders>
              <w:top w:val="single" w:sz="4" w:space="0" w:color="auto"/>
              <w:left w:val="nil"/>
              <w:bottom w:val="single" w:sz="4" w:space="0" w:color="auto"/>
              <w:right w:val="nil"/>
            </w:tcBorders>
            <w:shd w:val="clear" w:color="auto" w:fill="auto"/>
            <w:vAlign w:val="center"/>
            <w:hideMark/>
          </w:tcPr>
          <w:p w:rsidR="00835997" w:rsidRPr="00421C24" w:rsidRDefault="00835997" w:rsidP="001F373B">
            <w:pPr>
              <w:spacing w:after="0"/>
              <w:jc w:val="center"/>
              <w:rPr>
                <w:rFonts w:ascii="Calibri" w:hAnsi="Calibri"/>
                <w:b/>
                <w:bCs/>
                <w:color w:val="000000"/>
                <w:sz w:val="18"/>
                <w:szCs w:val="18"/>
              </w:rPr>
            </w:pPr>
            <w:r w:rsidRPr="00421C24">
              <w:rPr>
                <w:rFonts w:ascii="Calibri" w:hAnsi="Calibri"/>
                <w:b/>
                <w:bCs/>
                <w:color w:val="000000"/>
                <w:sz w:val="18"/>
                <w:szCs w:val="18"/>
              </w:rPr>
              <w:t>Description:</w:t>
            </w:r>
          </w:p>
        </w:tc>
        <w:tc>
          <w:tcPr>
            <w:tcW w:w="7088" w:type="dxa"/>
            <w:tcBorders>
              <w:top w:val="single" w:sz="4" w:space="0" w:color="auto"/>
              <w:left w:val="nil"/>
              <w:bottom w:val="single" w:sz="4" w:space="0" w:color="auto"/>
              <w:right w:val="nil"/>
            </w:tcBorders>
            <w:shd w:val="clear" w:color="auto" w:fill="auto"/>
            <w:vAlign w:val="center"/>
            <w:hideMark/>
          </w:tcPr>
          <w:p w:rsidR="00835997" w:rsidRPr="00421C24" w:rsidRDefault="00835997" w:rsidP="001F373B">
            <w:pPr>
              <w:spacing w:after="0"/>
              <w:ind w:left="-108" w:right="-108"/>
              <w:jc w:val="center"/>
              <w:rPr>
                <w:rFonts w:ascii="Calibri" w:hAnsi="Calibri"/>
                <w:b/>
                <w:bCs/>
                <w:color w:val="000000"/>
                <w:sz w:val="18"/>
                <w:szCs w:val="18"/>
              </w:rPr>
            </w:pPr>
            <w:r w:rsidRPr="00421C24">
              <w:rPr>
                <w:rFonts w:ascii="Calibri" w:hAnsi="Calibri"/>
                <w:b/>
                <w:bCs/>
                <w:color w:val="000000"/>
                <w:sz w:val="18"/>
                <w:szCs w:val="18"/>
              </w:rPr>
              <w:t xml:space="preserve">Controls for </w:t>
            </w:r>
            <w:r w:rsidR="001F373B" w:rsidRPr="00421C24">
              <w:rPr>
                <w:rFonts w:ascii="Calibri" w:hAnsi="Calibri"/>
                <w:b/>
                <w:bCs/>
                <w:color w:val="000000"/>
                <w:sz w:val="18"/>
                <w:szCs w:val="18"/>
              </w:rPr>
              <w:t>possible (treated –non treated)</w:t>
            </w:r>
            <w:r w:rsidR="00E90DB2" w:rsidRPr="00421C24">
              <w:rPr>
                <w:rFonts w:ascii="Calibri" w:hAnsi="Calibri"/>
                <w:b/>
                <w:bCs/>
                <w:color w:val="000000"/>
                <w:sz w:val="18"/>
                <w:szCs w:val="18"/>
              </w:rPr>
              <w:t xml:space="preserve"> </w:t>
            </w:r>
            <w:r w:rsidRPr="00421C24">
              <w:rPr>
                <w:rFonts w:ascii="Calibri" w:hAnsi="Calibri"/>
                <w:b/>
                <w:bCs/>
                <w:color w:val="000000"/>
                <w:sz w:val="18"/>
                <w:szCs w:val="18"/>
              </w:rPr>
              <w:t>heterogeneity due to different:</w:t>
            </w:r>
          </w:p>
        </w:tc>
        <w:tc>
          <w:tcPr>
            <w:tcW w:w="992" w:type="dxa"/>
            <w:tcBorders>
              <w:top w:val="single" w:sz="4" w:space="0" w:color="auto"/>
              <w:left w:val="nil"/>
              <w:bottom w:val="single" w:sz="4" w:space="0" w:color="auto"/>
              <w:right w:val="nil"/>
            </w:tcBorders>
            <w:shd w:val="clear" w:color="auto" w:fill="auto"/>
            <w:vAlign w:val="center"/>
            <w:hideMark/>
          </w:tcPr>
          <w:p w:rsidR="00835997" w:rsidRPr="00421C24" w:rsidRDefault="001F373B" w:rsidP="001F373B">
            <w:pPr>
              <w:spacing w:after="0"/>
              <w:jc w:val="center"/>
              <w:rPr>
                <w:rFonts w:ascii="Calibri" w:hAnsi="Calibri"/>
                <w:b/>
                <w:bCs/>
                <w:color w:val="000000"/>
                <w:sz w:val="18"/>
                <w:szCs w:val="18"/>
              </w:rPr>
            </w:pPr>
            <w:r w:rsidRPr="00421C24">
              <w:rPr>
                <w:rFonts w:ascii="Calibri" w:hAnsi="Calibri"/>
                <w:b/>
                <w:bCs/>
                <w:color w:val="000000"/>
                <w:sz w:val="18"/>
                <w:szCs w:val="18"/>
              </w:rPr>
              <w:t>Used in</w:t>
            </w:r>
          </w:p>
        </w:tc>
      </w:tr>
      <w:tr w:rsidR="00835997" w:rsidRPr="001F373B" w:rsidTr="00E90DB2">
        <w:trPr>
          <w:trHeight w:val="555"/>
        </w:trPr>
        <w:tc>
          <w:tcPr>
            <w:tcW w:w="2421" w:type="dxa"/>
            <w:tcBorders>
              <w:top w:val="single" w:sz="4" w:space="0" w:color="auto"/>
              <w:left w:val="nil"/>
              <w:right w:val="nil"/>
            </w:tcBorders>
            <w:shd w:val="clear" w:color="auto" w:fill="auto"/>
            <w:vAlign w:val="center"/>
            <w:hideMark/>
          </w:tcPr>
          <w:p w:rsidR="00835997" w:rsidRPr="00421C24" w:rsidRDefault="00835997" w:rsidP="001F373B">
            <w:pPr>
              <w:spacing w:after="0"/>
              <w:jc w:val="left"/>
              <w:rPr>
                <w:rFonts w:ascii="Calibri" w:hAnsi="Calibri"/>
                <w:b/>
                <w:color w:val="000000"/>
                <w:sz w:val="18"/>
                <w:szCs w:val="18"/>
              </w:rPr>
            </w:pPr>
            <w:r w:rsidRPr="00421C24">
              <w:rPr>
                <w:rFonts w:ascii="Calibri" w:hAnsi="Calibri"/>
                <w:b/>
                <w:color w:val="000000"/>
                <w:sz w:val="18"/>
                <w:szCs w:val="18"/>
              </w:rPr>
              <w:t>C)</w:t>
            </w:r>
            <w:r w:rsidR="001F373B" w:rsidRPr="00421C24">
              <w:rPr>
                <w:rFonts w:ascii="Calibri" w:hAnsi="Calibri"/>
                <w:b/>
                <w:color w:val="000000"/>
                <w:sz w:val="18"/>
                <w:szCs w:val="18"/>
              </w:rPr>
              <w:t xml:space="preserve"> </w:t>
            </w:r>
            <w:r w:rsidRPr="00421C24">
              <w:rPr>
                <w:rFonts w:ascii="Calibri" w:hAnsi="Calibri"/>
                <w:b/>
                <w:color w:val="000000"/>
                <w:sz w:val="18"/>
                <w:szCs w:val="18"/>
              </w:rPr>
              <w:t>Propensity Score</w:t>
            </w:r>
            <w:r w:rsidR="001F373B" w:rsidRPr="00421C24">
              <w:rPr>
                <w:rFonts w:ascii="Calibri" w:hAnsi="Calibri"/>
                <w:b/>
                <w:color w:val="000000"/>
                <w:sz w:val="18"/>
                <w:szCs w:val="18"/>
              </w:rPr>
              <w:t xml:space="preserve"> </w:t>
            </w:r>
            <w:r w:rsidRPr="00421C24">
              <w:rPr>
                <w:rFonts w:ascii="Calibri" w:hAnsi="Calibri"/>
                <w:b/>
                <w:color w:val="000000"/>
                <w:sz w:val="18"/>
                <w:szCs w:val="18"/>
              </w:rPr>
              <w:t>Matching</w:t>
            </w:r>
            <w:r w:rsidR="001F373B" w:rsidRPr="00421C24">
              <w:rPr>
                <w:rFonts w:ascii="Calibri" w:hAnsi="Calibri"/>
                <w:b/>
                <w:color w:val="000000"/>
                <w:sz w:val="18"/>
                <w:szCs w:val="18"/>
              </w:rPr>
              <w:t xml:space="preserve"> </w:t>
            </w:r>
            <w:r w:rsidRPr="00421C24">
              <w:rPr>
                <w:rFonts w:ascii="Calibri" w:hAnsi="Calibri"/>
                <w:b/>
                <w:color w:val="000000"/>
                <w:sz w:val="18"/>
                <w:szCs w:val="18"/>
              </w:rPr>
              <w:t>(control group: non-assisted firms)</w:t>
            </w:r>
          </w:p>
        </w:tc>
        <w:tc>
          <w:tcPr>
            <w:tcW w:w="3827" w:type="dxa"/>
            <w:tcBorders>
              <w:top w:val="single" w:sz="4" w:space="0" w:color="auto"/>
              <w:left w:val="nil"/>
              <w:right w:val="nil"/>
            </w:tcBorders>
            <w:shd w:val="clear" w:color="auto" w:fill="auto"/>
            <w:vAlign w:val="center"/>
            <w:hideMark/>
          </w:tcPr>
          <w:p w:rsidR="00835997" w:rsidRPr="00421C24" w:rsidRDefault="00835997" w:rsidP="001F373B">
            <w:pPr>
              <w:spacing w:after="0"/>
              <w:rPr>
                <w:rFonts w:ascii="Calibri" w:hAnsi="Calibri"/>
                <w:color w:val="000000"/>
                <w:sz w:val="18"/>
                <w:szCs w:val="18"/>
              </w:rPr>
            </w:pPr>
            <w:r w:rsidRPr="00421C24">
              <w:rPr>
                <w:rFonts w:ascii="Calibri" w:hAnsi="Calibri"/>
                <w:color w:val="000000"/>
                <w:sz w:val="18"/>
                <w:szCs w:val="18"/>
              </w:rPr>
              <w:t>Treated firms are matched with groups of rejected applicants who have similar: sector; size class; pre-intervention trends &amp; province location</w:t>
            </w:r>
          </w:p>
        </w:tc>
        <w:tc>
          <w:tcPr>
            <w:tcW w:w="7088" w:type="dxa"/>
            <w:tcBorders>
              <w:top w:val="single" w:sz="4" w:space="0" w:color="auto"/>
              <w:left w:val="nil"/>
              <w:right w:val="nil"/>
            </w:tcBorders>
            <w:shd w:val="clear" w:color="auto" w:fill="auto"/>
            <w:vAlign w:val="center"/>
            <w:hideMark/>
          </w:tcPr>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sector-specific economic trends;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size effects;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geographic location (at the Province level);</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pre-intervention trends (as a proxy for same need/desire to invest);</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unobserved differences between the treated and the non-treated firms (as long as they do affect the outcomes in a constant-over-time manner)</w:t>
            </w:r>
          </w:p>
        </w:tc>
        <w:tc>
          <w:tcPr>
            <w:tcW w:w="992" w:type="dxa"/>
            <w:tcBorders>
              <w:top w:val="single" w:sz="4" w:space="0" w:color="auto"/>
              <w:left w:val="nil"/>
              <w:right w:val="nil"/>
            </w:tcBorders>
            <w:shd w:val="clear" w:color="auto" w:fill="auto"/>
            <w:vAlign w:val="center"/>
            <w:hideMark/>
          </w:tcPr>
          <w:p w:rsidR="00835997" w:rsidRPr="00421C24" w:rsidRDefault="001F373B" w:rsidP="001F373B">
            <w:pPr>
              <w:spacing w:after="0"/>
              <w:jc w:val="left"/>
              <w:rPr>
                <w:rFonts w:ascii="Calibri" w:hAnsi="Calibri"/>
                <w:b/>
                <w:color w:val="000000"/>
                <w:sz w:val="18"/>
                <w:szCs w:val="18"/>
              </w:rPr>
            </w:pPr>
            <w:r w:rsidRPr="00421C24">
              <w:rPr>
                <w:rFonts w:ascii="Calibri" w:hAnsi="Calibri"/>
                <w:b/>
                <w:color w:val="000000"/>
                <w:sz w:val="18"/>
                <w:szCs w:val="18"/>
              </w:rPr>
              <w:t>Law 488</w:t>
            </w:r>
            <w:r w:rsidR="00835997" w:rsidRPr="00421C24">
              <w:rPr>
                <w:rFonts w:ascii="Calibri" w:hAnsi="Calibri"/>
                <w:b/>
                <w:color w:val="000000"/>
                <w:sz w:val="18"/>
                <w:szCs w:val="18"/>
              </w:rPr>
              <w:t xml:space="preserve"> &amp; Piemonte</w:t>
            </w:r>
          </w:p>
          <w:p w:rsidR="00835997" w:rsidRPr="00421C24" w:rsidRDefault="00835997" w:rsidP="001F373B">
            <w:pPr>
              <w:spacing w:after="0"/>
              <w:jc w:val="left"/>
              <w:rPr>
                <w:rFonts w:ascii="Calibri" w:hAnsi="Calibri"/>
                <w:b/>
                <w:color w:val="000000"/>
                <w:sz w:val="18"/>
                <w:szCs w:val="18"/>
              </w:rPr>
            </w:pPr>
            <w:r w:rsidRPr="00421C24">
              <w:rPr>
                <w:rFonts w:ascii="Calibri" w:hAnsi="Calibri"/>
                <w:b/>
                <w:color w:val="000000"/>
                <w:sz w:val="18"/>
                <w:szCs w:val="18"/>
              </w:rPr>
              <w:t>SMEs</w:t>
            </w:r>
            <w:r w:rsidR="001F373B" w:rsidRPr="00421C24">
              <w:rPr>
                <w:rFonts w:ascii="Calibri" w:hAnsi="Calibri"/>
                <w:b/>
                <w:color w:val="000000"/>
                <w:sz w:val="18"/>
                <w:szCs w:val="18"/>
              </w:rPr>
              <w:t xml:space="preserve"> </w:t>
            </w:r>
          </w:p>
        </w:tc>
      </w:tr>
      <w:tr w:rsidR="00835997" w:rsidRPr="001F373B" w:rsidTr="00E90DB2">
        <w:trPr>
          <w:trHeight w:val="1179"/>
        </w:trPr>
        <w:tc>
          <w:tcPr>
            <w:tcW w:w="2421" w:type="dxa"/>
            <w:tcBorders>
              <w:top w:val="nil"/>
              <w:left w:val="nil"/>
              <w:right w:val="nil"/>
            </w:tcBorders>
            <w:shd w:val="clear" w:color="auto" w:fill="auto"/>
            <w:vAlign w:val="center"/>
            <w:hideMark/>
          </w:tcPr>
          <w:p w:rsidR="00835997" w:rsidRPr="00421C24" w:rsidRDefault="00835997" w:rsidP="001F373B">
            <w:pPr>
              <w:spacing w:after="0"/>
              <w:jc w:val="left"/>
              <w:rPr>
                <w:rFonts w:ascii="Calibri" w:hAnsi="Calibri"/>
                <w:b/>
                <w:color w:val="000000"/>
                <w:sz w:val="18"/>
                <w:szCs w:val="18"/>
              </w:rPr>
            </w:pPr>
            <w:r w:rsidRPr="00421C24">
              <w:rPr>
                <w:rFonts w:ascii="Calibri" w:hAnsi="Calibri"/>
                <w:b/>
                <w:color w:val="000000"/>
                <w:sz w:val="18"/>
                <w:szCs w:val="18"/>
              </w:rPr>
              <w:t>D)</w:t>
            </w:r>
            <w:r w:rsidR="001F373B" w:rsidRPr="00421C24">
              <w:rPr>
                <w:rFonts w:ascii="Calibri" w:hAnsi="Calibri"/>
                <w:b/>
                <w:color w:val="000000"/>
                <w:sz w:val="18"/>
                <w:szCs w:val="18"/>
              </w:rPr>
              <w:t xml:space="preserve"> </w:t>
            </w:r>
            <w:r w:rsidRPr="00421C24">
              <w:rPr>
                <w:rFonts w:ascii="Calibri" w:hAnsi="Calibri"/>
                <w:b/>
                <w:color w:val="000000"/>
                <w:sz w:val="18"/>
                <w:szCs w:val="18"/>
              </w:rPr>
              <w:t>Discontinuity design on ranking of applicants</w:t>
            </w:r>
          </w:p>
        </w:tc>
        <w:tc>
          <w:tcPr>
            <w:tcW w:w="3827" w:type="dxa"/>
            <w:tcBorders>
              <w:top w:val="nil"/>
              <w:left w:val="nil"/>
              <w:right w:val="nil"/>
            </w:tcBorders>
            <w:shd w:val="clear" w:color="auto" w:fill="auto"/>
            <w:vAlign w:val="center"/>
            <w:hideMark/>
          </w:tcPr>
          <w:p w:rsidR="00835997" w:rsidRPr="00421C24" w:rsidRDefault="00835997" w:rsidP="001F373B">
            <w:pPr>
              <w:spacing w:after="0"/>
              <w:rPr>
                <w:rFonts w:ascii="Calibri" w:hAnsi="Calibri"/>
                <w:color w:val="000000"/>
                <w:sz w:val="18"/>
                <w:szCs w:val="18"/>
              </w:rPr>
            </w:pPr>
            <w:r w:rsidRPr="00421C24">
              <w:rPr>
                <w:rFonts w:ascii="Calibri" w:hAnsi="Calibri"/>
                <w:color w:val="000000"/>
                <w:sz w:val="18"/>
                <w:szCs w:val="18"/>
              </w:rPr>
              <w:t>Treated firms are compared solely to rejected applicants who applied to the same auction &amp; have same size &amp; similar application scores (+- 1 std. dev from the threshold)</w:t>
            </w:r>
          </w:p>
        </w:tc>
        <w:tc>
          <w:tcPr>
            <w:tcW w:w="7088" w:type="dxa"/>
            <w:tcBorders>
              <w:top w:val="nil"/>
              <w:left w:val="nil"/>
              <w:right w:val="nil"/>
            </w:tcBorders>
            <w:shd w:val="clear" w:color="auto" w:fill="auto"/>
            <w:vAlign w:val="center"/>
            <w:hideMark/>
          </w:tcPr>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size effects;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geographic location (at the regional level);</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similar quality of the proposed investment projects (same application scores)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time un-varying unobserved differences between the treated and the non-treated firms;</w:t>
            </w:r>
          </w:p>
        </w:tc>
        <w:tc>
          <w:tcPr>
            <w:tcW w:w="992" w:type="dxa"/>
            <w:tcBorders>
              <w:top w:val="nil"/>
              <w:left w:val="nil"/>
              <w:right w:val="nil"/>
            </w:tcBorders>
            <w:shd w:val="clear" w:color="auto" w:fill="auto"/>
            <w:vAlign w:val="center"/>
            <w:hideMark/>
          </w:tcPr>
          <w:p w:rsidR="00835997" w:rsidRPr="00421C24" w:rsidRDefault="001F373B" w:rsidP="001F373B">
            <w:pPr>
              <w:spacing w:after="0"/>
              <w:jc w:val="left"/>
              <w:rPr>
                <w:rFonts w:ascii="Calibri" w:hAnsi="Calibri"/>
                <w:b/>
                <w:color w:val="000000"/>
                <w:sz w:val="18"/>
                <w:szCs w:val="18"/>
              </w:rPr>
            </w:pPr>
            <w:r w:rsidRPr="00421C24">
              <w:rPr>
                <w:rFonts w:ascii="Calibri" w:hAnsi="Calibri"/>
                <w:b/>
                <w:color w:val="000000"/>
                <w:sz w:val="18"/>
                <w:szCs w:val="18"/>
              </w:rPr>
              <w:t xml:space="preserve">Law </w:t>
            </w:r>
            <w:r w:rsidR="00835997" w:rsidRPr="00421C24">
              <w:rPr>
                <w:rFonts w:ascii="Calibri" w:hAnsi="Calibri"/>
                <w:b/>
                <w:color w:val="000000"/>
                <w:sz w:val="18"/>
                <w:szCs w:val="18"/>
              </w:rPr>
              <w:t>48</w:t>
            </w:r>
            <w:r w:rsidRPr="00421C24">
              <w:rPr>
                <w:rFonts w:ascii="Calibri" w:hAnsi="Calibri"/>
                <w:b/>
                <w:color w:val="000000"/>
                <w:sz w:val="18"/>
                <w:szCs w:val="18"/>
              </w:rPr>
              <w:t>8</w:t>
            </w:r>
          </w:p>
        </w:tc>
      </w:tr>
      <w:tr w:rsidR="00835997" w:rsidRPr="001F373B" w:rsidTr="00E90DB2">
        <w:trPr>
          <w:trHeight w:val="992"/>
        </w:trPr>
        <w:tc>
          <w:tcPr>
            <w:tcW w:w="2421" w:type="dxa"/>
            <w:tcBorders>
              <w:left w:val="nil"/>
              <w:right w:val="nil"/>
            </w:tcBorders>
            <w:shd w:val="clear" w:color="auto" w:fill="auto"/>
            <w:vAlign w:val="center"/>
            <w:hideMark/>
          </w:tcPr>
          <w:p w:rsidR="00835997" w:rsidRPr="00421C24" w:rsidRDefault="00835997" w:rsidP="001F373B">
            <w:pPr>
              <w:spacing w:after="0"/>
              <w:jc w:val="left"/>
              <w:rPr>
                <w:rFonts w:ascii="Calibri" w:hAnsi="Calibri"/>
                <w:b/>
                <w:color w:val="000000"/>
                <w:sz w:val="18"/>
                <w:szCs w:val="18"/>
              </w:rPr>
            </w:pPr>
            <w:r w:rsidRPr="00421C24">
              <w:rPr>
                <w:rFonts w:ascii="Calibri" w:hAnsi="Calibri"/>
                <w:b/>
                <w:color w:val="000000"/>
                <w:sz w:val="18"/>
                <w:szCs w:val="18"/>
              </w:rPr>
              <w:t>E)</w:t>
            </w:r>
            <w:r w:rsidR="001F373B" w:rsidRPr="00421C24">
              <w:rPr>
                <w:rFonts w:ascii="Calibri" w:hAnsi="Calibri"/>
                <w:b/>
                <w:color w:val="000000"/>
                <w:sz w:val="18"/>
                <w:szCs w:val="18"/>
              </w:rPr>
              <w:t xml:space="preserve"> </w:t>
            </w:r>
            <w:r w:rsidRPr="00421C24">
              <w:rPr>
                <w:rFonts w:ascii="Calibri" w:hAnsi="Calibri"/>
                <w:b/>
                <w:color w:val="000000"/>
                <w:sz w:val="18"/>
                <w:szCs w:val="18"/>
              </w:rPr>
              <w:t>Stratification</w:t>
            </w:r>
            <w:r w:rsidR="001F373B" w:rsidRPr="00421C24">
              <w:rPr>
                <w:rFonts w:ascii="Calibri" w:hAnsi="Calibri"/>
                <w:b/>
                <w:color w:val="000000"/>
                <w:sz w:val="18"/>
                <w:szCs w:val="18"/>
              </w:rPr>
              <w:t xml:space="preserve"> </w:t>
            </w:r>
            <w:r w:rsidRPr="00421C24">
              <w:rPr>
                <w:rFonts w:ascii="Calibri" w:hAnsi="Calibri"/>
                <w:b/>
                <w:color w:val="000000"/>
                <w:sz w:val="18"/>
                <w:szCs w:val="18"/>
              </w:rPr>
              <w:t>&amp;</w:t>
            </w:r>
            <w:r w:rsidR="001F373B" w:rsidRPr="00421C24">
              <w:rPr>
                <w:rFonts w:ascii="Calibri" w:hAnsi="Calibri"/>
                <w:b/>
                <w:color w:val="000000"/>
                <w:sz w:val="18"/>
                <w:szCs w:val="18"/>
              </w:rPr>
              <w:t xml:space="preserve"> </w:t>
            </w:r>
            <w:r w:rsidRPr="00421C24">
              <w:rPr>
                <w:rFonts w:ascii="Calibri" w:hAnsi="Calibri"/>
                <w:b/>
                <w:color w:val="000000"/>
                <w:sz w:val="18"/>
                <w:szCs w:val="18"/>
              </w:rPr>
              <w:t>Reweighting Matching</w:t>
            </w:r>
            <w:r w:rsidR="001F373B" w:rsidRPr="00421C24">
              <w:rPr>
                <w:rFonts w:ascii="Calibri" w:hAnsi="Calibri"/>
                <w:b/>
                <w:color w:val="000000"/>
                <w:sz w:val="18"/>
                <w:szCs w:val="18"/>
              </w:rPr>
              <w:t xml:space="preserve"> </w:t>
            </w:r>
            <w:r w:rsidRPr="00421C24">
              <w:rPr>
                <w:rFonts w:ascii="Calibri" w:hAnsi="Calibri"/>
                <w:b/>
                <w:color w:val="000000"/>
                <w:sz w:val="18"/>
                <w:szCs w:val="18"/>
              </w:rPr>
              <w:t>(control group:  applicants from same regional auctions)</w:t>
            </w:r>
          </w:p>
        </w:tc>
        <w:tc>
          <w:tcPr>
            <w:tcW w:w="3827" w:type="dxa"/>
            <w:tcBorders>
              <w:left w:val="nil"/>
              <w:right w:val="nil"/>
            </w:tcBorders>
            <w:shd w:val="clear" w:color="auto" w:fill="auto"/>
            <w:vAlign w:val="center"/>
            <w:hideMark/>
          </w:tcPr>
          <w:p w:rsidR="00835997" w:rsidRPr="00421C24" w:rsidRDefault="00835997" w:rsidP="001F373B">
            <w:pPr>
              <w:spacing w:after="0"/>
              <w:rPr>
                <w:rFonts w:ascii="Calibri" w:hAnsi="Calibri"/>
                <w:color w:val="000000"/>
                <w:sz w:val="18"/>
                <w:szCs w:val="18"/>
              </w:rPr>
            </w:pPr>
            <w:r w:rsidRPr="00421C24">
              <w:rPr>
                <w:rFonts w:ascii="Calibri" w:hAnsi="Calibri"/>
                <w:color w:val="000000"/>
                <w:sz w:val="18"/>
                <w:szCs w:val="18"/>
              </w:rPr>
              <w:t>Treated firms are matched with groups of rejected applicants who applied to the same regional programme auction &amp; have same siz</w:t>
            </w:r>
            <w:r w:rsidR="001F373B" w:rsidRPr="00421C24">
              <w:rPr>
                <w:rFonts w:ascii="Calibri" w:hAnsi="Calibri"/>
                <w:color w:val="000000"/>
                <w:sz w:val="18"/>
                <w:szCs w:val="18"/>
              </w:rPr>
              <w:t>e</w:t>
            </w:r>
          </w:p>
        </w:tc>
        <w:tc>
          <w:tcPr>
            <w:tcW w:w="7088" w:type="dxa"/>
            <w:tcBorders>
              <w:left w:val="nil"/>
              <w:right w:val="nil"/>
            </w:tcBorders>
            <w:shd w:val="clear" w:color="auto" w:fill="auto"/>
            <w:vAlign w:val="center"/>
            <w:hideMark/>
          </w:tcPr>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size effects;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regional effects;</w:t>
            </w:r>
          </w:p>
          <w:p w:rsidR="00835997" w:rsidRPr="00421C24" w:rsidRDefault="00835997" w:rsidP="001F373B">
            <w:pPr>
              <w:pStyle w:val="Elencoacolori-Colore13"/>
              <w:numPr>
                <w:ilvl w:val="0"/>
                <w:numId w:val="6"/>
              </w:numPr>
              <w:spacing w:after="0"/>
              <w:ind w:left="175" w:hanging="241"/>
              <w:jc w:val="left"/>
              <w:rPr>
                <w:rFonts w:ascii="Calibri" w:hAnsi="Calibri"/>
                <w:color w:val="000000"/>
                <w:sz w:val="18"/>
                <w:szCs w:val="18"/>
              </w:rPr>
            </w:pPr>
            <w:r w:rsidRPr="00421C24">
              <w:rPr>
                <w:rFonts w:ascii="Calibri" w:hAnsi="Calibri"/>
                <w:color w:val="000000"/>
                <w:sz w:val="18"/>
                <w:szCs w:val="18"/>
              </w:rPr>
              <w:t xml:space="preserve">time un-varying unobserved differences between the treated and the non-treated firms; </w:t>
            </w:r>
          </w:p>
        </w:tc>
        <w:tc>
          <w:tcPr>
            <w:tcW w:w="992" w:type="dxa"/>
            <w:tcBorders>
              <w:left w:val="nil"/>
              <w:right w:val="nil"/>
            </w:tcBorders>
            <w:shd w:val="clear" w:color="auto" w:fill="auto"/>
            <w:vAlign w:val="center"/>
            <w:hideMark/>
          </w:tcPr>
          <w:p w:rsidR="00835997" w:rsidRPr="00421C24" w:rsidRDefault="001F373B" w:rsidP="001F373B">
            <w:pPr>
              <w:spacing w:after="0"/>
              <w:jc w:val="left"/>
              <w:rPr>
                <w:rFonts w:ascii="Calibri" w:hAnsi="Calibri"/>
                <w:b/>
                <w:color w:val="000000"/>
                <w:sz w:val="18"/>
                <w:szCs w:val="18"/>
              </w:rPr>
            </w:pPr>
            <w:r w:rsidRPr="00421C24">
              <w:rPr>
                <w:rFonts w:ascii="Calibri" w:hAnsi="Calibri"/>
                <w:b/>
                <w:color w:val="000000"/>
                <w:sz w:val="18"/>
                <w:szCs w:val="18"/>
              </w:rPr>
              <w:t xml:space="preserve">Law </w:t>
            </w:r>
            <w:r w:rsidR="00835997" w:rsidRPr="00421C24">
              <w:rPr>
                <w:rFonts w:ascii="Calibri" w:hAnsi="Calibri"/>
                <w:b/>
                <w:color w:val="000000"/>
                <w:sz w:val="18"/>
                <w:szCs w:val="18"/>
              </w:rPr>
              <w:t>488</w:t>
            </w:r>
          </w:p>
        </w:tc>
      </w:tr>
    </w:tbl>
    <w:p w:rsidR="00E90DB2" w:rsidRDefault="00E90DB2" w:rsidP="00835997">
      <w:pPr>
        <w:pStyle w:val="List2"/>
        <w:spacing w:line="276" w:lineRule="auto"/>
        <w:ind w:left="0" w:firstLine="0"/>
        <w:rPr>
          <w:rFonts w:ascii="Cambria" w:hAnsi="Cambria"/>
          <w:sz w:val="22"/>
          <w:szCs w:val="22"/>
        </w:rPr>
        <w:sectPr w:rsidR="00E90DB2" w:rsidSect="00FC0D4E">
          <w:pgSz w:w="16838" w:h="11906" w:orient="landscape"/>
          <w:pgMar w:top="1134" w:right="1134" w:bottom="1134" w:left="1134" w:header="425" w:footer="709" w:gutter="0"/>
          <w:cols w:space="708"/>
          <w:titlePg/>
          <w:docGrid w:linePitch="360"/>
        </w:sectPr>
      </w:pPr>
    </w:p>
    <w:p w:rsidR="00835997" w:rsidRPr="000453F6" w:rsidRDefault="00835997" w:rsidP="00835997">
      <w:pPr>
        <w:pStyle w:val="List2"/>
        <w:spacing w:line="276" w:lineRule="auto"/>
        <w:ind w:left="0" w:firstLine="0"/>
        <w:rPr>
          <w:rFonts w:ascii="Cambria" w:hAnsi="Cambria"/>
          <w:sz w:val="22"/>
          <w:szCs w:val="22"/>
        </w:rPr>
      </w:pPr>
      <w:r>
        <w:rPr>
          <w:rFonts w:ascii="Cambria" w:hAnsi="Cambria"/>
          <w:sz w:val="22"/>
          <w:szCs w:val="22"/>
        </w:rPr>
        <w:t xml:space="preserve">All of the estimation model summarized in Table A1 and A2 exploit the availability of panel data to implement a difference in difference (DD) scheme that is </w:t>
      </w:r>
      <w:r w:rsidRPr="000453F6">
        <w:rPr>
          <w:rFonts w:ascii="Cambria" w:hAnsi="Cambria"/>
          <w:sz w:val="22"/>
          <w:szCs w:val="22"/>
        </w:rPr>
        <w:t xml:space="preserve">capable of controlling for local economic and sector specific market conditions that may affect the outcome of interest in different ways between treated and non-treated units and independently from the programme intervention. This is because by differencing the outcome variable, all pre-intervention characteristics that may be assumed to affect the outcome variable in a constant manner across different times are neutralized. </w:t>
      </w:r>
    </w:p>
    <w:p w:rsidR="00835997" w:rsidRDefault="00835997" w:rsidP="00835997">
      <w:pPr>
        <w:pStyle w:val="MaintextCarattereCarattereCarattereCarattere"/>
        <w:spacing w:after="120" w:line="276" w:lineRule="auto"/>
        <w:ind w:firstLine="0"/>
        <w:rPr>
          <w:rFonts w:ascii="Cambria" w:hAnsi="Cambria"/>
          <w:sz w:val="22"/>
          <w:szCs w:val="22"/>
        </w:rPr>
      </w:pPr>
      <w:r>
        <w:rPr>
          <w:rFonts w:ascii="Cambria" w:hAnsi="Cambria"/>
          <w:sz w:val="22"/>
          <w:szCs w:val="22"/>
        </w:rPr>
        <w:t>However, simple DD</w:t>
      </w:r>
      <w:r w:rsidRPr="000453F6">
        <w:rPr>
          <w:rFonts w:ascii="Cambria" w:hAnsi="Cambria"/>
          <w:sz w:val="22"/>
          <w:szCs w:val="22"/>
        </w:rPr>
        <w:t xml:space="preserve"> approaches </w:t>
      </w:r>
      <w:r w:rsidRPr="000453F6">
        <w:rPr>
          <w:rStyle w:val="FootnoteReference"/>
          <w:rFonts w:ascii="Cambria" w:hAnsi="Cambria"/>
          <w:sz w:val="22"/>
          <w:szCs w:val="22"/>
        </w:rPr>
        <w:footnoteReference w:id="21"/>
      </w:r>
      <w:r w:rsidRPr="000453F6">
        <w:rPr>
          <w:rFonts w:ascii="Cambria" w:hAnsi="Cambria"/>
          <w:sz w:val="22"/>
          <w:szCs w:val="22"/>
        </w:rPr>
        <w:t xml:space="preserve"> </w:t>
      </w:r>
      <w:r>
        <w:rPr>
          <w:rFonts w:ascii="Cambria" w:hAnsi="Cambria"/>
          <w:sz w:val="22"/>
          <w:szCs w:val="22"/>
        </w:rPr>
        <w:t xml:space="preserve">would </w:t>
      </w:r>
      <w:r w:rsidRPr="000453F6">
        <w:rPr>
          <w:rFonts w:ascii="Cambria" w:hAnsi="Cambria"/>
          <w:sz w:val="22"/>
          <w:szCs w:val="22"/>
        </w:rPr>
        <w:t xml:space="preserve">have the limit of heavily relying on the assumption that every type of heterogeneity between treated- and non-treated-firms </w:t>
      </w:r>
      <w:r>
        <w:rPr>
          <w:rFonts w:ascii="Cambria" w:hAnsi="Cambria"/>
          <w:sz w:val="22"/>
          <w:szCs w:val="22"/>
        </w:rPr>
        <w:t xml:space="preserve">must </w:t>
      </w:r>
      <w:r w:rsidRPr="000453F6">
        <w:rPr>
          <w:rFonts w:ascii="Cambria" w:hAnsi="Cambria"/>
          <w:sz w:val="22"/>
          <w:szCs w:val="22"/>
        </w:rPr>
        <w:t>have a constant influence on the level of the outcome variable in any of the times considered in the analysis.</w:t>
      </w:r>
      <w:r>
        <w:rPr>
          <w:rFonts w:ascii="Cambria" w:hAnsi="Cambria"/>
          <w:sz w:val="22"/>
          <w:szCs w:val="22"/>
        </w:rPr>
        <w:t xml:space="preserve">  </w:t>
      </w:r>
      <w:r w:rsidRPr="000453F6">
        <w:rPr>
          <w:rFonts w:ascii="Cambria" w:hAnsi="Cambria"/>
          <w:sz w:val="22"/>
          <w:szCs w:val="22"/>
        </w:rPr>
        <w:t xml:space="preserve">For most of the enterprise support programmes such strict assumption on the influence of unobserved heterogeneity may be hard to justify. This is because, in many cases, pre-intervention characteristics of firms may generate multipliers effects with no constant influence on levels or on the linear trends of the outcome variable. </w:t>
      </w:r>
    </w:p>
    <w:p w:rsidR="00835997" w:rsidRPr="000453F6" w:rsidRDefault="00835997" w:rsidP="00835997">
      <w:pPr>
        <w:pStyle w:val="MaintextCarattereCarattereCarattereCarattere"/>
        <w:spacing w:after="120" w:line="276" w:lineRule="auto"/>
        <w:ind w:firstLine="0"/>
        <w:rPr>
          <w:rFonts w:ascii="Cambria" w:hAnsi="Cambria"/>
          <w:sz w:val="22"/>
          <w:szCs w:val="22"/>
        </w:rPr>
      </w:pPr>
      <w:r>
        <w:rPr>
          <w:rFonts w:ascii="Cambria" w:hAnsi="Cambria"/>
          <w:sz w:val="22"/>
          <w:szCs w:val="22"/>
        </w:rPr>
        <w:t>For this reason, the estimation model used in the analysis (Tables A1 and A2) are all conditional Difference in Difference (</w:t>
      </w:r>
      <w:r w:rsidRPr="000453F6">
        <w:rPr>
          <w:rFonts w:ascii="Cambria" w:hAnsi="Cambria"/>
          <w:sz w:val="22"/>
          <w:szCs w:val="22"/>
        </w:rPr>
        <w:t>CDD</w:t>
      </w:r>
      <w:r>
        <w:rPr>
          <w:rFonts w:ascii="Cambria" w:hAnsi="Cambria"/>
          <w:sz w:val="22"/>
          <w:szCs w:val="22"/>
        </w:rPr>
        <w:t xml:space="preserve">) approaches implemented with various techniques.  In general terms, CDD approaches make use of data on same </w:t>
      </w:r>
      <w:r w:rsidRPr="000453F6">
        <w:rPr>
          <w:rFonts w:ascii="Cambria" w:hAnsi="Cambria"/>
          <w:sz w:val="22"/>
          <w:szCs w:val="22"/>
        </w:rPr>
        <w:t xml:space="preserve">observable pre-intervention characteristics (such as, for example, size, industrial sector, location, age on the market) </w:t>
      </w:r>
      <w:r>
        <w:rPr>
          <w:rFonts w:ascii="Cambria" w:hAnsi="Cambria"/>
          <w:sz w:val="22"/>
          <w:szCs w:val="22"/>
        </w:rPr>
        <w:t xml:space="preserve">by including them </w:t>
      </w:r>
      <w:r w:rsidRPr="000453F6">
        <w:rPr>
          <w:rFonts w:ascii="Cambria" w:hAnsi="Cambria"/>
          <w:sz w:val="22"/>
          <w:szCs w:val="22"/>
        </w:rPr>
        <w:t xml:space="preserve">in the analysis </w:t>
      </w:r>
      <w:r>
        <w:rPr>
          <w:rFonts w:ascii="Cambria" w:hAnsi="Cambria"/>
          <w:sz w:val="22"/>
          <w:szCs w:val="22"/>
        </w:rPr>
        <w:t xml:space="preserve">as control variables. In this way, the </w:t>
      </w:r>
      <w:r w:rsidRPr="000453F6">
        <w:rPr>
          <w:rFonts w:ascii="Cambria" w:hAnsi="Cambria"/>
          <w:sz w:val="22"/>
          <w:szCs w:val="22"/>
        </w:rPr>
        <w:t xml:space="preserve">estimation model </w:t>
      </w:r>
      <w:r>
        <w:rPr>
          <w:rFonts w:ascii="Cambria" w:hAnsi="Cambria"/>
          <w:sz w:val="22"/>
          <w:szCs w:val="22"/>
        </w:rPr>
        <w:t xml:space="preserve">yields unbiased impact estimates without having to assume that the observable pre-intervention characteristics are fixed effects, while the remaining possible unobserved </w:t>
      </w:r>
      <w:r w:rsidRPr="000453F6">
        <w:rPr>
          <w:rFonts w:ascii="Cambria" w:hAnsi="Cambria"/>
          <w:sz w:val="22"/>
          <w:szCs w:val="22"/>
        </w:rPr>
        <w:t>heterogeneity betwe</w:t>
      </w:r>
      <w:r>
        <w:rPr>
          <w:rFonts w:ascii="Cambria" w:hAnsi="Cambria"/>
          <w:sz w:val="22"/>
          <w:szCs w:val="22"/>
        </w:rPr>
        <w:t xml:space="preserve">en the treated and non-treated firms </w:t>
      </w:r>
      <w:r w:rsidRPr="000453F6">
        <w:rPr>
          <w:rFonts w:ascii="Cambria" w:hAnsi="Cambria"/>
          <w:sz w:val="22"/>
          <w:szCs w:val="22"/>
        </w:rPr>
        <w:t xml:space="preserve">is still controlled for by </w:t>
      </w:r>
      <w:r>
        <w:rPr>
          <w:rFonts w:ascii="Cambria" w:hAnsi="Cambria"/>
          <w:sz w:val="22"/>
          <w:szCs w:val="22"/>
        </w:rPr>
        <w:t xml:space="preserve">the pre-post intervention </w:t>
      </w:r>
      <w:r w:rsidRPr="000453F6">
        <w:rPr>
          <w:rFonts w:ascii="Cambria" w:hAnsi="Cambria"/>
          <w:sz w:val="22"/>
          <w:szCs w:val="22"/>
        </w:rPr>
        <w:t xml:space="preserve">differencing the outcome </w:t>
      </w:r>
      <w:r>
        <w:rPr>
          <w:rFonts w:ascii="Cambria" w:hAnsi="Cambria"/>
          <w:sz w:val="22"/>
          <w:szCs w:val="22"/>
        </w:rPr>
        <w:t>variable Y.</w:t>
      </w:r>
    </w:p>
    <w:p w:rsidR="00835997" w:rsidRPr="00A1230E" w:rsidRDefault="00835997" w:rsidP="00E90DB2">
      <w:pPr>
        <w:pStyle w:val="List2"/>
        <w:spacing w:line="276" w:lineRule="auto"/>
        <w:ind w:left="0" w:firstLine="0"/>
        <w:rPr>
          <w:rFonts w:ascii="Cambria" w:hAnsi="Cambria"/>
          <w:sz w:val="22"/>
          <w:szCs w:val="22"/>
        </w:rPr>
      </w:pPr>
      <w:r>
        <w:rPr>
          <w:rFonts w:ascii="Cambria" w:hAnsi="Cambria"/>
          <w:sz w:val="22"/>
          <w:szCs w:val="22"/>
        </w:rPr>
        <w:t>Next we</w:t>
      </w:r>
      <w:r w:rsidRPr="00F26D62">
        <w:rPr>
          <w:rFonts w:ascii="Cambria" w:hAnsi="Cambria"/>
          <w:sz w:val="22"/>
          <w:szCs w:val="22"/>
        </w:rPr>
        <w:t xml:space="preserve"> will illustr</w:t>
      </w:r>
      <w:r>
        <w:rPr>
          <w:rFonts w:ascii="Cambria" w:hAnsi="Cambria"/>
          <w:sz w:val="22"/>
          <w:szCs w:val="22"/>
        </w:rPr>
        <w:t>ate in details the models A-E that we used in the analysis.</w:t>
      </w:r>
    </w:p>
    <w:p w:rsidR="00835997" w:rsidRPr="00A30F50" w:rsidRDefault="00835997" w:rsidP="00835997">
      <w:pPr>
        <w:pStyle w:val="Heading2"/>
        <w:rPr>
          <w:rFonts w:ascii="Calibri" w:hAnsi="Calibri"/>
          <w:sz w:val="22"/>
          <w:szCs w:val="22"/>
        </w:rPr>
      </w:pPr>
      <w:bookmarkStart w:id="189" w:name="_Toc323471087"/>
      <w:bookmarkStart w:id="190" w:name="_Toc323471148"/>
      <w:r w:rsidRPr="00A30F50">
        <w:rPr>
          <w:rFonts w:ascii="Calibri" w:hAnsi="Calibri"/>
          <w:sz w:val="22"/>
          <w:szCs w:val="22"/>
        </w:rPr>
        <w:t>MODEL A:</w:t>
      </w:r>
      <w:r w:rsidR="00E90DB2">
        <w:rPr>
          <w:rFonts w:ascii="Calibri" w:hAnsi="Calibri"/>
          <w:sz w:val="22"/>
          <w:szCs w:val="22"/>
        </w:rPr>
        <w:t xml:space="preserve"> </w:t>
      </w:r>
      <w:r w:rsidRPr="00A30F50">
        <w:rPr>
          <w:rFonts w:ascii="Calibri" w:hAnsi="Calibri"/>
          <w:sz w:val="22"/>
          <w:szCs w:val="22"/>
        </w:rPr>
        <w:t xml:space="preserve"> Stratification &amp;Reweighting Matching (control group: Rejected Applicant)</w:t>
      </w:r>
      <w:bookmarkEnd w:id="189"/>
      <w:bookmarkEnd w:id="190"/>
    </w:p>
    <w:p w:rsidR="00835997" w:rsidRDefault="00835997" w:rsidP="00835997">
      <w:pPr>
        <w:spacing w:line="276" w:lineRule="auto"/>
        <w:rPr>
          <w:rFonts w:ascii="Cambria" w:hAnsi="Cambria"/>
          <w:sz w:val="22"/>
          <w:szCs w:val="22"/>
        </w:rPr>
      </w:pPr>
      <w:r>
        <w:rPr>
          <w:rFonts w:ascii="Cambria" w:hAnsi="Cambria"/>
          <w:sz w:val="22"/>
          <w:szCs w:val="22"/>
        </w:rPr>
        <w:t>The stratification and reweighting matching procedure (used as preferred specification in the analysis of Law 488) can be summarized as follows:</w:t>
      </w:r>
    </w:p>
    <w:p w:rsidR="00835997" w:rsidRPr="00B737F5" w:rsidRDefault="00B737F5" w:rsidP="00B737F5">
      <w:pPr>
        <w:tabs>
          <w:tab w:val="left" w:pos="1276"/>
        </w:tabs>
        <w:spacing w:line="276" w:lineRule="auto"/>
        <w:ind w:left="709" w:hanging="426"/>
        <w:rPr>
          <w:rFonts w:ascii="Cambria" w:hAnsi="Cambria"/>
          <w:sz w:val="22"/>
          <w:szCs w:val="22"/>
        </w:rPr>
      </w:pPr>
      <w:r w:rsidRPr="00B737F5">
        <w:rPr>
          <w:rFonts w:ascii="Cambria" w:hAnsi="Cambria"/>
          <w:sz w:val="22"/>
          <w:szCs w:val="22"/>
        </w:rPr>
        <w:t>I)</w:t>
      </w:r>
      <w:r>
        <w:rPr>
          <w:rFonts w:ascii="Cambria" w:hAnsi="Cambria"/>
          <w:sz w:val="22"/>
          <w:szCs w:val="22"/>
        </w:rPr>
        <w:tab/>
      </w:r>
      <w:r w:rsidR="00835997" w:rsidRPr="00B737F5">
        <w:rPr>
          <w:rFonts w:ascii="Cambria" w:hAnsi="Cambria"/>
          <w:sz w:val="22"/>
          <w:szCs w:val="22"/>
        </w:rPr>
        <w:t xml:space="preserve">separately for each year </w:t>
      </w:r>
      <w:r w:rsidR="00835997" w:rsidRPr="00B737F5">
        <w:rPr>
          <w:rFonts w:ascii="Cambria" w:hAnsi="Cambria"/>
          <w:i/>
          <w:sz w:val="22"/>
          <w:szCs w:val="22"/>
        </w:rPr>
        <w:t>t</w:t>
      </w:r>
      <w:r w:rsidR="00835997" w:rsidRPr="00B737F5">
        <w:rPr>
          <w:rFonts w:ascii="Cambria" w:hAnsi="Cambria"/>
          <w:sz w:val="22"/>
          <w:szCs w:val="22"/>
        </w:rPr>
        <w:t xml:space="preserve"> from 2001 and 2008, we  constructed a unique firm-level database that included all of the treated firms for which the subsidized investment was deemed to be operational in year t and that did not have any other subsidized investment deemed operational in the period from t-3 and t+1. The comparison group included in each year t database is composed by all firms that did apply for the incentives in the t-3 years but were not granted the incentives over the entire period (t-3  - t+1) because of the budget induced cut-off points in the list of accepted applicants.</w:t>
      </w:r>
    </w:p>
    <w:p w:rsidR="00835997" w:rsidRDefault="00B737F5" w:rsidP="00B737F5">
      <w:pPr>
        <w:tabs>
          <w:tab w:val="left" w:pos="1276"/>
        </w:tabs>
        <w:spacing w:line="276" w:lineRule="auto"/>
        <w:ind w:left="709" w:hanging="426"/>
        <w:rPr>
          <w:rFonts w:ascii="Cambria" w:hAnsi="Cambria"/>
          <w:sz w:val="22"/>
          <w:szCs w:val="22"/>
        </w:rPr>
      </w:pPr>
      <w:r>
        <w:rPr>
          <w:rFonts w:ascii="Cambria" w:hAnsi="Cambria"/>
          <w:sz w:val="22"/>
          <w:szCs w:val="22"/>
        </w:rPr>
        <w:t>II)</w:t>
      </w:r>
      <w:r>
        <w:rPr>
          <w:rFonts w:ascii="Cambria" w:hAnsi="Cambria"/>
          <w:sz w:val="22"/>
          <w:szCs w:val="22"/>
        </w:rPr>
        <w:tab/>
      </w:r>
      <w:r w:rsidR="00835997">
        <w:rPr>
          <w:rFonts w:ascii="Cambria" w:hAnsi="Cambria"/>
          <w:sz w:val="22"/>
          <w:szCs w:val="22"/>
        </w:rPr>
        <w:t xml:space="preserve">the database for each single year t are collapsed into a set of homogeneous strata of treated and non-treated firms possessing the following characteristics:  same industrial </w:t>
      </w:r>
      <w:r w:rsidR="00835997" w:rsidRPr="002670FB">
        <w:rPr>
          <w:rFonts w:ascii="Cambria" w:hAnsi="Cambria"/>
          <w:sz w:val="22"/>
          <w:szCs w:val="22"/>
        </w:rPr>
        <w:t>sector (2 digit</w:t>
      </w:r>
      <w:r w:rsidR="00835997">
        <w:rPr>
          <w:rFonts w:ascii="Cambria" w:hAnsi="Cambria"/>
          <w:sz w:val="22"/>
          <w:szCs w:val="22"/>
        </w:rPr>
        <w:t xml:space="preserve"> level</w:t>
      </w:r>
      <w:r w:rsidR="00835997" w:rsidRPr="002670FB">
        <w:rPr>
          <w:rFonts w:ascii="Cambria" w:hAnsi="Cambria"/>
          <w:sz w:val="22"/>
          <w:szCs w:val="22"/>
        </w:rPr>
        <w:t>);</w:t>
      </w:r>
      <w:r w:rsidR="00835997">
        <w:rPr>
          <w:rFonts w:ascii="Cambria" w:hAnsi="Cambria"/>
          <w:sz w:val="22"/>
          <w:szCs w:val="22"/>
        </w:rPr>
        <w:t xml:space="preserve"> same size class (micro, small, medium or large firms); same geographic area (Northern-Central Italy vs Southern Italy);</w:t>
      </w:r>
    </w:p>
    <w:p w:rsidR="00835997" w:rsidRDefault="00B737F5" w:rsidP="00B737F5">
      <w:pPr>
        <w:tabs>
          <w:tab w:val="left" w:pos="1276"/>
        </w:tabs>
        <w:spacing w:line="276" w:lineRule="auto"/>
        <w:ind w:left="709" w:hanging="426"/>
        <w:rPr>
          <w:rFonts w:ascii="Cambria" w:hAnsi="Cambria"/>
          <w:sz w:val="22"/>
          <w:szCs w:val="22"/>
        </w:rPr>
      </w:pPr>
      <w:r>
        <w:rPr>
          <w:rFonts w:ascii="Cambria" w:hAnsi="Cambria"/>
          <w:sz w:val="22"/>
          <w:szCs w:val="22"/>
        </w:rPr>
        <w:t>III)</w:t>
      </w:r>
      <w:r>
        <w:rPr>
          <w:rFonts w:ascii="Cambria" w:hAnsi="Cambria"/>
          <w:sz w:val="22"/>
          <w:szCs w:val="22"/>
        </w:rPr>
        <w:tab/>
      </w:r>
      <w:r w:rsidR="00835997">
        <w:rPr>
          <w:rFonts w:ascii="Cambria" w:hAnsi="Cambria"/>
          <w:sz w:val="22"/>
          <w:szCs w:val="22"/>
        </w:rPr>
        <w:t xml:space="preserve">a difference in difference (DD) scheme is applied within each stratum of identical firms, to compute the difference of the pre-post intervention variation [(t+1)- (t-1)] of y between the treated and the non-treated firms belonging the same stratum i. </w:t>
      </w:r>
    </w:p>
    <w:p w:rsidR="00835997" w:rsidRDefault="00B737F5" w:rsidP="00B737F5">
      <w:pPr>
        <w:tabs>
          <w:tab w:val="left" w:pos="1276"/>
        </w:tabs>
        <w:spacing w:line="276" w:lineRule="auto"/>
        <w:ind w:left="709" w:hanging="426"/>
        <w:rPr>
          <w:rFonts w:ascii="Cambria" w:hAnsi="Cambria"/>
          <w:sz w:val="22"/>
          <w:szCs w:val="22"/>
        </w:rPr>
      </w:pPr>
      <w:r>
        <w:rPr>
          <w:rFonts w:ascii="Cambria" w:hAnsi="Cambria"/>
          <w:sz w:val="22"/>
          <w:szCs w:val="22"/>
        </w:rPr>
        <w:t>IV)</w:t>
      </w:r>
      <w:r>
        <w:rPr>
          <w:rFonts w:ascii="Cambria" w:hAnsi="Cambria"/>
          <w:sz w:val="22"/>
          <w:szCs w:val="22"/>
        </w:rPr>
        <w:tab/>
      </w:r>
      <w:r w:rsidR="00835997">
        <w:rPr>
          <w:rFonts w:ascii="Cambria" w:hAnsi="Cambria"/>
          <w:sz w:val="22"/>
          <w:szCs w:val="22"/>
        </w:rPr>
        <w:t>the local impacts computed for each stratum are then averaged out (with weights equal to the number of treated firms within each stratum) across each stratum and each of the different years (within the 2001-2008 period) to produce the final impact estimates.</w:t>
      </w:r>
    </w:p>
    <w:p w:rsidR="00835997" w:rsidRPr="00CB5570" w:rsidRDefault="00B737F5" w:rsidP="00B737F5">
      <w:pPr>
        <w:tabs>
          <w:tab w:val="left" w:pos="1276"/>
        </w:tabs>
        <w:spacing w:line="276" w:lineRule="auto"/>
        <w:ind w:left="709" w:hanging="426"/>
        <w:rPr>
          <w:rFonts w:ascii="Cambria" w:hAnsi="Cambria"/>
          <w:sz w:val="22"/>
          <w:szCs w:val="22"/>
        </w:rPr>
      </w:pPr>
      <w:r>
        <w:rPr>
          <w:rFonts w:ascii="Cambria" w:hAnsi="Cambria"/>
          <w:sz w:val="22"/>
          <w:szCs w:val="22"/>
        </w:rPr>
        <w:t>V)</w:t>
      </w:r>
      <w:r>
        <w:rPr>
          <w:rFonts w:ascii="Cambria" w:hAnsi="Cambria"/>
          <w:sz w:val="22"/>
          <w:szCs w:val="22"/>
        </w:rPr>
        <w:tab/>
      </w:r>
      <w:r w:rsidR="00835997">
        <w:rPr>
          <w:rFonts w:ascii="Cambria" w:hAnsi="Cambria"/>
          <w:sz w:val="22"/>
          <w:szCs w:val="22"/>
        </w:rPr>
        <w:t xml:space="preserve">the variance used to compute the statistical significance for each impact estimate </w:t>
      </w:r>
      <w:r w:rsidR="00835997" w:rsidRPr="008B5DDC">
        <w:rPr>
          <w:rFonts w:ascii="Trebuchet MS" w:hAnsi="Trebuchet MS"/>
          <w:i/>
          <w:sz w:val="22"/>
          <w:szCs w:val="22"/>
        </w:rPr>
        <w:sym w:font="Symbol" w:char="F074"/>
      </w:r>
      <w:r w:rsidR="00835997">
        <w:rPr>
          <w:rFonts w:ascii="Trebuchet MS" w:hAnsi="Trebuchet MS"/>
          <w:i/>
          <w:sz w:val="22"/>
          <w:szCs w:val="22"/>
        </w:rPr>
        <w:t xml:space="preserve"> </w:t>
      </w:r>
      <w:r w:rsidR="00835997">
        <w:rPr>
          <w:rFonts w:ascii="Trebuchet MS" w:hAnsi="Trebuchet MS"/>
          <w:sz w:val="22"/>
          <w:szCs w:val="22"/>
        </w:rPr>
        <w:t>(c, w</w:t>
      </w:r>
      <w:r w:rsidR="00835997" w:rsidRPr="008D5C61">
        <w:rPr>
          <w:rFonts w:ascii="Trebuchet MS" w:hAnsi="Trebuchet MS"/>
          <w:sz w:val="22"/>
          <w:szCs w:val="22"/>
        </w:rPr>
        <w:t>)</w:t>
      </w:r>
      <w:r w:rsidR="00835997">
        <w:rPr>
          <w:rFonts w:ascii="Trebuchet MS" w:hAnsi="Trebuchet MS"/>
          <w:sz w:val="22"/>
          <w:szCs w:val="22"/>
        </w:rPr>
        <w:t xml:space="preserve"> </w:t>
      </w:r>
      <w:r w:rsidR="00835997">
        <w:rPr>
          <w:rFonts w:ascii="Cambria" w:hAnsi="Cambria"/>
          <w:sz w:val="22"/>
          <w:szCs w:val="22"/>
        </w:rPr>
        <w:t>is retrieved as in Ichino and B</w:t>
      </w:r>
      <w:r w:rsidR="008A141D">
        <w:rPr>
          <w:rFonts w:ascii="Cambria" w:hAnsi="Cambria"/>
          <w:sz w:val="22"/>
          <w:szCs w:val="22"/>
        </w:rPr>
        <w:t>e</w:t>
      </w:r>
      <w:r w:rsidR="00835997">
        <w:rPr>
          <w:rFonts w:ascii="Cambria" w:hAnsi="Cambria"/>
          <w:sz w:val="22"/>
          <w:szCs w:val="22"/>
        </w:rPr>
        <w:t>cker (2002):</w:t>
      </w:r>
    </w:p>
    <w:p w:rsidR="00835997" w:rsidRPr="00DB502D" w:rsidRDefault="00835997" w:rsidP="00B94674">
      <w:pPr>
        <w:pStyle w:val="MaintextCarattereCarattereCarattereCarattere"/>
        <w:numPr>
          <w:ilvl w:val="0"/>
          <w:numId w:val="13"/>
        </w:numPr>
        <w:tabs>
          <w:tab w:val="left" w:pos="2268"/>
        </w:tabs>
        <w:spacing w:line="276" w:lineRule="auto"/>
        <w:ind w:left="2268" w:right="-35" w:hanging="1559"/>
        <w:rPr>
          <w:rFonts w:ascii="Trebuchet MS" w:hAnsi="Trebuchet MS"/>
          <w:sz w:val="22"/>
          <w:szCs w:val="22"/>
          <w:lang w:val="pl-PL"/>
        </w:rPr>
      </w:pPr>
      <w:r w:rsidRPr="00DB502D">
        <w:rPr>
          <w:rFonts w:ascii="Trebuchet MS" w:hAnsi="Trebuchet MS"/>
          <w:sz w:val="22"/>
          <w:szCs w:val="22"/>
          <w:lang w:val="pl-PL"/>
        </w:rPr>
        <w:t>Var [</w:t>
      </w:r>
      <w:r w:rsidRPr="00CB5570">
        <w:rPr>
          <w:rFonts w:ascii="Trebuchet MS" w:hAnsi="Trebuchet MS"/>
          <w:sz w:val="22"/>
          <w:szCs w:val="22"/>
        </w:rPr>
        <w:sym w:font="Symbol" w:char="F074"/>
      </w:r>
      <w:r w:rsidRPr="00DB502D">
        <w:rPr>
          <w:rFonts w:ascii="Trebuchet MS" w:hAnsi="Trebuchet MS"/>
          <w:sz w:val="22"/>
          <w:szCs w:val="22"/>
          <w:lang w:val="pl-PL"/>
        </w:rPr>
        <w:t xml:space="preserve"> (c, w) ]= </w:t>
      </w:r>
      <m:oMath>
        <m:f>
          <m:fPr>
            <m:ctrlPr>
              <w:rPr>
                <w:rFonts w:ascii="Cambria Math" w:hAnsi="Trebuchet MS"/>
                <w:sz w:val="22"/>
                <w:szCs w:val="22"/>
              </w:rPr>
            </m:ctrlPr>
          </m:fPr>
          <m:num>
            <m:r>
              <m:rPr>
                <m:sty m:val="p"/>
              </m:rPr>
              <w:rPr>
                <w:rFonts w:ascii="Cambria Math" w:hAnsi="Trebuchet MS"/>
                <w:sz w:val="22"/>
                <w:szCs w:val="22"/>
                <w:lang w:val="pl-PL"/>
              </w:rPr>
              <m:t>1</m:t>
            </m:r>
          </m:num>
          <m:den>
            <m:sSup>
              <m:sSupPr>
                <m:ctrlPr>
                  <w:rPr>
                    <w:rFonts w:ascii="Cambria Math" w:hAnsi="Trebuchet MS"/>
                    <w:sz w:val="22"/>
                    <w:szCs w:val="22"/>
                  </w:rPr>
                </m:ctrlPr>
              </m:sSupPr>
              <m:e>
                <m:r>
                  <m:rPr>
                    <m:sty m:val="p"/>
                  </m:rPr>
                  <w:rPr>
                    <w:rFonts w:ascii="Cambria Math" w:hAnsi="Cambria Math"/>
                    <w:sz w:val="22"/>
                    <w:szCs w:val="22"/>
                    <w:lang w:val="pl-PL"/>
                  </w:rPr>
                  <m:t>N</m:t>
                </m:r>
              </m:e>
              <m:sup>
                <m:r>
                  <m:rPr>
                    <m:sty m:val="p"/>
                  </m:rPr>
                  <w:rPr>
                    <w:rFonts w:ascii="Cambria Math" w:hAnsi="Cambria Math"/>
                    <w:sz w:val="22"/>
                    <w:szCs w:val="22"/>
                    <w:lang w:val="pl-PL"/>
                  </w:rPr>
                  <m:t>Tc</m:t>
                </m:r>
              </m:sup>
            </m:sSup>
          </m:den>
        </m:f>
      </m:oMath>
      <w:r w:rsidRPr="00DB502D">
        <w:rPr>
          <w:rFonts w:ascii="Trebuchet MS" w:hAnsi="Trebuchet MS"/>
          <w:sz w:val="22"/>
          <w:szCs w:val="22"/>
          <w:lang w:val="pl-PL"/>
        </w:rPr>
        <w:t xml:space="preserve"> </w:t>
      </w:r>
      <m:oMath>
        <m:d>
          <m:dPr>
            <m:begChr m:val="["/>
            <m:endChr m:val="]"/>
            <m:ctrlPr>
              <w:rPr>
                <w:rFonts w:ascii="Cambria Math" w:hAnsi="Trebuchet MS"/>
                <w:sz w:val="22"/>
                <w:szCs w:val="22"/>
              </w:rPr>
            </m:ctrlPr>
          </m:dPr>
          <m:e>
            <m:r>
              <m:rPr>
                <m:sty m:val="p"/>
              </m:rPr>
              <w:rPr>
                <w:rFonts w:ascii="Cambria Math" w:hAnsi="Cambria Math"/>
                <w:sz w:val="22"/>
                <w:szCs w:val="22"/>
                <w:lang w:val="pl-PL"/>
              </w:rPr>
              <m:t>Var</m:t>
            </m:r>
            <m:d>
              <m:dPr>
                <m:ctrlPr>
                  <w:rPr>
                    <w:rFonts w:ascii="Cambria Math" w:hAnsi="Trebuchet MS"/>
                    <w:sz w:val="22"/>
                    <w:szCs w:val="22"/>
                  </w:rPr>
                </m:ctrlPr>
              </m:dPr>
              <m:e>
                <m:sSubSup>
                  <m:sSubSupPr>
                    <m:ctrlPr>
                      <w:rPr>
                        <w:rFonts w:ascii="Cambria Math" w:hAnsi="Trebuchet MS"/>
                        <w:sz w:val="22"/>
                        <w:szCs w:val="22"/>
                      </w:rPr>
                    </m:ctrlPr>
                  </m:sSubSupPr>
                  <m:e>
                    <m:r>
                      <m:rPr>
                        <m:sty m:val="p"/>
                      </m:rPr>
                      <w:rPr>
                        <w:rFonts w:ascii="Cambria Math" w:hAnsi="Cambria Math"/>
                        <w:sz w:val="22"/>
                        <w:szCs w:val="22"/>
                        <w:lang w:val="pl-PL"/>
                      </w:rPr>
                      <m:t>Y</m:t>
                    </m:r>
                  </m:e>
                  <m:sub>
                    <m:r>
                      <m:rPr>
                        <m:sty m:val="p"/>
                      </m:rPr>
                      <w:rPr>
                        <w:rFonts w:ascii="Cambria Math" w:hAnsi="Cambria Math"/>
                        <w:sz w:val="22"/>
                        <w:szCs w:val="22"/>
                        <w:lang w:val="pl-PL"/>
                      </w:rPr>
                      <m:t>i</m:t>
                    </m:r>
                  </m:sub>
                  <m:sup>
                    <m:r>
                      <m:rPr>
                        <m:sty m:val="p"/>
                      </m:rPr>
                      <w:rPr>
                        <w:rFonts w:ascii="Cambria Math" w:hAnsi="Cambria Math"/>
                        <w:sz w:val="22"/>
                        <w:szCs w:val="22"/>
                        <w:lang w:val="pl-PL"/>
                      </w:rPr>
                      <m:t>Tc</m:t>
                    </m:r>
                  </m:sup>
                </m:sSubSup>
              </m:e>
            </m:d>
            <m:r>
              <m:rPr>
                <m:sty m:val="p"/>
              </m:rPr>
              <w:rPr>
                <w:rFonts w:ascii="Cambria Math" w:hAnsi="Trebuchet MS"/>
                <w:sz w:val="22"/>
                <w:szCs w:val="22"/>
                <w:lang w:val="pl-PL"/>
              </w:rPr>
              <m:t>+</m:t>
            </m:r>
            <m:nary>
              <m:naryPr>
                <m:chr m:val="∑"/>
                <m:limLoc m:val="undOvr"/>
                <m:ctrlPr>
                  <w:rPr>
                    <w:rFonts w:ascii="Cambria Math" w:hAnsi="Trebuchet MS"/>
                    <w:sz w:val="22"/>
                    <w:szCs w:val="22"/>
                  </w:rPr>
                </m:ctrlPr>
              </m:naryPr>
              <m:sub>
                <m:r>
                  <m:rPr>
                    <m:sty m:val="p"/>
                  </m:rPr>
                  <w:rPr>
                    <w:rFonts w:ascii="Cambria Math" w:hAnsi="Cambria Math"/>
                    <w:sz w:val="22"/>
                    <w:szCs w:val="22"/>
                    <w:lang w:val="pl-PL"/>
                  </w:rPr>
                  <m:t>s</m:t>
                </m:r>
                <m:r>
                  <m:rPr>
                    <m:sty m:val="p"/>
                  </m:rPr>
                  <w:rPr>
                    <w:rFonts w:ascii="Cambria Math" w:hAnsi="Trebuchet MS"/>
                    <w:sz w:val="22"/>
                    <w:szCs w:val="22"/>
                    <w:lang w:val="pl-PL"/>
                  </w:rPr>
                  <m:t>=1</m:t>
                </m:r>
              </m:sub>
              <m:sup>
                <m:r>
                  <m:rPr>
                    <m:sty m:val="p"/>
                  </m:rPr>
                  <w:rPr>
                    <w:rFonts w:ascii="Cambria Math" w:hAnsi="Cambria Math"/>
                    <w:sz w:val="22"/>
                    <w:szCs w:val="22"/>
                    <w:lang w:val="pl-PL"/>
                  </w:rPr>
                  <m:t>S</m:t>
                </m:r>
              </m:sup>
              <m:e>
                <m:f>
                  <m:fPr>
                    <m:ctrlPr>
                      <w:rPr>
                        <w:rFonts w:ascii="Cambria Math" w:hAnsi="Trebuchet MS"/>
                        <w:sz w:val="22"/>
                        <w:szCs w:val="22"/>
                      </w:rPr>
                    </m:ctrlPr>
                  </m:fPr>
                  <m:num>
                    <m:sSubSup>
                      <m:sSubSupPr>
                        <m:ctrlPr>
                          <w:rPr>
                            <w:rFonts w:ascii="Cambria Math" w:hAnsi="Trebuchet MS"/>
                            <w:sz w:val="22"/>
                            <w:szCs w:val="22"/>
                          </w:rPr>
                        </m:ctrlPr>
                      </m:sSubSupPr>
                      <m:e>
                        <m:r>
                          <m:rPr>
                            <m:sty m:val="p"/>
                          </m:rPr>
                          <w:rPr>
                            <w:rFonts w:ascii="Cambria Math" w:hAnsi="Cambria Math"/>
                            <w:sz w:val="22"/>
                            <w:szCs w:val="22"/>
                            <w:lang w:val="pl-PL"/>
                          </w:rPr>
                          <m:t>N</m:t>
                        </m:r>
                      </m:e>
                      <m:sub>
                        <m:r>
                          <m:rPr>
                            <m:sty m:val="p"/>
                          </m:rPr>
                          <w:rPr>
                            <w:rFonts w:ascii="Cambria Math" w:hAnsi="Cambria Math"/>
                            <w:sz w:val="22"/>
                            <w:szCs w:val="22"/>
                            <w:lang w:val="pl-PL"/>
                          </w:rPr>
                          <m:t>s</m:t>
                        </m:r>
                      </m:sub>
                      <m:sup>
                        <m:r>
                          <m:rPr>
                            <m:sty m:val="p"/>
                          </m:rPr>
                          <w:rPr>
                            <w:rFonts w:ascii="Cambria Math" w:hAnsi="Cambria Math"/>
                            <w:sz w:val="22"/>
                            <w:szCs w:val="22"/>
                            <w:lang w:val="pl-PL"/>
                          </w:rPr>
                          <m:t>Tc</m:t>
                        </m:r>
                      </m:sup>
                    </m:sSubSup>
                  </m:num>
                  <m:den>
                    <m:sSup>
                      <m:sSupPr>
                        <m:ctrlPr>
                          <w:rPr>
                            <w:rFonts w:ascii="Cambria Math" w:hAnsi="Trebuchet MS"/>
                            <w:sz w:val="22"/>
                            <w:szCs w:val="22"/>
                          </w:rPr>
                        </m:ctrlPr>
                      </m:sSupPr>
                      <m:e>
                        <m:r>
                          <m:rPr>
                            <m:sty m:val="p"/>
                          </m:rPr>
                          <w:rPr>
                            <w:rFonts w:ascii="Cambria Math" w:hAnsi="Cambria Math"/>
                            <w:sz w:val="22"/>
                            <w:szCs w:val="22"/>
                            <w:lang w:val="pl-PL"/>
                          </w:rPr>
                          <m:t>N</m:t>
                        </m:r>
                      </m:e>
                      <m:sup>
                        <m:r>
                          <m:rPr>
                            <m:sty m:val="p"/>
                          </m:rPr>
                          <w:rPr>
                            <w:rFonts w:ascii="Cambria Math" w:hAnsi="Cambria Math"/>
                            <w:sz w:val="22"/>
                            <w:szCs w:val="22"/>
                            <w:lang w:val="pl-PL"/>
                          </w:rPr>
                          <m:t>Tc</m:t>
                        </m:r>
                      </m:sup>
                    </m:sSup>
                  </m:den>
                </m:f>
              </m:e>
            </m:nary>
            <m:f>
              <m:fPr>
                <m:ctrlPr>
                  <w:rPr>
                    <w:rFonts w:ascii="Cambria Math" w:hAnsi="Trebuchet MS"/>
                    <w:sz w:val="22"/>
                    <w:szCs w:val="22"/>
                  </w:rPr>
                </m:ctrlPr>
              </m:fPr>
              <m:num>
                <m:sSubSup>
                  <m:sSubSupPr>
                    <m:ctrlPr>
                      <w:rPr>
                        <w:rFonts w:ascii="Cambria Math" w:hAnsi="Trebuchet MS"/>
                        <w:sz w:val="22"/>
                        <w:szCs w:val="22"/>
                      </w:rPr>
                    </m:ctrlPr>
                  </m:sSubSupPr>
                  <m:e>
                    <m:r>
                      <m:rPr>
                        <m:sty m:val="p"/>
                      </m:rPr>
                      <w:rPr>
                        <w:rFonts w:ascii="Cambria Math" w:hAnsi="Cambria Math"/>
                        <w:sz w:val="22"/>
                        <w:szCs w:val="22"/>
                        <w:lang w:val="pl-PL"/>
                      </w:rPr>
                      <m:t>N</m:t>
                    </m:r>
                  </m:e>
                  <m:sub>
                    <m:r>
                      <m:rPr>
                        <m:sty m:val="p"/>
                      </m:rPr>
                      <w:rPr>
                        <w:rFonts w:ascii="Cambria Math" w:hAnsi="Cambria Math"/>
                        <w:sz w:val="22"/>
                        <w:szCs w:val="22"/>
                        <w:lang w:val="pl-PL"/>
                      </w:rPr>
                      <m:t>s</m:t>
                    </m:r>
                  </m:sub>
                  <m:sup>
                    <m:r>
                      <m:rPr>
                        <m:sty m:val="p"/>
                      </m:rPr>
                      <w:rPr>
                        <w:rFonts w:ascii="Cambria Math" w:hAnsi="Cambria Math"/>
                        <w:sz w:val="22"/>
                        <w:szCs w:val="22"/>
                        <w:lang w:val="pl-PL"/>
                      </w:rPr>
                      <m:t>Tc</m:t>
                    </m:r>
                  </m:sup>
                </m:sSubSup>
              </m:num>
              <m:den>
                <m:sSubSup>
                  <m:sSubSupPr>
                    <m:ctrlPr>
                      <w:rPr>
                        <w:rFonts w:ascii="Cambria Math" w:hAnsi="Trebuchet MS"/>
                        <w:sz w:val="22"/>
                        <w:szCs w:val="22"/>
                      </w:rPr>
                    </m:ctrlPr>
                  </m:sSubSupPr>
                  <m:e>
                    <m:r>
                      <m:rPr>
                        <m:sty m:val="p"/>
                      </m:rPr>
                      <w:rPr>
                        <w:rFonts w:ascii="Cambria Math" w:hAnsi="Cambria Math"/>
                        <w:sz w:val="22"/>
                        <w:szCs w:val="22"/>
                        <w:lang w:val="pl-PL"/>
                      </w:rPr>
                      <m:t>N</m:t>
                    </m:r>
                  </m:e>
                  <m:sub>
                    <m:r>
                      <m:rPr>
                        <m:sty m:val="p"/>
                      </m:rPr>
                      <w:rPr>
                        <w:rFonts w:ascii="Cambria Math" w:hAnsi="Cambria Math"/>
                        <w:sz w:val="22"/>
                        <w:szCs w:val="22"/>
                        <w:lang w:val="pl-PL"/>
                      </w:rPr>
                      <m:t>s</m:t>
                    </m:r>
                  </m:sub>
                  <m:sup>
                    <m:r>
                      <m:rPr>
                        <m:sty m:val="p"/>
                      </m:rPr>
                      <w:rPr>
                        <w:rFonts w:ascii="Cambria Math" w:hAnsi="Cambria Math"/>
                        <w:sz w:val="22"/>
                        <w:szCs w:val="22"/>
                        <w:lang w:val="pl-PL"/>
                      </w:rPr>
                      <m:t>0</m:t>
                    </m:r>
                  </m:sup>
                </m:sSubSup>
              </m:den>
            </m:f>
            <m:r>
              <m:rPr>
                <m:sty m:val="p"/>
              </m:rPr>
              <w:rPr>
                <w:rFonts w:ascii="Cambria Math" w:hAnsi="Cambria Math"/>
                <w:sz w:val="22"/>
                <w:szCs w:val="22"/>
                <w:lang w:val="pl-PL"/>
              </w:rPr>
              <m:t>Var</m:t>
            </m:r>
            <m:d>
              <m:dPr>
                <m:ctrlPr>
                  <w:rPr>
                    <w:rFonts w:ascii="Cambria Math" w:hAnsi="Trebuchet MS"/>
                    <w:sz w:val="22"/>
                    <w:szCs w:val="22"/>
                  </w:rPr>
                </m:ctrlPr>
              </m:dPr>
              <m:e>
                <m:sSubSup>
                  <m:sSubSupPr>
                    <m:ctrlPr>
                      <w:rPr>
                        <w:rFonts w:ascii="Cambria Math" w:hAnsi="Trebuchet MS"/>
                        <w:sz w:val="22"/>
                        <w:szCs w:val="22"/>
                      </w:rPr>
                    </m:ctrlPr>
                  </m:sSubSupPr>
                  <m:e>
                    <m:r>
                      <m:rPr>
                        <m:sty m:val="p"/>
                      </m:rPr>
                      <w:rPr>
                        <w:rFonts w:ascii="Cambria Math" w:hAnsi="Cambria Math"/>
                        <w:sz w:val="22"/>
                        <w:szCs w:val="22"/>
                        <w:lang w:val="pl-PL"/>
                      </w:rPr>
                      <m:t>Y</m:t>
                    </m:r>
                  </m:e>
                  <m:sub>
                    <m:r>
                      <m:rPr>
                        <m:sty m:val="p"/>
                      </m:rPr>
                      <w:rPr>
                        <w:rFonts w:ascii="Cambria Math" w:hAnsi="Cambria Math"/>
                        <w:sz w:val="22"/>
                        <w:szCs w:val="22"/>
                        <w:lang w:val="pl-PL"/>
                      </w:rPr>
                      <m:t>j</m:t>
                    </m:r>
                  </m:sub>
                  <m:sup>
                    <m:r>
                      <m:rPr>
                        <m:sty m:val="p"/>
                      </m:rPr>
                      <w:rPr>
                        <w:rFonts w:ascii="Cambria Math" w:hAnsi="Cambria Math"/>
                        <w:sz w:val="22"/>
                        <w:szCs w:val="22"/>
                        <w:lang w:val="pl-PL"/>
                      </w:rPr>
                      <m:t>0</m:t>
                    </m:r>
                  </m:sup>
                </m:sSubSup>
              </m:e>
            </m:d>
          </m:e>
        </m:d>
      </m:oMath>
    </w:p>
    <w:p w:rsidR="00835997" w:rsidRDefault="00835997" w:rsidP="00835997">
      <w:pPr>
        <w:spacing w:line="276" w:lineRule="auto"/>
        <w:rPr>
          <w:rFonts w:ascii="Cambria" w:hAnsi="Cambria"/>
          <w:sz w:val="22"/>
          <w:szCs w:val="22"/>
        </w:rPr>
      </w:pPr>
      <w:r>
        <w:rPr>
          <w:rFonts w:ascii="Cambria" w:hAnsi="Cambria"/>
          <w:sz w:val="22"/>
          <w:szCs w:val="22"/>
        </w:rPr>
        <w:t xml:space="preserve">where: </w:t>
      </w:r>
    </w:p>
    <w:p w:rsidR="00835997" w:rsidRPr="00E90DB2" w:rsidRDefault="00835997" w:rsidP="00E90DB2">
      <w:pPr>
        <w:spacing w:before="60" w:after="60" w:line="276" w:lineRule="auto"/>
        <w:ind w:left="851"/>
        <w:rPr>
          <w:rFonts w:ascii="Cambria" w:hAnsi="Cambria"/>
          <w:sz w:val="22"/>
          <w:szCs w:val="22"/>
        </w:rPr>
      </w:pPr>
      <w:r w:rsidRPr="00E90DB2">
        <w:rPr>
          <w:rFonts w:ascii="Cambria" w:hAnsi="Cambria"/>
          <w:sz w:val="22"/>
          <w:szCs w:val="22"/>
        </w:rPr>
        <w:t xml:space="preserve">S </w:t>
      </w:r>
      <w:r w:rsidRPr="00E90DB2">
        <w:rPr>
          <w:rFonts w:ascii="Cambria" w:hAnsi="Cambria"/>
          <w:sz w:val="22"/>
          <w:szCs w:val="22"/>
        </w:rPr>
        <w:sym w:font="Symbol" w:char="F07B"/>
      </w:r>
      <w:r w:rsidRPr="00E90DB2">
        <w:rPr>
          <w:rFonts w:ascii="Cambria" w:hAnsi="Cambria"/>
          <w:sz w:val="22"/>
          <w:szCs w:val="22"/>
        </w:rPr>
        <w:t>s = 1,2,….,S</w:t>
      </w:r>
      <w:r w:rsidRPr="00E90DB2">
        <w:rPr>
          <w:rFonts w:ascii="Cambria" w:hAnsi="Cambria"/>
          <w:sz w:val="22"/>
          <w:szCs w:val="22"/>
        </w:rPr>
        <w:sym w:font="Symbol" w:char="F07D"/>
      </w:r>
      <w:r w:rsidRPr="00E90DB2">
        <w:rPr>
          <w:rFonts w:ascii="Cambria" w:hAnsi="Cambria"/>
          <w:sz w:val="22"/>
          <w:szCs w:val="22"/>
        </w:rPr>
        <w:t xml:space="preserve"> = strata of homogeneous firms in terms of industrial sector (2 digit level); size class (micro, small, medium or large firms); and geographic area (Northern-Central Italy, Southern Italy)</w:t>
      </w:r>
    </w:p>
    <w:p w:rsidR="00835997" w:rsidRPr="00E90DB2" w:rsidRDefault="00794423" w:rsidP="00E90DB2">
      <w:pPr>
        <w:spacing w:before="60" w:after="60" w:line="276" w:lineRule="auto"/>
        <w:ind w:left="851"/>
        <w:rPr>
          <w:rFonts w:ascii="Cambria" w:hAnsi="Cambria"/>
          <w:sz w:val="22"/>
          <w:szCs w:val="22"/>
        </w:rPr>
      </w:pPr>
      <m:oMath>
        <m:sSup>
          <m:sSupPr>
            <m:ctrlPr>
              <w:rPr>
                <w:rFonts w:ascii="Cambria Math" w:hAnsi="Trebuchet MS"/>
                <w:sz w:val="22"/>
                <w:szCs w:val="22"/>
              </w:rPr>
            </m:ctrlPr>
          </m:sSupPr>
          <m:e>
            <m:r>
              <m:rPr>
                <m:sty m:val="p"/>
              </m:rPr>
              <w:rPr>
                <w:rFonts w:ascii="Cambria Math" w:hAnsi="Cambria Math"/>
                <w:sz w:val="22"/>
                <w:szCs w:val="22"/>
              </w:rPr>
              <m:t>N</m:t>
            </m:r>
          </m:e>
          <m:sup>
            <m:r>
              <m:rPr>
                <m:sty m:val="p"/>
              </m:rPr>
              <w:rPr>
                <w:rFonts w:ascii="Cambria Math" w:hAnsi="Cambria Math"/>
                <w:sz w:val="22"/>
                <w:szCs w:val="22"/>
              </w:rPr>
              <m:t>Tc</m:t>
            </m:r>
          </m:sup>
        </m:sSup>
      </m:oMath>
      <w:r w:rsidR="00835997" w:rsidRPr="00E90DB2">
        <w:rPr>
          <w:rFonts w:ascii="Cambria" w:hAnsi="Cambria"/>
          <w:sz w:val="22"/>
          <w:szCs w:val="22"/>
        </w:rPr>
        <w:t xml:space="preserve">= total number </w:t>
      </w:r>
      <w:r w:rsidR="00E90DB2">
        <w:rPr>
          <w:rFonts w:ascii="Cambria" w:hAnsi="Cambria"/>
          <w:sz w:val="22"/>
          <w:szCs w:val="22"/>
        </w:rPr>
        <w:t>of (category c) treated firms</w:t>
      </w:r>
    </w:p>
    <w:p w:rsidR="00835997" w:rsidRPr="00E90DB2" w:rsidRDefault="00794423" w:rsidP="00E90DB2">
      <w:pPr>
        <w:spacing w:before="60" w:after="60" w:line="276" w:lineRule="auto"/>
        <w:ind w:left="851"/>
        <w:rPr>
          <w:rFonts w:ascii="Cambria" w:hAnsi="Cambria"/>
          <w:sz w:val="22"/>
          <w:szCs w:val="22"/>
        </w:rPr>
      </w:pPr>
      <m:oMath>
        <m:sSup>
          <m:sSupPr>
            <m:ctrlPr>
              <w:rPr>
                <w:rFonts w:ascii="Cambria Math" w:hAnsi="Trebuchet MS"/>
                <w:sz w:val="22"/>
                <w:szCs w:val="22"/>
              </w:rPr>
            </m:ctrlPr>
          </m:sSupPr>
          <m:e>
            <m:r>
              <m:rPr>
                <m:sty m:val="p"/>
              </m:rPr>
              <w:rPr>
                <w:rFonts w:ascii="Cambria Math" w:hAnsi="Cambria Math"/>
                <w:sz w:val="22"/>
                <w:szCs w:val="22"/>
              </w:rPr>
              <m:t>N</m:t>
            </m:r>
          </m:e>
          <m:sup>
            <m:r>
              <m:rPr>
                <m:sty m:val="p"/>
              </m:rPr>
              <w:rPr>
                <w:rFonts w:ascii="Cambria Math" w:hAnsi="Cambria Math"/>
                <w:sz w:val="22"/>
                <w:szCs w:val="22"/>
              </w:rPr>
              <m:t>0</m:t>
            </m:r>
          </m:sup>
        </m:sSup>
      </m:oMath>
      <w:r w:rsidR="00835997" w:rsidRPr="00E90DB2">
        <w:rPr>
          <w:rFonts w:ascii="Cambria" w:hAnsi="Cambria"/>
          <w:sz w:val="22"/>
          <w:szCs w:val="22"/>
        </w:rPr>
        <w:t xml:space="preserve">= total number </w:t>
      </w:r>
      <w:r w:rsidR="00E90DB2">
        <w:rPr>
          <w:rFonts w:ascii="Cambria" w:hAnsi="Cambria"/>
          <w:sz w:val="22"/>
          <w:szCs w:val="22"/>
        </w:rPr>
        <w:t>of non-treated firms</w:t>
      </w:r>
    </w:p>
    <w:p w:rsidR="00835997" w:rsidRPr="00E90DB2" w:rsidRDefault="00794423" w:rsidP="00E90DB2">
      <w:pPr>
        <w:spacing w:before="60" w:after="60" w:line="276" w:lineRule="auto"/>
        <w:ind w:left="851"/>
        <w:rPr>
          <w:rFonts w:ascii="Cambria" w:hAnsi="Cambria"/>
          <w:sz w:val="22"/>
          <w:szCs w:val="22"/>
        </w:rPr>
      </w:pP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s</m:t>
            </m:r>
          </m:sub>
          <m:sup>
            <m:r>
              <w:rPr>
                <w:rFonts w:ascii="Cambria Math" w:hAnsi="Cambria Math"/>
                <w:sz w:val="22"/>
                <w:szCs w:val="22"/>
              </w:rPr>
              <m:t>Tc</m:t>
            </m:r>
          </m:sup>
        </m:sSubSup>
      </m:oMath>
      <w:r w:rsidR="00835997" w:rsidRPr="00E90DB2">
        <w:rPr>
          <w:rFonts w:ascii="Cambria" w:hAnsi="Cambria"/>
          <w:sz w:val="22"/>
          <w:szCs w:val="22"/>
        </w:rPr>
        <w:t>= number of (category c) tre</w:t>
      </w:r>
      <w:r w:rsidR="00E90DB2">
        <w:rPr>
          <w:rFonts w:ascii="Cambria" w:hAnsi="Cambria"/>
          <w:sz w:val="22"/>
          <w:szCs w:val="22"/>
        </w:rPr>
        <w:t>ated firms within the stratum s</w:t>
      </w:r>
    </w:p>
    <w:p w:rsidR="00835997" w:rsidRPr="00E90DB2" w:rsidRDefault="00794423" w:rsidP="00E90DB2">
      <w:pPr>
        <w:spacing w:before="60" w:after="60" w:line="276" w:lineRule="auto"/>
        <w:ind w:left="851"/>
        <w:rPr>
          <w:rFonts w:ascii="Cambria" w:hAnsi="Cambria"/>
          <w:sz w:val="22"/>
          <w:szCs w:val="22"/>
        </w:rPr>
      </w:pP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s</m:t>
            </m:r>
          </m:sub>
          <m:sup>
            <m:r>
              <w:rPr>
                <w:rFonts w:ascii="Cambria Math" w:hAnsi="Cambria Math"/>
                <w:sz w:val="22"/>
                <w:szCs w:val="22"/>
              </w:rPr>
              <m:t>0</m:t>
            </m:r>
          </m:sup>
        </m:sSubSup>
      </m:oMath>
      <w:r w:rsidR="00835997" w:rsidRPr="00E90DB2">
        <w:rPr>
          <w:rFonts w:ascii="Cambria" w:hAnsi="Cambria"/>
          <w:sz w:val="22"/>
          <w:szCs w:val="22"/>
        </w:rPr>
        <w:t>= number of non-tre</w:t>
      </w:r>
      <w:r w:rsidR="00E90DB2">
        <w:rPr>
          <w:rFonts w:ascii="Cambria" w:hAnsi="Cambria"/>
          <w:sz w:val="22"/>
          <w:szCs w:val="22"/>
        </w:rPr>
        <w:t>ated firms within the stratum s</w:t>
      </w:r>
    </w:p>
    <w:p w:rsidR="00835997" w:rsidRPr="00E90DB2" w:rsidRDefault="00984C55" w:rsidP="00E90DB2">
      <w:pPr>
        <w:spacing w:before="60" w:after="60" w:line="276" w:lineRule="auto"/>
        <w:ind w:left="851"/>
        <w:rPr>
          <w:rFonts w:ascii="Cambria" w:hAnsi="Cambria"/>
          <w:sz w:val="22"/>
          <w:szCs w:val="22"/>
        </w:rPr>
      </w:pPr>
      <m:oMath>
        <m:r>
          <m:rPr>
            <m:sty m:val="p"/>
          </m:rPr>
          <w:rPr>
            <w:rFonts w:ascii="Cambria Math" w:hAnsi="Cambria Math"/>
            <w:sz w:val="22"/>
            <w:szCs w:val="22"/>
          </w:rPr>
          <m:t>Var</m:t>
        </m:r>
        <m:d>
          <m:dPr>
            <m:ctrlPr>
              <w:rPr>
                <w:rFonts w:ascii="Cambria Math" w:hAnsi="Trebuchet MS"/>
                <w:sz w:val="22"/>
                <w:szCs w:val="22"/>
              </w:rPr>
            </m:ctrlPr>
          </m:dPr>
          <m:e>
            <m:sSubSup>
              <m:sSubSupPr>
                <m:ctrlPr>
                  <w:rPr>
                    <w:rFonts w:ascii="Cambria Math" w:hAnsi="Trebuchet MS"/>
                    <w:sz w:val="22"/>
                    <w:szCs w:val="22"/>
                  </w:rPr>
                </m:ctrlPr>
              </m:sSubSupPr>
              <m:e>
                <m:r>
                  <m:rPr>
                    <m:sty m:val="p"/>
                  </m:rPr>
                  <w:rPr>
                    <w:rFonts w:ascii="Cambria Math" w:hAnsi="Cambria Math"/>
                    <w:sz w:val="22"/>
                    <w:szCs w:val="22"/>
                  </w:rPr>
                  <m:t>Y</m:t>
                </m:r>
              </m:e>
              <m:sub>
                <m:r>
                  <m:rPr>
                    <m:sty m:val="p"/>
                  </m:rPr>
                  <w:rPr>
                    <w:rFonts w:ascii="Cambria Math" w:hAnsi="Cambria Math"/>
                    <w:sz w:val="22"/>
                    <w:szCs w:val="22"/>
                  </w:rPr>
                  <m:t>i</m:t>
                </m:r>
              </m:sub>
              <m:sup>
                <m:r>
                  <m:rPr>
                    <m:sty m:val="p"/>
                  </m:rPr>
                  <w:rPr>
                    <w:rFonts w:ascii="Cambria Math" w:hAnsi="Cambria Math"/>
                    <w:sz w:val="22"/>
                    <w:szCs w:val="22"/>
                  </w:rPr>
                  <m:t>Tc</m:t>
                </m:r>
              </m:sup>
            </m:sSubSup>
          </m:e>
        </m:d>
      </m:oMath>
      <w:r w:rsidR="00835997" w:rsidRPr="00E90DB2">
        <w:rPr>
          <w:rFonts w:ascii="Cambria" w:hAnsi="Cambria"/>
          <w:sz w:val="22"/>
          <w:szCs w:val="22"/>
        </w:rPr>
        <w:t xml:space="preserve"> =varianc</w:t>
      </w:r>
      <w:r w:rsidR="00E90DB2">
        <w:rPr>
          <w:rFonts w:ascii="Cambria" w:hAnsi="Cambria"/>
          <w:sz w:val="22"/>
          <w:szCs w:val="22"/>
        </w:rPr>
        <w:t>e of (category c) treated firms</w:t>
      </w:r>
    </w:p>
    <w:p w:rsidR="00835997" w:rsidRPr="00E90DB2" w:rsidRDefault="00984C55" w:rsidP="00E90DB2">
      <w:pPr>
        <w:spacing w:before="60" w:after="60" w:line="276" w:lineRule="auto"/>
        <w:ind w:left="851"/>
        <w:rPr>
          <w:rFonts w:ascii="Cambria" w:hAnsi="Cambria"/>
          <w:sz w:val="22"/>
          <w:szCs w:val="22"/>
        </w:rPr>
      </w:pPr>
      <m:oMath>
        <m:r>
          <m:rPr>
            <m:sty m:val="p"/>
          </m:rPr>
          <w:rPr>
            <w:rFonts w:ascii="Cambria Math" w:hAnsi="Cambria Math"/>
            <w:sz w:val="22"/>
            <w:szCs w:val="22"/>
          </w:rPr>
          <m:t>Var</m:t>
        </m:r>
        <m:d>
          <m:dPr>
            <m:ctrlPr>
              <w:rPr>
                <w:rFonts w:ascii="Cambria Math" w:hAnsi="Trebuchet MS"/>
                <w:sz w:val="22"/>
                <w:szCs w:val="22"/>
              </w:rPr>
            </m:ctrlPr>
          </m:dPr>
          <m:e>
            <m:sSubSup>
              <m:sSubSupPr>
                <m:ctrlPr>
                  <w:rPr>
                    <w:rFonts w:ascii="Cambria Math" w:hAnsi="Trebuchet MS"/>
                    <w:sz w:val="22"/>
                    <w:szCs w:val="22"/>
                  </w:rPr>
                </m:ctrlPr>
              </m:sSubSupPr>
              <m:e>
                <m:r>
                  <m:rPr>
                    <m:sty m:val="p"/>
                  </m:rPr>
                  <w:rPr>
                    <w:rFonts w:ascii="Cambria Math" w:hAnsi="Cambria Math"/>
                    <w:sz w:val="22"/>
                    <w:szCs w:val="22"/>
                  </w:rPr>
                  <m:t>Y</m:t>
                </m:r>
              </m:e>
              <m:sub>
                <m:r>
                  <m:rPr>
                    <m:sty m:val="p"/>
                  </m:rPr>
                  <w:rPr>
                    <w:rFonts w:ascii="Cambria Math" w:hAnsi="Cambria Math"/>
                    <w:sz w:val="22"/>
                    <w:szCs w:val="22"/>
                  </w:rPr>
                  <m:t>j</m:t>
                </m:r>
              </m:sub>
              <m:sup>
                <m:r>
                  <m:rPr>
                    <m:sty m:val="p"/>
                  </m:rPr>
                  <w:rPr>
                    <w:rFonts w:ascii="Cambria Math" w:hAnsi="Cambria Math"/>
                    <w:sz w:val="22"/>
                    <w:szCs w:val="22"/>
                  </w:rPr>
                  <m:t>0</m:t>
                </m:r>
              </m:sup>
            </m:sSubSup>
          </m:e>
        </m:d>
      </m:oMath>
      <w:r w:rsidR="00835997" w:rsidRPr="00E90DB2">
        <w:rPr>
          <w:rFonts w:ascii="Cambria" w:hAnsi="Cambria"/>
          <w:sz w:val="22"/>
          <w:szCs w:val="22"/>
        </w:rPr>
        <w:t xml:space="preserve"> </w:t>
      </w:r>
      <w:r w:rsidR="00E90DB2">
        <w:rPr>
          <w:rFonts w:ascii="Cambria" w:hAnsi="Cambria"/>
          <w:sz w:val="22"/>
          <w:szCs w:val="22"/>
        </w:rPr>
        <w:t>= variance of non-treated firms</w:t>
      </w:r>
    </w:p>
    <w:p w:rsidR="00835997" w:rsidRDefault="00E90DB2" w:rsidP="00835997">
      <w:pPr>
        <w:spacing w:line="276" w:lineRule="auto"/>
        <w:rPr>
          <w:rFonts w:ascii="Cambria" w:hAnsi="Cambria"/>
          <w:sz w:val="22"/>
          <w:szCs w:val="22"/>
        </w:rPr>
      </w:pPr>
      <w:r>
        <w:rPr>
          <w:rFonts w:ascii="Cambria" w:hAnsi="Cambria"/>
          <w:sz w:val="22"/>
          <w:szCs w:val="22"/>
        </w:rPr>
        <w:t xml:space="preserve">The </w:t>
      </w:r>
      <w:r w:rsidR="00835997">
        <w:rPr>
          <w:rFonts w:ascii="Cambria" w:hAnsi="Cambria"/>
          <w:sz w:val="22"/>
          <w:szCs w:val="22"/>
        </w:rPr>
        <w:t xml:space="preserve">stratification and reweighting matching procedure described above is capable of controlling for a number of important factors (independent from the subsidies) that could affect the outcome Y of the treated firms differently from the non-treated firms.  These factors, controlled for by the model, are: </w:t>
      </w:r>
    </w:p>
    <w:p w:rsidR="00835997" w:rsidRDefault="00835997" w:rsidP="00B737F5">
      <w:pPr>
        <w:pStyle w:val="Elencoacolori-Colore13"/>
        <w:numPr>
          <w:ilvl w:val="0"/>
          <w:numId w:val="18"/>
        </w:numPr>
        <w:spacing w:line="276" w:lineRule="auto"/>
        <w:ind w:left="709" w:hanging="425"/>
        <w:rPr>
          <w:rFonts w:ascii="Cambria" w:hAnsi="Cambria"/>
          <w:color w:val="000000"/>
          <w:sz w:val="22"/>
          <w:szCs w:val="22"/>
        </w:rPr>
      </w:pPr>
      <w:r w:rsidRPr="00D04DEE">
        <w:rPr>
          <w:rFonts w:ascii="Cambria" w:hAnsi="Cambria"/>
          <w:color w:val="000000"/>
          <w:sz w:val="22"/>
          <w:szCs w:val="22"/>
        </w:rPr>
        <w:t>s</w:t>
      </w:r>
      <w:r w:rsidR="00D20066">
        <w:rPr>
          <w:rFonts w:ascii="Cambria" w:hAnsi="Cambria"/>
          <w:color w:val="000000"/>
          <w:sz w:val="22"/>
          <w:szCs w:val="22"/>
        </w:rPr>
        <w:t>ector-specific economic trends;</w:t>
      </w:r>
    </w:p>
    <w:p w:rsidR="00835997" w:rsidRDefault="00835997" w:rsidP="00B737F5">
      <w:pPr>
        <w:pStyle w:val="Elencoacolori-Colore13"/>
        <w:numPr>
          <w:ilvl w:val="0"/>
          <w:numId w:val="18"/>
        </w:numPr>
        <w:spacing w:line="276" w:lineRule="auto"/>
        <w:ind w:left="709" w:hanging="425"/>
        <w:rPr>
          <w:rFonts w:ascii="Cambria" w:hAnsi="Cambria"/>
          <w:color w:val="000000"/>
          <w:sz w:val="22"/>
          <w:szCs w:val="22"/>
        </w:rPr>
      </w:pPr>
      <w:r w:rsidRPr="00D04DEE">
        <w:rPr>
          <w:rFonts w:ascii="Cambria" w:hAnsi="Cambria"/>
          <w:color w:val="000000"/>
          <w:sz w:val="22"/>
          <w:szCs w:val="22"/>
        </w:rPr>
        <w:t>size effects (large firms may face different challenges or achieve different performances due to different economies of scale and/or credit crunch cond</w:t>
      </w:r>
      <w:r w:rsidR="00D20066">
        <w:rPr>
          <w:rFonts w:ascii="Cambria" w:hAnsi="Cambria"/>
          <w:color w:val="000000"/>
          <w:sz w:val="22"/>
          <w:szCs w:val="22"/>
        </w:rPr>
        <w:t>itions than smaller firms);</w:t>
      </w:r>
    </w:p>
    <w:p w:rsidR="00835997" w:rsidRDefault="00835997" w:rsidP="00B737F5">
      <w:pPr>
        <w:pStyle w:val="Elencoacolori-Colore13"/>
        <w:numPr>
          <w:ilvl w:val="0"/>
          <w:numId w:val="18"/>
        </w:numPr>
        <w:spacing w:line="276" w:lineRule="auto"/>
        <w:ind w:left="709" w:hanging="425"/>
        <w:rPr>
          <w:rFonts w:ascii="Cambria" w:hAnsi="Cambria"/>
          <w:color w:val="000000"/>
          <w:sz w:val="22"/>
          <w:szCs w:val="22"/>
        </w:rPr>
      </w:pPr>
      <w:r w:rsidRPr="00D04DEE">
        <w:rPr>
          <w:rFonts w:ascii="Cambria" w:hAnsi="Cambria"/>
          <w:color w:val="000000"/>
          <w:sz w:val="22"/>
          <w:szCs w:val="22"/>
        </w:rPr>
        <w:t>the geographic location of the firms  (with firms located in Northern-Central Italy that could face socio –economic,  institutional and labour and transportation cost conditions that are different from those faced by firms in S</w:t>
      </w:r>
      <w:r w:rsidR="00D20066">
        <w:rPr>
          <w:rFonts w:ascii="Cambria" w:hAnsi="Cambria"/>
          <w:color w:val="000000"/>
          <w:sz w:val="22"/>
          <w:szCs w:val="22"/>
        </w:rPr>
        <w:t>outhern Italy);</w:t>
      </w:r>
    </w:p>
    <w:p w:rsidR="00835997" w:rsidRDefault="00835997" w:rsidP="00B737F5">
      <w:pPr>
        <w:pStyle w:val="Elencoacolori-Colore13"/>
        <w:numPr>
          <w:ilvl w:val="0"/>
          <w:numId w:val="18"/>
        </w:numPr>
        <w:spacing w:line="276" w:lineRule="auto"/>
        <w:ind w:left="709" w:hanging="425"/>
        <w:rPr>
          <w:rFonts w:ascii="Cambria" w:hAnsi="Cambria"/>
          <w:color w:val="000000"/>
          <w:sz w:val="22"/>
          <w:szCs w:val="22"/>
        </w:rPr>
      </w:pPr>
      <w:r>
        <w:rPr>
          <w:rFonts w:ascii="Cambria" w:hAnsi="Cambria"/>
          <w:color w:val="000000"/>
          <w:sz w:val="22"/>
          <w:szCs w:val="22"/>
        </w:rPr>
        <w:t xml:space="preserve">the </w:t>
      </w:r>
      <w:r w:rsidRPr="00D04DEE">
        <w:rPr>
          <w:rFonts w:ascii="Cambria" w:hAnsi="Cambria"/>
          <w:color w:val="000000"/>
          <w:sz w:val="22"/>
          <w:szCs w:val="22"/>
        </w:rPr>
        <w:t xml:space="preserve">unobserved </w:t>
      </w:r>
      <w:r>
        <w:rPr>
          <w:rFonts w:ascii="Cambria" w:hAnsi="Cambria"/>
          <w:color w:val="000000"/>
          <w:sz w:val="22"/>
          <w:szCs w:val="22"/>
        </w:rPr>
        <w:t xml:space="preserve">firm </w:t>
      </w:r>
      <w:r w:rsidRPr="00D04DEE">
        <w:rPr>
          <w:rFonts w:ascii="Cambria" w:hAnsi="Cambria"/>
          <w:color w:val="000000"/>
          <w:sz w:val="22"/>
          <w:szCs w:val="22"/>
        </w:rPr>
        <w:t>characteristics (e.g. brand value, market position, managerial abilities) that</w:t>
      </w:r>
      <w:r>
        <w:rPr>
          <w:rFonts w:ascii="Cambria" w:hAnsi="Cambria"/>
          <w:color w:val="000000"/>
          <w:sz w:val="22"/>
          <w:szCs w:val="22"/>
        </w:rPr>
        <w:t xml:space="preserve"> lead to the willingness to inve</w:t>
      </w:r>
      <w:r w:rsidR="00D20066">
        <w:rPr>
          <w:rFonts w:ascii="Cambria" w:hAnsi="Cambria"/>
          <w:color w:val="000000"/>
          <w:sz w:val="22"/>
          <w:szCs w:val="22"/>
        </w:rPr>
        <w:t>st and to apply for the subsidy</w:t>
      </w:r>
    </w:p>
    <w:p w:rsidR="00835997" w:rsidRPr="00D04DEE" w:rsidRDefault="00835997" w:rsidP="00B737F5">
      <w:pPr>
        <w:pStyle w:val="Elencoacolori-Colore13"/>
        <w:numPr>
          <w:ilvl w:val="0"/>
          <w:numId w:val="18"/>
        </w:numPr>
        <w:spacing w:line="276" w:lineRule="auto"/>
        <w:ind w:left="709" w:hanging="425"/>
        <w:rPr>
          <w:rFonts w:ascii="Cambria" w:hAnsi="Cambria"/>
          <w:color w:val="000000"/>
          <w:sz w:val="22"/>
          <w:szCs w:val="22"/>
        </w:rPr>
      </w:pPr>
      <w:r>
        <w:rPr>
          <w:rFonts w:ascii="Cambria" w:hAnsi="Cambria"/>
          <w:color w:val="000000"/>
          <w:sz w:val="22"/>
          <w:szCs w:val="22"/>
        </w:rPr>
        <w:t xml:space="preserve">the </w:t>
      </w:r>
      <w:r w:rsidRPr="00D04DEE">
        <w:rPr>
          <w:rFonts w:ascii="Cambria" w:hAnsi="Cambria"/>
          <w:color w:val="000000"/>
          <w:sz w:val="22"/>
          <w:szCs w:val="22"/>
        </w:rPr>
        <w:t>remaining unobserved differences between the treated and the non-treated firms (as long as they do affect the outcomes in a constant-over-time manner or as long as they are captured by the same desire to invest</w:t>
      </w:r>
      <w:r>
        <w:rPr>
          <w:rFonts w:ascii="Cambria" w:hAnsi="Cambria"/>
          <w:color w:val="000000"/>
          <w:sz w:val="22"/>
          <w:szCs w:val="22"/>
        </w:rPr>
        <w:t>).</w:t>
      </w:r>
    </w:p>
    <w:p w:rsidR="00835997" w:rsidRPr="000D1A37" w:rsidRDefault="00835997" w:rsidP="00835997">
      <w:pPr>
        <w:spacing w:line="276" w:lineRule="auto"/>
        <w:rPr>
          <w:rFonts w:ascii="Cambria" w:hAnsi="Cambria"/>
          <w:sz w:val="22"/>
          <w:szCs w:val="22"/>
        </w:rPr>
      </w:pPr>
    </w:p>
    <w:p w:rsidR="00835997" w:rsidRPr="00A30F50" w:rsidRDefault="00835997" w:rsidP="00835997">
      <w:pPr>
        <w:pStyle w:val="Heading2"/>
        <w:rPr>
          <w:rFonts w:ascii="Calibri" w:hAnsi="Calibri"/>
          <w:sz w:val="22"/>
          <w:szCs w:val="22"/>
        </w:rPr>
      </w:pPr>
      <w:bookmarkStart w:id="191" w:name="_Toc323471088"/>
      <w:bookmarkStart w:id="192" w:name="_Toc323471149"/>
      <w:r w:rsidRPr="00A30F50">
        <w:rPr>
          <w:rFonts w:ascii="Calibri" w:hAnsi="Calibri"/>
          <w:sz w:val="22"/>
          <w:szCs w:val="22"/>
        </w:rPr>
        <w:t>MODEL B: Propensity score &amp; regression (control group: non-assisted firms)</w:t>
      </w:r>
      <w:bookmarkEnd w:id="191"/>
      <w:bookmarkEnd w:id="192"/>
    </w:p>
    <w:p w:rsidR="00835997" w:rsidRDefault="00835997" w:rsidP="00835997">
      <w:pPr>
        <w:pStyle w:val="MaintextCarattereCarattereCarattereCarattere"/>
        <w:spacing w:after="120" w:line="276" w:lineRule="auto"/>
        <w:ind w:firstLine="0"/>
        <w:rPr>
          <w:rFonts w:ascii="Cambria" w:hAnsi="Cambria"/>
          <w:sz w:val="22"/>
          <w:szCs w:val="22"/>
        </w:rPr>
      </w:pPr>
      <w:r>
        <w:rPr>
          <w:rFonts w:ascii="Cambria" w:hAnsi="Cambria"/>
          <w:sz w:val="22"/>
          <w:szCs w:val="22"/>
        </w:rPr>
        <w:t>The preferred estimation model used for the analysis on the subsidies to the Piemonte SMEs Piemonte is a</w:t>
      </w:r>
      <w:bookmarkStart w:id="193" w:name="_Toc286075746"/>
      <w:r>
        <w:rPr>
          <w:rFonts w:ascii="Cambria" w:hAnsi="Cambria"/>
          <w:sz w:val="22"/>
          <w:szCs w:val="22"/>
        </w:rPr>
        <w:t xml:space="preserve"> </w:t>
      </w:r>
      <w:r w:rsidRPr="000453F6">
        <w:rPr>
          <w:rFonts w:ascii="Cambria" w:hAnsi="Cambria"/>
          <w:sz w:val="22"/>
          <w:szCs w:val="22"/>
        </w:rPr>
        <w:t>CD</w:t>
      </w:r>
      <w:r>
        <w:rPr>
          <w:rFonts w:ascii="Cambria" w:hAnsi="Cambria"/>
          <w:sz w:val="22"/>
          <w:szCs w:val="22"/>
        </w:rPr>
        <w:t xml:space="preserve">D estimator on a common support (Ho et al. 2007) </w:t>
      </w:r>
      <w:r w:rsidRPr="000453F6">
        <w:rPr>
          <w:rFonts w:ascii="Cambria" w:hAnsi="Cambria"/>
          <w:sz w:val="22"/>
          <w:szCs w:val="22"/>
        </w:rPr>
        <w:t>that can also be ref</w:t>
      </w:r>
      <w:r>
        <w:rPr>
          <w:rFonts w:ascii="Cambria" w:hAnsi="Cambria"/>
          <w:sz w:val="22"/>
          <w:szCs w:val="22"/>
        </w:rPr>
        <w:t>erred to as “Three stages CDD” (</w:t>
      </w:r>
      <w:r w:rsidRPr="000453F6">
        <w:rPr>
          <w:rFonts w:ascii="Cambria" w:hAnsi="Cambria"/>
          <w:sz w:val="22"/>
          <w:szCs w:val="22"/>
        </w:rPr>
        <w:t>Bondonio 2009</w:t>
      </w:r>
      <w:r>
        <w:rPr>
          <w:rFonts w:ascii="Cambria" w:hAnsi="Cambria"/>
          <w:sz w:val="22"/>
          <w:szCs w:val="22"/>
        </w:rPr>
        <w:t xml:space="preserve">, Bondonio and Greenbaum -forthcoming). The model is </w:t>
      </w:r>
      <w:r w:rsidRPr="000453F6">
        <w:rPr>
          <w:rFonts w:ascii="Cambria" w:hAnsi="Cambria"/>
          <w:sz w:val="22"/>
          <w:szCs w:val="22"/>
        </w:rPr>
        <w:t>implemented using a p</w:t>
      </w:r>
      <w:r>
        <w:rPr>
          <w:rFonts w:ascii="Cambria" w:hAnsi="Cambria"/>
          <w:sz w:val="22"/>
          <w:szCs w:val="22"/>
        </w:rPr>
        <w:t xml:space="preserve">ropensity score estimation that leads to reducing </w:t>
      </w:r>
      <w:r w:rsidRPr="000453F6">
        <w:rPr>
          <w:rFonts w:ascii="Cambria" w:hAnsi="Cambria"/>
          <w:sz w:val="22"/>
          <w:szCs w:val="22"/>
        </w:rPr>
        <w:t xml:space="preserve">the observed differences between the groups of treated and non-treated firms. </w:t>
      </w:r>
      <w:r>
        <w:rPr>
          <w:rFonts w:ascii="Cambria" w:hAnsi="Cambria"/>
          <w:sz w:val="22"/>
          <w:szCs w:val="22"/>
        </w:rPr>
        <w:t>Next a parametric regression, with a DD scheme, run solely on the firms on the common support, allows to control for the observed etherogeneity between treated and non-treated firms without having to rely on fixed effects assumptions.</w:t>
      </w:r>
    </w:p>
    <w:p w:rsidR="00835997" w:rsidRDefault="00835997" w:rsidP="00835997">
      <w:pPr>
        <w:pStyle w:val="MaintextCarattereCarattereCarattereCarattere"/>
        <w:spacing w:after="120" w:line="276" w:lineRule="auto"/>
        <w:ind w:firstLine="0"/>
        <w:rPr>
          <w:rFonts w:ascii="Cambria" w:hAnsi="Cambria"/>
          <w:sz w:val="22"/>
          <w:szCs w:val="22"/>
        </w:rPr>
      </w:pPr>
      <w:r>
        <w:rPr>
          <w:rFonts w:ascii="Cambria" w:hAnsi="Cambria"/>
          <w:sz w:val="22"/>
          <w:szCs w:val="22"/>
        </w:rPr>
        <w:t>Moreover, the first two steps of the procedure (</w:t>
      </w:r>
      <w:r w:rsidRPr="000453F6">
        <w:rPr>
          <w:rFonts w:ascii="Cambria" w:hAnsi="Cambria"/>
          <w:sz w:val="22"/>
          <w:szCs w:val="22"/>
        </w:rPr>
        <w:t>by eliminating from t</w:t>
      </w:r>
      <w:r>
        <w:rPr>
          <w:rFonts w:ascii="Cambria" w:hAnsi="Cambria"/>
          <w:sz w:val="22"/>
          <w:szCs w:val="22"/>
        </w:rPr>
        <w:t xml:space="preserve">he estimation sample the treated firms </w:t>
      </w:r>
      <w:r w:rsidRPr="000453F6">
        <w:rPr>
          <w:rFonts w:ascii="Cambria" w:hAnsi="Cambria"/>
          <w:sz w:val="22"/>
          <w:szCs w:val="22"/>
        </w:rPr>
        <w:t>with characteristics that are completely incompara</w:t>
      </w:r>
      <w:r>
        <w:rPr>
          <w:rFonts w:ascii="Cambria" w:hAnsi="Cambria"/>
          <w:sz w:val="22"/>
          <w:szCs w:val="22"/>
        </w:rPr>
        <w:t>ble with non-treated firms) make the parametric outcome regression</w:t>
      </w:r>
      <w:r w:rsidRPr="000453F6">
        <w:rPr>
          <w:rFonts w:ascii="Cambria" w:hAnsi="Cambria"/>
          <w:sz w:val="22"/>
          <w:szCs w:val="22"/>
        </w:rPr>
        <w:t xml:space="preserve"> </w:t>
      </w:r>
      <w:r>
        <w:rPr>
          <w:rFonts w:ascii="Cambria" w:hAnsi="Cambria"/>
          <w:sz w:val="22"/>
          <w:szCs w:val="22"/>
        </w:rPr>
        <w:t xml:space="preserve">(implemented in the third step) </w:t>
      </w:r>
      <w:r w:rsidRPr="000453F6">
        <w:rPr>
          <w:rFonts w:ascii="Cambria" w:hAnsi="Cambria"/>
          <w:sz w:val="22"/>
          <w:szCs w:val="22"/>
        </w:rPr>
        <w:t>less sensitive to the choice of the functional forms used to insert the control variables in the model.</w:t>
      </w:r>
    </w:p>
    <w:p w:rsidR="00835997" w:rsidRPr="000453F6" w:rsidRDefault="00835997" w:rsidP="00835997">
      <w:pPr>
        <w:pStyle w:val="MaintextCarattereCarattereCarattereCarattere"/>
        <w:spacing w:after="120" w:line="276" w:lineRule="auto"/>
        <w:ind w:firstLine="0"/>
        <w:rPr>
          <w:rFonts w:ascii="Cambria" w:hAnsi="Cambria"/>
          <w:sz w:val="22"/>
          <w:szCs w:val="22"/>
        </w:rPr>
      </w:pPr>
      <w:r>
        <w:rPr>
          <w:rFonts w:ascii="Cambria" w:hAnsi="Cambria"/>
          <w:sz w:val="22"/>
          <w:szCs w:val="22"/>
        </w:rPr>
        <w:t>In details the procedure can be summarized as follows:</w:t>
      </w:r>
    </w:p>
    <w:p w:rsidR="00835997" w:rsidRPr="000453F6" w:rsidRDefault="00835997" w:rsidP="00835997">
      <w:pPr>
        <w:spacing w:line="276" w:lineRule="auto"/>
        <w:rPr>
          <w:rFonts w:ascii="Cambria" w:hAnsi="Cambria"/>
          <w:sz w:val="22"/>
          <w:szCs w:val="22"/>
          <w:lang w:val="en-US"/>
        </w:rPr>
      </w:pPr>
      <w:r>
        <w:rPr>
          <w:rFonts w:ascii="Cambria" w:hAnsi="Cambria"/>
          <w:sz w:val="22"/>
          <w:szCs w:val="22"/>
          <w:lang w:val="en-US"/>
        </w:rPr>
        <w:t>As a first step, s</w:t>
      </w:r>
      <w:r w:rsidRPr="000453F6">
        <w:rPr>
          <w:rFonts w:ascii="Cambria" w:hAnsi="Cambria"/>
          <w:sz w:val="22"/>
          <w:szCs w:val="22"/>
          <w:lang w:val="en-US"/>
        </w:rPr>
        <w:t xml:space="preserve">eparately for each of the </w:t>
      </w:r>
      <w:r w:rsidRPr="000453F6">
        <w:rPr>
          <w:rFonts w:ascii="Cambria" w:hAnsi="Cambria"/>
          <w:i/>
          <w:sz w:val="22"/>
          <w:szCs w:val="22"/>
          <w:lang w:val="en-US"/>
        </w:rPr>
        <w:t>c</w:t>
      </w:r>
      <w:r>
        <w:rPr>
          <w:rFonts w:ascii="Cambria" w:hAnsi="Cambria"/>
          <w:sz w:val="22"/>
          <w:szCs w:val="22"/>
          <w:lang w:val="en-US"/>
        </w:rPr>
        <w:t xml:space="preserve"> treatment categories, </w:t>
      </w:r>
      <w:r w:rsidRPr="000453F6">
        <w:rPr>
          <w:rFonts w:ascii="Cambria" w:hAnsi="Cambria"/>
          <w:sz w:val="22"/>
          <w:szCs w:val="22"/>
          <w:lang w:val="en-US"/>
        </w:rPr>
        <w:t xml:space="preserve"> </w:t>
      </w:r>
      <w:r>
        <w:rPr>
          <w:rFonts w:ascii="Cambria" w:hAnsi="Cambria"/>
          <w:sz w:val="22"/>
          <w:szCs w:val="22"/>
          <w:lang w:val="en-US"/>
        </w:rPr>
        <w:t xml:space="preserve">we estimated </w:t>
      </w:r>
      <w:r w:rsidRPr="000453F6">
        <w:rPr>
          <w:rFonts w:ascii="Cambria" w:hAnsi="Cambria"/>
          <w:sz w:val="22"/>
          <w:szCs w:val="22"/>
          <w:lang w:val="en-US"/>
        </w:rPr>
        <w:t>the prob</w:t>
      </w:r>
      <w:r>
        <w:rPr>
          <w:rFonts w:ascii="Cambria" w:hAnsi="Cambria"/>
          <w:sz w:val="22"/>
          <w:szCs w:val="22"/>
          <w:lang w:val="en-US"/>
        </w:rPr>
        <w:t>ability of a firm to choose</w:t>
      </w:r>
      <w:r w:rsidRPr="000453F6">
        <w:rPr>
          <w:rFonts w:ascii="Cambria" w:hAnsi="Cambria"/>
          <w:sz w:val="22"/>
          <w:szCs w:val="22"/>
          <w:lang w:val="en-US"/>
        </w:rPr>
        <w:t xml:space="preserve"> treatment</w:t>
      </w:r>
      <w:r>
        <w:rPr>
          <w:rFonts w:ascii="Cambria" w:hAnsi="Cambria"/>
          <w:sz w:val="22"/>
          <w:szCs w:val="22"/>
          <w:lang w:val="en-US"/>
        </w:rPr>
        <w:t xml:space="preserve"> c</w:t>
      </w:r>
      <w:r w:rsidRPr="000453F6">
        <w:rPr>
          <w:rFonts w:ascii="Cambria" w:hAnsi="Cambria"/>
          <w:sz w:val="22"/>
          <w:szCs w:val="22"/>
          <w:lang w:val="en-US"/>
        </w:rPr>
        <w:t xml:space="preserve">.  Such estimation is carried out through a probit function of the same pre-intervention  firm characteristics constituting the control variables of the standard parametric CDD models discussed in the literature: </w:t>
      </w:r>
    </w:p>
    <w:p w:rsidR="00835997" w:rsidRPr="000E107D" w:rsidRDefault="00835997" w:rsidP="00E90DB2">
      <w:pPr>
        <w:pStyle w:val="MaintextCarattereCarattereCarattereCarattere"/>
        <w:numPr>
          <w:ilvl w:val="0"/>
          <w:numId w:val="13"/>
        </w:numPr>
        <w:tabs>
          <w:tab w:val="left" w:pos="2268"/>
        </w:tabs>
        <w:spacing w:before="60" w:after="60" w:line="276" w:lineRule="auto"/>
        <w:ind w:left="2268" w:right="-35" w:hanging="1775"/>
        <w:rPr>
          <w:sz w:val="22"/>
          <w:szCs w:val="22"/>
        </w:rPr>
      </w:pPr>
      <w:r w:rsidRPr="000E107D">
        <w:rPr>
          <w:rFonts w:ascii="Trebuchet MS" w:hAnsi="Trebuchet MS"/>
          <w:sz w:val="22"/>
          <w:szCs w:val="22"/>
        </w:rPr>
        <w:t>Pr(T</w:t>
      </w:r>
      <w:r w:rsidRPr="000E107D">
        <w:rPr>
          <w:rFonts w:ascii="Trebuchet MS" w:hAnsi="Trebuchet MS"/>
          <w:sz w:val="22"/>
          <w:szCs w:val="22"/>
          <w:vertAlign w:val="superscript"/>
        </w:rPr>
        <w:t>c</w:t>
      </w:r>
      <w:r w:rsidRPr="000E107D">
        <w:rPr>
          <w:rFonts w:ascii="Trebuchet MS" w:hAnsi="Trebuchet MS"/>
          <w:sz w:val="22"/>
          <w:szCs w:val="22"/>
        </w:rPr>
        <w:t>=1|X)</w:t>
      </w:r>
      <w:r>
        <w:rPr>
          <w:rFonts w:ascii="Trebuchet MS" w:hAnsi="Trebuchet MS"/>
          <w:sz w:val="22"/>
          <w:szCs w:val="22"/>
        </w:rPr>
        <w:t xml:space="preserve">  </w:t>
      </w:r>
      <w:r w:rsidRPr="000E107D">
        <w:rPr>
          <w:rFonts w:ascii="Trebuchet MS" w:hAnsi="Trebuchet MS"/>
          <w:sz w:val="22"/>
          <w:szCs w:val="22"/>
        </w:rPr>
        <w:t>=</w:t>
      </w:r>
      <w:r>
        <w:rPr>
          <w:rFonts w:ascii="Trebuchet MS" w:hAnsi="Trebuchet MS"/>
          <w:sz w:val="22"/>
          <w:szCs w:val="22"/>
        </w:rPr>
        <w:t xml:space="preserve"> </w:t>
      </w:r>
      <w:r w:rsidRPr="000E107D">
        <w:rPr>
          <w:rFonts w:ascii="Trebuchet MS" w:hAnsi="Trebuchet MS"/>
          <w:sz w:val="22"/>
          <w:szCs w:val="22"/>
        </w:rPr>
        <w:t xml:space="preserve"> </w:t>
      </w:r>
      <w:r w:rsidRPr="000E107D">
        <w:rPr>
          <w:rFonts w:ascii="Trebuchet MS" w:hAnsi="Trebuchet MS"/>
          <w:sz w:val="22"/>
        </w:rPr>
        <w:sym w:font="Symbol" w:char="F046"/>
      </w:r>
      <w:r w:rsidRPr="000E107D">
        <w:rPr>
          <w:rFonts w:ascii="Trebuchet MS" w:hAnsi="Trebuchet MS"/>
          <w:sz w:val="22"/>
        </w:rPr>
        <w:t>(X</w:t>
      </w:r>
      <w:r w:rsidRPr="000E107D">
        <w:rPr>
          <w:rFonts w:ascii="Trebuchet MS" w:hAnsi="Trebuchet MS"/>
          <w:sz w:val="22"/>
        </w:rPr>
        <w:sym w:font="Symbol" w:char="F067"/>
      </w:r>
      <w:r w:rsidRPr="000E107D">
        <w:rPr>
          <w:rFonts w:ascii="Trebuchet MS" w:hAnsi="Trebuchet MS"/>
          <w:sz w:val="22"/>
        </w:rPr>
        <w:t>)</w:t>
      </w:r>
    </w:p>
    <w:p w:rsidR="00835997" w:rsidRPr="000453F6" w:rsidRDefault="00835997" w:rsidP="00835997">
      <w:pPr>
        <w:spacing w:line="276" w:lineRule="auto"/>
        <w:rPr>
          <w:rFonts w:ascii="Cambria" w:hAnsi="Cambria"/>
          <w:sz w:val="22"/>
          <w:szCs w:val="22"/>
          <w:lang w:val="en-US"/>
        </w:rPr>
      </w:pPr>
      <w:r w:rsidRPr="000453F6">
        <w:rPr>
          <w:rFonts w:ascii="Cambria" w:hAnsi="Cambria"/>
          <w:sz w:val="22"/>
          <w:lang w:val="en-US"/>
        </w:rPr>
        <w:t>where X</w:t>
      </w:r>
      <w:r w:rsidRPr="000453F6">
        <w:rPr>
          <w:rFonts w:ascii="Cambria" w:hAnsi="Cambria"/>
          <w:sz w:val="22"/>
          <w:vertAlign w:val="subscript"/>
          <w:lang w:val="en-US"/>
        </w:rPr>
        <w:t>i</w:t>
      </w:r>
      <w:r w:rsidRPr="000453F6">
        <w:rPr>
          <w:rFonts w:ascii="Cambria" w:hAnsi="Cambria"/>
          <w:sz w:val="22"/>
          <w:lang w:val="en-US"/>
        </w:rPr>
        <w:t xml:space="preserve"> = set of observable control variables such as: </w:t>
      </w:r>
      <w:r w:rsidRPr="000453F6">
        <w:rPr>
          <w:rFonts w:ascii="Cambria" w:hAnsi="Cambria"/>
          <w:sz w:val="22"/>
          <w:szCs w:val="22"/>
          <w:lang w:val="en-US"/>
        </w:rPr>
        <w:t>sector, location, size and firm’s age dummies and craft enterprise binary status.</w:t>
      </w:r>
    </w:p>
    <w:p w:rsidR="00835997" w:rsidRPr="000453F6" w:rsidRDefault="00835997" w:rsidP="00835997">
      <w:pPr>
        <w:spacing w:line="276" w:lineRule="auto"/>
        <w:rPr>
          <w:rFonts w:ascii="Cambria" w:hAnsi="Cambria"/>
          <w:i/>
          <w:sz w:val="22"/>
          <w:szCs w:val="22"/>
          <w:lang w:val="en-US"/>
        </w:rPr>
      </w:pPr>
      <w:r w:rsidRPr="000453F6">
        <w:rPr>
          <w:rFonts w:ascii="Cambria" w:hAnsi="Cambria"/>
          <w:sz w:val="22"/>
          <w:szCs w:val="22"/>
          <w:lang w:val="en-US"/>
        </w:rPr>
        <w:t>The predicted value</w:t>
      </w:r>
    </w:p>
    <w:p w:rsidR="00835997" w:rsidRPr="000E107D" w:rsidRDefault="00835997" w:rsidP="00E90DB2">
      <w:pPr>
        <w:pStyle w:val="MaintextCarattereCarattereCarattereCarattere"/>
        <w:numPr>
          <w:ilvl w:val="0"/>
          <w:numId w:val="13"/>
        </w:numPr>
        <w:tabs>
          <w:tab w:val="left" w:pos="2268"/>
        </w:tabs>
        <w:spacing w:before="60" w:after="60" w:line="276" w:lineRule="auto"/>
        <w:ind w:left="2268" w:right="-35" w:hanging="1775"/>
        <w:rPr>
          <w:rFonts w:ascii="Trebuchet MS" w:hAnsi="Trebuchet MS"/>
          <w:sz w:val="22"/>
          <w:szCs w:val="22"/>
        </w:rPr>
      </w:pPr>
      <w:r w:rsidRPr="000E107D">
        <w:rPr>
          <w:rFonts w:ascii="Trebuchet MS" w:hAnsi="Trebuchet MS"/>
          <w:sz w:val="22"/>
          <w:szCs w:val="22"/>
        </w:rPr>
        <w:t>T</w:t>
      </w:r>
      <w:r w:rsidRPr="000E107D">
        <w:rPr>
          <w:rFonts w:ascii="Trebuchet MS" w:hAnsi="Trebuchet MS"/>
          <w:sz w:val="22"/>
          <w:szCs w:val="22"/>
          <w:vertAlign w:val="superscript"/>
        </w:rPr>
        <w:t>^</w:t>
      </w:r>
      <w:r w:rsidRPr="000E107D">
        <w:rPr>
          <w:rFonts w:ascii="Trebuchet MS" w:hAnsi="Trebuchet MS"/>
          <w:sz w:val="22"/>
          <w:szCs w:val="22"/>
        </w:rPr>
        <w:t xml:space="preserve">= </w:t>
      </w:r>
      <w:r w:rsidRPr="000E107D">
        <w:rPr>
          <w:rFonts w:ascii="Trebuchet MS" w:hAnsi="Trebuchet MS"/>
          <w:sz w:val="22"/>
          <w:szCs w:val="22"/>
        </w:rPr>
        <w:sym w:font="Symbol" w:char="F046"/>
      </w:r>
      <w:r w:rsidRPr="000E107D">
        <w:rPr>
          <w:rFonts w:ascii="Trebuchet MS" w:hAnsi="Trebuchet MS"/>
          <w:sz w:val="22"/>
          <w:szCs w:val="22"/>
        </w:rPr>
        <w:t>(X</w:t>
      </w:r>
      <w:r w:rsidRPr="000E107D">
        <w:rPr>
          <w:rFonts w:ascii="Trebuchet MS" w:hAnsi="Trebuchet MS"/>
          <w:sz w:val="22"/>
          <w:szCs w:val="22"/>
        </w:rPr>
        <w:sym w:font="Symbol" w:char="F067"/>
      </w:r>
      <w:r w:rsidRPr="000E107D">
        <w:rPr>
          <w:rFonts w:ascii="Trebuchet MS" w:hAnsi="Trebuchet MS"/>
          <w:sz w:val="22"/>
          <w:szCs w:val="22"/>
          <w:vertAlign w:val="superscript"/>
        </w:rPr>
        <w:t>^</w:t>
      </w:r>
      <w:r w:rsidRPr="000E107D">
        <w:rPr>
          <w:rFonts w:ascii="Trebuchet MS" w:hAnsi="Trebuchet MS"/>
          <w:sz w:val="22"/>
          <w:szCs w:val="22"/>
        </w:rPr>
        <w:t xml:space="preserve">)  </w:t>
      </w:r>
    </w:p>
    <w:p w:rsidR="00835997" w:rsidRPr="0057353B" w:rsidRDefault="00835997" w:rsidP="00835997">
      <w:pPr>
        <w:spacing w:line="276" w:lineRule="auto"/>
        <w:rPr>
          <w:rFonts w:ascii="Cambria" w:hAnsi="Cambria"/>
          <w:sz w:val="22"/>
          <w:szCs w:val="22"/>
          <w:lang w:val="en-US"/>
        </w:rPr>
      </w:pPr>
      <w:r>
        <w:rPr>
          <w:rFonts w:ascii="Cambria" w:hAnsi="Cambria"/>
          <w:sz w:val="22"/>
          <w:szCs w:val="22"/>
          <w:lang w:val="en-US"/>
        </w:rPr>
        <w:t>derived from equation (4</w:t>
      </w:r>
      <w:r w:rsidRPr="0057353B">
        <w:rPr>
          <w:rFonts w:ascii="Cambria" w:hAnsi="Cambria"/>
          <w:sz w:val="22"/>
          <w:szCs w:val="22"/>
          <w:lang w:val="en-US"/>
        </w:rPr>
        <w:t xml:space="preserve">), is referred to as the </w:t>
      </w:r>
      <w:r w:rsidRPr="0057353B">
        <w:rPr>
          <w:rFonts w:ascii="Cambria" w:hAnsi="Cambria"/>
          <w:i/>
          <w:sz w:val="22"/>
          <w:szCs w:val="22"/>
          <w:lang w:val="en-US"/>
        </w:rPr>
        <w:t>propensity score</w:t>
      </w:r>
      <w:r w:rsidRPr="0057353B">
        <w:rPr>
          <w:rFonts w:ascii="Cambria" w:hAnsi="Cambria"/>
          <w:sz w:val="22"/>
          <w:szCs w:val="22"/>
          <w:lang w:val="en-US"/>
        </w:rPr>
        <w:t>.  For each single firm in the database, the set of P(X)</w:t>
      </w:r>
      <w:r w:rsidRPr="0057353B">
        <w:rPr>
          <w:rFonts w:ascii="Cambria" w:hAnsi="Cambria"/>
          <w:sz w:val="22"/>
          <w:szCs w:val="22"/>
          <w:vertAlign w:val="superscript"/>
          <w:lang w:val="en-US"/>
        </w:rPr>
        <w:t>c</w:t>
      </w:r>
      <w:r w:rsidRPr="0057353B">
        <w:rPr>
          <w:rFonts w:ascii="Cambria" w:hAnsi="Cambria"/>
          <w:sz w:val="22"/>
          <w:szCs w:val="22"/>
          <w:lang w:val="en-US"/>
        </w:rPr>
        <w:t xml:space="preserve"> (one for each of the c treatment categories) summarizes in a single parameter (from zero to one) all the observable pre-intervention firm characteristics that differentiate the treated firms of category c from the non-treated firms. </w:t>
      </w:r>
      <w:r w:rsidRPr="0057353B">
        <w:rPr>
          <w:rFonts w:ascii="Cambria" w:hAnsi="Cambria"/>
          <w:sz w:val="22"/>
          <w:szCs w:val="22"/>
        </w:rPr>
        <w:t>As well established by the literature, such PS estimation, through its balancing property, partly surpasses the difficulties of having no clear guidance in choosing the proper functional forms.</w:t>
      </w:r>
    </w:p>
    <w:p w:rsidR="00835997" w:rsidRPr="0057353B" w:rsidRDefault="00835997" w:rsidP="00835997">
      <w:pPr>
        <w:pStyle w:val="MaintextCarattereCarattereCarattereCarattere"/>
        <w:spacing w:after="120" w:line="276" w:lineRule="auto"/>
        <w:ind w:firstLine="0"/>
        <w:rPr>
          <w:rFonts w:ascii="Cambria" w:hAnsi="Cambria"/>
          <w:sz w:val="22"/>
          <w:szCs w:val="22"/>
        </w:rPr>
      </w:pPr>
      <w:r w:rsidRPr="0057353B">
        <w:rPr>
          <w:rFonts w:ascii="Cambria" w:hAnsi="Cambria"/>
          <w:sz w:val="22"/>
          <w:szCs w:val="22"/>
        </w:rPr>
        <w:t>As a second stage of the procedure, separately for each treatment category c (and for the additional category (</w:t>
      </w:r>
      <w:r w:rsidRPr="0057353B">
        <w:rPr>
          <w:rFonts w:ascii="Cambria" w:hAnsi="Cambria"/>
          <w:i/>
          <w:sz w:val="22"/>
          <w:szCs w:val="22"/>
        </w:rPr>
        <w:t>T</w:t>
      </w:r>
      <w:r w:rsidRPr="0057353B">
        <w:rPr>
          <w:rFonts w:ascii="Cambria" w:hAnsi="Cambria"/>
          <w:i/>
          <w:sz w:val="22"/>
          <w:szCs w:val="22"/>
          <w:vertAlign w:val="superscript"/>
        </w:rPr>
        <w:t>0</w:t>
      </w:r>
      <w:r w:rsidRPr="0057353B">
        <w:rPr>
          <w:rFonts w:ascii="Cambria" w:hAnsi="Cambria"/>
          <w:sz w:val="22"/>
          <w:szCs w:val="22"/>
        </w:rPr>
        <w:t>=1) of firms not receiving any support), the firms of treatment category c with a PS too high compared to the non-treated firms are discarded from the analysis.</w:t>
      </w:r>
      <w:r w:rsidRPr="0057353B">
        <w:rPr>
          <w:rStyle w:val="FootnoteReference"/>
          <w:rFonts w:ascii="Cambria" w:hAnsi="Cambria"/>
          <w:sz w:val="22"/>
          <w:szCs w:val="22"/>
        </w:rPr>
        <w:footnoteReference w:id="22"/>
      </w:r>
    </w:p>
    <w:p w:rsidR="00835997" w:rsidRPr="0057353B" w:rsidRDefault="00835997" w:rsidP="00835997">
      <w:pPr>
        <w:pStyle w:val="MaintextCarattereCarattereCarattereCarattere"/>
        <w:spacing w:after="120" w:line="276" w:lineRule="auto"/>
        <w:ind w:firstLine="0"/>
        <w:rPr>
          <w:rFonts w:ascii="Cambria" w:hAnsi="Cambria"/>
          <w:sz w:val="22"/>
          <w:szCs w:val="22"/>
        </w:rPr>
      </w:pPr>
      <w:r w:rsidRPr="0057353B">
        <w:rPr>
          <w:rFonts w:ascii="Cambria" w:hAnsi="Cambria"/>
          <w:sz w:val="22"/>
          <w:szCs w:val="22"/>
        </w:rPr>
        <w:t>In the third stage of the procedure, a parametric CDD model is estimated on the reduced sample of firms with comparable characteristics, by regressing the outcome of interest on a set of categorical treatment status and control variables.</w:t>
      </w:r>
    </w:p>
    <w:p w:rsidR="00835997" w:rsidRPr="0057353B" w:rsidRDefault="00835997" w:rsidP="00835997">
      <w:pPr>
        <w:pStyle w:val="MaintextCarattereCarattereCarattereCarattere"/>
        <w:spacing w:after="120" w:line="276" w:lineRule="auto"/>
        <w:ind w:firstLine="0"/>
        <w:rPr>
          <w:rFonts w:ascii="Cambria" w:hAnsi="Cambria"/>
          <w:sz w:val="22"/>
          <w:szCs w:val="22"/>
        </w:rPr>
      </w:pPr>
      <w:r w:rsidRPr="0057353B">
        <w:rPr>
          <w:rFonts w:ascii="Cambria" w:hAnsi="Cambria"/>
          <w:sz w:val="22"/>
          <w:szCs w:val="22"/>
        </w:rPr>
        <w:t>The detailed model specificati</w:t>
      </w:r>
      <w:r>
        <w:rPr>
          <w:rFonts w:ascii="Cambria" w:hAnsi="Cambria"/>
          <w:sz w:val="22"/>
          <w:szCs w:val="22"/>
        </w:rPr>
        <w:t>ons of such CDD approach is</w:t>
      </w:r>
      <w:r w:rsidRPr="0057353B">
        <w:rPr>
          <w:rFonts w:ascii="Cambria" w:hAnsi="Cambria"/>
          <w:sz w:val="22"/>
          <w:szCs w:val="22"/>
        </w:rPr>
        <w:t xml:space="preserve"> different according to the types of categorical treatment variables to be included in the CDD design.</w:t>
      </w:r>
      <w:r>
        <w:rPr>
          <w:rFonts w:ascii="Cambria" w:hAnsi="Cambria"/>
          <w:sz w:val="22"/>
          <w:szCs w:val="22"/>
        </w:rPr>
        <w:t xml:space="preserve"> </w:t>
      </w:r>
      <w:r w:rsidRPr="0057353B">
        <w:rPr>
          <w:rFonts w:ascii="Cambria" w:hAnsi="Cambria"/>
          <w:sz w:val="22"/>
          <w:szCs w:val="22"/>
        </w:rPr>
        <w:t>For the Piemonte SMEs,  the  model specifications is replicated for each year in which the support data are available. Since all of the available sources of incentives are observed in the data, the analysis is replicated with two sets of control variables X:</w:t>
      </w:r>
    </w:p>
    <w:p w:rsidR="00835997" w:rsidRPr="0057353B" w:rsidRDefault="00835997" w:rsidP="00835997">
      <w:pPr>
        <w:pStyle w:val="MaintextCarattereCarattereCarattereCarattere"/>
        <w:spacing w:line="276" w:lineRule="auto"/>
        <w:ind w:left="1418" w:hanging="567"/>
        <w:rPr>
          <w:rFonts w:ascii="Cambria" w:hAnsi="Cambria"/>
          <w:i/>
          <w:sz w:val="22"/>
          <w:szCs w:val="22"/>
        </w:rPr>
      </w:pPr>
      <w:r w:rsidRPr="0057353B">
        <w:rPr>
          <w:rFonts w:ascii="Cambria" w:hAnsi="Cambria"/>
          <w:i/>
          <w:sz w:val="22"/>
          <w:szCs w:val="22"/>
        </w:rPr>
        <w:t>X</w:t>
      </w:r>
      <w:r w:rsidRPr="0057353B">
        <w:rPr>
          <w:rFonts w:ascii="Cambria" w:hAnsi="Cambria"/>
          <w:i/>
          <w:sz w:val="22"/>
          <w:szCs w:val="22"/>
          <w:vertAlign w:val="superscript"/>
        </w:rPr>
        <w:t>I</w:t>
      </w:r>
      <w:r w:rsidRPr="0057353B">
        <w:rPr>
          <w:rFonts w:ascii="Cambria" w:hAnsi="Cambria"/>
          <w:i/>
          <w:sz w:val="22"/>
          <w:szCs w:val="22"/>
        </w:rPr>
        <w:t xml:space="preserve"> = [industrial sector, geographic location, size, age of the firm, craft enterprise status];</w:t>
      </w:r>
    </w:p>
    <w:p w:rsidR="00835997" w:rsidRPr="0057353B" w:rsidRDefault="00835997" w:rsidP="00835997">
      <w:pPr>
        <w:pStyle w:val="MaintextCarattereCarattereCarattereCarattere"/>
        <w:spacing w:after="120" w:line="276" w:lineRule="auto"/>
        <w:ind w:left="1418" w:hanging="567"/>
        <w:rPr>
          <w:rFonts w:ascii="Cambria" w:hAnsi="Cambria"/>
          <w:i/>
          <w:sz w:val="22"/>
          <w:szCs w:val="22"/>
        </w:rPr>
      </w:pPr>
      <w:r w:rsidRPr="0057353B">
        <w:rPr>
          <w:rFonts w:ascii="Cambria" w:hAnsi="Cambria"/>
          <w:i/>
          <w:sz w:val="22"/>
          <w:szCs w:val="22"/>
        </w:rPr>
        <w:t>X</w:t>
      </w:r>
      <w:r w:rsidRPr="0057353B">
        <w:rPr>
          <w:rFonts w:ascii="Cambria" w:hAnsi="Cambria"/>
          <w:i/>
          <w:sz w:val="22"/>
          <w:szCs w:val="22"/>
          <w:vertAlign w:val="superscript"/>
        </w:rPr>
        <w:t>II</w:t>
      </w:r>
      <w:r w:rsidRPr="0057353B">
        <w:rPr>
          <w:rFonts w:ascii="Cambria" w:hAnsi="Cambria"/>
          <w:i/>
          <w:sz w:val="22"/>
          <w:szCs w:val="22"/>
        </w:rPr>
        <w:t xml:space="preserve"> = [industrial sector, geographic location, size, age of the firm, pre-intervention employment, sales and investments changes].</w:t>
      </w:r>
    </w:p>
    <w:p w:rsidR="00835997" w:rsidRPr="0057353B" w:rsidRDefault="00835997" w:rsidP="00835997">
      <w:pPr>
        <w:pStyle w:val="MaintextCarattereCarattereCarattereCarattere"/>
        <w:spacing w:line="276" w:lineRule="auto"/>
        <w:ind w:firstLine="0"/>
        <w:rPr>
          <w:rFonts w:ascii="Cambria" w:hAnsi="Cambria"/>
          <w:sz w:val="22"/>
          <w:szCs w:val="22"/>
        </w:rPr>
      </w:pPr>
      <w:r w:rsidRPr="0057353B">
        <w:rPr>
          <w:rFonts w:ascii="Cambria" w:hAnsi="Cambria"/>
          <w:sz w:val="22"/>
          <w:szCs w:val="22"/>
        </w:rPr>
        <w:t>Including in the set of control  variables X</w:t>
      </w:r>
      <w:r w:rsidRPr="0057353B">
        <w:rPr>
          <w:rFonts w:ascii="Cambria" w:hAnsi="Cambria"/>
          <w:sz w:val="22"/>
          <w:szCs w:val="22"/>
          <w:vertAlign w:val="superscript"/>
        </w:rPr>
        <w:t>II</w:t>
      </w:r>
      <w:r w:rsidRPr="0057353B">
        <w:rPr>
          <w:rFonts w:ascii="Cambria" w:hAnsi="Cambria"/>
          <w:sz w:val="22"/>
          <w:szCs w:val="22"/>
        </w:rPr>
        <w:t xml:space="preserve"> also the pre-intervention trends in employment, sales and  investments might reduce selection bias at the expense of some efficiency and external validity in the estimates. This is because in order to include pre-intervention employment, sales and investment trends, the first years of the incentive payments </w:t>
      </w:r>
      <w:r>
        <w:rPr>
          <w:rFonts w:ascii="Cambria" w:hAnsi="Cambria"/>
          <w:sz w:val="22"/>
          <w:szCs w:val="22"/>
        </w:rPr>
        <w:t>had</w:t>
      </w:r>
      <w:r w:rsidRPr="0057353B">
        <w:rPr>
          <w:rFonts w:ascii="Cambria" w:hAnsi="Cambria"/>
          <w:sz w:val="22"/>
          <w:szCs w:val="22"/>
        </w:rPr>
        <w:t xml:space="preserve"> to be excluded from the analysis (because for those years no data are available to detect whether or not those trends were potentially affected by earlier rounds of incentives) an</w:t>
      </w:r>
      <w:r>
        <w:rPr>
          <w:rFonts w:ascii="Cambria" w:hAnsi="Cambria"/>
          <w:sz w:val="22"/>
          <w:szCs w:val="22"/>
        </w:rPr>
        <w:t>d because the estimation sample had</w:t>
      </w:r>
      <w:r w:rsidRPr="0057353B">
        <w:rPr>
          <w:rFonts w:ascii="Cambria" w:hAnsi="Cambria"/>
          <w:sz w:val="22"/>
          <w:szCs w:val="22"/>
        </w:rPr>
        <w:t xml:space="preserve"> to be limited to those firms (treated and not treated) for which no other incentives were received in the pre-intervention period.</w:t>
      </w:r>
    </w:p>
    <w:p w:rsidR="00835997" w:rsidRPr="00D20066" w:rsidRDefault="00D20066" w:rsidP="00835997">
      <w:pPr>
        <w:pStyle w:val="Heading2"/>
        <w:spacing w:line="276" w:lineRule="auto"/>
        <w:ind w:left="0" w:firstLine="0"/>
        <w:rPr>
          <w:rFonts w:ascii="Calibri" w:hAnsi="Calibri"/>
          <w:smallCaps w:val="0"/>
          <w:sz w:val="22"/>
          <w:szCs w:val="22"/>
          <w:lang w:val="en-US"/>
        </w:rPr>
      </w:pPr>
      <w:bookmarkStart w:id="194" w:name="_Toc286411140"/>
      <w:bookmarkStart w:id="195" w:name="_Toc286414253"/>
      <w:bookmarkStart w:id="196" w:name="_Toc323471089"/>
      <w:bookmarkStart w:id="197" w:name="_Toc323471150"/>
      <w:r w:rsidRPr="00D20066">
        <w:rPr>
          <w:rFonts w:ascii="Calibri" w:hAnsi="Calibri"/>
          <w:smallCaps w:val="0"/>
          <w:sz w:val="22"/>
          <w:szCs w:val="22"/>
          <w:lang w:val="en-US"/>
        </w:rPr>
        <w:t>I</w:t>
      </w:r>
      <w:r w:rsidR="00835997" w:rsidRPr="00D20066">
        <w:rPr>
          <w:rFonts w:ascii="Calibri" w:hAnsi="Calibri"/>
          <w:smallCaps w:val="0"/>
          <w:sz w:val="22"/>
          <w:szCs w:val="22"/>
          <w:lang w:val="en-US"/>
        </w:rPr>
        <w:t>mpact estimates by the economic intensities of the incentives</w:t>
      </w:r>
      <w:bookmarkEnd w:id="193"/>
      <w:bookmarkEnd w:id="194"/>
      <w:bookmarkEnd w:id="195"/>
      <w:bookmarkEnd w:id="196"/>
      <w:bookmarkEnd w:id="197"/>
    </w:p>
    <w:p w:rsidR="00835997" w:rsidRPr="0057353B" w:rsidRDefault="00835997" w:rsidP="00835997">
      <w:pPr>
        <w:tabs>
          <w:tab w:val="right" w:pos="540"/>
          <w:tab w:val="left" w:pos="900"/>
          <w:tab w:val="num" w:pos="1276"/>
          <w:tab w:val="center" w:pos="4819"/>
        </w:tabs>
        <w:spacing w:line="276" w:lineRule="auto"/>
        <w:ind w:right="-2"/>
        <w:rPr>
          <w:rFonts w:ascii="Cambria" w:hAnsi="Cambria"/>
          <w:b/>
          <w:i/>
          <w:sz w:val="22"/>
          <w:szCs w:val="22"/>
          <w:lang w:val="en-US"/>
        </w:rPr>
      </w:pPr>
      <w:bookmarkStart w:id="198" w:name="_Toc286075747"/>
      <w:r>
        <w:rPr>
          <w:rFonts w:ascii="Cambria" w:hAnsi="Cambria"/>
          <w:sz w:val="22"/>
          <w:szCs w:val="22"/>
          <w:lang w:val="en-US"/>
        </w:rPr>
        <w:t>T</w:t>
      </w:r>
      <w:r w:rsidRPr="0057353B">
        <w:rPr>
          <w:rFonts w:ascii="Cambria" w:hAnsi="Cambria"/>
          <w:sz w:val="22"/>
          <w:szCs w:val="22"/>
          <w:lang w:val="en-US"/>
        </w:rPr>
        <w:t>he model specification used to estimate differential impacts of the programme incentives at different levels of the economic value of the incentives has the following general features:</w:t>
      </w:r>
    </w:p>
    <w:p w:rsidR="00835997" w:rsidRPr="0057353B" w:rsidRDefault="00835997" w:rsidP="00B737F5">
      <w:pPr>
        <w:pStyle w:val="Elencoacolori-Colore13"/>
        <w:numPr>
          <w:ilvl w:val="0"/>
          <w:numId w:val="16"/>
        </w:numPr>
        <w:tabs>
          <w:tab w:val="right" w:pos="709"/>
        </w:tabs>
        <w:spacing w:after="240" w:line="276" w:lineRule="auto"/>
        <w:ind w:left="709" w:right="-2" w:hanging="425"/>
        <w:rPr>
          <w:rFonts w:ascii="Cambria" w:hAnsi="Cambria"/>
          <w:bCs/>
          <w:sz w:val="22"/>
          <w:szCs w:val="22"/>
          <w:lang w:val="en-US"/>
        </w:rPr>
      </w:pPr>
      <w:r w:rsidRPr="0057353B">
        <w:rPr>
          <w:rFonts w:ascii="Cambria" w:hAnsi="Cambria"/>
          <w:bCs/>
          <w:sz w:val="22"/>
          <w:szCs w:val="22"/>
          <w:lang w:val="en-US"/>
        </w:rPr>
        <w:t xml:space="preserve">Estimation of a set of </w:t>
      </w:r>
      <w:r>
        <w:rPr>
          <w:rFonts w:ascii="Cambria" w:hAnsi="Cambria"/>
          <w:bCs/>
          <w:i/>
          <w:sz w:val="22"/>
          <w:szCs w:val="22"/>
          <w:lang w:val="en-US"/>
        </w:rPr>
        <w:t>4</w:t>
      </w:r>
      <w:r w:rsidRPr="0057353B">
        <w:rPr>
          <w:rFonts w:ascii="Cambria" w:hAnsi="Cambria"/>
          <w:bCs/>
          <w:i/>
          <w:sz w:val="22"/>
          <w:szCs w:val="22"/>
          <w:lang w:val="en-US"/>
        </w:rPr>
        <w:t xml:space="preserve">+1 </w:t>
      </w:r>
      <w:r w:rsidRPr="0057353B">
        <w:rPr>
          <w:rFonts w:ascii="Cambria" w:hAnsi="Cambria"/>
          <w:bCs/>
          <w:sz w:val="22"/>
          <w:szCs w:val="22"/>
          <w:lang w:val="en-US"/>
        </w:rPr>
        <w:t xml:space="preserve">probit models in which the dependent variable is one of the </w:t>
      </w:r>
      <w:r>
        <w:rPr>
          <w:rFonts w:ascii="Cambria" w:hAnsi="Cambria"/>
          <w:bCs/>
          <w:i/>
          <w:sz w:val="22"/>
          <w:szCs w:val="22"/>
          <w:lang w:val="en-US"/>
        </w:rPr>
        <w:t>4</w:t>
      </w:r>
      <w:r w:rsidRPr="0057353B">
        <w:rPr>
          <w:rFonts w:ascii="Cambria" w:hAnsi="Cambria"/>
          <w:bCs/>
          <w:i/>
          <w:sz w:val="22"/>
          <w:szCs w:val="22"/>
          <w:lang w:val="en-US"/>
        </w:rPr>
        <w:t xml:space="preserve"> </w:t>
      </w:r>
      <w:r w:rsidRPr="0057353B">
        <w:rPr>
          <w:rFonts w:ascii="Cambria" w:hAnsi="Cambria"/>
          <w:bCs/>
          <w:sz w:val="22"/>
          <w:szCs w:val="22"/>
          <w:lang w:val="en-US"/>
        </w:rPr>
        <w:t>different binary treatment</w:t>
      </w:r>
      <w:r>
        <w:rPr>
          <w:rFonts w:ascii="Cambria" w:hAnsi="Cambria"/>
          <w:bCs/>
          <w:sz w:val="22"/>
          <w:szCs w:val="22"/>
          <w:lang w:val="en-US"/>
        </w:rPr>
        <w:t xml:space="preserve"> status based on the quartiles</w:t>
      </w:r>
      <w:r w:rsidRPr="0057353B">
        <w:rPr>
          <w:rFonts w:ascii="Cambria" w:hAnsi="Cambria"/>
          <w:bCs/>
          <w:sz w:val="22"/>
          <w:szCs w:val="22"/>
          <w:lang w:val="en-US"/>
        </w:rPr>
        <w:t xml:space="preserve"> of the Gross Grant Equivalent value of the incentives awarded to the assisted firms</w:t>
      </w:r>
      <w:r>
        <w:rPr>
          <w:rStyle w:val="FootnoteReference"/>
          <w:rFonts w:ascii="Cambria" w:hAnsi="Cambria"/>
          <w:bCs/>
          <w:sz w:val="22"/>
          <w:szCs w:val="22"/>
          <w:lang w:val="en-US"/>
        </w:rPr>
        <w:footnoteReference w:id="23"/>
      </w:r>
      <w:r w:rsidRPr="0057353B">
        <w:rPr>
          <w:rFonts w:ascii="Cambria" w:hAnsi="Cambria"/>
          <w:bCs/>
          <w:sz w:val="22"/>
          <w:szCs w:val="22"/>
          <w:lang w:val="en-US"/>
        </w:rPr>
        <w:t>:</w:t>
      </w:r>
    </w:p>
    <w:p w:rsidR="00835997" w:rsidRPr="00DE11F6" w:rsidRDefault="00364779" w:rsidP="00B94674">
      <w:pPr>
        <w:pStyle w:val="MaintextCarattereCarattereCarattereCarattere"/>
        <w:numPr>
          <w:ilvl w:val="0"/>
          <w:numId w:val="13"/>
        </w:numPr>
        <w:spacing w:before="60" w:after="60" w:line="276" w:lineRule="auto"/>
        <w:ind w:left="2835" w:right="4251" w:hanging="2126"/>
        <w:rPr>
          <w:rFonts w:ascii="Trebuchet MS" w:hAnsi="Trebuchet MS"/>
          <w:bCs/>
          <w:sz w:val="22"/>
          <w:szCs w:val="22"/>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1278890</wp:posOffset>
                </wp:positionH>
                <wp:positionV relativeFrom="paragraph">
                  <wp:posOffset>0</wp:posOffset>
                </wp:positionV>
                <wp:extent cx="90805" cy="735330"/>
                <wp:effectExtent l="0" t="0" r="36195" b="266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5330"/>
                        </a:xfrm>
                        <a:prstGeom prst="leftBrace">
                          <a:avLst>
                            <a:gd name="adj1" fmla="val 71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100.7pt;margin-top:0;width:7.15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" adj="1918"/>
            </w:pict>
          </mc:Fallback>
        </mc:AlternateContent>
      </w:r>
      <w:r w:rsidR="00B94674">
        <w:rPr>
          <w:rFonts w:ascii="Trebuchet MS" w:hAnsi="Trebuchet MS"/>
          <w:bCs/>
          <w:i/>
          <w:sz w:val="22"/>
          <w:szCs w:val="22"/>
        </w:rPr>
        <w:t xml:space="preserve">             </w:t>
      </w:r>
      <w:r w:rsidR="00835997" w:rsidRPr="00DE11F6">
        <w:rPr>
          <w:rFonts w:ascii="Trebuchet MS" w:hAnsi="Trebuchet MS"/>
          <w:bCs/>
          <w:i/>
          <w:sz w:val="22"/>
          <w:szCs w:val="22"/>
        </w:rPr>
        <w:t>P[T</w:t>
      </w:r>
      <w:r w:rsidR="00835997" w:rsidRPr="00DE11F6">
        <w:rPr>
          <w:rFonts w:ascii="Trebuchet MS" w:hAnsi="Trebuchet MS"/>
          <w:bCs/>
          <w:i/>
          <w:sz w:val="22"/>
          <w:szCs w:val="22"/>
          <w:vertAlign w:val="superscript"/>
        </w:rPr>
        <w:t>c=1</w:t>
      </w:r>
      <w:r w:rsidR="00835997" w:rsidRPr="00DE11F6">
        <w:rPr>
          <w:rFonts w:ascii="Trebuchet MS" w:hAnsi="Trebuchet MS"/>
          <w:bCs/>
          <w:i/>
          <w:sz w:val="22"/>
          <w:szCs w:val="22"/>
        </w:rPr>
        <w:t xml:space="preserve">=1] = </w:t>
      </w:r>
      <w:r w:rsidR="00835997" w:rsidRPr="00DE11F6">
        <w:rPr>
          <w:rFonts w:ascii="Trebuchet MS" w:hAnsi="Trebuchet MS"/>
          <w:i/>
          <w:sz w:val="22"/>
          <w:szCs w:val="22"/>
        </w:rPr>
        <w:sym w:font="Symbol" w:char="F046"/>
      </w:r>
      <w:r w:rsidR="00835997" w:rsidRPr="00DE11F6">
        <w:rPr>
          <w:rFonts w:ascii="Trebuchet MS" w:hAnsi="Trebuchet MS"/>
          <w:i/>
          <w:sz w:val="22"/>
          <w:szCs w:val="22"/>
        </w:rPr>
        <w:t>[h(X)]</w:t>
      </w:r>
      <w:r w:rsidR="00835997" w:rsidRPr="00DE11F6">
        <w:rPr>
          <w:rFonts w:ascii="Trebuchet MS" w:hAnsi="Trebuchet MS"/>
          <w:bCs/>
          <w:i/>
          <w:sz w:val="22"/>
          <w:szCs w:val="22"/>
        </w:rPr>
        <w:t xml:space="preserve"> </w:t>
      </w:r>
    </w:p>
    <w:p w:rsidR="00835997" w:rsidRPr="002F5A7C" w:rsidRDefault="00D20066" w:rsidP="002F5A7C">
      <w:pPr>
        <w:pStyle w:val="BodyText"/>
        <w:spacing w:after="0" w:line="276" w:lineRule="auto"/>
        <w:ind w:left="2268" w:right="4251"/>
        <w:rPr>
          <w:rFonts w:ascii="Trebuchet MS" w:hAnsi="Trebuchet MS"/>
          <w:i/>
          <w:sz w:val="22"/>
          <w:szCs w:val="22"/>
          <w:lang w:val="en-US"/>
        </w:rPr>
      </w:pPr>
      <w:r w:rsidRPr="00D20066">
        <w:rPr>
          <w:rFonts w:ascii="Trebuchet MS" w:hAnsi="Trebuchet MS"/>
          <w:i/>
          <w:sz w:val="22"/>
          <w:szCs w:val="22"/>
          <w:lang w:val="en-US"/>
        </w:rPr>
        <w:t>[…]</w:t>
      </w:r>
    </w:p>
    <w:p w:rsidR="00835997" w:rsidRPr="00DE11F6" w:rsidRDefault="00835997" w:rsidP="002F5A7C">
      <w:pPr>
        <w:pStyle w:val="BodyText"/>
        <w:spacing w:after="0" w:line="276" w:lineRule="auto"/>
        <w:ind w:left="2268" w:right="4251"/>
        <w:rPr>
          <w:rFonts w:ascii="Trebuchet MS" w:hAnsi="Trebuchet MS"/>
          <w:bCs/>
          <w:sz w:val="22"/>
          <w:szCs w:val="22"/>
          <w:lang w:val="en-US"/>
        </w:rPr>
      </w:pPr>
      <w:r w:rsidRPr="00DE11F6">
        <w:rPr>
          <w:rFonts w:ascii="Trebuchet MS" w:hAnsi="Trebuchet MS"/>
          <w:bCs/>
          <w:i/>
          <w:sz w:val="22"/>
          <w:szCs w:val="22"/>
          <w:lang w:val="en-US"/>
        </w:rPr>
        <w:t>P[T</w:t>
      </w:r>
      <w:r w:rsidRPr="00DE11F6">
        <w:rPr>
          <w:rFonts w:ascii="Trebuchet MS" w:hAnsi="Trebuchet MS"/>
          <w:bCs/>
          <w:i/>
          <w:sz w:val="22"/>
          <w:szCs w:val="22"/>
          <w:vertAlign w:val="superscript"/>
          <w:lang w:val="en-US"/>
        </w:rPr>
        <w:t>c=</w:t>
      </w:r>
      <w:r>
        <w:rPr>
          <w:rFonts w:ascii="Trebuchet MS" w:hAnsi="Trebuchet MS"/>
          <w:bCs/>
          <w:i/>
          <w:sz w:val="22"/>
          <w:szCs w:val="22"/>
          <w:vertAlign w:val="superscript"/>
          <w:lang w:val="en-US"/>
        </w:rPr>
        <w:t>4</w:t>
      </w:r>
      <w:r w:rsidRPr="00DE11F6">
        <w:rPr>
          <w:rFonts w:ascii="Trebuchet MS" w:hAnsi="Trebuchet MS"/>
          <w:bCs/>
          <w:i/>
          <w:sz w:val="22"/>
          <w:szCs w:val="22"/>
          <w:lang w:val="en-US"/>
        </w:rPr>
        <w:t xml:space="preserve"> =1] = </w:t>
      </w:r>
      <w:r w:rsidRPr="00DE11F6">
        <w:rPr>
          <w:rFonts w:ascii="Trebuchet MS" w:hAnsi="Trebuchet MS"/>
          <w:i/>
          <w:sz w:val="22"/>
          <w:szCs w:val="22"/>
          <w:lang w:val="en-US"/>
        </w:rPr>
        <w:sym w:font="Symbol" w:char="F046"/>
      </w:r>
      <w:r w:rsidRPr="00DE11F6">
        <w:rPr>
          <w:rFonts w:ascii="Trebuchet MS" w:hAnsi="Trebuchet MS"/>
          <w:i/>
          <w:sz w:val="22"/>
          <w:szCs w:val="22"/>
          <w:lang w:val="en-US"/>
        </w:rPr>
        <w:t>[h(X)]</w:t>
      </w:r>
      <w:r w:rsidRPr="00DE11F6">
        <w:rPr>
          <w:rFonts w:ascii="Trebuchet MS" w:hAnsi="Trebuchet MS"/>
          <w:bCs/>
          <w:i/>
          <w:sz w:val="22"/>
          <w:szCs w:val="22"/>
          <w:lang w:val="en-US"/>
        </w:rPr>
        <w:tab/>
      </w:r>
    </w:p>
    <w:p w:rsidR="00835997" w:rsidRDefault="00835997" w:rsidP="002F5A7C">
      <w:pPr>
        <w:pStyle w:val="BodyText"/>
        <w:spacing w:after="0" w:line="276" w:lineRule="auto"/>
        <w:ind w:left="2268" w:right="4251"/>
        <w:rPr>
          <w:rFonts w:ascii="Trebuchet MS" w:hAnsi="Trebuchet MS"/>
          <w:bCs/>
          <w:i/>
          <w:sz w:val="22"/>
          <w:szCs w:val="22"/>
          <w:lang w:val="en-US"/>
        </w:rPr>
      </w:pPr>
      <w:r w:rsidRPr="00DE11F6">
        <w:rPr>
          <w:rFonts w:ascii="Trebuchet MS" w:hAnsi="Trebuchet MS"/>
          <w:bCs/>
          <w:i/>
          <w:sz w:val="22"/>
          <w:szCs w:val="22"/>
          <w:lang w:val="en-US"/>
        </w:rPr>
        <w:t>P[T</w:t>
      </w:r>
      <w:r w:rsidRPr="00DE11F6">
        <w:rPr>
          <w:rFonts w:ascii="Trebuchet MS" w:hAnsi="Trebuchet MS"/>
          <w:bCs/>
          <w:i/>
          <w:sz w:val="22"/>
          <w:szCs w:val="22"/>
          <w:vertAlign w:val="superscript"/>
          <w:lang w:val="en-US"/>
        </w:rPr>
        <w:t>0</w:t>
      </w:r>
      <w:r w:rsidRPr="00DE11F6">
        <w:rPr>
          <w:rFonts w:ascii="Trebuchet MS" w:hAnsi="Trebuchet MS"/>
          <w:bCs/>
          <w:i/>
          <w:sz w:val="22"/>
          <w:szCs w:val="22"/>
          <w:lang w:val="en-US"/>
        </w:rPr>
        <w:t xml:space="preserve"> =1] = </w:t>
      </w:r>
      <w:r w:rsidRPr="00DE11F6">
        <w:rPr>
          <w:rFonts w:ascii="Trebuchet MS" w:hAnsi="Trebuchet MS"/>
          <w:i/>
          <w:sz w:val="22"/>
          <w:szCs w:val="22"/>
          <w:lang w:val="en-US"/>
        </w:rPr>
        <w:sym w:font="Symbol" w:char="F046"/>
      </w:r>
      <w:r w:rsidRPr="00DE11F6">
        <w:rPr>
          <w:rFonts w:ascii="Trebuchet MS" w:hAnsi="Trebuchet MS"/>
          <w:i/>
          <w:sz w:val="22"/>
          <w:szCs w:val="22"/>
          <w:lang w:val="en-US"/>
        </w:rPr>
        <w:t>[h(X)]</w:t>
      </w:r>
      <w:r w:rsidRPr="00DE11F6">
        <w:rPr>
          <w:rFonts w:ascii="Trebuchet MS" w:hAnsi="Trebuchet MS"/>
          <w:bCs/>
          <w:i/>
          <w:sz w:val="22"/>
          <w:szCs w:val="22"/>
          <w:lang w:val="en-US"/>
        </w:rPr>
        <w:tab/>
      </w:r>
    </w:p>
    <w:p w:rsidR="002F5A7C" w:rsidRDefault="002F5A7C" w:rsidP="00835997">
      <w:pPr>
        <w:pStyle w:val="BodyText"/>
        <w:spacing w:after="0" w:line="276" w:lineRule="auto"/>
        <w:ind w:left="2124" w:right="-2" w:firstLine="708"/>
        <w:rPr>
          <w:rFonts w:ascii="Trebuchet MS" w:hAnsi="Trebuchet MS"/>
          <w:i/>
          <w:sz w:val="22"/>
          <w:lang w:val="en-US"/>
        </w:rPr>
      </w:pPr>
    </w:p>
    <w:p w:rsidR="00835997" w:rsidRPr="0057353B" w:rsidRDefault="00835997" w:rsidP="00D20066">
      <w:pPr>
        <w:pStyle w:val="BodyText"/>
        <w:tabs>
          <w:tab w:val="left" w:pos="2127"/>
          <w:tab w:val="left" w:pos="2410"/>
        </w:tabs>
        <w:spacing w:line="276" w:lineRule="auto"/>
        <w:ind w:left="2268" w:right="-2" w:hanging="850"/>
        <w:jc w:val="both"/>
        <w:rPr>
          <w:rFonts w:ascii="Cambria" w:hAnsi="Cambria"/>
          <w:bCs/>
          <w:sz w:val="22"/>
          <w:szCs w:val="22"/>
          <w:lang w:val="en-US"/>
        </w:rPr>
      </w:pPr>
      <w:r w:rsidRPr="0057353B">
        <w:rPr>
          <w:rFonts w:ascii="Cambria" w:hAnsi="Cambria"/>
          <w:bCs/>
          <w:sz w:val="22"/>
          <w:szCs w:val="22"/>
          <w:lang w:val="en-US"/>
        </w:rPr>
        <w:t>Where:</w:t>
      </w:r>
    </w:p>
    <w:p w:rsidR="00835997" w:rsidRPr="0057353B" w:rsidRDefault="00835997" w:rsidP="00D20066">
      <w:pPr>
        <w:pStyle w:val="BodyText"/>
        <w:tabs>
          <w:tab w:val="left" w:pos="2127"/>
        </w:tabs>
        <w:spacing w:after="0" w:line="276" w:lineRule="auto"/>
        <w:ind w:left="2268" w:right="-2" w:hanging="850"/>
        <w:jc w:val="both"/>
        <w:rPr>
          <w:rFonts w:ascii="Cambria" w:hAnsi="Cambria"/>
          <w:bCs/>
          <w:sz w:val="22"/>
          <w:szCs w:val="22"/>
          <w:lang w:val="en-US"/>
        </w:rPr>
      </w:pPr>
      <w:r w:rsidRPr="0057353B">
        <w:rPr>
          <w:rFonts w:ascii="Cambria" w:hAnsi="Cambria"/>
          <w:bCs/>
          <w:i/>
          <w:sz w:val="22"/>
          <w:szCs w:val="22"/>
          <w:lang w:val="en-US"/>
        </w:rPr>
        <w:t>T</w:t>
      </w:r>
      <w:r w:rsidRPr="0057353B">
        <w:rPr>
          <w:rFonts w:ascii="Cambria" w:hAnsi="Cambria"/>
          <w:bCs/>
          <w:i/>
          <w:sz w:val="22"/>
          <w:szCs w:val="22"/>
          <w:vertAlign w:val="superscript"/>
          <w:lang w:val="en-US"/>
        </w:rPr>
        <w:t>c=1</w:t>
      </w:r>
      <w:r w:rsidRPr="0057353B">
        <w:rPr>
          <w:rFonts w:ascii="Cambria" w:hAnsi="Cambria"/>
          <w:bCs/>
          <w:i/>
          <w:sz w:val="22"/>
          <w:szCs w:val="22"/>
          <w:lang w:val="en-US"/>
        </w:rPr>
        <w:tab/>
      </w:r>
      <w:r w:rsidRPr="0057353B">
        <w:rPr>
          <w:rFonts w:ascii="Cambria" w:hAnsi="Cambria"/>
          <w:bCs/>
          <w:sz w:val="22"/>
          <w:szCs w:val="22"/>
          <w:lang w:val="en-US"/>
        </w:rPr>
        <w:t>= 1 if a firm received a GGE economic value of the incentives below the t</w:t>
      </w:r>
      <w:r>
        <w:rPr>
          <w:rFonts w:ascii="Cambria" w:hAnsi="Cambria"/>
          <w:bCs/>
          <w:sz w:val="22"/>
          <w:szCs w:val="22"/>
          <w:lang w:val="en-US"/>
        </w:rPr>
        <w:t>hreshold of the first quartile</w:t>
      </w:r>
      <w:r w:rsidR="00D20066">
        <w:rPr>
          <w:rFonts w:ascii="Cambria" w:hAnsi="Cambria"/>
          <w:bCs/>
          <w:sz w:val="22"/>
          <w:szCs w:val="22"/>
          <w:lang w:val="en-US"/>
        </w:rPr>
        <w:t xml:space="preserve"> of the distribution</w:t>
      </w:r>
    </w:p>
    <w:p w:rsidR="00835997" w:rsidRPr="0057353B" w:rsidRDefault="00835997" w:rsidP="00D20066">
      <w:pPr>
        <w:pStyle w:val="BodyText"/>
        <w:tabs>
          <w:tab w:val="left" w:pos="2127"/>
          <w:tab w:val="left" w:pos="2268"/>
          <w:tab w:val="left" w:pos="2977"/>
        </w:tabs>
        <w:spacing w:line="276" w:lineRule="auto"/>
        <w:ind w:left="2268" w:right="-2" w:hanging="850"/>
        <w:jc w:val="both"/>
        <w:rPr>
          <w:rFonts w:ascii="Cambria" w:hAnsi="Cambria"/>
          <w:bCs/>
          <w:sz w:val="22"/>
          <w:szCs w:val="22"/>
          <w:lang w:val="en-US"/>
        </w:rPr>
      </w:pPr>
      <w:r w:rsidRPr="0057353B">
        <w:rPr>
          <w:rFonts w:ascii="Cambria" w:hAnsi="Cambria"/>
          <w:bCs/>
          <w:sz w:val="22"/>
          <w:szCs w:val="22"/>
          <w:lang w:val="en-US"/>
        </w:rPr>
        <w:tab/>
        <w:t xml:space="preserve">= 0 if a firm </w:t>
      </w:r>
      <w:r w:rsidR="00D20066">
        <w:rPr>
          <w:rFonts w:ascii="Cambria" w:hAnsi="Cambria"/>
          <w:bCs/>
          <w:sz w:val="22"/>
          <w:szCs w:val="22"/>
          <w:lang w:val="en-US"/>
        </w:rPr>
        <w:t>did not received any incentives</w:t>
      </w:r>
    </w:p>
    <w:p w:rsidR="00835997" w:rsidRPr="0057353B" w:rsidRDefault="00835997" w:rsidP="00D20066">
      <w:pPr>
        <w:pStyle w:val="BodyText"/>
        <w:tabs>
          <w:tab w:val="left" w:pos="2127"/>
          <w:tab w:val="left" w:pos="2977"/>
        </w:tabs>
        <w:spacing w:after="0" w:line="276" w:lineRule="auto"/>
        <w:ind w:left="2268" w:right="-2" w:hanging="850"/>
        <w:jc w:val="both"/>
        <w:rPr>
          <w:rFonts w:ascii="Cambria" w:hAnsi="Cambria"/>
          <w:bCs/>
          <w:sz w:val="22"/>
          <w:szCs w:val="22"/>
          <w:lang w:val="en-US"/>
        </w:rPr>
      </w:pPr>
      <w:r w:rsidRPr="0057353B">
        <w:rPr>
          <w:rFonts w:ascii="Cambria" w:hAnsi="Cambria"/>
          <w:bCs/>
          <w:i/>
          <w:sz w:val="22"/>
          <w:szCs w:val="22"/>
          <w:lang w:val="en-US"/>
        </w:rPr>
        <w:t>T</w:t>
      </w:r>
      <w:r w:rsidRPr="0057353B">
        <w:rPr>
          <w:rFonts w:ascii="Cambria" w:hAnsi="Cambria"/>
          <w:bCs/>
          <w:i/>
          <w:sz w:val="22"/>
          <w:szCs w:val="22"/>
          <w:vertAlign w:val="superscript"/>
          <w:lang w:val="en-US"/>
        </w:rPr>
        <w:t>c=</w:t>
      </w:r>
      <w:r>
        <w:rPr>
          <w:rFonts w:ascii="Cambria" w:hAnsi="Cambria"/>
          <w:bCs/>
          <w:i/>
          <w:sz w:val="22"/>
          <w:szCs w:val="22"/>
          <w:vertAlign w:val="superscript"/>
          <w:lang w:val="en-US"/>
        </w:rPr>
        <w:t>4</w:t>
      </w:r>
      <w:r w:rsidRPr="0057353B">
        <w:rPr>
          <w:rFonts w:ascii="Cambria" w:hAnsi="Cambria"/>
          <w:bCs/>
          <w:i/>
          <w:sz w:val="22"/>
          <w:szCs w:val="22"/>
          <w:lang w:val="en-US"/>
        </w:rPr>
        <w:tab/>
      </w:r>
      <w:r w:rsidRPr="0057353B">
        <w:rPr>
          <w:rFonts w:ascii="Cambria" w:hAnsi="Cambria"/>
          <w:bCs/>
          <w:sz w:val="22"/>
          <w:szCs w:val="22"/>
          <w:lang w:val="en-US"/>
        </w:rPr>
        <w:t>= 1 if a firm received a GGE economic value of the incentives below the</w:t>
      </w:r>
      <w:r>
        <w:rPr>
          <w:rFonts w:ascii="Cambria" w:hAnsi="Cambria"/>
          <w:bCs/>
          <w:sz w:val="22"/>
          <w:szCs w:val="22"/>
          <w:lang w:val="en-US"/>
        </w:rPr>
        <w:t xml:space="preserve"> threshold of the fourth quartile</w:t>
      </w:r>
      <w:r w:rsidR="00D20066">
        <w:rPr>
          <w:rFonts w:ascii="Cambria" w:hAnsi="Cambria"/>
          <w:bCs/>
          <w:sz w:val="22"/>
          <w:szCs w:val="22"/>
          <w:lang w:val="en-US"/>
        </w:rPr>
        <w:t xml:space="preserve"> of the distribution</w:t>
      </w:r>
    </w:p>
    <w:p w:rsidR="00835997" w:rsidRPr="0057353B" w:rsidRDefault="00835997" w:rsidP="00D20066">
      <w:pPr>
        <w:pStyle w:val="BodyText"/>
        <w:tabs>
          <w:tab w:val="left" w:pos="2127"/>
          <w:tab w:val="left" w:pos="2268"/>
          <w:tab w:val="left" w:pos="2977"/>
        </w:tabs>
        <w:spacing w:line="276" w:lineRule="auto"/>
        <w:ind w:left="2268" w:right="-2" w:hanging="850"/>
        <w:jc w:val="both"/>
        <w:rPr>
          <w:rFonts w:ascii="Cambria" w:hAnsi="Cambria"/>
          <w:bCs/>
          <w:sz w:val="22"/>
          <w:szCs w:val="22"/>
          <w:lang w:val="en-US"/>
        </w:rPr>
      </w:pPr>
      <w:r w:rsidRPr="0057353B">
        <w:rPr>
          <w:rFonts w:ascii="Cambria" w:hAnsi="Cambria"/>
          <w:bCs/>
          <w:sz w:val="22"/>
          <w:szCs w:val="22"/>
          <w:lang w:val="en-US"/>
        </w:rPr>
        <w:tab/>
        <w:t xml:space="preserve">= 0 if a firm </w:t>
      </w:r>
      <w:r w:rsidR="00D20066">
        <w:rPr>
          <w:rFonts w:ascii="Cambria" w:hAnsi="Cambria"/>
          <w:bCs/>
          <w:sz w:val="22"/>
          <w:szCs w:val="22"/>
          <w:lang w:val="en-US"/>
        </w:rPr>
        <w:t>did not received any incentives</w:t>
      </w:r>
    </w:p>
    <w:p w:rsidR="00835997" w:rsidRPr="0057353B" w:rsidRDefault="00835997" w:rsidP="00D20066">
      <w:pPr>
        <w:pStyle w:val="BodyText"/>
        <w:tabs>
          <w:tab w:val="left" w:pos="2127"/>
          <w:tab w:val="left" w:pos="2977"/>
        </w:tabs>
        <w:spacing w:after="0" w:line="276" w:lineRule="auto"/>
        <w:ind w:left="2268" w:right="-2" w:hanging="850"/>
        <w:jc w:val="both"/>
        <w:rPr>
          <w:rFonts w:ascii="Cambria" w:hAnsi="Cambria"/>
          <w:bCs/>
          <w:sz w:val="22"/>
          <w:szCs w:val="22"/>
          <w:lang w:val="en-US"/>
        </w:rPr>
      </w:pPr>
      <w:r w:rsidRPr="0057353B">
        <w:rPr>
          <w:rFonts w:ascii="Cambria" w:hAnsi="Cambria"/>
          <w:bCs/>
          <w:i/>
          <w:sz w:val="22"/>
          <w:szCs w:val="22"/>
          <w:lang w:val="en-US"/>
        </w:rPr>
        <w:t>T</w:t>
      </w:r>
      <w:r w:rsidRPr="0057353B">
        <w:rPr>
          <w:rFonts w:ascii="Cambria" w:hAnsi="Cambria"/>
          <w:bCs/>
          <w:i/>
          <w:sz w:val="22"/>
          <w:szCs w:val="22"/>
          <w:vertAlign w:val="superscript"/>
          <w:lang w:val="en-US"/>
        </w:rPr>
        <w:t>0</w:t>
      </w:r>
      <w:r w:rsidRPr="0057353B">
        <w:rPr>
          <w:rFonts w:ascii="Cambria" w:hAnsi="Cambria"/>
          <w:bCs/>
          <w:i/>
          <w:sz w:val="22"/>
          <w:szCs w:val="22"/>
          <w:lang w:val="en-US"/>
        </w:rPr>
        <w:tab/>
      </w:r>
      <w:r w:rsidRPr="0057353B">
        <w:rPr>
          <w:rFonts w:ascii="Cambria" w:hAnsi="Cambria"/>
          <w:bCs/>
          <w:sz w:val="22"/>
          <w:szCs w:val="22"/>
          <w:lang w:val="en-US"/>
        </w:rPr>
        <w:t xml:space="preserve">= 1 if a firm  </w:t>
      </w:r>
      <w:r w:rsidRPr="0057353B">
        <w:rPr>
          <w:rFonts w:ascii="Cambria" w:hAnsi="Cambria"/>
          <w:bCs/>
          <w:i/>
          <w:sz w:val="22"/>
          <w:szCs w:val="22"/>
          <w:lang w:val="en-US"/>
        </w:rPr>
        <w:t>i</w:t>
      </w:r>
      <w:r w:rsidRPr="0057353B">
        <w:rPr>
          <w:rFonts w:ascii="Cambria" w:hAnsi="Cambria"/>
          <w:bCs/>
          <w:sz w:val="22"/>
          <w:szCs w:val="22"/>
          <w:lang w:val="en-US"/>
        </w:rPr>
        <w:t xml:space="preserve"> </w:t>
      </w:r>
      <w:r w:rsidR="00D20066">
        <w:rPr>
          <w:rFonts w:ascii="Cambria" w:hAnsi="Cambria"/>
          <w:bCs/>
          <w:sz w:val="22"/>
          <w:szCs w:val="22"/>
          <w:lang w:val="en-US"/>
        </w:rPr>
        <w:t xml:space="preserve"> did not receive any incentives</w:t>
      </w:r>
    </w:p>
    <w:p w:rsidR="00835997" w:rsidRPr="0057353B" w:rsidRDefault="00835997" w:rsidP="00D20066">
      <w:pPr>
        <w:pStyle w:val="BodyText"/>
        <w:tabs>
          <w:tab w:val="left" w:pos="2127"/>
          <w:tab w:val="left" w:pos="2977"/>
        </w:tabs>
        <w:spacing w:line="276" w:lineRule="auto"/>
        <w:ind w:left="2268" w:right="-2" w:hanging="850"/>
        <w:jc w:val="both"/>
        <w:rPr>
          <w:rFonts w:ascii="Cambria" w:hAnsi="Cambria"/>
          <w:bCs/>
          <w:sz w:val="22"/>
          <w:szCs w:val="22"/>
          <w:lang w:val="en-US"/>
        </w:rPr>
      </w:pPr>
      <w:r w:rsidRPr="0057353B">
        <w:rPr>
          <w:rFonts w:ascii="Cambria" w:hAnsi="Cambria"/>
          <w:bCs/>
          <w:sz w:val="22"/>
          <w:szCs w:val="22"/>
          <w:lang w:val="en-US"/>
        </w:rPr>
        <w:tab/>
        <w:t xml:space="preserve">= 0 if a firm  </w:t>
      </w:r>
      <w:r w:rsidRPr="0057353B">
        <w:rPr>
          <w:rFonts w:ascii="Cambria" w:hAnsi="Cambria"/>
          <w:bCs/>
          <w:i/>
          <w:sz w:val="22"/>
          <w:szCs w:val="22"/>
          <w:lang w:val="en-US"/>
        </w:rPr>
        <w:t>i</w:t>
      </w:r>
      <w:r w:rsidRPr="0057353B">
        <w:rPr>
          <w:rFonts w:ascii="Cambria" w:hAnsi="Cambria"/>
          <w:bCs/>
          <w:sz w:val="22"/>
          <w:szCs w:val="22"/>
          <w:lang w:val="en-US"/>
        </w:rPr>
        <w:t xml:space="preserve">  did</w:t>
      </w:r>
      <w:r w:rsidR="00D20066">
        <w:rPr>
          <w:rFonts w:ascii="Cambria" w:hAnsi="Cambria"/>
          <w:bCs/>
          <w:sz w:val="22"/>
          <w:szCs w:val="22"/>
          <w:lang w:val="en-US"/>
        </w:rPr>
        <w:t xml:space="preserve"> receive any type of incentives</w:t>
      </w:r>
    </w:p>
    <w:p w:rsidR="00835997" w:rsidRPr="0057353B" w:rsidRDefault="00835997" w:rsidP="00D20066">
      <w:pPr>
        <w:pStyle w:val="BodyText"/>
        <w:tabs>
          <w:tab w:val="left" w:pos="2127"/>
        </w:tabs>
        <w:spacing w:line="276" w:lineRule="auto"/>
        <w:ind w:left="2268" w:right="-2" w:hanging="850"/>
        <w:jc w:val="both"/>
        <w:rPr>
          <w:rFonts w:ascii="Cambria" w:hAnsi="Cambria"/>
          <w:bCs/>
          <w:sz w:val="22"/>
          <w:szCs w:val="22"/>
          <w:lang w:val="en-US"/>
        </w:rPr>
      </w:pPr>
      <w:r w:rsidRPr="0057353B">
        <w:rPr>
          <w:rFonts w:ascii="Cambria" w:hAnsi="Cambria"/>
          <w:bCs/>
          <w:sz w:val="22"/>
          <w:szCs w:val="22"/>
          <w:lang w:val="en-US"/>
        </w:rPr>
        <w:t>X</w:t>
      </w:r>
      <w:r w:rsidRPr="0057353B">
        <w:rPr>
          <w:rFonts w:ascii="Cambria" w:hAnsi="Cambria"/>
          <w:bCs/>
          <w:sz w:val="22"/>
          <w:szCs w:val="22"/>
          <w:lang w:val="en-US"/>
        </w:rPr>
        <w:tab/>
        <w:t>= observable control variables (</w:t>
      </w:r>
      <w:r>
        <w:rPr>
          <w:rFonts w:ascii="Cambria" w:hAnsi="Cambria"/>
          <w:bCs/>
          <w:sz w:val="22"/>
          <w:szCs w:val="22"/>
          <w:lang w:val="en-US"/>
        </w:rPr>
        <w:t>either the set</w:t>
      </w:r>
      <w:r w:rsidRPr="0057353B">
        <w:rPr>
          <w:rFonts w:ascii="Cambria" w:hAnsi="Cambria"/>
          <w:bCs/>
          <w:sz w:val="22"/>
          <w:szCs w:val="22"/>
          <w:lang w:val="en-US"/>
        </w:rPr>
        <w:t xml:space="preserve"> </w:t>
      </w:r>
      <w:r w:rsidRPr="0057353B">
        <w:rPr>
          <w:rFonts w:ascii="Cambria" w:hAnsi="Cambria" w:cs="Courier New"/>
          <w:bCs/>
          <w:sz w:val="22"/>
          <w:szCs w:val="22"/>
          <w:lang w:val="en-US"/>
        </w:rPr>
        <w:t>X</w:t>
      </w:r>
      <w:r w:rsidRPr="0057353B">
        <w:rPr>
          <w:rFonts w:ascii="Cambria" w:hAnsi="Cambria"/>
          <w:bCs/>
          <w:sz w:val="22"/>
          <w:szCs w:val="22"/>
          <w:vertAlign w:val="superscript"/>
          <w:lang w:val="en-US"/>
        </w:rPr>
        <w:t>I</w:t>
      </w:r>
      <w:r w:rsidRPr="0057353B">
        <w:rPr>
          <w:rFonts w:ascii="Cambria" w:hAnsi="Cambria"/>
          <w:bCs/>
          <w:sz w:val="22"/>
          <w:szCs w:val="22"/>
          <w:lang w:val="en-US"/>
        </w:rPr>
        <w:t xml:space="preserve"> </w:t>
      </w:r>
      <w:r>
        <w:rPr>
          <w:rFonts w:ascii="Cambria" w:hAnsi="Cambria"/>
          <w:bCs/>
          <w:sz w:val="22"/>
          <w:szCs w:val="22"/>
          <w:lang w:val="en-US"/>
        </w:rPr>
        <w:t xml:space="preserve">or </w:t>
      </w:r>
      <w:r w:rsidRPr="0057353B">
        <w:rPr>
          <w:rFonts w:ascii="Cambria" w:hAnsi="Cambria" w:cs="Courier New"/>
          <w:bCs/>
          <w:sz w:val="22"/>
          <w:szCs w:val="22"/>
          <w:lang w:val="en-US"/>
        </w:rPr>
        <w:t>X</w:t>
      </w:r>
      <w:r w:rsidRPr="0057353B">
        <w:rPr>
          <w:rFonts w:ascii="Cambria" w:hAnsi="Cambria"/>
          <w:bCs/>
          <w:sz w:val="22"/>
          <w:szCs w:val="22"/>
          <w:vertAlign w:val="superscript"/>
          <w:lang w:val="en-US"/>
        </w:rPr>
        <w:t>II</w:t>
      </w:r>
      <w:r>
        <w:rPr>
          <w:rFonts w:ascii="Cambria" w:hAnsi="Cambria"/>
          <w:bCs/>
          <w:sz w:val="22"/>
          <w:szCs w:val="22"/>
          <w:lang w:val="en-US"/>
        </w:rPr>
        <w:t xml:space="preserve"> of covariates</w:t>
      </w:r>
      <w:r w:rsidRPr="0057353B">
        <w:rPr>
          <w:rFonts w:ascii="Cambria" w:hAnsi="Cambria"/>
          <w:bCs/>
          <w:sz w:val="22"/>
          <w:szCs w:val="22"/>
          <w:lang w:val="en-US"/>
        </w:rPr>
        <w:t>)</w:t>
      </w:r>
    </w:p>
    <w:p w:rsidR="00835997" w:rsidRPr="0057353B" w:rsidRDefault="00835997" w:rsidP="00B737F5">
      <w:pPr>
        <w:pStyle w:val="BodyText"/>
        <w:spacing w:line="276" w:lineRule="auto"/>
        <w:ind w:left="709" w:right="-2" w:hanging="425"/>
        <w:jc w:val="both"/>
        <w:rPr>
          <w:rFonts w:ascii="Cambria" w:hAnsi="Cambria"/>
          <w:bCs/>
          <w:sz w:val="22"/>
          <w:szCs w:val="22"/>
          <w:lang w:val="en-US"/>
        </w:rPr>
      </w:pPr>
      <w:r>
        <w:rPr>
          <w:rFonts w:ascii="Trebuchet MS" w:hAnsi="Trebuchet MS"/>
          <w:bCs/>
          <w:sz w:val="22"/>
          <w:szCs w:val="22"/>
          <w:lang w:val="en-US"/>
        </w:rPr>
        <w:t>II)</w:t>
      </w:r>
      <w:r w:rsidRPr="00DE11F6">
        <w:rPr>
          <w:rFonts w:ascii="Trebuchet MS" w:hAnsi="Trebuchet MS"/>
          <w:bCs/>
          <w:sz w:val="22"/>
          <w:szCs w:val="22"/>
          <w:lang w:val="en-US"/>
        </w:rPr>
        <w:tab/>
      </w:r>
      <w:r w:rsidRPr="0057353B">
        <w:rPr>
          <w:rFonts w:ascii="Cambria" w:hAnsi="Cambria"/>
          <w:bCs/>
          <w:sz w:val="22"/>
          <w:szCs w:val="22"/>
          <w:lang w:val="en-US"/>
        </w:rPr>
        <w:t>The propensity scores P(X)</w:t>
      </w:r>
      <w:r w:rsidRPr="0057353B">
        <w:rPr>
          <w:rFonts w:ascii="Cambria" w:hAnsi="Cambria"/>
          <w:bCs/>
          <w:sz w:val="22"/>
          <w:szCs w:val="22"/>
          <w:vertAlign w:val="superscript"/>
          <w:lang w:val="en-US"/>
        </w:rPr>
        <w:t>c</w:t>
      </w:r>
      <w:r w:rsidRPr="0057353B">
        <w:rPr>
          <w:rFonts w:ascii="Cambria" w:hAnsi="Cambria"/>
          <w:bCs/>
          <w:sz w:val="22"/>
          <w:szCs w:val="22"/>
          <w:lang w:val="en-US"/>
        </w:rPr>
        <w:t xml:space="preserve"> obtained from each of the probits estimated in step I) are separately ordered for the firms having T</w:t>
      </w:r>
      <w:r w:rsidRPr="0057353B">
        <w:rPr>
          <w:rFonts w:ascii="Cambria" w:hAnsi="Cambria"/>
          <w:bCs/>
          <w:sz w:val="22"/>
          <w:szCs w:val="22"/>
          <w:vertAlign w:val="superscript"/>
          <w:lang w:val="en-US"/>
        </w:rPr>
        <w:t>c</w:t>
      </w:r>
      <w:r w:rsidRPr="0057353B">
        <w:rPr>
          <w:rFonts w:ascii="Cambria" w:hAnsi="Cambria"/>
          <w:bCs/>
          <w:sz w:val="22"/>
          <w:szCs w:val="22"/>
          <w:lang w:val="en-US"/>
        </w:rPr>
        <w:t>=1 and the untreated firms (T</w:t>
      </w:r>
      <w:r w:rsidRPr="0057353B">
        <w:rPr>
          <w:rFonts w:ascii="Cambria" w:hAnsi="Cambria"/>
          <w:bCs/>
          <w:sz w:val="22"/>
          <w:szCs w:val="22"/>
          <w:vertAlign w:val="superscript"/>
          <w:lang w:val="en-US"/>
        </w:rPr>
        <w:t>0</w:t>
      </w:r>
      <w:r w:rsidRPr="0057353B">
        <w:rPr>
          <w:rFonts w:ascii="Cambria" w:hAnsi="Cambria"/>
          <w:bCs/>
          <w:sz w:val="22"/>
          <w:szCs w:val="22"/>
          <w:lang w:val="en-US"/>
        </w:rPr>
        <w:t xml:space="preserve">=1) for each of the </w:t>
      </w:r>
      <w:r>
        <w:rPr>
          <w:rFonts w:ascii="Cambria" w:hAnsi="Cambria"/>
          <w:bCs/>
          <w:i/>
          <w:sz w:val="22"/>
          <w:szCs w:val="22"/>
          <w:lang w:val="en-US"/>
        </w:rPr>
        <w:t>four</w:t>
      </w:r>
      <w:r w:rsidRPr="0057353B">
        <w:rPr>
          <w:rFonts w:ascii="Cambria" w:hAnsi="Cambria"/>
          <w:bCs/>
          <w:sz w:val="22"/>
          <w:szCs w:val="22"/>
          <w:lang w:val="en-US"/>
        </w:rPr>
        <w:t xml:space="preserve"> treatment status categorical variables. For the last treatment status category (complete absence of support), the propensity score of the non-treated firms (</w:t>
      </w:r>
      <w:r w:rsidRPr="0057353B">
        <w:rPr>
          <w:rFonts w:ascii="Cambria" w:hAnsi="Cambria"/>
          <w:bCs/>
          <w:i/>
          <w:sz w:val="22"/>
          <w:szCs w:val="22"/>
          <w:lang w:val="en-US"/>
        </w:rPr>
        <w:t>T</w:t>
      </w:r>
      <w:r w:rsidRPr="0057353B">
        <w:rPr>
          <w:rFonts w:ascii="Cambria" w:hAnsi="Cambria"/>
          <w:bCs/>
          <w:i/>
          <w:sz w:val="22"/>
          <w:szCs w:val="22"/>
          <w:vertAlign w:val="superscript"/>
          <w:lang w:val="en-US"/>
        </w:rPr>
        <w:t>0</w:t>
      </w:r>
      <w:r w:rsidRPr="0057353B">
        <w:rPr>
          <w:rFonts w:ascii="Cambria" w:hAnsi="Cambria"/>
          <w:bCs/>
          <w:i/>
          <w:sz w:val="22"/>
          <w:szCs w:val="22"/>
          <w:lang w:val="en-US"/>
        </w:rPr>
        <w:t xml:space="preserve">=1) </w:t>
      </w:r>
      <w:r w:rsidRPr="0057353B">
        <w:rPr>
          <w:rFonts w:ascii="Cambria" w:hAnsi="Cambria"/>
          <w:bCs/>
          <w:sz w:val="22"/>
          <w:szCs w:val="22"/>
          <w:lang w:val="en-US"/>
        </w:rPr>
        <w:t>are separately ordered from the ones of the treated firms in any of the different c categories (</w:t>
      </w:r>
      <w:r w:rsidRPr="0057353B">
        <w:rPr>
          <w:rFonts w:ascii="Cambria" w:hAnsi="Cambria"/>
          <w:bCs/>
          <w:i/>
          <w:sz w:val="22"/>
          <w:szCs w:val="22"/>
          <w:lang w:val="en-US"/>
        </w:rPr>
        <w:t>T</w:t>
      </w:r>
      <w:r w:rsidRPr="0057353B">
        <w:rPr>
          <w:rFonts w:ascii="Cambria" w:hAnsi="Cambria"/>
          <w:bCs/>
          <w:i/>
          <w:sz w:val="22"/>
          <w:szCs w:val="22"/>
          <w:vertAlign w:val="superscript"/>
          <w:lang w:val="en-US"/>
        </w:rPr>
        <w:t>0</w:t>
      </w:r>
      <w:r w:rsidRPr="0057353B">
        <w:rPr>
          <w:rFonts w:ascii="Cambria" w:hAnsi="Cambria"/>
          <w:bCs/>
          <w:i/>
          <w:sz w:val="22"/>
          <w:szCs w:val="22"/>
          <w:lang w:val="en-US"/>
        </w:rPr>
        <w:t>=0).</w:t>
      </w:r>
    </w:p>
    <w:p w:rsidR="00835997" w:rsidRPr="0057353B" w:rsidRDefault="00B737F5" w:rsidP="00B737F5">
      <w:pPr>
        <w:pStyle w:val="BodyText"/>
        <w:spacing w:after="0" w:line="276" w:lineRule="auto"/>
        <w:ind w:left="709" w:right="-2" w:hanging="425"/>
        <w:jc w:val="both"/>
        <w:rPr>
          <w:rFonts w:ascii="Cambria" w:hAnsi="Cambria"/>
          <w:bCs/>
          <w:sz w:val="22"/>
          <w:szCs w:val="22"/>
          <w:lang w:val="en-US"/>
        </w:rPr>
      </w:pPr>
      <w:r>
        <w:rPr>
          <w:rFonts w:ascii="Cambria" w:hAnsi="Cambria"/>
          <w:bCs/>
          <w:sz w:val="22"/>
          <w:szCs w:val="22"/>
          <w:lang w:val="en-US"/>
        </w:rPr>
        <w:tab/>
      </w:r>
      <w:r w:rsidR="00835997" w:rsidRPr="0057353B">
        <w:rPr>
          <w:rFonts w:ascii="Cambria" w:hAnsi="Cambria"/>
          <w:bCs/>
          <w:sz w:val="22"/>
          <w:szCs w:val="22"/>
          <w:lang w:val="en-US"/>
        </w:rPr>
        <w:t>Next, the firms ou</w:t>
      </w:r>
      <w:r w:rsidR="00835997">
        <w:rPr>
          <w:rFonts w:ascii="Cambria" w:hAnsi="Cambria"/>
          <w:bCs/>
          <w:sz w:val="22"/>
          <w:szCs w:val="22"/>
          <w:lang w:val="en-US"/>
        </w:rPr>
        <w:t>tside the common support are</w:t>
      </w:r>
      <w:r w:rsidR="00835997" w:rsidRPr="0057353B">
        <w:rPr>
          <w:rFonts w:ascii="Cambria" w:hAnsi="Cambria"/>
          <w:bCs/>
          <w:sz w:val="22"/>
          <w:szCs w:val="22"/>
          <w:lang w:val="en-US"/>
        </w:rPr>
        <w:t xml:space="preserve"> eliminated with </w:t>
      </w:r>
      <w:r w:rsidR="00835997">
        <w:rPr>
          <w:rFonts w:ascii="Cambria" w:hAnsi="Cambria"/>
          <w:bCs/>
          <w:sz w:val="22"/>
          <w:szCs w:val="22"/>
          <w:lang w:val="en-US"/>
        </w:rPr>
        <w:t>the following procedure</w:t>
      </w:r>
      <w:r w:rsidR="00835997" w:rsidRPr="0057353B">
        <w:rPr>
          <w:rFonts w:ascii="Cambria" w:hAnsi="Cambria"/>
          <w:bCs/>
          <w:sz w:val="22"/>
          <w:szCs w:val="22"/>
          <w:lang w:val="en-US"/>
        </w:rPr>
        <w:t>:</w:t>
      </w:r>
      <w:r w:rsidR="00835997">
        <w:rPr>
          <w:rFonts w:ascii="Cambria" w:hAnsi="Cambria"/>
          <w:bCs/>
          <w:sz w:val="22"/>
          <w:szCs w:val="22"/>
          <w:lang w:val="en-US"/>
        </w:rPr>
        <w:t xml:space="preserve"> </w:t>
      </w:r>
      <w:r w:rsidR="00835997" w:rsidRPr="0057353B">
        <w:rPr>
          <w:rFonts w:ascii="Cambria" w:hAnsi="Cambria"/>
          <w:bCs/>
          <w:sz w:val="22"/>
          <w:szCs w:val="22"/>
          <w:lang w:val="en-US"/>
        </w:rPr>
        <w:t xml:space="preserve">Separately for each of the </w:t>
      </w:r>
      <w:r w:rsidR="00835997">
        <w:rPr>
          <w:rFonts w:ascii="Cambria" w:hAnsi="Cambria"/>
          <w:bCs/>
          <w:i/>
          <w:sz w:val="22"/>
          <w:szCs w:val="22"/>
          <w:lang w:val="en-US"/>
        </w:rPr>
        <w:t>4</w:t>
      </w:r>
      <w:r w:rsidR="00835997" w:rsidRPr="0057353B">
        <w:rPr>
          <w:rFonts w:ascii="Cambria" w:hAnsi="Cambria"/>
          <w:bCs/>
          <w:i/>
          <w:sz w:val="22"/>
          <w:szCs w:val="22"/>
          <w:lang w:val="en-US"/>
        </w:rPr>
        <w:t xml:space="preserve">+1 </w:t>
      </w:r>
      <w:r w:rsidR="00835997" w:rsidRPr="0057353B">
        <w:rPr>
          <w:rFonts w:ascii="Cambria" w:hAnsi="Cambria"/>
          <w:bCs/>
          <w:sz w:val="22"/>
          <w:szCs w:val="22"/>
          <w:lang w:val="en-US"/>
        </w:rPr>
        <w:t>treatment category, the firms with T</w:t>
      </w:r>
      <w:r w:rsidR="00835997" w:rsidRPr="0057353B">
        <w:rPr>
          <w:rFonts w:ascii="Cambria" w:hAnsi="Cambria"/>
          <w:bCs/>
          <w:sz w:val="22"/>
          <w:szCs w:val="22"/>
          <w:vertAlign w:val="superscript"/>
          <w:lang w:val="en-US"/>
        </w:rPr>
        <w:t>c</w:t>
      </w:r>
      <w:r w:rsidR="00835997" w:rsidRPr="0057353B">
        <w:rPr>
          <w:rFonts w:ascii="Cambria" w:hAnsi="Cambria"/>
          <w:bCs/>
          <w:sz w:val="22"/>
          <w:szCs w:val="22"/>
          <w:lang w:val="en-US"/>
        </w:rPr>
        <w:t>=1 are eliminated if they have a propensity score higher than the maximum P(X)</w:t>
      </w:r>
      <w:r w:rsidR="00835997" w:rsidRPr="0057353B">
        <w:rPr>
          <w:rFonts w:ascii="Cambria" w:hAnsi="Cambria"/>
          <w:bCs/>
          <w:sz w:val="22"/>
          <w:szCs w:val="22"/>
          <w:vertAlign w:val="superscript"/>
          <w:lang w:val="en-US"/>
        </w:rPr>
        <w:t>c</w:t>
      </w:r>
      <w:r w:rsidR="00835997" w:rsidRPr="0057353B">
        <w:rPr>
          <w:rFonts w:ascii="Cambria" w:hAnsi="Cambria"/>
          <w:bCs/>
          <w:sz w:val="22"/>
          <w:szCs w:val="22"/>
          <w:lang w:val="en-US"/>
        </w:rPr>
        <w:t xml:space="preserve"> of the untreated firms [or in alternative higher than the 99.9; or 99.5; or 99.0th percentile of the P(X)</w:t>
      </w:r>
      <w:r w:rsidR="00835997" w:rsidRPr="0057353B">
        <w:rPr>
          <w:rFonts w:ascii="Cambria" w:hAnsi="Cambria"/>
          <w:bCs/>
          <w:sz w:val="22"/>
          <w:szCs w:val="22"/>
          <w:vertAlign w:val="superscript"/>
          <w:lang w:val="en-US"/>
        </w:rPr>
        <w:t xml:space="preserve">c </w:t>
      </w:r>
      <w:r w:rsidR="00835997" w:rsidRPr="0057353B">
        <w:rPr>
          <w:rFonts w:ascii="Cambria" w:hAnsi="Cambria"/>
          <w:bCs/>
          <w:sz w:val="22"/>
          <w:szCs w:val="22"/>
          <w:lang w:val="en-US"/>
        </w:rPr>
        <w:t xml:space="preserve"> of the untreated firms]</w:t>
      </w:r>
      <w:r w:rsidR="00835997" w:rsidRPr="00BA520B">
        <w:rPr>
          <w:rStyle w:val="FootnoteReference"/>
          <w:rFonts w:ascii="Cambria" w:hAnsi="Cambria"/>
          <w:bCs/>
          <w:sz w:val="22"/>
          <w:szCs w:val="22"/>
          <w:lang w:val="en-US"/>
        </w:rPr>
        <w:t xml:space="preserve"> </w:t>
      </w:r>
      <w:r w:rsidR="00835997" w:rsidRPr="0057353B">
        <w:rPr>
          <w:rStyle w:val="FootnoteReference"/>
          <w:rFonts w:ascii="Cambria" w:hAnsi="Cambria"/>
          <w:bCs/>
          <w:sz w:val="22"/>
          <w:szCs w:val="22"/>
          <w:lang w:val="en-US"/>
        </w:rPr>
        <w:footnoteReference w:id="24"/>
      </w:r>
      <w:r w:rsidR="00835997" w:rsidRPr="0057353B">
        <w:rPr>
          <w:rFonts w:ascii="Cambria" w:hAnsi="Cambria"/>
          <w:bCs/>
          <w:sz w:val="22"/>
          <w:szCs w:val="22"/>
          <w:lang w:val="en-US"/>
        </w:rPr>
        <w:t>;</w:t>
      </w:r>
    </w:p>
    <w:p w:rsidR="00835997" w:rsidRPr="0057353B" w:rsidRDefault="00835997" w:rsidP="00B737F5">
      <w:pPr>
        <w:pStyle w:val="BodyText"/>
        <w:spacing w:line="276" w:lineRule="auto"/>
        <w:ind w:left="709" w:right="-2" w:hanging="425"/>
        <w:jc w:val="both"/>
        <w:rPr>
          <w:rFonts w:ascii="Cambria" w:hAnsi="Cambria"/>
          <w:bCs/>
          <w:sz w:val="22"/>
          <w:szCs w:val="22"/>
          <w:lang w:val="en-US"/>
        </w:rPr>
      </w:pPr>
      <w:r w:rsidRPr="00DE11F6">
        <w:rPr>
          <w:rFonts w:ascii="Trebuchet MS" w:hAnsi="Trebuchet MS"/>
          <w:bCs/>
          <w:sz w:val="22"/>
          <w:szCs w:val="22"/>
          <w:lang w:val="en-US"/>
        </w:rPr>
        <w:t xml:space="preserve">III) </w:t>
      </w:r>
      <w:r w:rsidRPr="00DE11F6">
        <w:rPr>
          <w:rFonts w:ascii="Trebuchet MS" w:hAnsi="Trebuchet MS"/>
          <w:bCs/>
          <w:sz w:val="22"/>
          <w:szCs w:val="22"/>
          <w:lang w:val="en-US"/>
        </w:rPr>
        <w:tab/>
      </w:r>
      <w:r w:rsidRPr="0057353B">
        <w:rPr>
          <w:rFonts w:ascii="Cambria" w:hAnsi="Cambria"/>
          <w:bCs/>
          <w:sz w:val="22"/>
          <w:szCs w:val="22"/>
          <w:lang w:val="en-US"/>
        </w:rPr>
        <w:t xml:space="preserve">Programmes impact estimates are retrieved through a parametric outcome regression estimated from the sample of firms resulting from step II): </w:t>
      </w:r>
    </w:p>
    <w:p w:rsidR="00835997" w:rsidRPr="002F5A7C" w:rsidRDefault="00835997" w:rsidP="00D20066">
      <w:pPr>
        <w:pStyle w:val="MaintextCarattereCarattereCarattereCarattere"/>
        <w:numPr>
          <w:ilvl w:val="0"/>
          <w:numId w:val="13"/>
        </w:numPr>
        <w:tabs>
          <w:tab w:val="left" w:pos="2268"/>
        </w:tabs>
        <w:spacing w:before="60" w:after="60" w:line="276" w:lineRule="auto"/>
        <w:ind w:left="2268" w:right="-35" w:hanging="1775"/>
        <w:rPr>
          <w:sz w:val="22"/>
          <w:szCs w:val="22"/>
        </w:rPr>
      </w:pPr>
      <w:r w:rsidRPr="002F5A7C">
        <w:rPr>
          <w:rFonts w:ascii="Symbol" w:hAnsi="Symbol"/>
          <w:sz w:val="22"/>
          <w:szCs w:val="22"/>
        </w:rPr>
        <w:t></w:t>
      </w:r>
      <w:r w:rsidRPr="002F5A7C">
        <w:rPr>
          <w:rFonts w:ascii="Symbol" w:hAnsi="Symbol"/>
          <w:sz w:val="22"/>
          <w:szCs w:val="22"/>
        </w:rPr>
        <w:t></w:t>
      </w:r>
      <w:r w:rsidRPr="002F5A7C">
        <w:rPr>
          <w:sz w:val="22"/>
          <w:szCs w:val="22"/>
        </w:rPr>
        <w:t>Y= F</w:t>
      </w:r>
      <w:r w:rsidRPr="002F5A7C">
        <w:rPr>
          <w:rFonts w:ascii="Symbol" w:hAnsi="Symbol"/>
          <w:sz w:val="22"/>
          <w:szCs w:val="22"/>
        </w:rPr>
        <w:t></w:t>
      </w:r>
      <w:r w:rsidRPr="002F5A7C">
        <w:rPr>
          <w:sz w:val="22"/>
          <w:szCs w:val="22"/>
        </w:rPr>
        <w:t>∑</w:t>
      </w:r>
      <w:r w:rsidRPr="002F5A7C">
        <w:rPr>
          <w:sz w:val="22"/>
          <w:szCs w:val="22"/>
          <w:vertAlign w:val="subscript"/>
        </w:rPr>
        <w:t>c</w:t>
      </w:r>
      <w:r w:rsidRPr="002F5A7C">
        <w:rPr>
          <w:rFonts w:ascii="Symbol" w:hAnsi="Symbol"/>
          <w:sz w:val="22"/>
          <w:szCs w:val="22"/>
        </w:rPr>
        <w:t></w:t>
      </w:r>
      <w:r w:rsidRPr="002F5A7C">
        <w:rPr>
          <w:sz w:val="22"/>
          <w:szCs w:val="22"/>
        </w:rPr>
        <w:t>T</w:t>
      </w:r>
      <w:r w:rsidRPr="002F5A7C">
        <w:rPr>
          <w:sz w:val="22"/>
          <w:szCs w:val="22"/>
          <w:vertAlign w:val="superscript"/>
        </w:rPr>
        <w:t>c</w:t>
      </w:r>
      <w:r w:rsidRPr="002F5A7C">
        <w:rPr>
          <w:rFonts w:ascii="Symbol" w:hAnsi="Symbol"/>
          <w:sz w:val="22"/>
          <w:szCs w:val="22"/>
        </w:rPr>
        <w:t></w:t>
      </w:r>
      <w:r w:rsidRPr="002F5A7C">
        <w:rPr>
          <w:rFonts w:ascii="Symbol" w:hAnsi="Symbol"/>
          <w:sz w:val="22"/>
          <w:szCs w:val="22"/>
        </w:rPr>
        <w:t></w:t>
      </w:r>
      <w:r w:rsidRPr="002F5A7C">
        <w:rPr>
          <w:sz w:val="22"/>
          <w:szCs w:val="22"/>
        </w:rPr>
        <w:t xml:space="preserve">αX)    </w:t>
      </w:r>
    </w:p>
    <w:p w:rsidR="00835997" w:rsidRPr="0057353B" w:rsidRDefault="00835997" w:rsidP="002F5A7C">
      <w:pPr>
        <w:spacing w:before="60" w:after="60" w:line="276" w:lineRule="auto"/>
        <w:ind w:left="2268" w:right="-2" w:hanging="850"/>
        <w:rPr>
          <w:rFonts w:ascii="Cambria" w:eastAsia="MS Mincho" w:hAnsi="Cambria"/>
          <w:bCs/>
          <w:sz w:val="22"/>
          <w:szCs w:val="22"/>
          <w:lang w:val="en-US"/>
        </w:rPr>
      </w:pPr>
      <w:r w:rsidRPr="0057353B">
        <w:rPr>
          <w:rFonts w:ascii="Cambria" w:hAnsi="Cambria"/>
          <w:bCs/>
          <w:sz w:val="22"/>
          <w:szCs w:val="22"/>
          <w:lang w:val="en-US"/>
        </w:rPr>
        <w:t>Where:</w:t>
      </w:r>
    </w:p>
    <w:p w:rsidR="00835997" w:rsidRPr="0057353B" w:rsidRDefault="00835997" w:rsidP="002F5A7C">
      <w:pPr>
        <w:pStyle w:val="BodyText"/>
        <w:tabs>
          <w:tab w:val="left" w:pos="2127"/>
        </w:tabs>
        <w:spacing w:before="60" w:after="60" w:line="276" w:lineRule="auto"/>
        <w:ind w:left="2268" w:right="-2" w:hanging="850"/>
        <w:jc w:val="both"/>
        <w:rPr>
          <w:rFonts w:ascii="Cambria" w:hAnsi="Cambria"/>
          <w:bCs/>
          <w:lang w:val="en-US"/>
        </w:rPr>
      </w:pPr>
      <w:r w:rsidRPr="0057353B">
        <w:rPr>
          <w:rFonts w:ascii="Symbol" w:hAnsi="Symbol"/>
          <w:lang w:val="en-US"/>
        </w:rPr>
        <w:t></w:t>
      </w:r>
      <w:r w:rsidR="002F5A7C">
        <w:rPr>
          <w:rFonts w:ascii="Cambria" w:hAnsi="Cambria"/>
          <w:sz w:val="22"/>
          <w:szCs w:val="22"/>
          <w:lang w:val="en-US"/>
        </w:rPr>
        <w:t xml:space="preserve">Y </w:t>
      </w:r>
      <w:r w:rsidR="002F5A7C">
        <w:rPr>
          <w:rFonts w:ascii="Cambria" w:hAnsi="Cambria"/>
          <w:sz w:val="22"/>
          <w:szCs w:val="22"/>
          <w:lang w:val="en-US"/>
        </w:rPr>
        <w:tab/>
        <w:t>=</w:t>
      </w:r>
      <w:r w:rsidRPr="0057353B">
        <w:rPr>
          <w:rFonts w:ascii="Cambria" w:hAnsi="Cambria"/>
          <w:sz w:val="22"/>
          <w:szCs w:val="22"/>
          <w:lang w:val="en-US"/>
        </w:rPr>
        <w:t>pre-post intervention change in the outcome variable of interest (employment, sales, investments, productivity</w:t>
      </w:r>
      <w:r>
        <w:rPr>
          <w:rFonts w:ascii="Cambria" w:hAnsi="Cambria"/>
          <w:sz w:val="22"/>
          <w:szCs w:val="22"/>
          <w:lang w:val="en-US"/>
        </w:rPr>
        <w:t>, payroll costs</w:t>
      </w:r>
      <w:r w:rsidRPr="0057353B">
        <w:rPr>
          <w:rFonts w:ascii="Cambria" w:hAnsi="Cambria"/>
          <w:sz w:val="22"/>
          <w:szCs w:val="22"/>
          <w:lang w:val="en-US"/>
        </w:rPr>
        <w:t>)</w:t>
      </w:r>
    </w:p>
    <w:p w:rsidR="00835997" w:rsidRPr="0057353B" w:rsidRDefault="00835997" w:rsidP="002F5A7C">
      <w:pPr>
        <w:pStyle w:val="BodyText"/>
        <w:tabs>
          <w:tab w:val="left" w:pos="2127"/>
        </w:tabs>
        <w:spacing w:before="60" w:after="60" w:line="276" w:lineRule="auto"/>
        <w:ind w:left="2268" w:right="-2" w:hanging="850"/>
        <w:jc w:val="both"/>
        <w:rPr>
          <w:rFonts w:ascii="Cambria" w:hAnsi="Cambria"/>
          <w:lang w:val="en-US"/>
        </w:rPr>
      </w:pPr>
      <w:r w:rsidRPr="0057353B">
        <w:rPr>
          <w:rFonts w:ascii="Cambria" w:hAnsi="Cambria"/>
          <w:lang w:val="en-US"/>
        </w:rPr>
        <w:t>∑</w:t>
      </w:r>
      <w:r w:rsidRPr="0057353B">
        <w:rPr>
          <w:rFonts w:ascii="Cambria" w:hAnsi="Cambria"/>
          <w:i/>
          <w:vertAlign w:val="subscript"/>
          <w:lang w:val="en-US"/>
        </w:rPr>
        <w:t>c</w:t>
      </w:r>
      <w:r w:rsidRPr="0057353B">
        <w:rPr>
          <w:rFonts w:ascii="Cambria" w:hAnsi="Cambria"/>
          <w:lang w:val="en-US"/>
        </w:rPr>
        <w:t>T</w:t>
      </w:r>
      <w:r w:rsidRPr="0057353B">
        <w:rPr>
          <w:rFonts w:ascii="Cambria" w:hAnsi="Cambria"/>
          <w:vertAlign w:val="superscript"/>
          <w:lang w:val="en-US"/>
        </w:rPr>
        <w:t>c</w:t>
      </w:r>
      <w:r w:rsidRPr="0057353B">
        <w:rPr>
          <w:rFonts w:ascii="Cambria" w:hAnsi="Cambria"/>
          <w:vertAlign w:val="superscript"/>
          <w:lang w:val="en-US"/>
        </w:rPr>
        <w:tab/>
      </w:r>
      <w:r w:rsidRPr="0057353B">
        <w:rPr>
          <w:rFonts w:ascii="Cambria" w:hAnsi="Cambria"/>
          <w:sz w:val="22"/>
          <w:szCs w:val="22"/>
          <w:lang w:val="en-US"/>
        </w:rPr>
        <w:t>= set of categorical treatment status variables</w:t>
      </w:r>
      <w:r w:rsidRPr="0057353B">
        <w:rPr>
          <w:rStyle w:val="FootnoteReference"/>
          <w:rFonts w:ascii="Cambria" w:hAnsi="Cambria"/>
          <w:sz w:val="22"/>
          <w:szCs w:val="22"/>
          <w:lang w:val="en-US"/>
        </w:rPr>
        <w:footnoteReference w:id="25"/>
      </w:r>
    </w:p>
    <w:p w:rsidR="00835997" w:rsidRPr="0057353B" w:rsidRDefault="00835997" w:rsidP="002F5A7C">
      <w:pPr>
        <w:pStyle w:val="BodyText"/>
        <w:tabs>
          <w:tab w:val="left" w:pos="2127"/>
        </w:tabs>
        <w:spacing w:before="60" w:after="60" w:line="276" w:lineRule="auto"/>
        <w:ind w:left="2268" w:right="-2" w:hanging="850"/>
        <w:jc w:val="both"/>
        <w:rPr>
          <w:rFonts w:ascii="Cambria" w:hAnsi="Cambria"/>
          <w:bCs/>
          <w:sz w:val="22"/>
          <w:szCs w:val="22"/>
          <w:lang w:val="en-US"/>
        </w:rPr>
      </w:pPr>
      <w:r w:rsidRPr="0057353B">
        <w:rPr>
          <w:rFonts w:ascii="Cambria" w:hAnsi="Cambria"/>
          <w:bCs/>
          <w:sz w:val="22"/>
          <w:szCs w:val="22"/>
          <w:lang w:val="en-US"/>
        </w:rPr>
        <w:t>X</w:t>
      </w:r>
      <w:r w:rsidRPr="0057353B">
        <w:rPr>
          <w:rFonts w:ascii="Cambria" w:hAnsi="Cambria"/>
          <w:bCs/>
          <w:sz w:val="22"/>
          <w:szCs w:val="22"/>
          <w:lang w:val="en-US"/>
        </w:rPr>
        <w:tab/>
        <w:t xml:space="preserve">= observable control variables (set of either </w:t>
      </w:r>
      <w:r w:rsidRPr="0057353B">
        <w:rPr>
          <w:rFonts w:ascii="Cambria" w:hAnsi="Cambria" w:cs="Courier New"/>
          <w:bCs/>
          <w:sz w:val="22"/>
          <w:szCs w:val="22"/>
          <w:lang w:val="en-US"/>
        </w:rPr>
        <w:t>X</w:t>
      </w:r>
      <w:r w:rsidRPr="0057353B">
        <w:rPr>
          <w:rFonts w:ascii="Cambria" w:hAnsi="Cambria"/>
          <w:bCs/>
          <w:sz w:val="22"/>
          <w:szCs w:val="22"/>
          <w:vertAlign w:val="superscript"/>
          <w:lang w:val="en-US"/>
        </w:rPr>
        <w:t>I</w:t>
      </w:r>
      <w:r w:rsidRPr="0057353B">
        <w:rPr>
          <w:rFonts w:ascii="Cambria" w:hAnsi="Cambria"/>
          <w:bCs/>
          <w:sz w:val="22"/>
          <w:szCs w:val="22"/>
          <w:lang w:val="en-US"/>
        </w:rPr>
        <w:t xml:space="preserve"> or </w:t>
      </w:r>
      <w:r w:rsidRPr="0057353B">
        <w:rPr>
          <w:rFonts w:ascii="Cambria" w:hAnsi="Cambria" w:cs="Courier New"/>
          <w:bCs/>
          <w:sz w:val="22"/>
          <w:szCs w:val="22"/>
          <w:lang w:val="en-US"/>
        </w:rPr>
        <w:t>X</w:t>
      </w:r>
      <w:r w:rsidRPr="0057353B">
        <w:rPr>
          <w:rFonts w:ascii="Cambria" w:hAnsi="Cambria"/>
          <w:bCs/>
          <w:sz w:val="22"/>
          <w:szCs w:val="22"/>
          <w:vertAlign w:val="superscript"/>
          <w:lang w:val="en-US"/>
        </w:rPr>
        <w:t>II</w:t>
      </w:r>
      <w:r>
        <w:rPr>
          <w:rFonts w:ascii="Cambria" w:hAnsi="Cambria"/>
          <w:bCs/>
          <w:sz w:val="22"/>
          <w:szCs w:val="22"/>
          <w:lang w:val="en-US"/>
        </w:rPr>
        <w:t xml:space="preserve"> covariates</w:t>
      </w:r>
      <w:r w:rsidRPr="0057353B">
        <w:rPr>
          <w:rFonts w:ascii="Cambria" w:hAnsi="Cambria"/>
          <w:bCs/>
          <w:sz w:val="22"/>
          <w:szCs w:val="22"/>
          <w:lang w:val="en-US"/>
        </w:rPr>
        <w:t>)</w:t>
      </w:r>
    </w:p>
    <w:p w:rsidR="00835997" w:rsidRPr="0057353B" w:rsidRDefault="00835997" w:rsidP="002F5A7C">
      <w:pPr>
        <w:pStyle w:val="BodyText"/>
        <w:tabs>
          <w:tab w:val="left" w:pos="2127"/>
        </w:tabs>
        <w:spacing w:before="60" w:after="60" w:line="276" w:lineRule="auto"/>
        <w:ind w:left="2268" w:hanging="850"/>
        <w:jc w:val="both"/>
        <w:rPr>
          <w:rFonts w:ascii="Cambria" w:hAnsi="Cambria"/>
          <w:sz w:val="22"/>
          <w:lang w:val="en-US"/>
        </w:rPr>
      </w:pPr>
      <w:r w:rsidRPr="0057353B">
        <w:rPr>
          <w:rFonts w:ascii="Cambria" w:hAnsi="Cambria"/>
          <w:sz w:val="22"/>
          <w:lang w:val="en-US"/>
        </w:rPr>
        <w:t xml:space="preserve">α, </w:t>
      </w:r>
      <w:r w:rsidRPr="00BF0F49">
        <w:rPr>
          <w:rFonts w:ascii="Symbol" w:hAnsi="Symbol"/>
          <w:sz w:val="22"/>
          <w:lang w:val="en-US"/>
        </w:rPr>
        <w:t></w:t>
      </w:r>
      <w:r w:rsidRPr="0057353B">
        <w:rPr>
          <w:rFonts w:ascii="Cambria" w:hAnsi="Cambria"/>
          <w:sz w:val="22"/>
          <w:lang w:val="en-US"/>
        </w:rPr>
        <w:tab/>
        <w:t>= parameters to be estimated</w:t>
      </w:r>
    </w:p>
    <w:p w:rsidR="00835997" w:rsidRPr="00D20066" w:rsidRDefault="00D20066" w:rsidP="00835997">
      <w:pPr>
        <w:pStyle w:val="Heading2"/>
        <w:spacing w:line="276" w:lineRule="auto"/>
        <w:ind w:left="0" w:firstLine="0"/>
        <w:rPr>
          <w:rFonts w:ascii="Calibri" w:hAnsi="Calibri"/>
          <w:smallCaps w:val="0"/>
          <w:sz w:val="22"/>
          <w:szCs w:val="22"/>
          <w:lang w:val="en-US"/>
        </w:rPr>
      </w:pPr>
      <w:bookmarkStart w:id="199" w:name="_Toc286411141"/>
      <w:bookmarkStart w:id="200" w:name="_Toc286414254"/>
      <w:bookmarkStart w:id="201" w:name="_Toc323471090"/>
      <w:bookmarkStart w:id="202" w:name="_Toc323471151"/>
      <w:r>
        <w:rPr>
          <w:rFonts w:ascii="Calibri" w:hAnsi="Calibri"/>
          <w:smallCaps w:val="0"/>
          <w:sz w:val="22"/>
          <w:szCs w:val="22"/>
          <w:lang w:val="en-US"/>
        </w:rPr>
        <w:t>I</w:t>
      </w:r>
      <w:r w:rsidR="00835997" w:rsidRPr="00D20066">
        <w:rPr>
          <w:rFonts w:ascii="Calibri" w:hAnsi="Calibri"/>
          <w:smallCaps w:val="0"/>
          <w:sz w:val="22"/>
          <w:szCs w:val="22"/>
          <w:lang w:val="en-US"/>
        </w:rPr>
        <w:t>mpact estimates by type of programmes incentives</w:t>
      </w:r>
      <w:bookmarkEnd w:id="198"/>
      <w:bookmarkEnd w:id="199"/>
      <w:bookmarkEnd w:id="200"/>
      <w:bookmarkEnd w:id="201"/>
      <w:bookmarkEnd w:id="202"/>
      <w:r w:rsidR="00835997" w:rsidRPr="00D20066">
        <w:rPr>
          <w:rFonts w:ascii="Calibri" w:hAnsi="Calibri"/>
          <w:smallCaps w:val="0"/>
          <w:sz w:val="22"/>
          <w:szCs w:val="22"/>
          <w:lang w:val="en-US"/>
        </w:rPr>
        <w:t xml:space="preserve"> </w:t>
      </w:r>
    </w:p>
    <w:p w:rsidR="00835997" w:rsidRPr="0057353B" w:rsidRDefault="00835997" w:rsidP="00835997">
      <w:pPr>
        <w:pStyle w:val="BodyText"/>
        <w:spacing w:after="0" w:line="276" w:lineRule="auto"/>
        <w:ind w:right="-2"/>
        <w:jc w:val="both"/>
        <w:rPr>
          <w:rFonts w:ascii="Cambria" w:hAnsi="Cambria"/>
          <w:sz w:val="22"/>
          <w:szCs w:val="22"/>
          <w:lang w:val="en-US"/>
        </w:rPr>
      </w:pPr>
      <w:r w:rsidRPr="0057353B">
        <w:rPr>
          <w:rFonts w:ascii="Cambria" w:hAnsi="Cambria"/>
          <w:sz w:val="22"/>
          <w:szCs w:val="22"/>
          <w:lang w:val="en-US"/>
        </w:rPr>
        <w:t xml:space="preserve">In the SME analysis of Piemonte, the differential impacts of the programme interventions due to the different types of incentives awarded to the assisted firms are estimated </w:t>
      </w:r>
      <w:r>
        <w:rPr>
          <w:rFonts w:ascii="Cambria" w:hAnsi="Cambria"/>
          <w:sz w:val="22"/>
          <w:szCs w:val="22"/>
          <w:lang w:val="en-US"/>
        </w:rPr>
        <w:t xml:space="preserve">by an </w:t>
      </w:r>
      <w:r w:rsidRPr="0057353B">
        <w:rPr>
          <w:rFonts w:ascii="Cambria" w:hAnsi="Cambria"/>
          <w:sz w:val="22"/>
          <w:szCs w:val="22"/>
          <w:lang w:val="en-US"/>
        </w:rPr>
        <w:t>additional specifications of the baseline CDD model described above.</w:t>
      </w:r>
    </w:p>
    <w:p w:rsidR="00835997" w:rsidRDefault="00835997" w:rsidP="00835997">
      <w:pPr>
        <w:pStyle w:val="MaintextCarattereCarattereCarattereCarattere"/>
        <w:spacing w:before="120" w:after="120" w:line="276" w:lineRule="auto"/>
        <w:ind w:firstLine="0"/>
        <w:rPr>
          <w:rFonts w:ascii="Cambria" w:hAnsi="Cambria"/>
          <w:sz w:val="22"/>
          <w:szCs w:val="22"/>
        </w:rPr>
      </w:pPr>
      <w:r>
        <w:rPr>
          <w:rFonts w:ascii="Cambria" w:hAnsi="Cambria"/>
          <w:sz w:val="22"/>
          <w:szCs w:val="22"/>
        </w:rPr>
        <w:t>Such specification includes three</w:t>
      </w:r>
      <w:r w:rsidRPr="0057353B">
        <w:rPr>
          <w:rFonts w:ascii="Cambria" w:hAnsi="Cambria"/>
          <w:sz w:val="22"/>
          <w:szCs w:val="22"/>
        </w:rPr>
        <w:t xml:space="preserve"> categorical treatment variables used in the t</w:t>
      </w:r>
      <w:r>
        <w:rPr>
          <w:rFonts w:ascii="Cambria" w:hAnsi="Cambria"/>
          <w:sz w:val="22"/>
          <w:szCs w:val="22"/>
        </w:rPr>
        <w:t>hree steps model of equations (6-7</w:t>
      </w:r>
      <w:r w:rsidRPr="0057353B">
        <w:rPr>
          <w:rFonts w:ascii="Cambria" w:hAnsi="Cambria"/>
          <w:sz w:val="22"/>
          <w:szCs w:val="22"/>
        </w:rPr>
        <w:t>) in order to separately estimate the impacts of the incentives under the form of non-repayable grants, repayable loans (including financial engineering for additional loan resources),</w:t>
      </w:r>
      <w:r>
        <w:rPr>
          <w:rFonts w:ascii="Cambria" w:hAnsi="Cambria"/>
          <w:sz w:val="22"/>
          <w:szCs w:val="22"/>
        </w:rPr>
        <w:t xml:space="preserve"> and interest rate grants</w:t>
      </w:r>
      <w:r w:rsidRPr="0057353B">
        <w:rPr>
          <w:rFonts w:ascii="Cambria" w:hAnsi="Cambria"/>
          <w:sz w:val="22"/>
          <w:szCs w:val="22"/>
        </w:rPr>
        <w:t>:</w:t>
      </w:r>
    </w:p>
    <w:p w:rsidR="00835997" w:rsidRPr="0057353B" w:rsidRDefault="00835997" w:rsidP="00B737F5">
      <w:pPr>
        <w:pStyle w:val="BodyText"/>
        <w:spacing w:after="0" w:line="276" w:lineRule="auto"/>
        <w:ind w:left="709" w:right="-2" w:hanging="425"/>
        <w:jc w:val="both"/>
        <w:rPr>
          <w:rFonts w:ascii="Cambria" w:hAnsi="Cambria"/>
          <w:bCs/>
          <w:sz w:val="22"/>
          <w:szCs w:val="22"/>
          <w:lang w:val="en-US"/>
        </w:rPr>
      </w:pPr>
      <w:r>
        <w:rPr>
          <w:rFonts w:ascii="Cambria" w:hAnsi="Cambria"/>
          <w:bCs/>
          <w:sz w:val="22"/>
          <w:szCs w:val="22"/>
          <w:lang w:val="en-US"/>
        </w:rPr>
        <w:t xml:space="preserve">I) </w:t>
      </w:r>
      <w:r>
        <w:rPr>
          <w:rFonts w:ascii="Cambria" w:hAnsi="Cambria"/>
          <w:bCs/>
          <w:sz w:val="22"/>
          <w:szCs w:val="22"/>
          <w:lang w:val="en-US"/>
        </w:rPr>
        <w:tab/>
        <w:t xml:space="preserve">Estimation of 4 </w:t>
      </w:r>
      <w:r w:rsidRPr="0057353B">
        <w:rPr>
          <w:rFonts w:ascii="Cambria" w:hAnsi="Cambria"/>
          <w:bCs/>
          <w:sz w:val="22"/>
          <w:szCs w:val="22"/>
          <w:lang w:val="en-US"/>
        </w:rPr>
        <w:t xml:space="preserve">probit models: </w:t>
      </w:r>
    </w:p>
    <w:p w:rsidR="00835997" w:rsidRPr="0047758C" w:rsidRDefault="00835997" w:rsidP="00835997">
      <w:pPr>
        <w:pStyle w:val="BodyText"/>
        <w:spacing w:after="0" w:line="276" w:lineRule="auto"/>
        <w:ind w:left="426" w:right="-2" w:hanging="426"/>
        <w:jc w:val="both"/>
        <w:rPr>
          <w:rFonts w:ascii="Trebuchet MS" w:hAnsi="Trebuchet MS"/>
          <w:sz w:val="22"/>
          <w:szCs w:val="22"/>
          <w:lang w:val="en-US"/>
        </w:rPr>
      </w:pPr>
    </w:p>
    <w:p w:rsidR="00835997" w:rsidRPr="00DB502D" w:rsidRDefault="00364779" w:rsidP="002F5A7C">
      <w:pPr>
        <w:pStyle w:val="MaintextCarattereCarattereCarattereCarattere"/>
        <w:numPr>
          <w:ilvl w:val="0"/>
          <w:numId w:val="13"/>
        </w:numPr>
        <w:tabs>
          <w:tab w:val="left" w:pos="2268"/>
        </w:tabs>
        <w:spacing w:before="60" w:after="60" w:line="276" w:lineRule="auto"/>
        <w:ind w:left="2268" w:right="-35" w:hanging="1775"/>
        <w:rPr>
          <w:rFonts w:ascii="Trebuchet MS" w:hAnsi="Trebuchet MS"/>
          <w:i/>
          <w:sz w:val="22"/>
          <w:szCs w:val="22"/>
          <w:lang w:val="pt-PT"/>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1233805</wp:posOffset>
                </wp:positionH>
                <wp:positionV relativeFrom="paragraph">
                  <wp:posOffset>17145</wp:posOffset>
                </wp:positionV>
                <wp:extent cx="158750" cy="845820"/>
                <wp:effectExtent l="0" t="0" r="19050"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845820"/>
                        </a:xfrm>
                        <a:prstGeom prst="leftBrace">
                          <a:avLst>
                            <a:gd name="adj1" fmla="val 973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87" style="position:absolute;margin-left:97.15pt;margin-top:1.35pt;width:12.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" adj="3945"/>
            </w:pict>
          </mc:Fallback>
        </mc:AlternateContent>
      </w:r>
      <w:r w:rsidR="00835997" w:rsidRPr="00DB502D">
        <w:rPr>
          <w:rFonts w:ascii="Trebuchet MS" w:hAnsi="Trebuchet MS"/>
          <w:bCs/>
          <w:i/>
          <w:sz w:val="22"/>
          <w:szCs w:val="22"/>
          <w:lang w:val="pt-PT"/>
        </w:rPr>
        <w:t>P[T</w:t>
      </w:r>
      <w:r w:rsidR="00835997" w:rsidRPr="00DB502D">
        <w:rPr>
          <w:rFonts w:ascii="Trebuchet MS" w:hAnsi="Trebuchet MS"/>
          <w:bCs/>
          <w:i/>
          <w:sz w:val="22"/>
          <w:szCs w:val="22"/>
          <w:vertAlign w:val="superscript"/>
          <w:lang w:val="pt-PT"/>
        </w:rPr>
        <w:t>c=grant</w:t>
      </w:r>
      <w:r w:rsidR="002F5A7C" w:rsidRPr="00DB502D">
        <w:rPr>
          <w:rFonts w:ascii="Trebuchet MS" w:hAnsi="Trebuchet MS"/>
          <w:bCs/>
          <w:i/>
          <w:sz w:val="22"/>
          <w:szCs w:val="22"/>
          <w:lang w:val="pt-PT"/>
        </w:rPr>
        <w:t xml:space="preserve">=1] </w:t>
      </w:r>
      <w:r w:rsidR="00835997" w:rsidRPr="00DB502D">
        <w:rPr>
          <w:rFonts w:ascii="Trebuchet MS" w:hAnsi="Trebuchet MS"/>
          <w:bCs/>
          <w:i/>
          <w:sz w:val="22"/>
          <w:szCs w:val="22"/>
          <w:lang w:val="pt-PT"/>
        </w:rPr>
        <w:t xml:space="preserve">= </w:t>
      </w:r>
      <w:r w:rsidR="00835997" w:rsidRPr="000B7B03">
        <w:rPr>
          <w:rFonts w:ascii="Trebuchet MS" w:hAnsi="Trebuchet MS"/>
          <w:i/>
          <w:sz w:val="22"/>
          <w:szCs w:val="22"/>
        </w:rPr>
        <w:sym w:font="Symbol" w:char="F046"/>
      </w:r>
      <w:r w:rsidR="00835997" w:rsidRPr="00DB502D">
        <w:rPr>
          <w:rFonts w:ascii="Trebuchet MS" w:hAnsi="Trebuchet MS"/>
          <w:i/>
          <w:sz w:val="22"/>
          <w:szCs w:val="22"/>
          <w:lang w:val="pt-PT"/>
        </w:rPr>
        <w:t>[h(X</w:t>
      </w:r>
      <w:r w:rsidR="00835997" w:rsidRPr="00DB502D">
        <w:rPr>
          <w:rFonts w:ascii="Trebuchet MS" w:hAnsi="Trebuchet MS"/>
          <w:i/>
          <w:sz w:val="22"/>
          <w:szCs w:val="22"/>
          <w:vertAlign w:val="subscript"/>
          <w:lang w:val="pt-PT"/>
        </w:rPr>
        <w:t>i</w:t>
      </w:r>
      <w:r w:rsidR="00835997" w:rsidRPr="00DB502D">
        <w:rPr>
          <w:rFonts w:ascii="Trebuchet MS" w:hAnsi="Trebuchet MS"/>
          <w:i/>
          <w:sz w:val="22"/>
          <w:szCs w:val="22"/>
          <w:lang w:val="pt-PT"/>
        </w:rPr>
        <w:t>)]</w:t>
      </w:r>
    </w:p>
    <w:p w:rsidR="00835997" w:rsidRPr="000B7B03" w:rsidRDefault="00835997" w:rsidP="002F5A7C">
      <w:pPr>
        <w:pStyle w:val="MaintextCarattereCarattereCarattereCarattere"/>
        <w:tabs>
          <w:tab w:val="left" w:pos="2268"/>
        </w:tabs>
        <w:spacing w:before="60" w:after="60" w:line="276" w:lineRule="auto"/>
        <w:ind w:left="2268" w:right="-35" w:firstLine="0"/>
        <w:rPr>
          <w:rFonts w:ascii="Trebuchet MS" w:hAnsi="Trebuchet MS"/>
          <w:i/>
          <w:sz w:val="22"/>
          <w:szCs w:val="22"/>
        </w:rPr>
      </w:pPr>
      <w:r w:rsidRPr="000B7B03">
        <w:rPr>
          <w:rFonts w:ascii="Trebuchet MS" w:hAnsi="Trebuchet MS"/>
          <w:bCs/>
          <w:i/>
          <w:sz w:val="22"/>
          <w:szCs w:val="22"/>
        </w:rPr>
        <w:t>P[T</w:t>
      </w:r>
      <w:r w:rsidRPr="000B7B03">
        <w:rPr>
          <w:rFonts w:ascii="Trebuchet MS" w:hAnsi="Trebuchet MS"/>
          <w:bCs/>
          <w:i/>
          <w:sz w:val="22"/>
          <w:szCs w:val="22"/>
          <w:vertAlign w:val="superscript"/>
        </w:rPr>
        <w:t>c=loans</w:t>
      </w:r>
      <w:r w:rsidR="002F5A7C">
        <w:rPr>
          <w:rFonts w:ascii="Trebuchet MS" w:hAnsi="Trebuchet MS"/>
          <w:bCs/>
          <w:i/>
          <w:sz w:val="22"/>
          <w:szCs w:val="22"/>
        </w:rPr>
        <w:t xml:space="preserve">=1] </w:t>
      </w:r>
      <w:r w:rsidRPr="000B7B03">
        <w:rPr>
          <w:rFonts w:ascii="Trebuchet MS" w:hAnsi="Trebuchet MS"/>
          <w:bCs/>
          <w:i/>
          <w:sz w:val="22"/>
          <w:szCs w:val="22"/>
        </w:rPr>
        <w:t xml:space="preserve">= </w:t>
      </w:r>
      <w:r w:rsidRPr="000B7B03">
        <w:rPr>
          <w:rFonts w:ascii="Trebuchet MS" w:hAnsi="Trebuchet MS"/>
          <w:i/>
          <w:sz w:val="22"/>
          <w:szCs w:val="22"/>
        </w:rPr>
        <w:sym w:font="Symbol" w:char="F046"/>
      </w:r>
      <w:r w:rsidRPr="000B7B03">
        <w:rPr>
          <w:rFonts w:ascii="Trebuchet MS" w:hAnsi="Trebuchet MS"/>
          <w:i/>
          <w:sz w:val="22"/>
          <w:szCs w:val="22"/>
        </w:rPr>
        <w:t>[h(X</w:t>
      </w:r>
      <w:r w:rsidRPr="000B7B03">
        <w:rPr>
          <w:rFonts w:ascii="Trebuchet MS" w:hAnsi="Trebuchet MS"/>
          <w:i/>
          <w:sz w:val="22"/>
          <w:szCs w:val="22"/>
          <w:vertAlign w:val="subscript"/>
        </w:rPr>
        <w:t>i</w:t>
      </w:r>
      <w:r w:rsidRPr="000B7B03">
        <w:rPr>
          <w:rFonts w:ascii="Trebuchet MS" w:hAnsi="Trebuchet MS"/>
          <w:i/>
          <w:sz w:val="22"/>
          <w:szCs w:val="22"/>
        </w:rPr>
        <w:t>)]</w:t>
      </w:r>
    </w:p>
    <w:p w:rsidR="00835997" w:rsidRDefault="00835997" w:rsidP="002F5A7C">
      <w:pPr>
        <w:pStyle w:val="BodyText"/>
        <w:spacing w:after="0" w:line="276" w:lineRule="auto"/>
        <w:ind w:left="567" w:right="-2" w:firstLine="1701"/>
        <w:jc w:val="both"/>
        <w:rPr>
          <w:rFonts w:ascii="Trebuchet MS" w:hAnsi="Trebuchet MS"/>
          <w:i/>
          <w:sz w:val="22"/>
          <w:szCs w:val="22"/>
          <w:lang w:val="en-US"/>
        </w:rPr>
      </w:pPr>
      <w:r w:rsidRPr="000B7B03">
        <w:rPr>
          <w:rFonts w:ascii="Trebuchet MS" w:hAnsi="Trebuchet MS"/>
          <w:bCs/>
          <w:i/>
          <w:sz w:val="22"/>
          <w:szCs w:val="22"/>
          <w:lang w:val="en-US"/>
        </w:rPr>
        <w:t>P[T</w:t>
      </w:r>
      <w:r>
        <w:rPr>
          <w:rFonts w:ascii="Trebuchet MS" w:hAnsi="Trebuchet MS"/>
          <w:bCs/>
          <w:i/>
          <w:sz w:val="22"/>
          <w:szCs w:val="22"/>
          <w:vertAlign w:val="superscript"/>
          <w:lang w:val="en-US"/>
        </w:rPr>
        <w:t>c=int_rate</w:t>
      </w:r>
      <w:r w:rsidR="002F5A7C">
        <w:rPr>
          <w:rFonts w:ascii="Trebuchet MS" w:hAnsi="Trebuchet MS"/>
          <w:bCs/>
          <w:i/>
          <w:sz w:val="22"/>
          <w:szCs w:val="22"/>
          <w:lang w:val="en-US"/>
        </w:rPr>
        <w:t xml:space="preserve">=1] </w:t>
      </w:r>
      <w:r w:rsidRPr="000B7B03">
        <w:rPr>
          <w:rFonts w:ascii="Trebuchet MS" w:hAnsi="Trebuchet MS"/>
          <w:bCs/>
          <w:i/>
          <w:sz w:val="22"/>
          <w:szCs w:val="22"/>
          <w:lang w:val="en-US"/>
        </w:rPr>
        <w:t xml:space="preserve">= </w:t>
      </w:r>
      <w:r w:rsidRPr="000B7B03">
        <w:rPr>
          <w:rFonts w:ascii="Trebuchet MS" w:hAnsi="Trebuchet MS"/>
          <w:i/>
          <w:sz w:val="22"/>
          <w:szCs w:val="22"/>
          <w:lang w:val="en-US"/>
        </w:rPr>
        <w:sym w:font="Symbol" w:char="F046"/>
      </w:r>
      <w:r w:rsidRPr="000B7B03">
        <w:rPr>
          <w:rFonts w:ascii="Trebuchet MS" w:hAnsi="Trebuchet MS"/>
          <w:i/>
          <w:sz w:val="22"/>
          <w:szCs w:val="22"/>
          <w:lang w:val="en-US"/>
        </w:rPr>
        <w:t>[h(X</w:t>
      </w:r>
      <w:r w:rsidRPr="000B7B03">
        <w:rPr>
          <w:rFonts w:ascii="Trebuchet MS" w:hAnsi="Trebuchet MS"/>
          <w:i/>
          <w:sz w:val="22"/>
          <w:szCs w:val="22"/>
          <w:vertAlign w:val="subscript"/>
          <w:lang w:val="en-US"/>
        </w:rPr>
        <w:t>i</w:t>
      </w:r>
      <w:r w:rsidRPr="000B7B03">
        <w:rPr>
          <w:rFonts w:ascii="Trebuchet MS" w:hAnsi="Trebuchet MS"/>
          <w:i/>
          <w:sz w:val="22"/>
          <w:szCs w:val="22"/>
          <w:lang w:val="en-US"/>
        </w:rPr>
        <w:t>)]</w:t>
      </w:r>
    </w:p>
    <w:p w:rsidR="00835997" w:rsidRPr="002F5A7C" w:rsidRDefault="00835997" w:rsidP="002F5A7C">
      <w:pPr>
        <w:pStyle w:val="BodyText"/>
        <w:spacing w:after="0" w:line="276" w:lineRule="auto"/>
        <w:ind w:left="567" w:right="-2" w:firstLine="1701"/>
        <w:rPr>
          <w:rFonts w:ascii="Trebuchet MS" w:hAnsi="Trebuchet MS"/>
          <w:bCs/>
          <w:i/>
          <w:sz w:val="22"/>
          <w:szCs w:val="22"/>
          <w:lang w:val="en-US"/>
        </w:rPr>
      </w:pPr>
      <w:r w:rsidRPr="000B7B03">
        <w:rPr>
          <w:rFonts w:ascii="Trebuchet MS" w:hAnsi="Trebuchet MS"/>
          <w:bCs/>
          <w:i/>
          <w:sz w:val="22"/>
          <w:szCs w:val="22"/>
          <w:lang w:val="en-US"/>
        </w:rPr>
        <w:t>P[T</w:t>
      </w:r>
      <w:r w:rsidRPr="000B7B03">
        <w:rPr>
          <w:rFonts w:ascii="Trebuchet MS" w:hAnsi="Trebuchet MS"/>
          <w:bCs/>
          <w:i/>
          <w:sz w:val="22"/>
          <w:szCs w:val="22"/>
          <w:vertAlign w:val="superscript"/>
          <w:lang w:val="en-US"/>
        </w:rPr>
        <w:t>=0</w:t>
      </w:r>
      <w:r w:rsidR="002F5A7C">
        <w:rPr>
          <w:rFonts w:ascii="Trebuchet MS" w:hAnsi="Trebuchet MS"/>
          <w:bCs/>
          <w:i/>
          <w:sz w:val="22"/>
          <w:szCs w:val="22"/>
          <w:lang w:val="en-US"/>
        </w:rPr>
        <w:t xml:space="preserve">=1] </w:t>
      </w:r>
      <w:r w:rsidRPr="000B7B03">
        <w:rPr>
          <w:rFonts w:ascii="Trebuchet MS" w:hAnsi="Trebuchet MS"/>
          <w:bCs/>
          <w:i/>
          <w:sz w:val="22"/>
          <w:szCs w:val="22"/>
          <w:lang w:val="en-US"/>
        </w:rPr>
        <w:t xml:space="preserve">= </w:t>
      </w:r>
      <w:r w:rsidRPr="000B7B03">
        <w:rPr>
          <w:rFonts w:ascii="Trebuchet MS" w:hAnsi="Trebuchet MS"/>
          <w:i/>
          <w:sz w:val="22"/>
          <w:szCs w:val="22"/>
          <w:lang w:val="en-US"/>
        </w:rPr>
        <w:sym w:font="Symbol" w:char="F046"/>
      </w:r>
      <w:r w:rsidRPr="000B7B03">
        <w:rPr>
          <w:rFonts w:ascii="Trebuchet MS" w:hAnsi="Trebuchet MS"/>
          <w:i/>
          <w:sz w:val="22"/>
          <w:szCs w:val="22"/>
          <w:lang w:val="en-US"/>
        </w:rPr>
        <w:t>[h(X</w:t>
      </w:r>
      <w:r w:rsidRPr="000B7B03">
        <w:rPr>
          <w:rFonts w:ascii="Trebuchet MS" w:hAnsi="Trebuchet MS"/>
          <w:i/>
          <w:sz w:val="22"/>
          <w:szCs w:val="22"/>
          <w:vertAlign w:val="subscript"/>
          <w:lang w:val="en-US"/>
        </w:rPr>
        <w:t>i</w:t>
      </w:r>
      <w:r w:rsidRPr="000B7B03">
        <w:rPr>
          <w:rFonts w:ascii="Trebuchet MS" w:hAnsi="Trebuchet MS"/>
          <w:i/>
          <w:sz w:val="22"/>
          <w:szCs w:val="22"/>
          <w:lang w:val="en-US"/>
        </w:rPr>
        <w:t>)]</w:t>
      </w:r>
    </w:p>
    <w:p w:rsidR="00835997" w:rsidRPr="0057353B" w:rsidRDefault="00835997" w:rsidP="002F5A7C">
      <w:pPr>
        <w:pStyle w:val="BodyText"/>
        <w:tabs>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sz w:val="22"/>
          <w:szCs w:val="22"/>
          <w:lang w:val="en-US"/>
        </w:rPr>
        <w:t>Where:</w:t>
      </w:r>
    </w:p>
    <w:p w:rsidR="00835997" w:rsidRPr="0057353B" w:rsidRDefault="00835997" w:rsidP="002F5A7C">
      <w:pPr>
        <w:pStyle w:val="BodyText"/>
        <w:tabs>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i/>
          <w:sz w:val="22"/>
          <w:szCs w:val="22"/>
          <w:lang w:val="en-US"/>
        </w:rPr>
        <w:t xml:space="preserve">T </w:t>
      </w:r>
      <w:r w:rsidRPr="0057353B">
        <w:rPr>
          <w:rFonts w:ascii="Cambria" w:hAnsi="Cambria"/>
          <w:bCs/>
          <w:i/>
          <w:sz w:val="22"/>
          <w:szCs w:val="22"/>
          <w:vertAlign w:val="superscript"/>
          <w:lang w:val="en-US"/>
        </w:rPr>
        <w:t>c=grant</w:t>
      </w:r>
      <w:r w:rsidRPr="0057353B">
        <w:rPr>
          <w:rFonts w:ascii="Cambria" w:hAnsi="Cambria"/>
          <w:bCs/>
          <w:i/>
          <w:sz w:val="22"/>
          <w:szCs w:val="22"/>
          <w:lang w:val="en-US"/>
        </w:rPr>
        <w:t xml:space="preserve"> </w:t>
      </w:r>
      <w:r w:rsidRPr="0057353B">
        <w:rPr>
          <w:rFonts w:ascii="Cambria" w:hAnsi="Cambria"/>
          <w:bCs/>
          <w:i/>
          <w:sz w:val="22"/>
          <w:szCs w:val="22"/>
          <w:lang w:val="en-US"/>
        </w:rPr>
        <w:tab/>
      </w:r>
      <w:r w:rsidRPr="0057353B">
        <w:rPr>
          <w:rFonts w:ascii="Cambria" w:hAnsi="Cambria"/>
          <w:bCs/>
          <w:sz w:val="22"/>
          <w:szCs w:val="22"/>
          <w:lang w:val="en-US"/>
        </w:rPr>
        <w:t>= 1 if a firm was subsidized exclus</w:t>
      </w:r>
      <w:r w:rsidR="002F5A7C">
        <w:rPr>
          <w:rFonts w:ascii="Cambria" w:hAnsi="Cambria"/>
          <w:bCs/>
          <w:sz w:val="22"/>
          <w:szCs w:val="22"/>
          <w:lang w:val="en-US"/>
        </w:rPr>
        <w:t>ively with non-repayable grants</w:t>
      </w:r>
    </w:p>
    <w:p w:rsidR="00835997" w:rsidRDefault="00835997" w:rsidP="002F5A7C">
      <w:pPr>
        <w:pStyle w:val="BodyText"/>
        <w:tabs>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sz w:val="22"/>
          <w:szCs w:val="22"/>
          <w:lang w:val="en-US"/>
        </w:rPr>
        <w:tab/>
        <w:t xml:space="preserve">= 0 if a firm </w:t>
      </w:r>
      <w:r w:rsidR="002F5A7C">
        <w:rPr>
          <w:rFonts w:ascii="Cambria" w:hAnsi="Cambria"/>
          <w:bCs/>
          <w:sz w:val="22"/>
          <w:szCs w:val="22"/>
          <w:lang w:val="en-US"/>
        </w:rPr>
        <w:t>did not received any incentives</w:t>
      </w:r>
    </w:p>
    <w:p w:rsidR="00835997" w:rsidRPr="0057353B" w:rsidRDefault="00835997" w:rsidP="002F5A7C">
      <w:pPr>
        <w:pStyle w:val="BodyText"/>
        <w:tabs>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i/>
          <w:sz w:val="22"/>
          <w:szCs w:val="22"/>
          <w:lang w:val="en-US"/>
        </w:rPr>
        <w:t xml:space="preserve">T </w:t>
      </w:r>
      <w:r w:rsidRPr="0057353B">
        <w:rPr>
          <w:rFonts w:ascii="Cambria" w:hAnsi="Cambria"/>
          <w:bCs/>
          <w:i/>
          <w:sz w:val="22"/>
          <w:szCs w:val="22"/>
          <w:vertAlign w:val="superscript"/>
          <w:lang w:val="en-US"/>
        </w:rPr>
        <w:t>c=</w:t>
      </w:r>
      <w:r>
        <w:rPr>
          <w:rFonts w:ascii="Cambria" w:hAnsi="Cambria"/>
          <w:bCs/>
          <w:i/>
          <w:sz w:val="22"/>
          <w:szCs w:val="22"/>
          <w:vertAlign w:val="superscript"/>
          <w:lang w:val="en-US"/>
        </w:rPr>
        <w:t>loans</w:t>
      </w:r>
      <w:r w:rsidRPr="0057353B">
        <w:rPr>
          <w:rFonts w:ascii="Cambria" w:hAnsi="Cambria"/>
          <w:bCs/>
          <w:i/>
          <w:sz w:val="22"/>
          <w:szCs w:val="22"/>
          <w:lang w:val="en-US"/>
        </w:rPr>
        <w:t xml:space="preserve"> </w:t>
      </w:r>
      <w:r w:rsidRPr="0057353B">
        <w:rPr>
          <w:rFonts w:ascii="Cambria" w:hAnsi="Cambria"/>
          <w:bCs/>
          <w:i/>
          <w:sz w:val="22"/>
          <w:szCs w:val="22"/>
          <w:lang w:val="en-US"/>
        </w:rPr>
        <w:tab/>
      </w:r>
      <w:r w:rsidRPr="0057353B">
        <w:rPr>
          <w:rFonts w:ascii="Cambria" w:hAnsi="Cambria"/>
          <w:bCs/>
          <w:sz w:val="22"/>
          <w:szCs w:val="22"/>
          <w:lang w:val="en-US"/>
        </w:rPr>
        <w:t>= 1 if a firm was subsidized exclu</w:t>
      </w:r>
      <w:r>
        <w:rPr>
          <w:rFonts w:ascii="Cambria" w:hAnsi="Cambria"/>
          <w:bCs/>
          <w:sz w:val="22"/>
          <w:szCs w:val="22"/>
          <w:lang w:val="en-US"/>
        </w:rPr>
        <w:t>sively with soft loans</w:t>
      </w:r>
    </w:p>
    <w:p w:rsidR="00835997" w:rsidRPr="0057353B" w:rsidRDefault="00835997" w:rsidP="002F5A7C">
      <w:pPr>
        <w:pStyle w:val="BodyText"/>
        <w:tabs>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sz w:val="22"/>
          <w:szCs w:val="22"/>
          <w:lang w:val="en-US"/>
        </w:rPr>
        <w:tab/>
        <w:t xml:space="preserve">= 0 if a firm </w:t>
      </w:r>
      <w:r w:rsidR="002F5A7C">
        <w:rPr>
          <w:rFonts w:ascii="Cambria" w:hAnsi="Cambria"/>
          <w:bCs/>
          <w:sz w:val="22"/>
          <w:szCs w:val="22"/>
          <w:lang w:val="en-US"/>
        </w:rPr>
        <w:t>did not received any incentives</w:t>
      </w:r>
    </w:p>
    <w:p w:rsidR="00835997" w:rsidRPr="0057353B" w:rsidRDefault="00835997" w:rsidP="002F5A7C">
      <w:pPr>
        <w:pStyle w:val="BodyText"/>
        <w:tabs>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i/>
          <w:sz w:val="22"/>
          <w:szCs w:val="22"/>
          <w:lang w:val="en-US"/>
        </w:rPr>
        <w:t xml:space="preserve">T </w:t>
      </w:r>
      <w:r w:rsidRPr="0057353B">
        <w:rPr>
          <w:rFonts w:ascii="Cambria" w:hAnsi="Cambria"/>
          <w:bCs/>
          <w:i/>
          <w:sz w:val="22"/>
          <w:szCs w:val="22"/>
          <w:vertAlign w:val="superscript"/>
          <w:lang w:val="en-US"/>
        </w:rPr>
        <w:t>c=</w:t>
      </w:r>
      <w:r>
        <w:rPr>
          <w:rFonts w:ascii="Cambria" w:hAnsi="Cambria"/>
          <w:bCs/>
          <w:i/>
          <w:sz w:val="22"/>
          <w:szCs w:val="22"/>
          <w:vertAlign w:val="superscript"/>
          <w:lang w:val="en-US"/>
        </w:rPr>
        <w:t>int_rate</w:t>
      </w:r>
      <w:r w:rsidRPr="0057353B">
        <w:rPr>
          <w:rFonts w:ascii="Cambria" w:hAnsi="Cambria"/>
          <w:bCs/>
          <w:i/>
          <w:sz w:val="22"/>
          <w:szCs w:val="22"/>
          <w:lang w:val="en-US"/>
        </w:rPr>
        <w:tab/>
      </w:r>
      <w:r w:rsidRPr="0057353B">
        <w:rPr>
          <w:rFonts w:ascii="Cambria" w:hAnsi="Cambria"/>
          <w:bCs/>
          <w:sz w:val="22"/>
          <w:szCs w:val="22"/>
          <w:lang w:val="en-US"/>
        </w:rPr>
        <w:t>= 1 if a firm was subsidized with</w:t>
      </w:r>
      <w:r>
        <w:rPr>
          <w:rFonts w:ascii="Cambria" w:hAnsi="Cambria"/>
          <w:bCs/>
          <w:sz w:val="22"/>
          <w:szCs w:val="22"/>
          <w:lang w:val="en-US"/>
        </w:rPr>
        <w:t xml:space="preserve"> interest rate grants</w:t>
      </w:r>
    </w:p>
    <w:p w:rsidR="00835997" w:rsidRPr="0057353B" w:rsidRDefault="00835997" w:rsidP="002F5A7C">
      <w:pPr>
        <w:pStyle w:val="BodyText"/>
        <w:tabs>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sz w:val="22"/>
          <w:szCs w:val="22"/>
          <w:lang w:val="en-US"/>
        </w:rPr>
        <w:tab/>
        <w:t xml:space="preserve">= 0 if a firm </w:t>
      </w:r>
      <w:r w:rsidR="002F5A7C">
        <w:rPr>
          <w:rFonts w:ascii="Cambria" w:hAnsi="Cambria"/>
          <w:bCs/>
          <w:sz w:val="22"/>
          <w:szCs w:val="22"/>
          <w:lang w:val="en-US"/>
        </w:rPr>
        <w:t>did not received any incentives</w:t>
      </w:r>
    </w:p>
    <w:p w:rsidR="00835997" w:rsidRPr="0057353B" w:rsidRDefault="00835997" w:rsidP="002F5A7C">
      <w:pPr>
        <w:pStyle w:val="BodyText"/>
        <w:tabs>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i/>
          <w:sz w:val="22"/>
          <w:szCs w:val="22"/>
          <w:lang w:val="en-US"/>
        </w:rPr>
        <w:t xml:space="preserve">T </w:t>
      </w:r>
      <w:r w:rsidRPr="0057353B">
        <w:rPr>
          <w:rFonts w:ascii="Cambria" w:hAnsi="Cambria"/>
          <w:bCs/>
          <w:i/>
          <w:sz w:val="22"/>
          <w:szCs w:val="22"/>
          <w:vertAlign w:val="superscript"/>
          <w:lang w:val="en-US"/>
        </w:rPr>
        <w:t>0</w:t>
      </w:r>
      <w:r w:rsidRPr="0057353B">
        <w:rPr>
          <w:rFonts w:ascii="Cambria" w:hAnsi="Cambria"/>
          <w:bCs/>
          <w:i/>
          <w:sz w:val="22"/>
          <w:szCs w:val="22"/>
          <w:lang w:val="en-US"/>
        </w:rPr>
        <w:tab/>
      </w:r>
      <w:r w:rsidRPr="0057353B">
        <w:rPr>
          <w:rFonts w:ascii="Cambria" w:hAnsi="Cambria"/>
          <w:bCs/>
          <w:sz w:val="22"/>
          <w:szCs w:val="22"/>
          <w:lang w:val="en-US"/>
        </w:rPr>
        <w:t>= 1 if a firm</w:t>
      </w:r>
      <w:r w:rsidR="002F5A7C">
        <w:rPr>
          <w:rFonts w:ascii="Cambria" w:hAnsi="Cambria"/>
          <w:bCs/>
          <w:sz w:val="22"/>
          <w:szCs w:val="22"/>
          <w:lang w:val="en-US"/>
        </w:rPr>
        <w:t xml:space="preserve"> did not receive any incentives</w:t>
      </w:r>
    </w:p>
    <w:p w:rsidR="00835997" w:rsidRPr="0057353B" w:rsidRDefault="00835997" w:rsidP="002F5A7C">
      <w:pPr>
        <w:pStyle w:val="BodyText"/>
        <w:tabs>
          <w:tab w:val="left" w:pos="2127"/>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sz w:val="22"/>
          <w:szCs w:val="22"/>
          <w:lang w:val="en-US"/>
        </w:rPr>
        <w:tab/>
        <w:t>= 0 if a firm did</w:t>
      </w:r>
      <w:r w:rsidR="002F5A7C">
        <w:rPr>
          <w:rFonts w:ascii="Cambria" w:hAnsi="Cambria"/>
          <w:bCs/>
          <w:sz w:val="22"/>
          <w:szCs w:val="22"/>
          <w:lang w:val="en-US"/>
        </w:rPr>
        <w:t xml:space="preserve"> receive any type of incentives</w:t>
      </w:r>
    </w:p>
    <w:p w:rsidR="00835997" w:rsidRPr="0057353B" w:rsidRDefault="00835997" w:rsidP="002F5A7C">
      <w:pPr>
        <w:pStyle w:val="BodyText"/>
        <w:tabs>
          <w:tab w:val="left" w:pos="2127"/>
          <w:tab w:val="left" w:pos="2268"/>
        </w:tabs>
        <w:spacing w:before="60" w:after="60" w:line="276" w:lineRule="auto"/>
        <w:ind w:left="2268" w:right="-2" w:hanging="851"/>
        <w:jc w:val="both"/>
        <w:rPr>
          <w:rFonts w:ascii="Cambria" w:hAnsi="Cambria"/>
          <w:bCs/>
          <w:sz w:val="22"/>
          <w:szCs w:val="22"/>
          <w:lang w:val="en-US"/>
        </w:rPr>
      </w:pPr>
      <w:r w:rsidRPr="0057353B">
        <w:rPr>
          <w:rFonts w:ascii="Cambria" w:hAnsi="Cambria"/>
          <w:bCs/>
          <w:sz w:val="22"/>
          <w:szCs w:val="22"/>
          <w:lang w:val="en-US"/>
        </w:rPr>
        <w:t>X</w:t>
      </w:r>
      <w:r w:rsidRPr="0057353B">
        <w:rPr>
          <w:rFonts w:ascii="Cambria" w:hAnsi="Cambria"/>
          <w:bCs/>
          <w:sz w:val="22"/>
          <w:szCs w:val="22"/>
          <w:lang w:val="en-US"/>
        </w:rPr>
        <w:tab/>
        <w:t>= control variables (</w:t>
      </w:r>
      <w:r w:rsidRPr="0057353B">
        <w:rPr>
          <w:rFonts w:ascii="Cambria" w:hAnsi="Cambria" w:cs="Courier New"/>
          <w:bCs/>
          <w:sz w:val="22"/>
          <w:szCs w:val="22"/>
          <w:lang w:val="en-US"/>
        </w:rPr>
        <w:t>X</w:t>
      </w:r>
      <w:r w:rsidRPr="0057353B">
        <w:rPr>
          <w:rFonts w:ascii="Cambria" w:hAnsi="Cambria"/>
          <w:bCs/>
          <w:sz w:val="22"/>
          <w:szCs w:val="22"/>
          <w:vertAlign w:val="superscript"/>
          <w:lang w:val="en-US"/>
        </w:rPr>
        <w:t>I</w:t>
      </w:r>
      <w:r w:rsidRPr="0057353B">
        <w:rPr>
          <w:rFonts w:ascii="Cambria" w:hAnsi="Cambria"/>
          <w:bCs/>
          <w:sz w:val="22"/>
          <w:szCs w:val="22"/>
          <w:lang w:val="en-US"/>
        </w:rPr>
        <w:t xml:space="preserve"> or </w:t>
      </w:r>
      <w:r w:rsidRPr="0057353B">
        <w:rPr>
          <w:rFonts w:ascii="Cambria" w:hAnsi="Cambria" w:cs="Courier New"/>
          <w:bCs/>
          <w:sz w:val="22"/>
          <w:szCs w:val="22"/>
          <w:lang w:val="en-US"/>
        </w:rPr>
        <w:t>X</w:t>
      </w:r>
      <w:r w:rsidRPr="0057353B">
        <w:rPr>
          <w:rFonts w:ascii="Cambria" w:hAnsi="Cambria"/>
          <w:bCs/>
          <w:sz w:val="22"/>
          <w:szCs w:val="22"/>
          <w:vertAlign w:val="superscript"/>
          <w:lang w:val="en-US"/>
        </w:rPr>
        <w:t>II</w:t>
      </w:r>
      <w:r w:rsidRPr="0057353B">
        <w:rPr>
          <w:rFonts w:ascii="Cambria" w:hAnsi="Cambria"/>
          <w:bCs/>
          <w:sz w:val="22"/>
          <w:szCs w:val="22"/>
          <w:lang w:val="en-US"/>
        </w:rPr>
        <w:t xml:space="preserve"> </w:t>
      </w:r>
      <w:r w:rsidR="002F5A7C">
        <w:rPr>
          <w:rFonts w:ascii="Cambria" w:hAnsi="Cambria"/>
          <w:bCs/>
          <w:sz w:val="22"/>
          <w:szCs w:val="22"/>
          <w:lang w:val="en-US"/>
        </w:rPr>
        <w:t>covariates)</w:t>
      </w:r>
    </w:p>
    <w:p w:rsidR="00835997" w:rsidRPr="0057353B" w:rsidRDefault="00835997" w:rsidP="00B737F5">
      <w:pPr>
        <w:pStyle w:val="BodyText"/>
        <w:spacing w:line="276" w:lineRule="auto"/>
        <w:ind w:left="709" w:right="-2" w:hanging="425"/>
        <w:jc w:val="both"/>
        <w:rPr>
          <w:rFonts w:ascii="Cambria" w:hAnsi="Cambria"/>
          <w:bCs/>
          <w:sz w:val="22"/>
          <w:szCs w:val="22"/>
          <w:lang w:val="en-US"/>
        </w:rPr>
      </w:pPr>
      <w:r w:rsidRPr="0057353B">
        <w:rPr>
          <w:rFonts w:ascii="Cambria" w:hAnsi="Cambria"/>
          <w:bCs/>
          <w:sz w:val="22"/>
          <w:szCs w:val="22"/>
          <w:lang w:val="en-US"/>
        </w:rPr>
        <w:t xml:space="preserve">II) </w:t>
      </w:r>
      <w:r w:rsidRPr="0057353B">
        <w:rPr>
          <w:rFonts w:ascii="Cambria" w:hAnsi="Cambria"/>
          <w:bCs/>
          <w:sz w:val="22"/>
          <w:szCs w:val="22"/>
          <w:lang w:val="en-US"/>
        </w:rPr>
        <w:tab/>
        <w:t>The propensity scores P(X)</w:t>
      </w:r>
      <w:r w:rsidRPr="0057353B">
        <w:rPr>
          <w:rFonts w:ascii="Cambria" w:hAnsi="Cambria"/>
          <w:bCs/>
          <w:sz w:val="22"/>
          <w:szCs w:val="22"/>
          <w:vertAlign w:val="superscript"/>
          <w:lang w:val="en-US"/>
        </w:rPr>
        <w:t>c</w:t>
      </w:r>
      <w:r w:rsidRPr="0057353B">
        <w:rPr>
          <w:rFonts w:ascii="Cambria" w:hAnsi="Cambria"/>
          <w:bCs/>
          <w:sz w:val="22"/>
          <w:szCs w:val="22"/>
          <w:lang w:val="en-US"/>
        </w:rPr>
        <w:t xml:space="preserve"> obtained from each of the probit specifications estimated in step I) are separately ordered for the firms having T</w:t>
      </w:r>
      <w:r w:rsidRPr="0057353B">
        <w:rPr>
          <w:rFonts w:ascii="Cambria" w:hAnsi="Cambria"/>
          <w:bCs/>
          <w:sz w:val="22"/>
          <w:szCs w:val="22"/>
          <w:vertAlign w:val="superscript"/>
          <w:lang w:val="en-US"/>
        </w:rPr>
        <w:t>c</w:t>
      </w:r>
      <w:r w:rsidRPr="0057353B">
        <w:rPr>
          <w:rFonts w:ascii="Cambria" w:hAnsi="Cambria"/>
          <w:bCs/>
          <w:sz w:val="22"/>
          <w:szCs w:val="22"/>
          <w:lang w:val="en-US"/>
        </w:rPr>
        <w:t>=1 and the untreated firms (T</w:t>
      </w:r>
      <w:r w:rsidRPr="0057353B">
        <w:rPr>
          <w:rFonts w:ascii="Cambria" w:hAnsi="Cambria"/>
          <w:bCs/>
          <w:sz w:val="22"/>
          <w:szCs w:val="22"/>
          <w:vertAlign w:val="superscript"/>
          <w:lang w:val="en-US"/>
        </w:rPr>
        <w:t>0</w:t>
      </w:r>
      <w:r w:rsidRPr="0057353B">
        <w:rPr>
          <w:rFonts w:ascii="Cambria" w:hAnsi="Cambria"/>
          <w:bCs/>
          <w:sz w:val="22"/>
          <w:szCs w:val="22"/>
          <w:lang w:val="en-US"/>
        </w:rPr>
        <w:t xml:space="preserve">=1) for each of the </w:t>
      </w:r>
      <w:r w:rsidRPr="0057353B">
        <w:rPr>
          <w:rFonts w:ascii="Cambria" w:hAnsi="Cambria"/>
          <w:bCs/>
          <w:i/>
          <w:sz w:val="22"/>
          <w:szCs w:val="22"/>
          <w:lang w:val="en-US"/>
        </w:rPr>
        <w:t>f</w:t>
      </w:r>
      <w:r>
        <w:rPr>
          <w:rFonts w:ascii="Cambria" w:hAnsi="Cambria"/>
          <w:bCs/>
          <w:i/>
          <w:sz w:val="22"/>
          <w:szCs w:val="22"/>
          <w:lang w:val="en-US"/>
        </w:rPr>
        <w:t>our</w:t>
      </w:r>
      <w:r w:rsidRPr="0057353B">
        <w:rPr>
          <w:rFonts w:ascii="Cambria" w:hAnsi="Cambria"/>
          <w:bCs/>
          <w:sz w:val="22"/>
          <w:szCs w:val="22"/>
          <w:lang w:val="en-US"/>
        </w:rPr>
        <w:t xml:space="preserve"> treatment status categorical variables. For the last treatment status category (complete absence of support), the propensity score of the non-treated firms (</w:t>
      </w:r>
      <w:r w:rsidRPr="0057353B">
        <w:rPr>
          <w:rFonts w:ascii="Cambria" w:hAnsi="Cambria"/>
          <w:bCs/>
          <w:i/>
          <w:sz w:val="22"/>
          <w:szCs w:val="22"/>
          <w:lang w:val="en-US"/>
        </w:rPr>
        <w:t>T</w:t>
      </w:r>
      <w:r w:rsidRPr="0057353B">
        <w:rPr>
          <w:rFonts w:ascii="Cambria" w:hAnsi="Cambria"/>
          <w:bCs/>
          <w:i/>
          <w:sz w:val="22"/>
          <w:szCs w:val="22"/>
          <w:vertAlign w:val="superscript"/>
          <w:lang w:val="en-US"/>
        </w:rPr>
        <w:t>0</w:t>
      </w:r>
      <w:r w:rsidRPr="0057353B">
        <w:rPr>
          <w:rFonts w:ascii="Cambria" w:hAnsi="Cambria"/>
          <w:bCs/>
          <w:i/>
          <w:sz w:val="22"/>
          <w:szCs w:val="22"/>
          <w:lang w:val="en-US"/>
        </w:rPr>
        <w:t xml:space="preserve">=1) </w:t>
      </w:r>
      <w:r w:rsidRPr="0057353B">
        <w:rPr>
          <w:rFonts w:ascii="Cambria" w:hAnsi="Cambria"/>
          <w:bCs/>
          <w:sz w:val="22"/>
          <w:szCs w:val="22"/>
          <w:lang w:val="en-US"/>
        </w:rPr>
        <w:t>are separated from the ones of the treated firms in any of the different c categories (</w:t>
      </w:r>
      <w:r w:rsidRPr="0057353B">
        <w:rPr>
          <w:rFonts w:ascii="Cambria" w:hAnsi="Cambria"/>
          <w:bCs/>
          <w:i/>
          <w:sz w:val="22"/>
          <w:szCs w:val="22"/>
          <w:lang w:val="en-US"/>
        </w:rPr>
        <w:t>T</w:t>
      </w:r>
      <w:r w:rsidRPr="0057353B">
        <w:rPr>
          <w:rFonts w:ascii="Cambria" w:hAnsi="Cambria"/>
          <w:bCs/>
          <w:i/>
          <w:sz w:val="22"/>
          <w:szCs w:val="22"/>
          <w:vertAlign w:val="superscript"/>
          <w:lang w:val="en-US"/>
        </w:rPr>
        <w:t>0</w:t>
      </w:r>
      <w:r w:rsidRPr="0057353B">
        <w:rPr>
          <w:rFonts w:ascii="Cambria" w:hAnsi="Cambria"/>
          <w:bCs/>
          <w:i/>
          <w:sz w:val="22"/>
          <w:szCs w:val="22"/>
          <w:lang w:val="en-US"/>
        </w:rPr>
        <w:t>=0).</w:t>
      </w:r>
      <w:r w:rsidR="00B737F5">
        <w:rPr>
          <w:rFonts w:ascii="Cambria" w:hAnsi="Cambria"/>
          <w:bCs/>
          <w:sz w:val="22"/>
          <w:szCs w:val="22"/>
          <w:lang w:val="en-US"/>
        </w:rPr>
        <w:t xml:space="preserve"> </w:t>
      </w:r>
      <w:r w:rsidRPr="0057353B">
        <w:rPr>
          <w:rFonts w:ascii="Cambria" w:hAnsi="Cambria"/>
          <w:bCs/>
          <w:sz w:val="22"/>
          <w:szCs w:val="22"/>
          <w:lang w:val="en-US"/>
        </w:rPr>
        <w:t>Next, the firms out</w:t>
      </w:r>
      <w:r>
        <w:rPr>
          <w:rFonts w:ascii="Cambria" w:hAnsi="Cambria"/>
          <w:bCs/>
          <w:sz w:val="22"/>
          <w:szCs w:val="22"/>
          <w:lang w:val="en-US"/>
        </w:rPr>
        <w:t xml:space="preserve">side the common support were </w:t>
      </w:r>
      <w:r w:rsidRPr="0057353B">
        <w:rPr>
          <w:rFonts w:ascii="Cambria" w:hAnsi="Cambria"/>
          <w:bCs/>
          <w:sz w:val="22"/>
          <w:szCs w:val="22"/>
          <w:lang w:val="en-US"/>
        </w:rPr>
        <w:t xml:space="preserve">eliminated with procedures similar </w:t>
      </w:r>
      <w:r>
        <w:rPr>
          <w:rFonts w:ascii="Cambria" w:hAnsi="Cambria"/>
          <w:bCs/>
          <w:sz w:val="22"/>
          <w:szCs w:val="22"/>
          <w:lang w:val="en-US"/>
        </w:rPr>
        <w:t>to the ones seen in the previous section on the CDD model for estimating the impacts by the economic value of the incentives.</w:t>
      </w:r>
    </w:p>
    <w:p w:rsidR="00835997" w:rsidRPr="00BF0F49" w:rsidRDefault="00835997" w:rsidP="00B737F5">
      <w:pPr>
        <w:pStyle w:val="BodyText"/>
        <w:spacing w:line="276" w:lineRule="auto"/>
        <w:ind w:left="709" w:right="-2" w:hanging="425"/>
        <w:jc w:val="both"/>
        <w:rPr>
          <w:rFonts w:ascii="Cambria" w:hAnsi="Cambria"/>
          <w:bCs/>
          <w:sz w:val="22"/>
          <w:szCs w:val="22"/>
          <w:lang w:val="en-US"/>
        </w:rPr>
      </w:pPr>
      <w:r w:rsidRPr="00BF0F49">
        <w:rPr>
          <w:rFonts w:ascii="Cambria" w:hAnsi="Cambria"/>
          <w:bCs/>
          <w:sz w:val="22"/>
          <w:szCs w:val="22"/>
          <w:lang w:val="en-US"/>
        </w:rPr>
        <w:t xml:space="preserve">III) </w:t>
      </w:r>
      <w:r w:rsidRPr="00BF0F49">
        <w:rPr>
          <w:rFonts w:ascii="Cambria" w:hAnsi="Cambria"/>
          <w:bCs/>
          <w:sz w:val="22"/>
          <w:szCs w:val="22"/>
          <w:lang w:val="en-US"/>
        </w:rPr>
        <w:tab/>
        <w:t xml:space="preserve">Estimation of programme impacts through a parametric outcome regression implemented on the sample of firms resulting from step II: </w:t>
      </w:r>
    </w:p>
    <w:p w:rsidR="00835997" w:rsidRPr="00B737F5" w:rsidRDefault="00835997" w:rsidP="00B737F5">
      <w:pPr>
        <w:pStyle w:val="BodyText"/>
        <w:spacing w:line="276" w:lineRule="auto"/>
        <w:ind w:left="2268" w:right="-2" w:hanging="1559"/>
        <w:jc w:val="both"/>
        <w:rPr>
          <w:i/>
          <w:sz w:val="22"/>
          <w:szCs w:val="22"/>
          <w:lang w:val="en-US"/>
        </w:rPr>
      </w:pPr>
      <w:r w:rsidRPr="00B737F5">
        <w:rPr>
          <w:rFonts w:ascii="Trebuchet MS" w:hAnsi="Trebuchet MS"/>
          <w:i/>
          <w:sz w:val="22"/>
          <w:szCs w:val="22"/>
          <w:lang w:val="en-US"/>
        </w:rPr>
        <w:t>(</w:t>
      </w:r>
      <w:r w:rsidRPr="00B737F5">
        <w:rPr>
          <w:rFonts w:ascii="Trebuchet MS" w:hAnsi="Trebuchet MS"/>
          <w:i/>
          <w:noProof/>
          <w:sz w:val="22"/>
          <w:szCs w:val="22"/>
          <w:lang w:val="en-US" w:eastAsia="it-IT"/>
        </w:rPr>
        <w:t>9)</w:t>
      </w:r>
      <w:r w:rsidRPr="00B737F5">
        <w:rPr>
          <w:rFonts w:ascii="Trebuchet MS" w:hAnsi="Trebuchet MS"/>
          <w:noProof/>
          <w:sz w:val="22"/>
          <w:szCs w:val="22"/>
          <w:lang w:val="en-US" w:eastAsia="it-IT"/>
        </w:rPr>
        <w:tab/>
      </w:r>
      <w:r w:rsidRPr="00B737F5">
        <w:rPr>
          <w:rFonts w:ascii="Symbol" w:hAnsi="Symbol"/>
          <w:i/>
          <w:sz w:val="22"/>
          <w:szCs w:val="22"/>
          <w:lang w:val="en-US"/>
        </w:rPr>
        <w:t></w:t>
      </w:r>
      <w:r w:rsidRPr="00B737F5">
        <w:rPr>
          <w:i/>
          <w:sz w:val="22"/>
          <w:szCs w:val="22"/>
          <w:lang w:val="en-US"/>
        </w:rPr>
        <w:t>Y= F</w:t>
      </w:r>
      <w:r w:rsidRPr="00B737F5">
        <w:rPr>
          <w:rFonts w:ascii="Symbol" w:hAnsi="Symbol"/>
          <w:i/>
          <w:sz w:val="22"/>
          <w:szCs w:val="22"/>
          <w:lang w:val="en-US"/>
        </w:rPr>
        <w:t></w:t>
      </w:r>
      <w:r w:rsidRPr="00B737F5">
        <w:rPr>
          <w:i/>
          <w:sz w:val="22"/>
          <w:szCs w:val="22"/>
          <w:lang w:val="en-US"/>
        </w:rPr>
        <w:t>∑</w:t>
      </w:r>
      <w:r w:rsidRPr="00B737F5">
        <w:rPr>
          <w:i/>
          <w:sz w:val="22"/>
          <w:szCs w:val="22"/>
          <w:vertAlign w:val="subscript"/>
          <w:lang w:val="en-US"/>
        </w:rPr>
        <w:t>c</w:t>
      </w:r>
      <w:r w:rsidRPr="00B737F5">
        <w:rPr>
          <w:i/>
          <w:sz w:val="22"/>
          <w:szCs w:val="22"/>
          <w:lang w:val="en-US"/>
        </w:rPr>
        <w:t>T</w:t>
      </w:r>
      <w:r w:rsidRPr="00B737F5">
        <w:rPr>
          <w:i/>
          <w:sz w:val="22"/>
          <w:szCs w:val="22"/>
          <w:vertAlign w:val="superscript"/>
          <w:lang w:val="en-US"/>
        </w:rPr>
        <w:t>c</w:t>
      </w:r>
      <w:r w:rsidRPr="00B737F5">
        <w:rPr>
          <w:rFonts w:ascii="Symbol" w:hAnsi="Symbol"/>
          <w:i/>
          <w:sz w:val="22"/>
          <w:szCs w:val="22"/>
          <w:lang w:val="en-US"/>
        </w:rPr>
        <w:t></w:t>
      </w:r>
      <w:r w:rsidRPr="00B737F5">
        <w:rPr>
          <w:rFonts w:ascii="Symbol" w:hAnsi="Symbol"/>
          <w:i/>
          <w:sz w:val="22"/>
          <w:szCs w:val="22"/>
          <w:lang w:val="en-US"/>
        </w:rPr>
        <w:t></w:t>
      </w:r>
      <w:r w:rsidR="00B737F5">
        <w:rPr>
          <w:i/>
          <w:sz w:val="22"/>
          <w:szCs w:val="22"/>
          <w:lang w:val="en-US"/>
        </w:rPr>
        <w:t xml:space="preserve">X) </w:t>
      </w:r>
    </w:p>
    <w:p w:rsidR="00835997" w:rsidRPr="00BF0F49" w:rsidRDefault="00835997" w:rsidP="00B737F5">
      <w:pPr>
        <w:pStyle w:val="MaintextCarattereCarattereCarattereCarattere"/>
        <w:spacing w:before="60" w:after="60" w:line="276" w:lineRule="auto"/>
        <w:ind w:left="1701" w:firstLine="0"/>
        <w:rPr>
          <w:rFonts w:ascii="Cambria" w:hAnsi="Cambria"/>
          <w:i/>
          <w:sz w:val="22"/>
          <w:szCs w:val="22"/>
        </w:rPr>
      </w:pPr>
      <w:r w:rsidRPr="00BF0F49">
        <w:rPr>
          <w:rFonts w:ascii="Cambria" w:hAnsi="Cambria"/>
          <w:i/>
          <w:sz w:val="22"/>
          <w:szCs w:val="22"/>
        </w:rPr>
        <w:sym w:font="Symbol" w:char="F07B"/>
      </w:r>
      <w:r>
        <w:rPr>
          <w:rFonts w:ascii="Cambria" w:hAnsi="Cambria"/>
          <w:i/>
          <w:sz w:val="22"/>
          <w:szCs w:val="22"/>
        </w:rPr>
        <w:t>c = cap grant, loans, int. rate grants</w:t>
      </w:r>
      <w:r w:rsidRPr="00BF0F49">
        <w:rPr>
          <w:rFonts w:ascii="Cambria" w:hAnsi="Cambria"/>
          <w:i/>
          <w:sz w:val="22"/>
          <w:szCs w:val="22"/>
        </w:rPr>
        <w:sym w:font="Symbol" w:char="F07D"/>
      </w:r>
    </w:p>
    <w:p w:rsidR="00835997" w:rsidRDefault="00835997" w:rsidP="00B737F5">
      <w:pPr>
        <w:pStyle w:val="BodyText"/>
        <w:tabs>
          <w:tab w:val="left" w:pos="2127"/>
        </w:tabs>
        <w:spacing w:before="60" w:after="60" w:line="276" w:lineRule="auto"/>
        <w:ind w:left="1701" w:right="-2"/>
        <w:jc w:val="both"/>
        <w:rPr>
          <w:rFonts w:ascii="Cambria" w:hAnsi="Cambria"/>
          <w:bCs/>
          <w:sz w:val="22"/>
          <w:szCs w:val="22"/>
          <w:lang w:val="en-US"/>
        </w:rPr>
      </w:pPr>
      <w:r w:rsidRPr="00BF0F49">
        <w:rPr>
          <w:rFonts w:ascii="Cambria" w:hAnsi="Cambria"/>
          <w:bCs/>
          <w:sz w:val="22"/>
          <w:szCs w:val="22"/>
          <w:lang w:val="en-US"/>
        </w:rPr>
        <w:t>X =  (</w:t>
      </w:r>
      <w:r w:rsidRPr="00BF0F49">
        <w:rPr>
          <w:rFonts w:ascii="Cambria" w:hAnsi="Cambria" w:cs="Courier New"/>
          <w:bCs/>
          <w:sz w:val="22"/>
          <w:szCs w:val="22"/>
          <w:lang w:val="en-US"/>
        </w:rPr>
        <w:t>X</w:t>
      </w:r>
      <w:r w:rsidRPr="00BF0F49">
        <w:rPr>
          <w:rFonts w:ascii="Cambria" w:hAnsi="Cambria"/>
          <w:bCs/>
          <w:sz w:val="22"/>
          <w:szCs w:val="22"/>
          <w:vertAlign w:val="superscript"/>
          <w:lang w:val="en-US"/>
        </w:rPr>
        <w:t>I</w:t>
      </w:r>
      <w:r w:rsidRPr="00BF0F49">
        <w:rPr>
          <w:rFonts w:ascii="Cambria" w:hAnsi="Cambria"/>
          <w:bCs/>
          <w:sz w:val="22"/>
          <w:szCs w:val="22"/>
          <w:lang w:val="en-US"/>
        </w:rPr>
        <w:t>)or (</w:t>
      </w:r>
      <w:r w:rsidRPr="00BF0F49">
        <w:rPr>
          <w:rFonts w:ascii="Cambria" w:hAnsi="Cambria" w:cs="Courier New"/>
          <w:bCs/>
          <w:sz w:val="22"/>
          <w:szCs w:val="22"/>
          <w:lang w:val="en-US"/>
        </w:rPr>
        <w:t>X</w:t>
      </w:r>
      <w:r w:rsidRPr="00BF0F49">
        <w:rPr>
          <w:rFonts w:ascii="Cambria" w:hAnsi="Cambria"/>
          <w:bCs/>
          <w:sz w:val="22"/>
          <w:szCs w:val="22"/>
          <w:vertAlign w:val="superscript"/>
          <w:lang w:val="en-US"/>
        </w:rPr>
        <w:t>II</w:t>
      </w:r>
      <w:r>
        <w:rPr>
          <w:rFonts w:ascii="Cambria" w:hAnsi="Cambria"/>
          <w:bCs/>
          <w:sz w:val="22"/>
          <w:szCs w:val="22"/>
          <w:lang w:val="en-US"/>
        </w:rPr>
        <w:t>) control variables.</w:t>
      </w:r>
    </w:p>
    <w:p w:rsidR="00835997" w:rsidRPr="00BF0F49" w:rsidRDefault="00835997" w:rsidP="00B737F5">
      <w:pPr>
        <w:pStyle w:val="BodyText"/>
        <w:tabs>
          <w:tab w:val="left" w:pos="2127"/>
        </w:tabs>
        <w:spacing w:before="60" w:after="60" w:line="276" w:lineRule="auto"/>
        <w:ind w:left="1701" w:right="-2"/>
        <w:jc w:val="both"/>
        <w:rPr>
          <w:rFonts w:ascii="Cambria" w:hAnsi="Cambria"/>
          <w:bCs/>
          <w:sz w:val="22"/>
          <w:szCs w:val="22"/>
          <w:lang w:val="en-US"/>
        </w:rPr>
      </w:pPr>
    </w:p>
    <w:p w:rsidR="00835997" w:rsidRPr="00BF0F49" w:rsidRDefault="00835997" w:rsidP="00835997">
      <w:pPr>
        <w:pStyle w:val="MaintextCarattereCarattereCarattereCarattere"/>
        <w:spacing w:line="276" w:lineRule="auto"/>
        <w:ind w:firstLine="0"/>
        <w:rPr>
          <w:rFonts w:ascii="Cambria" w:hAnsi="Cambria"/>
          <w:sz w:val="22"/>
          <w:szCs w:val="22"/>
        </w:rPr>
      </w:pPr>
      <w:r>
        <w:rPr>
          <w:rFonts w:ascii="Cambria" w:hAnsi="Cambria"/>
          <w:sz w:val="22"/>
          <w:szCs w:val="22"/>
        </w:rPr>
        <w:t xml:space="preserve">In order to control for possible composition effects, the model of equations (8) and (9) is replicated using six </w:t>
      </w:r>
      <w:r w:rsidRPr="00BF0F49">
        <w:rPr>
          <w:rFonts w:ascii="Cambria" w:hAnsi="Cambria"/>
          <w:sz w:val="22"/>
          <w:szCs w:val="22"/>
        </w:rPr>
        <w:t>different categ</w:t>
      </w:r>
      <w:r>
        <w:rPr>
          <w:rFonts w:ascii="Cambria" w:hAnsi="Cambria"/>
          <w:sz w:val="22"/>
          <w:szCs w:val="22"/>
        </w:rPr>
        <w:t xml:space="preserve">orical treatment variables. Such </w:t>
      </w:r>
      <w:r w:rsidRPr="00BF0F49">
        <w:rPr>
          <w:rFonts w:ascii="Cambria" w:hAnsi="Cambria"/>
          <w:sz w:val="22"/>
          <w:szCs w:val="22"/>
        </w:rPr>
        <w:t>variables are aimed at est</w:t>
      </w:r>
      <w:r>
        <w:rPr>
          <w:rFonts w:ascii="Cambria" w:hAnsi="Cambria"/>
          <w:sz w:val="22"/>
          <w:szCs w:val="22"/>
        </w:rPr>
        <w:t>imating the</w:t>
      </w:r>
      <w:r w:rsidRPr="00BF0F49">
        <w:rPr>
          <w:rFonts w:ascii="Cambria" w:hAnsi="Cambria"/>
          <w:sz w:val="22"/>
          <w:szCs w:val="22"/>
        </w:rPr>
        <w:t xml:space="preserve"> impact</w:t>
      </w:r>
      <w:r>
        <w:rPr>
          <w:rFonts w:ascii="Cambria" w:hAnsi="Cambria"/>
          <w:sz w:val="22"/>
          <w:szCs w:val="22"/>
        </w:rPr>
        <w:t>s</w:t>
      </w:r>
      <w:r w:rsidRPr="00BF0F49">
        <w:rPr>
          <w:rFonts w:ascii="Cambria" w:hAnsi="Cambria"/>
          <w:sz w:val="22"/>
          <w:szCs w:val="22"/>
        </w:rPr>
        <w:t xml:space="preserve"> of the</w:t>
      </w:r>
      <w:r>
        <w:rPr>
          <w:rFonts w:ascii="Cambria" w:hAnsi="Cambria"/>
          <w:sz w:val="22"/>
          <w:szCs w:val="22"/>
        </w:rPr>
        <w:t xml:space="preserve"> different types of incentives by </w:t>
      </w:r>
      <w:r w:rsidRPr="00BF0F49">
        <w:rPr>
          <w:rFonts w:ascii="Cambria" w:hAnsi="Cambria"/>
          <w:sz w:val="22"/>
          <w:szCs w:val="22"/>
        </w:rPr>
        <w:t>simultaneously controlling for the economic value of t</w:t>
      </w:r>
      <w:r>
        <w:rPr>
          <w:rFonts w:ascii="Cambria" w:hAnsi="Cambria"/>
          <w:sz w:val="22"/>
          <w:szCs w:val="22"/>
        </w:rPr>
        <w:t>he incentives (as expressed by 2</w:t>
      </w:r>
      <w:r w:rsidRPr="00BF0F49">
        <w:rPr>
          <w:rFonts w:ascii="Cambria" w:hAnsi="Cambria"/>
          <w:sz w:val="22"/>
          <w:szCs w:val="22"/>
        </w:rPr>
        <w:t xml:space="preserve"> categories of GGE intensities based on the </w:t>
      </w:r>
      <w:r>
        <w:rPr>
          <w:rFonts w:ascii="Cambria" w:hAnsi="Cambria"/>
          <w:sz w:val="22"/>
          <w:szCs w:val="22"/>
        </w:rPr>
        <w:t xml:space="preserve">threshold </w:t>
      </w:r>
      <w:r w:rsidRPr="00BF0F49">
        <w:rPr>
          <w:rFonts w:ascii="Cambria" w:hAnsi="Cambria"/>
          <w:sz w:val="22"/>
          <w:szCs w:val="22"/>
        </w:rPr>
        <w:t xml:space="preserve">of </w:t>
      </w:r>
      <w:r>
        <w:rPr>
          <w:rFonts w:ascii="Cambria" w:hAnsi="Cambria"/>
          <w:sz w:val="22"/>
          <w:szCs w:val="22"/>
        </w:rPr>
        <w:t xml:space="preserve">median of distribution </w:t>
      </w:r>
      <w:r w:rsidRPr="00BF0F49">
        <w:rPr>
          <w:rFonts w:ascii="Cambria" w:hAnsi="Cambria"/>
          <w:sz w:val="22"/>
          <w:szCs w:val="22"/>
        </w:rPr>
        <w:t>the treated firms).  This is achieved by generating each categorical treatment vari</w:t>
      </w:r>
      <w:r>
        <w:rPr>
          <w:rFonts w:ascii="Cambria" w:hAnsi="Cambria"/>
          <w:sz w:val="22"/>
          <w:szCs w:val="22"/>
        </w:rPr>
        <w:t xml:space="preserve">able from cross tabulating two </w:t>
      </w:r>
      <w:r w:rsidRPr="00BF0F49">
        <w:rPr>
          <w:rFonts w:ascii="Cambria" w:hAnsi="Cambria"/>
          <w:sz w:val="22"/>
          <w:szCs w:val="22"/>
        </w:rPr>
        <w:t xml:space="preserve">different degrees of the economic value of the incentives with the distinction between </w:t>
      </w:r>
      <w:r>
        <w:rPr>
          <w:rFonts w:ascii="Cambria" w:hAnsi="Cambria"/>
          <w:sz w:val="22"/>
          <w:szCs w:val="22"/>
        </w:rPr>
        <w:t>capital grants, soft loans and interest rate grants.</w:t>
      </w:r>
    </w:p>
    <w:p w:rsidR="00835997" w:rsidRPr="00B737F5" w:rsidRDefault="00835997" w:rsidP="00835997">
      <w:pPr>
        <w:pStyle w:val="Heading2"/>
        <w:spacing w:line="276" w:lineRule="auto"/>
        <w:ind w:left="0" w:firstLine="0"/>
        <w:rPr>
          <w:rFonts w:ascii="Calibri" w:hAnsi="Calibri"/>
          <w:smallCaps w:val="0"/>
          <w:sz w:val="22"/>
          <w:szCs w:val="22"/>
          <w:lang w:val="en-US"/>
        </w:rPr>
      </w:pPr>
      <w:bookmarkStart w:id="203" w:name="_Toc286411142"/>
      <w:bookmarkStart w:id="204" w:name="_Toc286414255"/>
      <w:bookmarkStart w:id="205" w:name="_Toc323471091"/>
      <w:bookmarkStart w:id="206" w:name="_Toc323471152"/>
      <w:r w:rsidRPr="00B737F5">
        <w:rPr>
          <w:rFonts w:ascii="Calibri" w:hAnsi="Calibri"/>
          <w:smallCaps w:val="0"/>
          <w:sz w:val="22"/>
          <w:szCs w:val="22"/>
          <w:lang w:val="en-US"/>
        </w:rPr>
        <w:t>CDD impact estimates by size, industrial sector and geographic location of the assisted firms</w:t>
      </w:r>
      <w:bookmarkEnd w:id="203"/>
      <w:bookmarkEnd w:id="204"/>
      <w:bookmarkEnd w:id="205"/>
      <w:bookmarkEnd w:id="206"/>
    </w:p>
    <w:p w:rsidR="00835997" w:rsidRDefault="00835997" w:rsidP="00835997">
      <w:pPr>
        <w:pStyle w:val="MaintextCarattereCarattereCarattereCarattere"/>
        <w:spacing w:line="276" w:lineRule="auto"/>
        <w:ind w:firstLine="0"/>
        <w:rPr>
          <w:rFonts w:ascii="Cambria" w:hAnsi="Cambria"/>
          <w:sz w:val="22"/>
          <w:szCs w:val="22"/>
        </w:rPr>
      </w:pPr>
      <w:r w:rsidRPr="00BF0F49">
        <w:rPr>
          <w:rFonts w:ascii="Cambria" w:hAnsi="Cambria"/>
          <w:sz w:val="22"/>
          <w:szCs w:val="22"/>
        </w:rPr>
        <w:t xml:space="preserve">In order to estimate possible differential impacts of the programme intervention based on the size and the industrial sector of the assisted firms, the same specifications of the three steps CDD model described in </w:t>
      </w:r>
      <w:r>
        <w:rPr>
          <w:rFonts w:ascii="Cambria" w:hAnsi="Cambria"/>
          <w:sz w:val="22"/>
          <w:szCs w:val="22"/>
        </w:rPr>
        <w:t>the previous section are separately replicated on:</w:t>
      </w:r>
    </w:p>
    <w:p w:rsidR="00835997" w:rsidRDefault="00835997" w:rsidP="00B737F5">
      <w:pPr>
        <w:pStyle w:val="MaintextCarattereCarattereCarattereCarattere"/>
        <w:numPr>
          <w:ilvl w:val="0"/>
          <w:numId w:val="20"/>
        </w:numPr>
        <w:spacing w:line="276" w:lineRule="auto"/>
        <w:ind w:left="709" w:hanging="425"/>
        <w:rPr>
          <w:rFonts w:ascii="Cambria" w:hAnsi="Cambria"/>
          <w:sz w:val="22"/>
          <w:szCs w:val="22"/>
        </w:rPr>
      </w:pPr>
      <w:r>
        <w:rPr>
          <w:rFonts w:ascii="Cambria" w:hAnsi="Cambria"/>
          <w:sz w:val="22"/>
          <w:szCs w:val="22"/>
        </w:rPr>
        <w:t>four</w:t>
      </w:r>
      <w:r w:rsidRPr="00BF0F49">
        <w:rPr>
          <w:rFonts w:ascii="Cambria" w:hAnsi="Cambria"/>
          <w:sz w:val="22"/>
          <w:szCs w:val="22"/>
        </w:rPr>
        <w:t xml:space="preserve"> different subsets </w:t>
      </w:r>
      <w:r w:rsidRPr="00BF0F49">
        <w:rPr>
          <w:rFonts w:ascii="Cambria" w:hAnsi="Cambria"/>
          <w:i/>
          <w:sz w:val="22"/>
          <w:szCs w:val="22"/>
        </w:rPr>
        <w:t>w</w:t>
      </w:r>
      <w:r w:rsidRPr="00BF0F49">
        <w:rPr>
          <w:rFonts w:ascii="Cambria" w:hAnsi="Cambria"/>
          <w:sz w:val="22"/>
          <w:szCs w:val="22"/>
        </w:rPr>
        <w:t xml:space="preserve"> of treated and non-tr</w:t>
      </w:r>
      <w:r>
        <w:rPr>
          <w:rFonts w:ascii="Cambria" w:hAnsi="Cambria"/>
          <w:sz w:val="22"/>
          <w:szCs w:val="22"/>
        </w:rPr>
        <w:t>eated firms based on firms size (distinguishing between: micro firms, 9 or less employees; small firms, from 10 to  49 employees</w:t>
      </w:r>
      <w:r w:rsidRPr="00BF0F49">
        <w:rPr>
          <w:rFonts w:ascii="Cambria" w:hAnsi="Cambria"/>
          <w:sz w:val="22"/>
          <w:szCs w:val="22"/>
        </w:rPr>
        <w:t>;</w:t>
      </w:r>
      <w:r>
        <w:rPr>
          <w:rFonts w:ascii="Cambria" w:hAnsi="Cambria"/>
          <w:sz w:val="22"/>
          <w:szCs w:val="22"/>
        </w:rPr>
        <w:t xml:space="preserve"> medium firms, from 50 to 249 employees</w:t>
      </w:r>
      <w:r w:rsidRPr="00BF0F49">
        <w:rPr>
          <w:rFonts w:ascii="Cambria" w:hAnsi="Cambria"/>
          <w:sz w:val="22"/>
          <w:szCs w:val="22"/>
        </w:rPr>
        <w:t>;</w:t>
      </w:r>
      <w:r>
        <w:rPr>
          <w:rFonts w:ascii="Cambria" w:hAnsi="Cambria"/>
          <w:sz w:val="22"/>
          <w:szCs w:val="22"/>
        </w:rPr>
        <w:t xml:space="preserve"> </w:t>
      </w:r>
      <w:r w:rsidRPr="00BF0F49">
        <w:rPr>
          <w:rFonts w:ascii="Cambria" w:hAnsi="Cambria"/>
          <w:sz w:val="22"/>
          <w:szCs w:val="22"/>
        </w:rPr>
        <w:t>large firms</w:t>
      </w:r>
      <w:r>
        <w:rPr>
          <w:rFonts w:ascii="Cambria" w:hAnsi="Cambria"/>
          <w:sz w:val="22"/>
          <w:szCs w:val="22"/>
        </w:rPr>
        <w:t xml:space="preserve">, </w:t>
      </w:r>
      <w:r w:rsidRPr="00BF0F49">
        <w:rPr>
          <w:rFonts w:ascii="Cambria" w:hAnsi="Cambria"/>
          <w:sz w:val="22"/>
          <w:szCs w:val="22"/>
        </w:rPr>
        <w:t>250 or more employees)</w:t>
      </w:r>
      <w:r>
        <w:rPr>
          <w:rFonts w:ascii="Cambria" w:hAnsi="Cambria"/>
          <w:sz w:val="22"/>
          <w:szCs w:val="22"/>
        </w:rPr>
        <w:t>;</w:t>
      </w:r>
    </w:p>
    <w:p w:rsidR="00835997" w:rsidRDefault="00835997" w:rsidP="00B737F5">
      <w:pPr>
        <w:pStyle w:val="MaintextCarattereCarattereCarattereCarattere"/>
        <w:numPr>
          <w:ilvl w:val="0"/>
          <w:numId w:val="20"/>
        </w:numPr>
        <w:spacing w:line="276" w:lineRule="auto"/>
        <w:ind w:left="709" w:hanging="425"/>
        <w:rPr>
          <w:rFonts w:ascii="Cambria" w:hAnsi="Cambria"/>
          <w:sz w:val="22"/>
          <w:szCs w:val="22"/>
        </w:rPr>
      </w:pPr>
      <w:r>
        <w:rPr>
          <w:rFonts w:ascii="Cambria" w:hAnsi="Cambria"/>
          <w:sz w:val="22"/>
          <w:szCs w:val="22"/>
        </w:rPr>
        <w:t>two subsets w of treated and non-treated firms based on the industrial sector of the assisted firms (distinguishing between firms in the services and manufacturing sectors);</w:t>
      </w:r>
    </w:p>
    <w:p w:rsidR="00835997" w:rsidRDefault="00835997" w:rsidP="00B737F5">
      <w:pPr>
        <w:pStyle w:val="MaintextCarattereCarattereCarattereCarattere"/>
        <w:numPr>
          <w:ilvl w:val="0"/>
          <w:numId w:val="20"/>
        </w:numPr>
        <w:spacing w:line="276" w:lineRule="auto"/>
        <w:ind w:left="709" w:hanging="425"/>
        <w:rPr>
          <w:rFonts w:ascii="Cambria" w:hAnsi="Cambria"/>
          <w:sz w:val="22"/>
          <w:szCs w:val="22"/>
        </w:rPr>
      </w:pPr>
      <w:r>
        <w:rPr>
          <w:rFonts w:ascii="Cambria" w:hAnsi="Cambria"/>
          <w:sz w:val="22"/>
          <w:szCs w:val="22"/>
        </w:rPr>
        <w:t>two subsets w of treated and non-treated firms based on the geographic location of the assisted firms (distinguishing between firms in Northern-Central and Southern Italy).</w:t>
      </w:r>
    </w:p>
    <w:p w:rsidR="00B737F5" w:rsidRDefault="00835997" w:rsidP="00835997">
      <w:pPr>
        <w:pStyle w:val="MaintextCarattereCarattereCarattereCarattere"/>
        <w:spacing w:line="276" w:lineRule="auto"/>
        <w:ind w:firstLine="0"/>
        <w:rPr>
          <w:rFonts w:ascii="Cambria" w:hAnsi="Cambria"/>
          <w:sz w:val="22"/>
          <w:szCs w:val="22"/>
        </w:rPr>
      </w:pPr>
      <w:r>
        <w:rPr>
          <w:rFonts w:ascii="Cambria" w:hAnsi="Cambria"/>
          <w:sz w:val="22"/>
          <w:szCs w:val="22"/>
        </w:rPr>
        <w:t>Also in this case, the complete set of estimated specifications include models with n categorical treatment variables obtained by cross-tabulating size, sector and geographic location of the assisted firs with different degrees of the economic value of the incentives or the types of incentives.</w:t>
      </w:r>
    </w:p>
    <w:p w:rsidR="00835997" w:rsidRPr="00A30F50" w:rsidRDefault="00835997" w:rsidP="00835997">
      <w:pPr>
        <w:pStyle w:val="Heading2"/>
        <w:rPr>
          <w:rFonts w:ascii="Calibri" w:hAnsi="Calibri"/>
          <w:sz w:val="22"/>
          <w:szCs w:val="22"/>
        </w:rPr>
      </w:pPr>
      <w:bookmarkStart w:id="207" w:name="_Toc323471092"/>
      <w:bookmarkStart w:id="208" w:name="_Toc323471153"/>
      <w:r w:rsidRPr="00B737F5">
        <w:rPr>
          <w:rFonts w:ascii="Calibri" w:hAnsi="Calibri"/>
          <w:sz w:val="22"/>
          <w:szCs w:val="22"/>
        </w:rPr>
        <w:t>MODEL C: Propensity score radius matching  (control group: non-assisted firms)</w:t>
      </w:r>
      <w:bookmarkEnd w:id="207"/>
      <w:bookmarkEnd w:id="208"/>
    </w:p>
    <w:p w:rsidR="00835997" w:rsidRPr="004C1EF5" w:rsidRDefault="00835997" w:rsidP="00835997">
      <w:pPr>
        <w:spacing w:line="276" w:lineRule="auto"/>
        <w:rPr>
          <w:rFonts w:ascii="Cambria" w:hAnsi="Cambria"/>
          <w:sz w:val="22"/>
          <w:szCs w:val="22"/>
        </w:rPr>
      </w:pPr>
      <w:r w:rsidRPr="004C1EF5">
        <w:rPr>
          <w:rFonts w:ascii="Cambria" w:hAnsi="Cambria"/>
          <w:sz w:val="22"/>
          <w:szCs w:val="22"/>
        </w:rPr>
        <w:t>The propensity score estimation (described in ge</w:t>
      </w:r>
      <w:r>
        <w:rPr>
          <w:rFonts w:ascii="Cambria" w:hAnsi="Cambria"/>
          <w:sz w:val="22"/>
          <w:szCs w:val="22"/>
        </w:rPr>
        <w:t>neral terms in eq. 4 and 5) is also</w:t>
      </w:r>
      <w:r w:rsidRPr="004C1EF5">
        <w:rPr>
          <w:rFonts w:ascii="Cambria" w:hAnsi="Cambria"/>
          <w:sz w:val="22"/>
          <w:szCs w:val="22"/>
        </w:rPr>
        <w:t xml:space="preserve"> used to </w:t>
      </w:r>
      <w:r>
        <w:rPr>
          <w:rFonts w:ascii="Cambria" w:hAnsi="Cambria"/>
          <w:sz w:val="22"/>
          <w:szCs w:val="22"/>
        </w:rPr>
        <w:t>replicate all of the analyse</w:t>
      </w:r>
      <w:r w:rsidRPr="004C1EF5">
        <w:rPr>
          <w:rFonts w:ascii="Cambria" w:hAnsi="Cambria"/>
          <w:sz w:val="22"/>
          <w:szCs w:val="22"/>
        </w:rPr>
        <w:t xml:space="preserve">s </w:t>
      </w:r>
      <w:r>
        <w:rPr>
          <w:rFonts w:ascii="Cambria" w:hAnsi="Cambria"/>
          <w:sz w:val="22"/>
          <w:szCs w:val="22"/>
        </w:rPr>
        <w:t xml:space="preserve">on both the Law 488 and the support to the Piemonte SMEs </w:t>
      </w:r>
      <w:r w:rsidRPr="004C1EF5">
        <w:rPr>
          <w:rFonts w:ascii="Cambria" w:hAnsi="Cambria"/>
          <w:sz w:val="22"/>
          <w:szCs w:val="22"/>
        </w:rPr>
        <w:t>described in the previous section</w:t>
      </w:r>
      <w:r>
        <w:rPr>
          <w:rFonts w:ascii="Cambria" w:hAnsi="Cambria"/>
          <w:sz w:val="22"/>
          <w:szCs w:val="22"/>
        </w:rPr>
        <w:t xml:space="preserve">s with an </w:t>
      </w:r>
      <w:r w:rsidRPr="004C1EF5">
        <w:rPr>
          <w:rFonts w:ascii="Cambria" w:hAnsi="Cambria"/>
          <w:sz w:val="22"/>
          <w:szCs w:val="22"/>
        </w:rPr>
        <w:t>approach based on propensity score matching (PSM) in conjunction with a DD estimator.</w:t>
      </w:r>
    </w:p>
    <w:p w:rsidR="00835997" w:rsidRPr="004C1EF5" w:rsidRDefault="00835997" w:rsidP="00835997">
      <w:pPr>
        <w:spacing w:line="276" w:lineRule="auto"/>
        <w:rPr>
          <w:rFonts w:ascii="Cambria" w:hAnsi="Cambria"/>
          <w:sz w:val="22"/>
          <w:szCs w:val="22"/>
        </w:rPr>
      </w:pPr>
      <w:r>
        <w:rPr>
          <w:rFonts w:ascii="Cambria" w:hAnsi="Cambria"/>
          <w:sz w:val="22"/>
          <w:szCs w:val="22"/>
        </w:rPr>
        <w:t xml:space="preserve">With such </w:t>
      </w:r>
      <w:r w:rsidRPr="004C1EF5">
        <w:rPr>
          <w:rFonts w:ascii="Cambria" w:hAnsi="Cambria"/>
          <w:sz w:val="22"/>
          <w:szCs w:val="22"/>
        </w:rPr>
        <w:t>PSM</w:t>
      </w:r>
      <w:r>
        <w:rPr>
          <w:rFonts w:ascii="Cambria" w:hAnsi="Cambria"/>
          <w:sz w:val="22"/>
          <w:szCs w:val="22"/>
        </w:rPr>
        <w:t>-DD estimator</w:t>
      </w:r>
      <w:r w:rsidRPr="004C1EF5">
        <w:rPr>
          <w:rFonts w:ascii="Cambria" w:hAnsi="Cambria"/>
          <w:sz w:val="22"/>
          <w:szCs w:val="22"/>
        </w:rPr>
        <w:t>, the observable pre-intervention characteristics which may be different between firms in the treatment and comparison groups, and that would affect the outcomes of the evaluation even in the absence of the programme intervention, are first controlled for by a PSM design.</w:t>
      </w:r>
    </w:p>
    <w:p w:rsidR="00835997" w:rsidRPr="004C1EF5" w:rsidRDefault="00835997" w:rsidP="00835997">
      <w:pPr>
        <w:spacing w:line="276" w:lineRule="auto"/>
        <w:rPr>
          <w:rFonts w:ascii="Cambria" w:hAnsi="Cambria"/>
          <w:sz w:val="22"/>
          <w:szCs w:val="22"/>
          <w:lang w:val="en-US"/>
        </w:rPr>
      </w:pPr>
      <w:r w:rsidRPr="004C1EF5">
        <w:rPr>
          <w:rFonts w:ascii="Cambria" w:hAnsi="Cambria"/>
          <w:sz w:val="22"/>
          <w:szCs w:val="22"/>
          <w:lang w:val="en-US"/>
        </w:rPr>
        <w:t>After having implemented such PSM p</w:t>
      </w:r>
      <w:r>
        <w:rPr>
          <w:rFonts w:ascii="Cambria" w:hAnsi="Cambria"/>
          <w:sz w:val="22"/>
          <w:szCs w:val="22"/>
          <w:lang w:val="en-US"/>
        </w:rPr>
        <w:t>rocedures, impact estimates are</w:t>
      </w:r>
      <w:r w:rsidRPr="004C1EF5">
        <w:rPr>
          <w:rFonts w:ascii="Cambria" w:hAnsi="Cambria"/>
          <w:sz w:val="22"/>
          <w:szCs w:val="22"/>
          <w:lang w:val="en-US"/>
        </w:rPr>
        <w:t xml:space="preserve"> then obtained by adding a DD design to the analysis, in the form of comparisons (within each matched group of similar firms) of the pre-post intervention changes in the outcomes recorded in the treated and non-treated firms. </w:t>
      </w:r>
    </w:p>
    <w:p w:rsidR="00835997" w:rsidRPr="004C1EF5" w:rsidRDefault="00835997" w:rsidP="00835997">
      <w:pPr>
        <w:spacing w:line="276" w:lineRule="auto"/>
        <w:rPr>
          <w:rFonts w:ascii="Cambria" w:hAnsi="Cambria"/>
          <w:sz w:val="22"/>
          <w:szCs w:val="22"/>
          <w:lang w:val="en-US"/>
        </w:rPr>
      </w:pPr>
      <w:r w:rsidRPr="004C1EF5">
        <w:rPr>
          <w:rFonts w:ascii="Cambria" w:hAnsi="Cambria"/>
          <w:sz w:val="22"/>
          <w:szCs w:val="22"/>
          <w:lang w:val="en-US"/>
        </w:rPr>
        <w:t xml:space="preserve">For ease of interpretation, the final ATT impacts </w:t>
      </w:r>
      <w:r w:rsidRPr="004C1EF5">
        <w:rPr>
          <w:rFonts w:ascii="Cambria" w:hAnsi="Cambria"/>
          <w:i/>
          <w:sz w:val="22"/>
          <w:szCs w:val="22"/>
        </w:rPr>
        <w:sym w:font="Symbol" w:char="F074"/>
      </w:r>
      <w:r w:rsidRPr="004C1EF5">
        <w:rPr>
          <w:rFonts w:ascii="Cambria" w:hAnsi="Cambria"/>
          <w:i/>
          <w:sz w:val="22"/>
          <w:szCs w:val="22"/>
        </w:rPr>
        <w:t xml:space="preserve"> </w:t>
      </w:r>
      <w:r w:rsidRPr="004C1EF5">
        <w:rPr>
          <w:rFonts w:ascii="Cambria" w:hAnsi="Cambria"/>
          <w:sz w:val="22"/>
          <w:szCs w:val="22"/>
          <w:lang w:val="en-US"/>
        </w:rPr>
        <w:t xml:space="preserve">(c, w) for each subpopolation (c, w) of treated firms (based on both on a specific categorical treatment c received and a pre-intervention characteristic w) </w:t>
      </w:r>
      <w:r>
        <w:rPr>
          <w:rFonts w:ascii="Cambria" w:hAnsi="Cambria"/>
          <w:sz w:val="22"/>
          <w:szCs w:val="22"/>
          <w:lang w:val="en-US"/>
        </w:rPr>
        <w:t xml:space="preserve">are </w:t>
      </w:r>
      <w:r w:rsidRPr="004C1EF5">
        <w:rPr>
          <w:rFonts w:ascii="Cambria" w:hAnsi="Cambria"/>
          <w:sz w:val="22"/>
          <w:szCs w:val="22"/>
          <w:lang w:val="en-US"/>
        </w:rPr>
        <w:t>estimated with respect of a counterfactual status of not receiving any type of support (the treatment category T</w:t>
      </w:r>
      <w:r w:rsidRPr="004C1EF5">
        <w:rPr>
          <w:rFonts w:ascii="Cambria" w:hAnsi="Cambria"/>
          <w:sz w:val="22"/>
          <w:szCs w:val="22"/>
          <w:vertAlign w:val="superscript"/>
          <w:lang w:val="en-US"/>
        </w:rPr>
        <w:t>0</w:t>
      </w:r>
      <w:r w:rsidRPr="004C1EF5">
        <w:rPr>
          <w:rFonts w:ascii="Cambria" w:hAnsi="Cambria"/>
          <w:sz w:val="22"/>
          <w:szCs w:val="22"/>
          <w:lang w:val="en-US"/>
        </w:rPr>
        <w:t>=1) while maintaining the same pre-intervention characteristics w.</w:t>
      </w:r>
    </w:p>
    <w:p w:rsidR="00835997" w:rsidRPr="004C1EF5" w:rsidRDefault="00835997" w:rsidP="00835997">
      <w:pPr>
        <w:spacing w:line="276" w:lineRule="auto"/>
        <w:rPr>
          <w:rFonts w:ascii="Cambria" w:hAnsi="Cambria"/>
          <w:sz w:val="22"/>
          <w:szCs w:val="22"/>
          <w:lang w:val="en-US"/>
        </w:rPr>
      </w:pPr>
      <w:r w:rsidRPr="004C1EF5">
        <w:rPr>
          <w:rFonts w:ascii="Cambria" w:hAnsi="Cambria"/>
          <w:sz w:val="22"/>
          <w:szCs w:val="22"/>
          <w:lang w:val="en-US"/>
        </w:rPr>
        <w:t xml:space="preserve">Estimating such categorical ATT impacts </w:t>
      </w:r>
      <w:r w:rsidRPr="004C1EF5">
        <w:rPr>
          <w:rFonts w:ascii="Cambria" w:hAnsi="Cambria"/>
          <w:i/>
          <w:sz w:val="22"/>
          <w:szCs w:val="22"/>
        </w:rPr>
        <w:sym w:font="Symbol" w:char="F074"/>
      </w:r>
      <w:r w:rsidRPr="004C1EF5">
        <w:rPr>
          <w:rFonts w:ascii="Cambria" w:hAnsi="Cambria"/>
          <w:sz w:val="22"/>
          <w:szCs w:val="22"/>
          <w:lang w:val="en-US"/>
        </w:rPr>
        <w:t xml:space="preserve">(c, w) </w:t>
      </w:r>
      <w:r>
        <w:rPr>
          <w:rFonts w:ascii="Cambria" w:eastAsia="Calibri" w:hAnsi="Cambria" w:cs="CMMI8"/>
          <w:iCs/>
          <w:sz w:val="22"/>
          <w:szCs w:val="22"/>
          <w:lang w:val="en-US"/>
        </w:rPr>
        <w:t xml:space="preserve">is </w:t>
      </w:r>
      <w:r w:rsidRPr="004C1EF5">
        <w:rPr>
          <w:rFonts w:ascii="Cambria" w:eastAsia="Calibri" w:hAnsi="Cambria" w:cs="CMMI8"/>
          <w:iCs/>
          <w:sz w:val="22"/>
          <w:szCs w:val="22"/>
          <w:lang w:val="en-US"/>
        </w:rPr>
        <w:t xml:space="preserve">performed </w:t>
      </w:r>
      <w:r w:rsidRPr="004C1EF5">
        <w:rPr>
          <w:rFonts w:ascii="Cambria" w:hAnsi="Cambria"/>
          <w:sz w:val="22"/>
          <w:szCs w:val="22"/>
          <w:lang w:val="en-US"/>
        </w:rPr>
        <w:t>in the following way:</w:t>
      </w:r>
    </w:p>
    <w:p w:rsidR="00835997" w:rsidRPr="004C1EF5" w:rsidRDefault="00835997" w:rsidP="00B737F5">
      <w:pPr>
        <w:numPr>
          <w:ilvl w:val="0"/>
          <w:numId w:val="17"/>
        </w:numPr>
        <w:spacing w:line="276" w:lineRule="auto"/>
        <w:ind w:left="709" w:hanging="425"/>
        <w:rPr>
          <w:rFonts w:ascii="Cambria" w:hAnsi="Cambria"/>
          <w:sz w:val="22"/>
          <w:szCs w:val="22"/>
          <w:lang w:val="en-US"/>
        </w:rPr>
      </w:pPr>
      <w:r w:rsidRPr="004C1EF5">
        <w:rPr>
          <w:rFonts w:ascii="Cambria" w:hAnsi="Cambria"/>
          <w:sz w:val="22"/>
          <w:szCs w:val="22"/>
          <w:lang w:val="en-US"/>
        </w:rPr>
        <w:t>Estimation (separately for each categorical treatment c and for each specific category of firms w) of the predicted probabilities of receiving the treatment c, based on an estimation sample formed solely by the subset of firms with characteristics w either receiving treatment c or no treatment of any kind (T</w:t>
      </w:r>
      <w:r w:rsidRPr="004C1EF5">
        <w:rPr>
          <w:rFonts w:ascii="Cambria" w:hAnsi="Cambria"/>
          <w:sz w:val="22"/>
          <w:szCs w:val="22"/>
          <w:vertAlign w:val="superscript"/>
          <w:lang w:val="en-US"/>
        </w:rPr>
        <w:t>c</w:t>
      </w:r>
      <w:r w:rsidRPr="004C1EF5">
        <w:rPr>
          <w:rFonts w:ascii="Cambria" w:hAnsi="Cambria"/>
          <w:sz w:val="22"/>
          <w:szCs w:val="22"/>
          <w:lang w:val="en-US"/>
        </w:rPr>
        <w:t>=1 and T</w:t>
      </w:r>
      <w:r w:rsidRPr="004C1EF5">
        <w:rPr>
          <w:rFonts w:ascii="Cambria" w:hAnsi="Cambria"/>
          <w:sz w:val="22"/>
          <w:szCs w:val="22"/>
          <w:vertAlign w:val="superscript"/>
          <w:lang w:val="en-US"/>
        </w:rPr>
        <w:t>0</w:t>
      </w:r>
      <w:r w:rsidRPr="004C1EF5">
        <w:rPr>
          <w:rFonts w:ascii="Cambria" w:hAnsi="Cambria"/>
          <w:sz w:val="22"/>
          <w:szCs w:val="22"/>
          <w:lang w:val="en-US"/>
        </w:rPr>
        <w:t>=1)</w:t>
      </w:r>
    </w:p>
    <w:p w:rsidR="00835997" w:rsidRPr="004C1EF5" w:rsidRDefault="00835997" w:rsidP="00B737F5">
      <w:pPr>
        <w:numPr>
          <w:ilvl w:val="0"/>
          <w:numId w:val="17"/>
        </w:numPr>
        <w:spacing w:line="276" w:lineRule="auto"/>
        <w:ind w:left="709" w:hanging="425"/>
        <w:rPr>
          <w:rFonts w:ascii="Cambria" w:hAnsi="Cambria"/>
          <w:sz w:val="22"/>
          <w:szCs w:val="22"/>
          <w:lang w:val="en-US"/>
        </w:rPr>
      </w:pPr>
      <w:r w:rsidRPr="004C1EF5">
        <w:rPr>
          <w:rFonts w:ascii="Cambria" w:hAnsi="Cambria"/>
          <w:sz w:val="22"/>
          <w:szCs w:val="22"/>
          <w:lang w:val="en-US"/>
        </w:rPr>
        <w:t>Separately for each categorical treatment c and category of firms w, matching of the T</w:t>
      </w:r>
      <w:r w:rsidRPr="004C1EF5">
        <w:rPr>
          <w:rFonts w:ascii="Cambria" w:hAnsi="Cambria"/>
          <w:sz w:val="22"/>
          <w:szCs w:val="22"/>
          <w:vertAlign w:val="superscript"/>
          <w:lang w:val="en-US"/>
        </w:rPr>
        <w:t>c</w:t>
      </w:r>
      <w:r w:rsidRPr="004C1EF5">
        <w:rPr>
          <w:rFonts w:ascii="Cambria" w:hAnsi="Cambria"/>
          <w:sz w:val="22"/>
          <w:szCs w:val="22"/>
          <w:lang w:val="en-US"/>
        </w:rPr>
        <w:t>=1 firms with the T</w:t>
      </w:r>
      <w:r w:rsidRPr="004C1EF5">
        <w:rPr>
          <w:rFonts w:ascii="Cambria" w:hAnsi="Cambria"/>
          <w:sz w:val="22"/>
          <w:szCs w:val="22"/>
          <w:vertAlign w:val="superscript"/>
          <w:lang w:val="en-US"/>
        </w:rPr>
        <w:t>0</w:t>
      </w:r>
      <w:r w:rsidRPr="004C1EF5">
        <w:rPr>
          <w:rFonts w:ascii="Cambria" w:hAnsi="Cambria"/>
          <w:sz w:val="22"/>
          <w:szCs w:val="22"/>
          <w:lang w:val="en-US"/>
        </w:rPr>
        <w:t>=1 firms with similar propensity score P(X)</w:t>
      </w:r>
      <w:r w:rsidRPr="004C1EF5">
        <w:rPr>
          <w:rFonts w:ascii="Cambria" w:hAnsi="Cambria"/>
          <w:sz w:val="22"/>
          <w:szCs w:val="22"/>
          <w:vertAlign w:val="superscript"/>
          <w:lang w:val="en-US"/>
        </w:rPr>
        <w:t>c</w:t>
      </w:r>
      <w:r>
        <w:rPr>
          <w:rFonts w:ascii="Cambria" w:hAnsi="Cambria"/>
          <w:sz w:val="22"/>
          <w:szCs w:val="22"/>
          <w:lang w:val="en-US"/>
        </w:rPr>
        <w:t>. Such procedure</w:t>
      </w:r>
      <w:r w:rsidRPr="004C1EF5">
        <w:rPr>
          <w:rFonts w:ascii="Cambria" w:hAnsi="Cambria"/>
          <w:sz w:val="22"/>
          <w:szCs w:val="22"/>
          <w:lang w:val="en-US"/>
        </w:rPr>
        <w:t xml:space="preserve"> </w:t>
      </w:r>
      <w:r>
        <w:rPr>
          <w:rFonts w:ascii="Cambria" w:hAnsi="Cambria"/>
          <w:sz w:val="22"/>
          <w:szCs w:val="22"/>
          <w:lang w:val="en-US"/>
        </w:rPr>
        <w:t xml:space="preserve">is </w:t>
      </w:r>
      <w:r w:rsidRPr="004C1EF5">
        <w:rPr>
          <w:rFonts w:ascii="Cambria" w:hAnsi="Cambria"/>
          <w:sz w:val="22"/>
          <w:szCs w:val="22"/>
          <w:lang w:val="en-US"/>
        </w:rPr>
        <w:t xml:space="preserve">implemented </w:t>
      </w:r>
      <w:r>
        <w:rPr>
          <w:rFonts w:ascii="Cambria" w:hAnsi="Cambria"/>
          <w:sz w:val="22"/>
          <w:szCs w:val="22"/>
          <w:lang w:val="en-US"/>
        </w:rPr>
        <w:t xml:space="preserve">with a radius matching algorithm in which </w:t>
      </w:r>
      <w:r w:rsidRPr="004C1EF5">
        <w:rPr>
          <w:rFonts w:ascii="Cambria" w:hAnsi="Cambria"/>
          <w:sz w:val="22"/>
          <w:szCs w:val="22"/>
          <w:lang w:val="en-US"/>
        </w:rPr>
        <w:t>each treated firm is paired with the group of non treated firms having a PS parameter within a radius of tolerance from the PS of the treated firm</w:t>
      </w:r>
      <w:r>
        <w:rPr>
          <w:rFonts w:ascii="Cambria" w:hAnsi="Cambria"/>
          <w:sz w:val="22"/>
          <w:szCs w:val="22"/>
          <w:lang w:val="en-US"/>
        </w:rPr>
        <w:t xml:space="preserve"> (e.g. Dehejia and Wahba 1998</w:t>
      </w:r>
      <w:r w:rsidRPr="00CB14C2">
        <w:rPr>
          <w:rFonts w:ascii="Cambria" w:hAnsi="Cambria"/>
          <w:sz w:val="22"/>
          <w:szCs w:val="22"/>
          <w:lang w:val="en-US"/>
        </w:rPr>
        <w:t xml:space="preserve"> and Heckman, Ichimura and Todd 1998, Becker and Ichino 2002, Caliendo</w:t>
      </w:r>
      <w:r>
        <w:rPr>
          <w:rFonts w:ascii="Cambria" w:hAnsi="Cambria"/>
          <w:sz w:val="22"/>
          <w:szCs w:val="22"/>
          <w:lang w:val="en-US"/>
        </w:rPr>
        <w:t xml:space="preserve"> and Kopeinig 2005, Zaho 2005)</w:t>
      </w:r>
    </w:p>
    <w:p w:rsidR="00835997" w:rsidRPr="004C1EF5" w:rsidRDefault="00835997" w:rsidP="00B737F5">
      <w:pPr>
        <w:numPr>
          <w:ilvl w:val="0"/>
          <w:numId w:val="17"/>
        </w:numPr>
        <w:spacing w:line="276" w:lineRule="auto"/>
        <w:ind w:left="709" w:hanging="425"/>
        <w:rPr>
          <w:rFonts w:ascii="Cambria" w:hAnsi="Cambria"/>
          <w:sz w:val="22"/>
          <w:szCs w:val="22"/>
          <w:lang w:val="en-US"/>
        </w:rPr>
      </w:pPr>
      <w:r w:rsidRPr="004C1EF5">
        <w:rPr>
          <w:rFonts w:ascii="Cambria" w:hAnsi="Cambria"/>
          <w:sz w:val="22"/>
          <w:szCs w:val="22"/>
          <w:lang w:val="en-US"/>
        </w:rPr>
        <w:t xml:space="preserve">Estimation of the sets of CDD categorical impacts </w:t>
      </w:r>
      <w:r w:rsidRPr="004C1EF5">
        <w:rPr>
          <w:rFonts w:ascii="Cambria" w:hAnsi="Cambria"/>
          <w:i/>
          <w:sz w:val="22"/>
          <w:szCs w:val="22"/>
        </w:rPr>
        <w:sym w:font="Symbol" w:char="F074"/>
      </w:r>
      <w:r w:rsidRPr="004C1EF5">
        <w:rPr>
          <w:rFonts w:ascii="Cambria" w:hAnsi="Cambria"/>
          <w:sz w:val="22"/>
          <w:szCs w:val="22"/>
          <w:lang w:val="en-US"/>
        </w:rPr>
        <w:t>(c, w) by aggregating, separately for each category of firms (c, w), the local impacts for each matched group of treated firms (T</w:t>
      </w:r>
      <w:r w:rsidRPr="004C1EF5">
        <w:rPr>
          <w:rFonts w:ascii="Cambria" w:hAnsi="Cambria"/>
          <w:sz w:val="22"/>
          <w:szCs w:val="22"/>
          <w:vertAlign w:val="superscript"/>
          <w:lang w:val="en-US"/>
        </w:rPr>
        <w:t>c</w:t>
      </w:r>
      <w:r w:rsidRPr="004C1EF5">
        <w:rPr>
          <w:rFonts w:ascii="Cambria" w:hAnsi="Cambria"/>
          <w:sz w:val="22"/>
          <w:szCs w:val="22"/>
          <w:lang w:val="en-US"/>
        </w:rPr>
        <w:t>=1) and comparable non-treated firms (T</w:t>
      </w:r>
      <w:r w:rsidRPr="004C1EF5">
        <w:rPr>
          <w:rFonts w:ascii="Cambria" w:hAnsi="Cambria"/>
          <w:sz w:val="22"/>
          <w:szCs w:val="22"/>
          <w:vertAlign w:val="superscript"/>
          <w:lang w:val="en-US"/>
        </w:rPr>
        <w:t>0</w:t>
      </w:r>
      <w:r w:rsidRPr="004C1EF5">
        <w:rPr>
          <w:rFonts w:ascii="Cambria" w:hAnsi="Cambria"/>
          <w:sz w:val="22"/>
          <w:szCs w:val="22"/>
          <w:lang w:val="en-US"/>
        </w:rPr>
        <w:t>=1). Such local impacts are in the form of differences between the mean pre-post intervention outcome changes of the treated (T</w:t>
      </w:r>
      <w:r w:rsidRPr="004C1EF5">
        <w:rPr>
          <w:rFonts w:ascii="Cambria" w:hAnsi="Cambria"/>
          <w:sz w:val="22"/>
          <w:szCs w:val="22"/>
          <w:vertAlign w:val="superscript"/>
          <w:lang w:val="en-US"/>
        </w:rPr>
        <w:t>c</w:t>
      </w:r>
      <w:r w:rsidRPr="004C1EF5">
        <w:rPr>
          <w:rFonts w:ascii="Cambria" w:hAnsi="Cambria"/>
          <w:sz w:val="22"/>
          <w:szCs w:val="22"/>
          <w:lang w:val="en-US"/>
        </w:rPr>
        <w:t>=1) and the matched non-treated firms (T</w:t>
      </w:r>
      <w:r w:rsidRPr="004C1EF5">
        <w:rPr>
          <w:rFonts w:ascii="Cambria" w:hAnsi="Cambria"/>
          <w:sz w:val="22"/>
          <w:szCs w:val="22"/>
          <w:vertAlign w:val="superscript"/>
          <w:lang w:val="en-US"/>
        </w:rPr>
        <w:t>0</w:t>
      </w:r>
      <w:r>
        <w:rPr>
          <w:rFonts w:ascii="Cambria" w:hAnsi="Cambria"/>
          <w:sz w:val="22"/>
          <w:szCs w:val="22"/>
          <w:lang w:val="en-US"/>
        </w:rPr>
        <w:t>=1)</w:t>
      </w:r>
    </w:p>
    <w:p w:rsidR="00277AB6" w:rsidRPr="004C1EF5" w:rsidRDefault="00835997" w:rsidP="00835997">
      <w:pPr>
        <w:spacing w:line="276" w:lineRule="auto"/>
        <w:rPr>
          <w:rFonts w:ascii="Cambria" w:hAnsi="Cambria"/>
          <w:sz w:val="22"/>
          <w:szCs w:val="22"/>
          <w:lang w:val="en-US"/>
        </w:rPr>
      </w:pPr>
      <w:r w:rsidRPr="004C1EF5">
        <w:rPr>
          <w:rFonts w:ascii="Cambria" w:hAnsi="Cambria"/>
          <w:sz w:val="22"/>
          <w:szCs w:val="22"/>
          <w:lang w:val="en-US"/>
        </w:rPr>
        <w:t xml:space="preserve">In order to assess the pair-wise statistical significance of the differences between the various categorical impacts </w:t>
      </w:r>
      <w:r w:rsidRPr="004C1EF5">
        <w:rPr>
          <w:rFonts w:ascii="Cambria" w:hAnsi="Cambria"/>
          <w:i/>
          <w:sz w:val="22"/>
          <w:szCs w:val="22"/>
        </w:rPr>
        <w:sym w:font="Symbol" w:char="F074"/>
      </w:r>
      <w:r>
        <w:rPr>
          <w:rFonts w:ascii="Cambria" w:hAnsi="Cambria"/>
          <w:sz w:val="22"/>
          <w:szCs w:val="22"/>
          <w:lang w:val="en-US"/>
        </w:rPr>
        <w:t>(c, w), the steps I)-III) are</w:t>
      </w:r>
      <w:r w:rsidRPr="004C1EF5">
        <w:rPr>
          <w:rFonts w:ascii="Cambria" w:hAnsi="Cambria"/>
          <w:sz w:val="22"/>
          <w:szCs w:val="22"/>
          <w:lang w:val="en-US"/>
        </w:rPr>
        <w:t xml:space="preserve"> replicated by estimating the complete set of all of the [(n)*(n-1)] pair-wise categorical average impacts on the treated (with treatment c and categorical characteristic w) defined against a counterfactual state of receiving a different non-null treatment (d≠c), while maintaining the same categorical characteristics w.</w:t>
      </w:r>
      <w:bookmarkStart w:id="209" w:name="_Toc286064256"/>
      <w:bookmarkStart w:id="210" w:name="_Toc286075669"/>
      <w:bookmarkStart w:id="211" w:name="_Toc286075750"/>
      <w:bookmarkStart w:id="212" w:name="_Toc286075748"/>
    </w:p>
    <w:p w:rsidR="00835997" w:rsidRPr="00277AB6" w:rsidRDefault="00277AB6" w:rsidP="00277AB6">
      <w:pPr>
        <w:pStyle w:val="Heading2"/>
        <w:rPr>
          <w:rFonts w:ascii="Calibri" w:hAnsi="Calibri"/>
          <w:sz w:val="22"/>
          <w:szCs w:val="22"/>
        </w:rPr>
      </w:pPr>
      <w:bookmarkStart w:id="213" w:name="_Toc286414257"/>
      <w:bookmarkStart w:id="214" w:name="_Toc323471093"/>
      <w:bookmarkStart w:id="215" w:name="_Toc323471154"/>
      <w:r>
        <w:rPr>
          <w:rFonts w:ascii="Calibri" w:hAnsi="Calibri"/>
          <w:sz w:val="22"/>
          <w:szCs w:val="22"/>
        </w:rPr>
        <w:t>MODEL</w:t>
      </w:r>
      <w:r w:rsidR="00835997" w:rsidRPr="00A30F50">
        <w:rPr>
          <w:rFonts w:ascii="Calibri" w:hAnsi="Calibri"/>
          <w:sz w:val="22"/>
          <w:szCs w:val="22"/>
        </w:rPr>
        <w:t xml:space="preserve"> D: Discontinuity Design</w:t>
      </w:r>
      <w:bookmarkEnd w:id="209"/>
      <w:bookmarkEnd w:id="210"/>
      <w:bookmarkEnd w:id="211"/>
      <w:bookmarkEnd w:id="213"/>
      <w:bookmarkEnd w:id="214"/>
      <w:bookmarkEnd w:id="215"/>
    </w:p>
    <w:p w:rsidR="00835997" w:rsidRPr="007964E3" w:rsidRDefault="00835997" w:rsidP="00835997">
      <w:pPr>
        <w:pStyle w:val="MaintextCarattereCarattereCarattereCarattere"/>
        <w:spacing w:after="120" w:line="276" w:lineRule="auto"/>
        <w:ind w:firstLine="0"/>
        <w:rPr>
          <w:rFonts w:ascii="Cambria" w:hAnsi="Cambria"/>
          <w:sz w:val="22"/>
          <w:szCs w:val="22"/>
        </w:rPr>
      </w:pPr>
      <w:r w:rsidRPr="007964E3">
        <w:rPr>
          <w:rFonts w:ascii="Cambria" w:hAnsi="Cambria"/>
          <w:sz w:val="22"/>
          <w:szCs w:val="22"/>
        </w:rPr>
        <w:t xml:space="preserve">For the case of Law 488, the application process yields data on rankings of applicants that are available based on an observable score assigned to each firm </w:t>
      </w:r>
      <w:r w:rsidR="00EE672B">
        <w:rPr>
          <w:rFonts w:ascii="Cambria" w:hAnsi="Cambria"/>
          <w:sz w:val="22"/>
          <w:szCs w:val="22"/>
        </w:rPr>
        <w:t xml:space="preserve">that passed a first quality check on </w:t>
      </w:r>
      <w:r w:rsidR="00EE672B">
        <w:rPr>
          <w:rFonts w:ascii="Cambria" w:hAnsi="Cambria" w:cs="Arial"/>
          <w:bCs/>
          <w:sz w:val="22"/>
          <w:szCs w:val="22"/>
        </w:rPr>
        <w:t>the required credentials, documentations and features of the proposed investment project</w:t>
      </w:r>
      <w:r w:rsidR="00EE672B" w:rsidRPr="007964E3">
        <w:rPr>
          <w:rFonts w:ascii="Cambria" w:hAnsi="Cambria"/>
          <w:sz w:val="22"/>
          <w:szCs w:val="22"/>
        </w:rPr>
        <w:t xml:space="preserve"> </w:t>
      </w:r>
      <w:r w:rsidRPr="007964E3">
        <w:rPr>
          <w:rFonts w:ascii="Cambria" w:hAnsi="Cambria"/>
          <w:sz w:val="22"/>
          <w:szCs w:val="22"/>
        </w:rPr>
        <w:t>(with budget-induced cut-off points for programme admissions</w:t>
      </w:r>
      <w:r>
        <w:rPr>
          <w:rFonts w:ascii="Cambria" w:hAnsi="Cambria"/>
          <w:sz w:val="22"/>
          <w:szCs w:val="22"/>
        </w:rPr>
        <w:t>, unrelated to the underlying quality of the submitted investment proposals</w:t>
      </w:r>
      <w:r w:rsidRPr="007964E3">
        <w:rPr>
          <w:rFonts w:ascii="Cambria" w:hAnsi="Cambria"/>
          <w:sz w:val="22"/>
          <w:szCs w:val="22"/>
        </w:rPr>
        <w:t>). With such data</w:t>
      </w:r>
      <w:r>
        <w:rPr>
          <w:rFonts w:ascii="Cambria" w:hAnsi="Cambria"/>
          <w:sz w:val="22"/>
          <w:szCs w:val="22"/>
        </w:rPr>
        <w:t xml:space="preserve"> availability the analysis is </w:t>
      </w:r>
      <w:r w:rsidRPr="007964E3">
        <w:rPr>
          <w:rFonts w:ascii="Cambria" w:hAnsi="Cambria"/>
          <w:sz w:val="22"/>
          <w:szCs w:val="22"/>
        </w:rPr>
        <w:t>also replicated with a sharp Regression Disco</w:t>
      </w:r>
      <w:r>
        <w:rPr>
          <w:rFonts w:ascii="Cambria" w:hAnsi="Cambria"/>
          <w:sz w:val="22"/>
          <w:szCs w:val="22"/>
        </w:rPr>
        <w:t xml:space="preserve">ntinuity Design (RDD) approach </w:t>
      </w:r>
      <w:r w:rsidRPr="007964E3">
        <w:rPr>
          <w:rFonts w:ascii="Cambria" w:hAnsi="Cambria"/>
          <w:sz w:val="22"/>
          <w:szCs w:val="22"/>
        </w:rPr>
        <w:t xml:space="preserve">(Trochim 1984; </w:t>
      </w:r>
      <w:r>
        <w:rPr>
          <w:rFonts w:ascii="Cambria" w:hAnsi="Cambria"/>
          <w:sz w:val="22"/>
          <w:szCs w:val="22"/>
        </w:rPr>
        <w:t xml:space="preserve">and </w:t>
      </w:r>
      <w:r w:rsidRPr="007964E3">
        <w:rPr>
          <w:rFonts w:ascii="Cambria" w:hAnsi="Cambria"/>
          <w:sz w:val="22"/>
          <w:szCs w:val="22"/>
        </w:rPr>
        <w:t>Bronzini and de Blasio 2006 for an application of law 488)</w:t>
      </w:r>
      <w:r w:rsidRPr="007964E3">
        <w:rPr>
          <w:rStyle w:val="FootnoteReference"/>
          <w:rFonts w:ascii="Cambria" w:hAnsi="Cambria"/>
          <w:sz w:val="22"/>
          <w:szCs w:val="22"/>
        </w:rPr>
        <w:footnoteReference w:id="26"/>
      </w:r>
      <w:r w:rsidRPr="007964E3">
        <w:rPr>
          <w:rFonts w:ascii="Cambria" w:hAnsi="Cambria"/>
          <w:sz w:val="22"/>
          <w:szCs w:val="22"/>
        </w:rPr>
        <w:t>.</w:t>
      </w:r>
    </w:p>
    <w:p w:rsidR="00835997" w:rsidRPr="007964E3" w:rsidRDefault="00835997" w:rsidP="00835997">
      <w:pPr>
        <w:pStyle w:val="MaintextCarattereCarattereCarattereCarattere"/>
        <w:spacing w:after="120" w:line="276" w:lineRule="auto"/>
        <w:ind w:firstLine="0"/>
        <w:rPr>
          <w:rFonts w:ascii="Cambria" w:hAnsi="Cambria"/>
          <w:sz w:val="22"/>
          <w:szCs w:val="22"/>
        </w:rPr>
      </w:pPr>
      <w:r w:rsidRPr="007964E3">
        <w:rPr>
          <w:rFonts w:ascii="Cambria" w:hAnsi="Cambria"/>
          <w:sz w:val="22"/>
          <w:szCs w:val="22"/>
        </w:rPr>
        <w:t xml:space="preserve">With sharp RDDs, the treatment  impacts is estimated by comparing the outcomes of interest from the applicant firms ranked just above (treated units) and below (non-treated units) the cut-off point </w:t>
      </w:r>
      <w:r w:rsidRPr="007964E3">
        <w:rPr>
          <w:rFonts w:ascii="Cambria" w:hAnsi="Cambria"/>
          <w:i/>
          <w:sz w:val="22"/>
          <w:szCs w:val="22"/>
        </w:rPr>
        <w:t>k</w:t>
      </w:r>
      <w:r w:rsidRPr="007964E3">
        <w:rPr>
          <w:rFonts w:ascii="Cambria" w:hAnsi="Cambria"/>
          <w:sz w:val="22"/>
          <w:szCs w:val="22"/>
        </w:rPr>
        <w:t xml:space="preserve"> that determines the  admission into the programme.  </w:t>
      </w:r>
    </w:p>
    <w:p w:rsidR="00835997" w:rsidRPr="007964E3" w:rsidRDefault="00835997" w:rsidP="00835997">
      <w:pPr>
        <w:pStyle w:val="MaintextCarattereCarattereCarattereCarattere"/>
        <w:spacing w:after="120" w:line="276" w:lineRule="auto"/>
        <w:ind w:firstLine="0"/>
        <w:rPr>
          <w:rFonts w:ascii="Cambria" w:hAnsi="Cambria"/>
          <w:sz w:val="22"/>
          <w:szCs w:val="22"/>
        </w:rPr>
      </w:pPr>
      <w:r w:rsidRPr="007964E3">
        <w:rPr>
          <w:rFonts w:ascii="Cambria" w:hAnsi="Cambria"/>
          <w:sz w:val="22"/>
          <w:szCs w:val="22"/>
        </w:rPr>
        <w:t xml:space="preserve">This is because in such neighborhood of </w:t>
      </w:r>
      <w:r w:rsidRPr="007964E3">
        <w:rPr>
          <w:rFonts w:ascii="Cambria" w:hAnsi="Cambria"/>
          <w:i/>
          <w:sz w:val="22"/>
          <w:szCs w:val="22"/>
        </w:rPr>
        <w:t>k</w:t>
      </w:r>
      <w:r w:rsidRPr="007964E3">
        <w:rPr>
          <w:rFonts w:ascii="Cambria" w:hAnsi="Cambria"/>
          <w:sz w:val="22"/>
          <w:szCs w:val="22"/>
        </w:rPr>
        <w:t xml:space="preserve"> the firms in the rejected application pool may be as close as possible to the treated firms located just above the threshold </w:t>
      </w:r>
      <w:r w:rsidRPr="007964E3">
        <w:rPr>
          <w:rFonts w:ascii="Cambria" w:hAnsi="Cambria"/>
          <w:i/>
          <w:sz w:val="22"/>
          <w:szCs w:val="22"/>
        </w:rPr>
        <w:t>k</w:t>
      </w:r>
      <w:r w:rsidRPr="007964E3">
        <w:rPr>
          <w:rFonts w:ascii="Cambria" w:hAnsi="Cambria"/>
          <w:sz w:val="22"/>
          <w:szCs w:val="22"/>
          <w:lang w:val="en-GB"/>
        </w:rPr>
        <w:t xml:space="preserve">: </w:t>
      </w:r>
      <w:r w:rsidRPr="007964E3">
        <w:rPr>
          <w:rFonts w:ascii="Cambria" w:hAnsi="Cambria"/>
          <w:sz w:val="22"/>
          <w:szCs w:val="22"/>
        </w:rPr>
        <w:t xml:space="preserve"> they are very similar to the treatment group in terms of the firm characteristics considered in the application process, and they include firms eligible to receive the programme intervention with the same desire to perform a similar investment of the treated firms.</w:t>
      </w:r>
    </w:p>
    <w:p w:rsidR="00835997" w:rsidRDefault="00835997" w:rsidP="00835997">
      <w:pPr>
        <w:pStyle w:val="MaintextCarattereCarattereCarattereCarattere"/>
        <w:spacing w:after="120" w:line="276" w:lineRule="auto"/>
        <w:ind w:firstLine="0"/>
        <w:rPr>
          <w:rFonts w:ascii="Cambria" w:hAnsi="Cambria"/>
          <w:sz w:val="22"/>
          <w:szCs w:val="22"/>
        </w:rPr>
      </w:pPr>
      <w:r w:rsidRPr="007964E3">
        <w:rPr>
          <w:rFonts w:ascii="Cambria" w:hAnsi="Cambria"/>
          <w:sz w:val="22"/>
          <w:szCs w:val="22"/>
        </w:rPr>
        <w:t xml:space="preserve">With a sharp RDD, differentiating the impact estimates based on the different economic  intensities of the incentives and on the size and industrial sector of the treated firms [i.e estimating the categorical ATT parameters </w:t>
      </w:r>
      <w:r w:rsidRPr="007964E3">
        <w:rPr>
          <w:rFonts w:ascii="Cambria" w:hAnsi="Cambria"/>
          <w:i/>
          <w:sz w:val="22"/>
          <w:szCs w:val="22"/>
        </w:rPr>
        <w:sym w:font="Symbol" w:char="F074"/>
      </w:r>
      <w:r w:rsidRPr="007964E3">
        <w:rPr>
          <w:rFonts w:ascii="Cambria" w:hAnsi="Cambria"/>
          <w:i/>
          <w:sz w:val="22"/>
          <w:szCs w:val="22"/>
        </w:rPr>
        <w:t xml:space="preserve"> </w:t>
      </w:r>
      <w:r>
        <w:rPr>
          <w:rFonts w:ascii="Cambria" w:hAnsi="Cambria"/>
          <w:sz w:val="22"/>
          <w:szCs w:val="22"/>
        </w:rPr>
        <w:t>(c, w)] is performed</w:t>
      </w:r>
      <w:r w:rsidRPr="007964E3">
        <w:rPr>
          <w:rFonts w:ascii="Cambria" w:hAnsi="Cambria"/>
          <w:sz w:val="22"/>
          <w:szCs w:val="22"/>
        </w:rPr>
        <w:t xml:space="preserve"> by exploiting the heterogeneity of the treated firms above the admission threshold </w:t>
      </w:r>
      <w:r w:rsidRPr="007964E3">
        <w:rPr>
          <w:rFonts w:ascii="Cambria" w:hAnsi="Cambria"/>
          <w:i/>
          <w:sz w:val="22"/>
          <w:szCs w:val="22"/>
          <w:lang w:val="en-GB"/>
        </w:rPr>
        <w:t xml:space="preserve">k </w:t>
      </w:r>
      <w:r w:rsidRPr="007964E3">
        <w:rPr>
          <w:rFonts w:ascii="Cambria" w:hAnsi="Cambria"/>
          <w:sz w:val="22"/>
          <w:szCs w:val="22"/>
          <w:lang w:val="en-GB"/>
        </w:rPr>
        <w:t>in each of the different regional rankings produced by the incentive awarding procedures (separately in each of the different five tenders of the programme). Such heterogeneity of the treated firms (in the neighbourhood of k) across the different repeated regional tender</w:t>
      </w:r>
      <w:r>
        <w:rPr>
          <w:rFonts w:ascii="Cambria" w:hAnsi="Cambria"/>
          <w:sz w:val="22"/>
          <w:szCs w:val="22"/>
          <w:lang w:val="en-GB"/>
        </w:rPr>
        <w:t>s</w:t>
      </w:r>
      <w:r w:rsidRPr="007964E3">
        <w:rPr>
          <w:rFonts w:ascii="Cambria" w:hAnsi="Cambria"/>
          <w:sz w:val="22"/>
          <w:szCs w:val="22"/>
          <w:lang w:val="en-GB"/>
        </w:rPr>
        <w:t xml:space="preserve"> allow</w:t>
      </w:r>
      <w:r>
        <w:rPr>
          <w:rFonts w:ascii="Cambria" w:hAnsi="Cambria"/>
          <w:sz w:val="22"/>
          <w:szCs w:val="22"/>
          <w:lang w:val="en-GB"/>
        </w:rPr>
        <w:t>s</w:t>
      </w:r>
      <w:r w:rsidRPr="007964E3">
        <w:rPr>
          <w:rFonts w:ascii="Cambria" w:hAnsi="Cambria"/>
          <w:sz w:val="22"/>
          <w:szCs w:val="22"/>
          <w:lang w:val="en-GB"/>
        </w:rPr>
        <w:t xml:space="preserve"> the analysis to estimate categorical ATT parameters </w:t>
      </w:r>
      <w:r w:rsidRPr="007964E3">
        <w:rPr>
          <w:rFonts w:ascii="Cambria" w:hAnsi="Cambria"/>
          <w:i/>
          <w:sz w:val="22"/>
          <w:szCs w:val="22"/>
        </w:rPr>
        <w:sym w:font="Symbol" w:char="F074"/>
      </w:r>
      <w:r w:rsidRPr="007964E3">
        <w:rPr>
          <w:rFonts w:ascii="Cambria" w:hAnsi="Cambria"/>
          <w:i/>
          <w:sz w:val="22"/>
          <w:szCs w:val="22"/>
        </w:rPr>
        <w:t xml:space="preserve"> </w:t>
      </w:r>
      <w:r w:rsidRPr="007964E3">
        <w:rPr>
          <w:rFonts w:ascii="Cambria" w:hAnsi="Cambria"/>
          <w:sz w:val="22"/>
          <w:szCs w:val="22"/>
        </w:rPr>
        <w:t>(c, w) by aggregating the local impacts retrieved (within any given single regional competition) comparing the outcomes of each group of treated firms above k with those of the non-treated firms below k with the same characteristic w and the same requested economic value of the incentives.</w:t>
      </w:r>
    </w:p>
    <w:p w:rsidR="00835997" w:rsidRPr="00723916" w:rsidRDefault="00835997" w:rsidP="00835997">
      <w:pPr>
        <w:pStyle w:val="MaintextCarattereCarattereCarattereCarattere"/>
        <w:spacing w:line="276" w:lineRule="auto"/>
        <w:ind w:firstLine="0"/>
        <w:rPr>
          <w:rFonts w:ascii="Cambria" w:hAnsi="Cambria"/>
          <w:sz w:val="22"/>
          <w:szCs w:val="22"/>
        </w:rPr>
      </w:pPr>
      <w:r>
        <w:rPr>
          <w:rFonts w:ascii="Cambria" w:hAnsi="Cambria"/>
          <w:sz w:val="22"/>
          <w:szCs w:val="22"/>
        </w:rPr>
        <w:t>However, .in the case of Law 488 the final score assigned to each applicant firm is based on criteria that</w:t>
      </w:r>
      <w:r w:rsidRPr="00723916">
        <w:rPr>
          <w:rFonts w:ascii="Cambria" w:hAnsi="Cambria"/>
          <w:sz w:val="22"/>
          <w:szCs w:val="22"/>
        </w:rPr>
        <w:t xml:space="preserve"> reflect, for a significant part, the specific features of the proposed investment project rather than features of the entire firm for which </w:t>
      </w:r>
      <w:r>
        <w:rPr>
          <w:rFonts w:ascii="Cambria" w:hAnsi="Cambria"/>
          <w:sz w:val="22"/>
          <w:szCs w:val="22"/>
        </w:rPr>
        <w:t xml:space="preserve">the outcomes are measured. As a result, </w:t>
      </w:r>
      <w:r w:rsidRPr="00723916">
        <w:rPr>
          <w:rFonts w:ascii="Cambria" w:hAnsi="Cambria"/>
          <w:sz w:val="22"/>
          <w:szCs w:val="22"/>
        </w:rPr>
        <w:t>the application score alone is not capable of perfectly detecting similar firms.</w:t>
      </w:r>
    </w:p>
    <w:p w:rsidR="00835997" w:rsidRPr="00723916" w:rsidRDefault="00835997" w:rsidP="00835997">
      <w:pPr>
        <w:pStyle w:val="MaintextCarattereCarattereCarattereCarattere"/>
        <w:spacing w:line="276" w:lineRule="auto"/>
        <w:ind w:firstLine="0"/>
        <w:rPr>
          <w:rFonts w:ascii="Cambria" w:hAnsi="Cambria"/>
          <w:sz w:val="22"/>
          <w:szCs w:val="22"/>
        </w:rPr>
      </w:pPr>
      <w:r>
        <w:rPr>
          <w:rFonts w:ascii="Cambria" w:hAnsi="Cambria"/>
          <w:sz w:val="22"/>
          <w:szCs w:val="22"/>
        </w:rPr>
        <w:t xml:space="preserve">For this reason, the discontinuity approach that we develop for Law 488 </w:t>
      </w:r>
      <w:r w:rsidRPr="00723916">
        <w:rPr>
          <w:rFonts w:ascii="Cambria" w:hAnsi="Cambria"/>
          <w:sz w:val="22"/>
          <w:szCs w:val="22"/>
        </w:rPr>
        <w:t>do</w:t>
      </w:r>
      <w:r>
        <w:rPr>
          <w:rFonts w:ascii="Cambria" w:hAnsi="Cambria"/>
          <w:sz w:val="22"/>
          <w:szCs w:val="22"/>
        </w:rPr>
        <w:t>es</w:t>
      </w:r>
      <w:r w:rsidRPr="00723916">
        <w:rPr>
          <w:rFonts w:ascii="Cambria" w:hAnsi="Cambria"/>
          <w:sz w:val="22"/>
          <w:szCs w:val="22"/>
        </w:rPr>
        <w:t xml:space="preserve"> not relies entirely on similar application scores to define the suitable control group of rejected applicants from which to retrieve the counterfactual outcomes for the beneficiaries. </w:t>
      </w:r>
    </w:p>
    <w:p w:rsidR="00835997" w:rsidRDefault="00835997" w:rsidP="00277AB6">
      <w:pPr>
        <w:pStyle w:val="MaintextCarattereCarattereCarattereCarattere"/>
        <w:spacing w:after="120" w:line="276" w:lineRule="auto"/>
        <w:ind w:firstLine="0"/>
        <w:rPr>
          <w:rFonts w:ascii="Cambria" w:hAnsi="Cambria"/>
          <w:sz w:val="22"/>
          <w:szCs w:val="22"/>
        </w:rPr>
      </w:pPr>
      <w:r w:rsidRPr="00723916">
        <w:rPr>
          <w:rFonts w:ascii="Cambria" w:hAnsi="Cambria"/>
          <w:sz w:val="22"/>
          <w:szCs w:val="22"/>
        </w:rPr>
        <w:t xml:space="preserve">The </w:t>
      </w:r>
      <w:r>
        <w:rPr>
          <w:rFonts w:ascii="Cambria" w:hAnsi="Cambria"/>
          <w:sz w:val="22"/>
          <w:szCs w:val="22"/>
        </w:rPr>
        <w:t>sharp RDD approach</w:t>
      </w:r>
      <w:r w:rsidRPr="00723916">
        <w:rPr>
          <w:rFonts w:ascii="Cambria" w:hAnsi="Cambria"/>
          <w:sz w:val="22"/>
          <w:szCs w:val="22"/>
        </w:rPr>
        <w:t xml:space="preserve"> that we implemented, indeed, complement</w:t>
      </w:r>
      <w:r>
        <w:rPr>
          <w:rFonts w:ascii="Cambria" w:hAnsi="Cambria"/>
          <w:sz w:val="22"/>
          <w:szCs w:val="22"/>
        </w:rPr>
        <w:t>s</w:t>
      </w:r>
      <w:r w:rsidRPr="00723916">
        <w:rPr>
          <w:rFonts w:ascii="Cambria" w:hAnsi="Cambria"/>
          <w:sz w:val="22"/>
          <w:szCs w:val="22"/>
        </w:rPr>
        <w:t xml:space="preserve"> the comparison of beneficiaries with rejected applicants of similar scores with the availability of panel data (that enables the analysis to control for all remaining time unvarying unobserved differences between beneficiaries and rejected applicants) and pre-treatment  firm covariates (that ensures comparing beneficiaries with reject</w:t>
      </w:r>
      <w:r>
        <w:rPr>
          <w:rFonts w:ascii="Cambria" w:hAnsi="Cambria"/>
          <w:sz w:val="22"/>
          <w:szCs w:val="22"/>
        </w:rPr>
        <w:t xml:space="preserve">ed applicants of the same </w:t>
      </w:r>
      <w:r w:rsidRPr="00723916">
        <w:rPr>
          <w:rFonts w:ascii="Cambria" w:hAnsi="Cambria"/>
          <w:sz w:val="22"/>
          <w:szCs w:val="22"/>
        </w:rPr>
        <w:t>size).</w:t>
      </w:r>
    </w:p>
    <w:p w:rsidR="00835997" w:rsidRPr="00A30F50" w:rsidRDefault="00835997" w:rsidP="00277AB6">
      <w:pPr>
        <w:pStyle w:val="Heading2"/>
        <w:spacing w:before="480"/>
        <w:rPr>
          <w:rFonts w:ascii="Calibri" w:hAnsi="Calibri"/>
          <w:sz w:val="22"/>
          <w:szCs w:val="22"/>
        </w:rPr>
      </w:pPr>
      <w:bookmarkStart w:id="216" w:name="_Toc323471094"/>
      <w:bookmarkStart w:id="217" w:name="_Toc323471155"/>
      <w:bookmarkEnd w:id="212"/>
      <w:r w:rsidRPr="00A30F50">
        <w:rPr>
          <w:rFonts w:ascii="Calibri" w:hAnsi="Calibri"/>
          <w:sz w:val="22"/>
          <w:szCs w:val="22"/>
        </w:rPr>
        <w:t>MODEL E: Stratification &amp; Reweighting Matching (control group:  non applicants)</w:t>
      </w:r>
      <w:bookmarkEnd w:id="216"/>
      <w:bookmarkEnd w:id="217"/>
    </w:p>
    <w:p w:rsidR="00835997" w:rsidRDefault="00835997" w:rsidP="00835997">
      <w:pPr>
        <w:spacing w:line="276" w:lineRule="auto"/>
        <w:rPr>
          <w:rFonts w:ascii="Cambria" w:hAnsi="Cambria"/>
          <w:sz w:val="22"/>
          <w:szCs w:val="22"/>
          <w:lang w:val="en-US"/>
        </w:rPr>
      </w:pPr>
      <w:r>
        <w:rPr>
          <w:rFonts w:ascii="Cambria" w:hAnsi="Cambria"/>
          <w:sz w:val="22"/>
          <w:szCs w:val="22"/>
        </w:rPr>
        <w:t>The analysis of Law 488 has been lastly replicated with a stratification and reweighting matching model implemented on a control group composed by non applicant firms. Such model replicates Model A, with the exception of including solely non-applicant firms in the comparison group instead of the rejected applicants. Thus compared to Model A , there is no guarantee that treated and non-treated firms share the same desire to invest.  By focusing instead on non-applicant firms, however, the method yields impact estimates with greater statistical precision of Model A.</w:t>
      </w:r>
    </w:p>
    <w:bookmarkEnd w:id="178"/>
    <w:bookmarkEnd w:id="179"/>
    <w:bookmarkEnd w:id="180"/>
    <w:bookmarkEnd w:id="181"/>
    <w:p w:rsidR="00835997" w:rsidRDefault="00835997" w:rsidP="00835997">
      <w:pPr>
        <w:pStyle w:val="List2"/>
        <w:spacing w:line="276" w:lineRule="auto"/>
        <w:ind w:left="0" w:firstLine="0"/>
        <w:rPr>
          <w:rFonts w:ascii="Cambria" w:hAnsi="Cambria"/>
          <w:b/>
          <w:sz w:val="22"/>
          <w:szCs w:val="22"/>
        </w:rPr>
      </w:pPr>
    </w:p>
    <w:p w:rsidR="00835997" w:rsidRPr="007F62C2" w:rsidRDefault="007F62C2" w:rsidP="00B94674">
      <w:pPr>
        <w:pStyle w:val="Heading1"/>
        <w:spacing w:before="0"/>
        <w:rPr>
          <w:rFonts w:ascii="Cambria" w:hAnsi="Cambria"/>
          <w:b w:val="0"/>
        </w:rPr>
      </w:pPr>
      <w:r>
        <w:rPr>
          <w:rFonts w:ascii="Cambria" w:hAnsi="Cambria"/>
          <w:b w:val="0"/>
          <w:sz w:val="22"/>
          <w:szCs w:val="22"/>
        </w:rPr>
        <w:br w:type="page"/>
      </w:r>
      <w:bookmarkStart w:id="218" w:name="_Toc323471156"/>
      <w:r w:rsidR="00835997" w:rsidRPr="00B94674">
        <w:t>A.3 SENSITIVITY ANALYSIS</w:t>
      </w:r>
      <w:bookmarkEnd w:id="218"/>
    </w:p>
    <w:p w:rsidR="00835997" w:rsidRDefault="00835997" w:rsidP="00C778FD">
      <w:pPr>
        <w:pStyle w:val="List2"/>
        <w:spacing w:line="276" w:lineRule="auto"/>
        <w:ind w:left="0" w:firstLine="0"/>
        <w:rPr>
          <w:rFonts w:ascii="Cambria" w:hAnsi="Cambria"/>
          <w:sz w:val="22"/>
          <w:szCs w:val="22"/>
        </w:rPr>
      </w:pPr>
      <w:r>
        <w:rPr>
          <w:rFonts w:ascii="Cambria" w:hAnsi="Cambria"/>
          <w:sz w:val="22"/>
          <w:szCs w:val="22"/>
        </w:rPr>
        <w:t>In order to assess the robustness of the impact estimates, all of the results presented in the main body of this final report have been extensively tested by replicating the analysis with the various model specifications described in the previous section.  In this section we summarize the results from such sensitivity analysis (composed by a total of over 500 different specifications of the 5 different estimation models) by presenting the set of the main result tables presented in the final report with the indication of the minimum-maximum range of the various coefficient impacts estimates (and related and costs per unit of output) obtained by the various different model specifications</w:t>
      </w:r>
      <w:r>
        <w:rPr>
          <w:rStyle w:val="FootnoteReference"/>
          <w:rFonts w:ascii="Cambria" w:hAnsi="Cambria"/>
          <w:sz w:val="22"/>
          <w:szCs w:val="22"/>
        </w:rPr>
        <w:footnoteReference w:id="27"/>
      </w:r>
      <w:r>
        <w:rPr>
          <w:rFonts w:ascii="Cambria" w:hAnsi="Cambria"/>
          <w:sz w:val="22"/>
          <w:szCs w:val="22"/>
        </w:rPr>
        <w:t xml:space="preserve">. </w:t>
      </w:r>
    </w:p>
    <w:p w:rsidR="00835997" w:rsidRDefault="00835997" w:rsidP="00C778FD">
      <w:pPr>
        <w:pStyle w:val="List2"/>
        <w:spacing w:line="276" w:lineRule="auto"/>
        <w:ind w:left="0" w:firstLine="0"/>
        <w:rPr>
          <w:rFonts w:ascii="Cambria" w:hAnsi="Cambria"/>
          <w:sz w:val="22"/>
          <w:szCs w:val="22"/>
        </w:rPr>
      </w:pPr>
      <w:r>
        <w:rPr>
          <w:rFonts w:ascii="Cambria" w:hAnsi="Cambria"/>
          <w:sz w:val="22"/>
          <w:szCs w:val="22"/>
        </w:rPr>
        <w:t xml:space="preserve">The results from such extensive sensitivity analysis show that impact estimates for sales, investment, labour productivity and average payroll costs are generally more volatile than those for employment. This is because investment and average payroll costs data are available solely for the smaller subgroup of firms that have corporate status, while for sales data (as previously described in the main body of this report) there are quality issues related to the tendency by small firms to always report the sales figures equivalent to the </w:t>
      </w:r>
      <w:r w:rsidRPr="00C81CD2">
        <w:rPr>
          <w:rFonts w:ascii="Cambria" w:hAnsi="Cambria"/>
          <w:sz w:val="22"/>
          <w:szCs w:val="22"/>
        </w:rPr>
        <w:t>min</w:t>
      </w:r>
      <w:r>
        <w:rPr>
          <w:rFonts w:ascii="Cambria" w:hAnsi="Cambria"/>
          <w:sz w:val="22"/>
          <w:szCs w:val="22"/>
        </w:rPr>
        <w:t>imum standards needed to avoid</w:t>
      </w:r>
      <w:r w:rsidRPr="00C81CD2">
        <w:rPr>
          <w:rFonts w:ascii="Cambria" w:hAnsi="Cambria"/>
          <w:sz w:val="22"/>
          <w:szCs w:val="22"/>
        </w:rPr>
        <w:t xml:space="preserve"> possible tax audit</w:t>
      </w:r>
      <w:r>
        <w:rPr>
          <w:rFonts w:ascii="Cambria" w:hAnsi="Cambria"/>
          <w:sz w:val="22"/>
          <w:szCs w:val="22"/>
        </w:rPr>
        <w:t>s.</w:t>
      </w:r>
    </w:p>
    <w:p w:rsidR="007F62C2" w:rsidRDefault="00835997" w:rsidP="00B94674">
      <w:pPr>
        <w:pStyle w:val="List2"/>
        <w:spacing w:after="240" w:line="276" w:lineRule="auto"/>
        <w:ind w:left="0" w:firstLine="0"/>
        <w:rPr>
          <w:rFonts w:ascii="Cambria" w:hAnsi="Cambria"/>
          <w:sz w:val="22"/>
          <w:szCs w:val="22"/>
        </w:rPr>
      </w:pPr>
      <w:r>
        <w:rPr>
          <w:rFonts w:ascii="Cambria" w:hAnsi="Cambria"/>
          <w:sz w:val="22"/>
          <w:szCs w:val="22"/>
        </w:rPr>
        <w:t>The overall range of the impact estimates yielded by the various models and specifications, however, is such to grant a sufficient robustness of all of the main findings in all the cases in which the sample size was large enough to g</w:t>
      </w:r>
      <w:r w:rsidR="00833615">
        <w:rPr>
          <w:rFonts w:ascii="Cambria" w:hAnsi="Cambria"/>
          <w:sz w:val="22"/>
          <w:szCs w:val="22"/>
        </w:rPr>
        <w:t>ive</w:t>
      </w:r>
      <w:r>
        <w:rPr>
          <w:rFonts w:ascii="Cambria" w:hAnsi="Cambria"/>
          <w:sz w:val="22"/>
          <w:szCs w:val="22"/>
        </w:rPr>
        <w:t xml:space="preserve"> statistical significance to the results.</w:t>
      </w:r>
    </w:p>
    <w:p w:rsidR="00CF3F46" w:rsidRPr="00EB6B52" w:rsidRDefault="00CF3F46" w:rsidP="00CF3F46">
      <w:pPr>
        <w:rPr>
          <w:rFonts w:ascii="Calibri" w:hAnsi="Calibri"/>
          <w:b/>
          <w:sz w:val="22"/>
          <w:szCs w:val="22"/>
        </w:rPr>
      </w:pPr>
      <w:r w:rsidRPr="00EB6B52">
        <w:rPr>
          <w:rFonts w:ascii="Calibri" w:hAnsi="Calibri"/>
          <w:b/>
          <w:sz w:val="22"/>
          <w:szCs w:val="22"/>
        </w:rPr>
        <w:t>Ta</w:t>
      </w:r>
      <w:r>
        <w:rPr>
          <w:rFonts w:ascii="Calibri" w:hAnsi="Calibri"/>
          <w:b/>
          <w:sz w:val="22"/>
          <w:szCs w:val="22"/>
        </w:rPr>
        <w:t>ble A3.   Average impacts and cost-</w:t>
      </w:r>
      <w:r w:rsidRPr="00EB6B52">
        <w:rPr>
          <w:rFonts w:ascii="Calibri" w:hAnsi="Calibri"/>
          <w:b/>
          <w:sz w:val="22"/>
          <w:szCs w:val="22"/>
        </w:rPr>
        <w:t xml:space="preserve">effectiveness of the subsidies </w:t>
      </w:r>
    </w:p>
    <w:tbl>
      <w:tblPr>
        <w:tblW w:w="9624" w:type="dxa"/>
        <w:tblLayout w:type="fixed"/>
        <w:tblCellMar>
          <w:left w:w="0" w:type="dxa"/>
          <w:right w:w="0" w:type="dxa"/>
        </w:tblCellMar>
        <w:tblLook w:val="04A0" w:firstRow="1" w:lastRow="0" w:firstColumn="1" w:lastColumn="0" w:noHBand="0" w:noVBand="1"/>
      </w:tblPr>
      <w:tblGrid>
        <w:gridCol w:w="4407"/>
        <w:gridCol w:w="2126"/>
        <w:gridCol w:w="567"/>
        <w:gridCol w:w="283"/>
        <w:gridCol w:w="1701"/>
        <w:gridCol w:w="540"/>
      </w:tblGrid>
      <w:tr w:rsidR="00CF3F46" w:rsidRPr="001D1D19" w:rsidTr="00B94674">
        <w:trPr>
          <w:trHeight w:val="340"/>
        </w:trPr>
        <w:tc>
          <w:tcPr>
            <w:tcW w:w="4407" w:type="dxa"/>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center"/>
          </w:tcPr>
          <w:p w:rsidR="00CF3F46" w:rsidRPr="00EB6B52" w:rsidRDefault="00CF3F46" w:rsidP="00B94674">
            <w:pPr>
              <w:spacing w:after="0"/>
              <w:rPr>
                <w:rFonts w:ascii="Calibri" w:hAnsi="Calibri"/>
                <w:b/>
                <w:bCs/>
                <w:color w:val="000000"/>
                <w:sz w:val="20"/>
                <w:szCs w:val="20"/>
              </w:rPr>
            </w:pPr>
            <w:r w:rsidRPr="00EB6B52">
              <w:rPr>
                <w:rFonts w:ascii="Calibri" w:hAnsi="Calibri"/>
                <w:b/>
                <w:bCs/>
                <w:color w:val="000000"/>
                <w:sz w:val="20"/>
                <w:szCs w:val="20"/>
              </w:rPr>
              <w:t> </w:t>
            </w:r>
          </w:p>
        </w:tc>
        <w:tc>
          <w:tcPr>
            <w:tcW w:w="2693" w:type="dxa"/>
            <w:gridSpan w:val="2"/>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center"/>
          </w:tcPr>
          <w:p w:rsidR="00CF3F46" w:rsidRPr="00EB6B52" w:rsidRDefault="00CF3F46" w:rsidP="00B94674">
            <w:pPr>
              <w:spacing w:after="0"/>
              <w:jc w:val="center"/>
              <w:rPr>
                <w:rFonts w:ascii="Calibri" w:hAnsi="Calibri"/>
                <w:b/>
                <w:bCs/>
                <w:color w:val="000000"/>
                <w:sz w:val="20"/>
                <w:szCs w:val="20"/>
              </w:rPr>
            </w:pPr>
            <w:r w:rsidRPr="00EB6B52">
              <w:rPr>
                <w:rFonts w:ascii="Calibri" w:hAnsi="Calibri"/>
                <w:b/>
                <w:bCs/>
                <w:color w:val="000000"/>
                <w:sz w:val="20"/>
                <w:szCs w:val="20"/>
              </w:rPr>
              <w:t>LAW 488</w:t>
            </w:r>
          </w:p>
        </w:tc>
        <w:tc>
          <w:tcPr>
            <w:tcW w:w="283" w:type="dxa"/>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center"/>
          </w:tcPr>
          <w:p w:rsidR="00CF3F46" w:rsidRPr="00EB6B52" w:rsidRDefault="00CF3F46" w:rsidP="00B94674">
            <w:pPr>
              <w:spacing w:after="0"/>
              <w:jc w:val="center"/>
              <w:rPr>
                <w:rFonts w:ascii="Calibri" w:hAnsi="Calibri"/>
                <w:b/>
                <w:bCs/>
                <w:color w:val="000000"/>
                <w:sz w:val="20"/>
                <w:szCs w:val="20"/>
              </w:rPr>
            </w:pPr>
          </w:p>
        </w:tc>
        <w:tc>
          <w:tcPr>
            <w:tcW w:w="2241" w:type="dxa"/>
            <w:gridSpan w:val="2"/>
            <w:tcBorders>
              <w:top w:val="single" w:sz="4" w:space="0" w:color="auto"/>
              <w:left w:val="nil"/>
              <w:bottom w:val="single" w:sz="8" w:space="0" w:color="auto"/>
              <w:right w:val="nil"/>
            </w:tcBorders>
            <w:shd w:val="clear" w:color="auto" w:fill="auto"/>
            <w:noWrap/>
            <w:tcMar>
              <w:top w:w="12" w:type="dxa"/>
              <w:left w:w="12" w:type="dxa"/>
              <w:bottom w:w="0" w:type="dxa"/>
              <w:right w:w="12" w:type="dxa"/>
            </w:tcMar>
            <w:vAlign w:val="center"/>
          </w:tcPr>
          <w:p w:rsidR="00CF3F46" w:rsidRPr="00EB6B52" w:rsidRDefault="00CF3F46" w:rsidP="00B94674">
            <w:pPr>
              <w:spacing w:after="0"/>
              <w:jc w:val="center"/>
              <w:rPr>
                <w:rFonts w:ascii="Calibri" w:hAnsi="Calibri"/>
                <w:b/>
                <w:bCs/>
                <w:color w:val="000000"/>
                <w:sz w:val="20"/>
                <w:szCs w:val="20"/>
              </w:rPr>
            </w:pPr>
            <w:r w:rsidRPr="00EB6B52">
              <w:rPr>
                <w:rFonts w:ascii="Calibri" w:hAnsi="Calibri"/>
                <w:b/>
                <w:bCs/>
                <w:color w:val="000000"/>
                <w:sz w:val="20"/>
                <w:szCs w:val="20"/>
              </w:rPr>
              <w:t>SME-PIEMONTE</w:t>
            </w:r>
          </w:p>
        </w:tc>
      </w:tr>
      <w:tr w:rsidR="00CF3F46" w:rsidRPr="001D1D19" w:rsidTr="00B94674">
        <w:trPr>
          <w:trHeight w:val="340"/>
        </w:trPr>
        <w:tc>
          <w:tcPr>
            <w:tcW w:w="4407"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EB6B52" w:rsidRDefault="00CF3F46" w:rsidP="00B94674">
            <w:pPr>
              <w:spacing w:after="0"/>
              <w:rPr>
                <w:rFonts w:ascii="Calibri" w:hAnsi="Calibri"/>
                <w:b/>
                <w:bCs/>
                <w:color w:val="000000"/>
                <w:sz w:val="20"/>
                <w:szCs w:val="20"/>
              </w:rPr>
            </w:pPr>
            <w:r w:rsidRPr="00EB6B52">
              <w:rPr>
                <w:rFonts w:ascii="Calibri" w:hAnsi="Calibri"/>
                <w:b/>
                <w:bCs/>
                <w:color w:val="000000"/>
                <w:sz w:val="20"/>
                <w:szCs w:val="20"/>
              </w:rPr>
              <w:t>EMPLOYMENT</w:t>
            </w:r>
          </w:p>
        </w:tc>
        <w:tc>
          <w:tcPr>
            <w:tcW w:w="2126"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ind w:right="130"/>
              <w:jc w:val="right"/>
              <w:rPr>
                <w:rFonts w:ascii="Calibri" w:hAnsi="Calibri"/>
                <w:b/>
                <w:bCs/>
                <w:color w:val="000000"/>
                <w:sz w:val="18"/>
                <w:szCs w:val="18"/>
              </w:rPr>
            </w:pP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jc w:val="left"/>
              <w:rPr>
                <w:rFonts w:ascii="Calibri" w:hAnsi="Calibri"/>
                <w:b/>
                <w:bCs/>
                <w:color w:val="000000"/>
                <w:sz w:val="18"/>
                <w:szCs w:val="18"/>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jc w:val="center"/>
              <w:rPr>
                <w:rFonts w:ascii="Calibri" w:hAnsi="Calibri"/>
                <w:b/>
                <w:bCs/>
                <w:color w:val="000000"/>
                <w:sz w:val="18"/>
                <w:szCs w:val="18"/>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ind w:right="129"/>
              <w:jc w:val="center"/>
              <w:rPr>
                <w:rFonts w:ascii="Calibri" w:hAnsi="Calibri"/>
                <w:b/>
                <w:bCs/>
                <w:color w:val="000000"/>
                <w:sz w:val="18"/>
                <w:szCs w:val="18"/>
              </w:rPr>
            </w:pP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rPr>
                <w:rFonts w:ascii="Calibri" w:hAnsi="Calibri"/>
                <w:b/>
                <w:bCs/>
                <w:color w:val="000000"/>
                <w:sz w:val="18"/>
                <w:szCs w:val="18"/>
              </w:rPr>
            </w:pPr>
          </w:p>
        </w:tc>
      </w:tr>
      <w:tr w:rsidR="00CF3F46" w:rsidRPr="001D1D19" w:rsidTr="00B94674">
        <w:trPr>
          <w:trHeight w:val="340"/>
        </w:trPr>
        <w:tc>
          <w:tcPr>
            <w:tcW w:w="4407" w:type="dxa"/>
            <w:tcBorders>
              <w:top w:val="nil"/>
              <w:left w:val="nil"/>
              <w:bottom w:val="nil"/>
              <w:right w:val="nil"/>
            </w:tcBorders>
            <w:shd w:val="clear" w:color="auto" w:fill="auto"/>
            <w:noWrap/>
            <w:tcMar>
              <w:top w:w="12" w:type="dxa"/>
              <w:left w:w="12" w:type="dxa"/>
              <w:bottom w:w="0" w:type="dxa"/>
              <w:right w:w="12" w:type="dxa"/>
            </w:tcMar>
            <w:vAlign w:val="center"/>
          </w:tcPr>
          <w:p w:rsidR="005B4DFC" w:rsidRDefault="00CF3F46" w:rsidP="00B94674">
            <w:pPr>
              <w:spacing w:after="0"/>
              <w:rPr>
                <w:rFonts w:ascii="Calibri" w:hAnsi="Calibri"/>
                <w:color w:val="000000"/>
                <w:sz w:val="20"/>
                <w:szCs w:val="20"/>
              </w:rPr>
            </w:pPr>
            <w:r w:rsidRPr="00EB6B52">
              <w:rPr>
                <w:rFonts w:ascii="Calibri" w:hAnsi="Calibri"/>
                <w:color w:val="000000"/>
                <w:sz w:val="20"/>
                <w:szCs w:val="20"/>
              </w:rPr>
              <w:t xml:space="preserve">Average </w:t>
            </w:r>
            <w:r w:rsidR="00570BCD">
              <w:rPr>
                <w:rFonts w:ascii="Calibri" w:hAnsi="Calibri"/>
                <w:color w:val="000000"/>
                <w:sz w:val="20"/>
                <w:szCs w:val="20"/>
              </w:rPr>
              <w:t xml:space="preserve">per-firm </w:t>
            </w:r>
            <w:r w:rsidRPr="00EB6B52">
              <w:rPr>
                <w:rFonts w:ascii="Calibri" w:hAnsi="Calibri"/>
                <w:color w:val="000000"/>
                <w:sz w:val="20"/>
                <w:szCs w:val="20"/>
              </w:rPr>
              <w:t xml:space="preserve">impact </w:t>
            </w:r>
          </w:p>
          <w:p w:rsidR="00EE672B" w:rsidRDefault="00EE672B" w:rsidP="00B94674">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EE672B" w:rsidP="00B94674">
            <w:pPr>
              <w:spacing w:after="0"/>
              <w:ind w:left="284"/>
              <w:jc w:val="left"/>
              <w:rPr>
                <w:rFonts w:ascii="Calibri" w:hAnsi="Calibri"/>
                <w:color w:val="000000"/>
                <w:sz w:val="20"/>
                <w:szCs w:val="20"/>
              </w:rPr>
            </w:pPr>
            <w:r>
              <w:rPr>
                <w:rFonts w:ascii="Calibri" w:hAnsi="Calibri"/>
                <w:color w:val="000000"/>
                <w:sz w:val="20"/>
                <w:szCs w:val="20"/>
              </w:rPr>
              <w:t>(</w:t>
            </w:r>
            <w:r w:rsidR="005B4DFC">
              <w:rPr>
                <w:rFonts w:ascii="Calibri" w:hAnsi="Calibri"/>
                <w:color w:val="000000"/>
                <w:sz w:val="20"/>
                <w:szCs w:val="20"/>
              </w:rPr>
              <w:t>max</w:t>
            </w:r>
            <w:r w:rsidR="00CF3F46">
              <w:rPr>
                <w:rFonts w:ascii="Calibri" w:hAnsi="Calibri"/>
                <w:color w:val="000000"/>
                <w:sz w:val="20"/>
                <w:szCs w:val="20"/>
              </w:rPr>
              <w:t>)</w:t>
            </w:r>
          </w:p>
        </w:tc>
        <w:tc>
          <w:tcPr>
            <w:tcW w:w="2126" w:type="dxa"/>
            <w:tcBorders>
              <w:top w:val="nil"/>
              <w:left w:val="nil"/>
              <w:bottom w:val="nil"/>
              <w:right w:val="nil"/>
            </w:tcBorders>
            <w:shd w:val="clear" w:color="auto" w:fill="auto"/>
            <w:noWrap/>
            <w:tcMar>
              <w:top w:w="12" w:type="dxa"/>
              <w:left w:w="12" w:type="dxa"/>
              <w:bottom w:w="0" w:type="dxa"/>
              <w:right w:w="12" w:type="dxa"/>
            </w:tcMar>
            <w:vAlign w:val="center"/>
          </w:tcPr>
          <w:p w:rsidR="00EE672B" w:rsidRDefault="00EE672B" w:rsidP="00B94674">
            <w:pPr>
              <w:spacing w:after="0"/>
              <w:ind w:right="130"/>
              <w:jc w:val="right"/>
              <w:rPr>
                <w:rFonts w:ascii="Calibri" w:hAnsi="Calibri"/>
                <w:color w:val="000000"/>
                <w:sz w:val="20"/>
                <w:szCs w:val="20"/>
              </w:rPr>
            </w:pPr>
          </w:p>
          <w:p w:rsidR="005B4DFC" w:rsidRDefault="005B4DFC" w:rsidP="00B94674">
            <w:pPr>
              <w:spacing w:after="0"/>
              <w:ind w:right="130"/>
              <w:jc w:val="right"/>
              <w:rPr>
                <w:rFonts w:ascii="Calibri" w:hAnsi="Calibri"/>
                <w:color w:val="000000"/>
                <w:sz w:val="20"/>
                <w:szCs w:val="20"/>
              </w:rPr>
            </w:pPr>
            <w:r>
              <w:rPr>
                <w:rFonts w:ascii="Calibri" w:hAnsi="Calibri"/>
                <w:color w:val="000000"/>
                <w:sz w:val="20"/>
                <w:szCs w:val="20"/>
              </w:rPr>
              <w:t>1.82</w:t>
            </w:r>
          </w:p>
          <w:p w:rsidR="00CF3F46" w:rsidRPr="008B3BF9" w:rsidRDefault="00CF3F46" w:rsidP="00B94674">
            <w:pPr>
              <w:spacing w:after="0"/>
              <w:ind w:right="130"/>
              <w:jc w:val="right"/>
              <w:rPr>
                <w:rFonts w:ascii="Calibri" w:hAnsi="Calibri"/>
                <w:color w:val="000000"/>
                <w:sz w:val="20"/>
                <w:szCs w:val="20"/>
              </w:rPr>
            </w:pPr>
            <w:r w:rsidRPr="008B3BF9">
              <w:rPr>
                <w:rFonts w:ascii="Calibri" w:hAnsi="Calibri"/>
                <w:color w:val="000000"/>
                <w:sz w:val="20"/>
                <w:szCs w:val="20"/>
              </w:rPr>
              <w:t>2.67</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61068F" w:rsidRDefault="0061068F" w:rsidP="00B94674">
            <w:pPr>
              <w:spacing w:after="0"/>
              <w:jc w:val="left"/>
              <w:rPr>
                <w:rFonts w:ascii="Calibri" w:hAnsi="Calibri"/>
                <w:color w:val="000000"/>
                <w:sz w:val="20"/>
                <w:szCs w:val="20"/>
              </w:rPr>
            </w:pPr>
          </w:p>
          <w:p w:rsidR="00CF3F46" w:rsidRPr="008B3BF9" w:rsidRDefault="00CF3F46" w:rsidP="00B94674">
            <w:pPr>
              <w:spacing w:after="0"/>
              <w:jc w:val="left"/>
              <w:rPr>
                <w:rFonts w:ascii="Calibri" w:hAnsi="Calibri"/>
                <w:color w:val="000000"/>
                <w:sz w:val="20"/>
                <w:szCs w:val="20"/>
              </w:rPr>
            </w:pPr>
            <w:r w:rsidRPr="008B3BF9">
              <w:rPr>
                <w:rFonts w:ascii="Calibri" w:hAnsi="Calibri"/>
                <w:color w:val="000000"/>
                <w:sz w:val="20"/>
                <w:szCs w:val="20"/>
              </w:rPr>
              <w:t>***</w:t>
            </w: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EE672B" w:rsidRDefault="00EE672B" w:rsidP="00B94674">
            <w:pPr>
              <w:spacing w:after="0"/>
              <w:ind w:right="129"/>
              <w:jc w:val="right"/>
              <w:rPr>
                <w:rFonts w:ascii="Calibri" w:hAnsi="Calibri"/>
                <w:color w:val="000000"/>
                <w:sz w:val="20"/>
                <w:szCs w:val="20"/>
              </w:rPr>
            </w:pPr>
          </w:p>
          <w:p w:rsidR="005B4DFC" w:rsidRDefault="00CF3F46" w:rsidP="00B94674">
            <w:pPr>
              <w:spacing w:after="0"/>
              <w:ind w:right="129"/>
              <w:jc w:val="right"/>
              <w:rPr>
                <w:rFonts w:ascii="Calibri" w:hAnsi="Calibri"/>
                <w:color w:val="000000"/>
                <w:sz w:val="20"/>
                <w:szCs w:val="20"/>
              </w:rPr>
            </w:pPr>
            <w:r w:rsidRPr="008B3BF9">
              <w:rPr>
                <w:rFonts w:ascii="Calibri" w:hAnsi="Calibri"/>
                <w:color w:val="000000"/>
                <w:sz w:val="20"/>
                <w:szCs w:val="20"/>
              </w:rPr>
              <w:t>0.32</w:t>
            </w:r>
          </w:p>
          <w:p w:rsidR="00CF3F46" w:rsidRPr="008B3BF9" w:rsidRDefault="00CF3F46" w:rsidP="00B94674">
            <w:pPr>
              <w:spacing w:after="0"/>
              <w:ind w:right="129"/>
              <w:jc w:val="right"/>
              <w:rPr>
                <w:rFonts w:ascii="Calibri" w:hAnsi="Calibri"/>
                <w:color w:val="000000"/>
                <w:sz w:val="20"/>
                <w:szCs w:val="20"/>
              </w:rPr>
            </w:pPr>
            <w:r w:rsidRPr="008B3BF9">
              <w:rPr>
                <w:rFonts w:ascii="Calibri" w:hAnsi="Calibri"/>
                <w:color w:val="000000"/>
                <w:sz w:val="20"/>
                <w:szCs w:val="20"/>
              </w:rPr>
              <w:t>0.35</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61068F" w:rsidRDefault="0061068F" w:rsidP="00B94674">
            <w:pPr>
              <w:spacing w:after="0"/>
              <w:rPr>
                <w:rFonts w:ascii="Calibri" w:hAnsi="Calibri"/>
                <w:color w:val="000000"/>
                <w:sz w:val="18"/>
                <w:szCs w:val="18"/>
              </w:rPr>
            </w:pPr>
          </w:p>
          <w:p w:rsidR="00CF3F46" w:rsidRPr="000060BF" w:rsidRDefault="00CF3F46" w:rsidP="00B94674">
            <w:pPr>
              <w:spacing w:after="0"/>
              <w:rPr>
                <w:rFonts w:ascii="Calibri" w:hAnsi="Calibri"/>
                <w:color w:val="000000"/>
                <w:sz w:val="18"/>
                <w:szCs w:val="18"/>
              </w:rPr>
            </w:pPr>
            <w:r w:rsidRPr="000060BF">
              <w:rPr>
                <w:rFonts w:ascii="Calibri" w:hAnsi="Calibri"/>
                <w:color w:val="000000"/>
                <w:sz w:val="18"/>
                <w:szCs w:val="18"/>
              </w:rPr>
              <w:t>***</w:t>
            </w:r>
          </w:p>
        </w:tc>
      </w:tr>
      <w:tr w:rsidR="00CF3F46" w:rsidRPr="001D1D19" w:rsidTr="00B94674">
        <w:trPr>
          <w:trHeight w:val="340"/>
        </w:trPr>
        <w:tc>
          <w:tcPr>
            <w:tcW w:w="4407" w:type="dxa"/>
            <w:tcBorders>
              <w:top w:val="nil"/>
              <w:left w:val="nil"/>
              <w:bottom w:val="nil"/>
              <w:right w:val="nil"/>
            </w:tcBorders>
            <w:shd w:val="clear" w:color="auto" w:fill="auto"/>
            <w:noWrap/>
            <w:tcMar>
              <w:top w:w="12" w:type="dxa"/>
              <w:left w:w="12" w:type="dxa"/>
              <w:bottom w:w="0" w:type="dxa"/>
              <w:right w:w="12" w:type="dxa"/>
            </w:tcMar>
            <w:vAlign w:val="center"/>
          </w:tcPr>
          <w:p w:rsidR="005B4DFC" w:rsidRDefault="00CF3F46" w:rsidP="00B94674">
            <w:pPr>
              <w:spacing w:after="0"/>
              <w:rPr>
                <w:rFonts w:ascii="Calibri" w:hAnsi="Calibri"/>
                <w:color w:val="000000"/>
                <w:sz w:val="20"/>
                <w:szCs w:val="20"/>
              </w:rPr>
            </w:pPr>
            <w:r w:rsidRPr="00EB6B52">
              <w:rPr>
                <w:rFonts w:ascii="Calibri" w:hAnsi="Calibri"/>
                <w:color w:val="000000"/>
                <w:sz w:val="20"/>
                <w:szCs w:val="20"/>
              </w:rPr>
              <w:t xml:space="preserve">Cost per job created </w:t>
            </w:r>
          </w:p>
          <w:p w:rsidR="00093EE2" w:rsidRDefault="00093EE2" w:rsidP="00B94674">
            <w:pPr>
              <w:spacing w:after="0"/>
              <w:ind w:left="284"/>
              <w:rPr>
                <w:rFonts w:ascii="Calibri" w:hAnsi="Calibri"/>
                <w:color w:val="000000"/>
                <w:sz w:val="20"/>
                <w:szCs w:val="20"/>
              </w:rPr>
            </w:pPr>
            <w:r>
              <w:rPr>
                <w:rFonts w:ascii="Calibri" w:hAnsi="Calibri"/>
                <w:color w:val="000000"/>
                <w:sz w:val="20"/>
                <w:szCs w:val="20"/>
              </w:rPr>
              <w:t>(min)</w:t>
            </w:r>
          </w:p>
          <w:p w:rsidR="00CF3F46" w:rsidRPr="00EB6B52" w:rsidRDefault="00093EE2" w:rsidP="00B94674">
            <w:pPr>
              <w:spacing w:after="0"/>
              <w:ind w:left="284"/>
              <w:rPr>
                <w:rFonts w:ascii="Calibri" w:hAnsi="Calibri"/>
                <w:color w:val="000000"/>
                <w:sz w:val="20"/>
                <w:szCs w:val="20"/>
              </w:rPr>
            </w:pPr>
            <w:r>
              <w:rPr>
                <w:rFonts w:ascii="Calibri" w:hAnsi="Calibri"/>
                <w:color w:val="000000"/>
                <w:sz w:val="20"/>
                <w:szCs w:val="20"/>
              </w:rPr>
              <w:t>(</w:t>
            </w:r>
            <w:r w:rsidR="005B4DFC">
              <w:rPr>
                <w:rFonts w:ascii="Calibri" w:hAnsi="Calibri"/>
                <w:color w:val="000000"/>
                <w:sz w:val="20"/>
                <w:szCs w:val="20"/>
              </w:rPr>
              <w:t>max)</w:t>
            </w:r>
          </w:p>
        </w:tc>
        <w:tc>
          <w:tcPr>
            <w:tcW w:w="2126" w:type="dxa"/>
            <w:tcBorders>
              <w:top w:val="nil"/>
              <w:left w:val="nil"/>
              <w:bottom w:val="nil"/>
              <w:right w:val="nil"/>
            </w:tcBorders>
            <w:shd w:val="clear" w:color="auto" w:fill="auto"/>
            <w:noWrap/>
            <w:tcMar>
              <w:top w:w="12" w:type="dxa"/>
              <w:left w:w="12" w:type="dxa"/>
              <w:bottom w:w="0" w:type="dxa"/>
              <w:right w:w="12" w:type="dxa"/>
            </w:tcMar>
            <w:vAlign w:val="center"/>
          </w:tcPr>
          <w:p w:rsidR="00093EE2" w:rsidRDefault="00093EE2" w:rsidP="00B94674">
            <w:pPr>
              <w:spacing w:after="0"/>
              <w:ind w:right="130"/>
              <w:jc w:val="right"/>
              <w:rPr>
                <w:rFonts w:ascii="Calibri" w:hAnsi="Calibri"/>
                <w:color w:val="000000"/>
                <w:sz w:val="20"/>
                <w:szCs w:val="20"/>
              </w:rPr>
            </w:pPr>
          </w:p>
          <w:p w:rsidR="005B4DFC" w:rsidRDefault="00CF3F46" w:rsidP="00B94674">
            <w:pPr>
              <w:spacing w:after="0"/>
              <w:ind w:right="130"/>
              <w:jc w:val="right"/>
              <w:rPr>
                <w:rFonts w:ascii="Calibri" w:hAnsi="Calibri"/>
                <w:color w:val="000000"/>
                <w:sz w:val="20"/>
                <w:szCs w:val="20"/>
              </w:rPr>
            </w:pPr>
            <w:r>
              <w:rPr>
                <w:rFonts w:ascii="Calibri" w:hAnsi="Calibri"/>
                <w:color w:val="000000"/>
                <w:sz w:val="20"/>
                <w:szCs w:val="20"/>
              </w:rPr>
              <w:t xml:space="preserve">€ </w:t>
            </w:r>
            <w:r w:rsidR="005B4DFC">
              <w:rPr>
                <w:rFonts w:ascii="Calibri" w:hAnsi="Calibri"/>
                <w:color w:val="000000"/>
                <w:sz w:val="20"/>
                <w:szCs w:val="20"/>
              </w:rPr>
              <w:t>158,205</w:t>
            </w:r>
          </w:p>
          <w:p w:rsidR="00CF3F46" w:rsidRPr="008B3BF9" w:rsidRDefault="001B304C" w:rsidP="00B94674">
            <w:pPr>
              <w:spacing w:after="0"/>
              <w:ind w:right="130"/>
              <w:jc w:val="right"/>
              <w:rPr>
                <w:rFonts w:ascii="Calibri" w:hAnsi="Calibri"/>
                <w:color w:val="000000"/>
                <w:sz w:val="20"/>
                <w:szCs w:val="20"/>
              </w:rPr>
            </w:pPr>
            <w:r>
              <w:rPr>
                <w:rFonts w:ascii="Calibri" w:hAnsi="Calibri"/>
                <w:color w:val="000000"/>
                <w:sz w:val="20"/>
                <w:szCs w:val="20"/>
              </w:rPr>
              <w:t xml:space="preserve">€ </w:t>
            </w:r>
            <w:r w:rsidR="00CF3F46" w:rsidRPr="008B3BF9">
              <w:rPr>
                <w:rFonts w:ascii="Calibri" w:hAnsi="Calibri"/>
                <w:color w:val="000000"/>
                <w:sz w:val="20"/>
                <w:szCs w:val="20"/>
              </w:rPr>
              <w:t>252,138</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left"/>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093EE2" w:rsidRDefault="00093EE2" w:rsidP="00B94674">
            <w:pPr>
              <w:spacing w:after="0"/>
              <w:ind w:right="129"/>
              <w:jc w:val="right"/>
              <w:rPr>
                <w:rFonts w:ascii="Calibri" w:hAnsi="Calibri"/>
                <w:color w:val="000000"/>
                <w:sz w:val="20"/>
                <w:szCs w:val="20"/>
              </w:rPr>
            </w:pPr>
          </w:p>
          <w:p w:rsidR="005B4DFC" w:rsidRDefault="005B4DFC" w:rsidP="00B94674">
            <w:pPr>
              <w:spacing w:after="0"/>
              <w:ind w:right="129"/>
              <w:jc w:val="right"/>
              <w:rPr>
                <w:rFonts w:ascii="Calibri" w:hAnsi="Calibri"/>
                <w:color w:val="000000"/>
                <w:sz w:val="20"/>
                <w:szCs w:val="20"/>
              </w:rPr>
            </w:pPr>
            <w:r>
              <w:rPr>
                <w:rFonts w:ascii="Calibri" w:hAnsi="Calibri"/>
                <w:color w:val="000000"/>
                <w:sz w:val="20"/>
                <w:szCs w:val="20"/>
              </w:rPr>
              <w:t>€ 30,925</w:t>
            </w:r>
          </w:p>
          <w:p w:rsidR="00CF3F46" w:rsidRPr="008B3BF9" w:rsidRDefault="001B304C" w:rsidP="00B94674">
            <w:pPr>
              <w:spacing w:after="0"/>
              <w:ind w:right="129"/>
              <w:jc w:val="right"/>
              <w:rPr>
                <w:rFonts w:ascii="Calibri" w:hAnsi="Calibri"/>
                <w:color w:val="000000"/>
                <w:sz w:val="20"/>
                <w:szCs w:val="20"/>
              </w:rPr>
            </w:pPr>
            <w:r>
              <w:rPr>
                <w:rFonts w:ascii="Calibri" w:hAnsi="Calibri"/>
                <w:color w:val="000000"/>
                <w:sz w:val="20"/>
                <w:szCs w:val="20"/>
              </w:rPr>
              <w:t xml:space="preserve">€ </w:t>
            </w:r>
            <w:r w:rsidR="00CF3F46" w:rsidRPr="008B3BF9">
              <w:rPr>
                <w:rFonts w:ascii="Calibri" w:hAnsi="Calibri"/>
                <w:color w:val="000000"/>
                <w:sz w:val="20"/>
                <w:szCs w:val="20"/>
              </w:rPr>
              <w:t>33,359</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rPr>
                <w:rFonts w:ascii="Calibri" w:hAnsi="Calibri"/>
                <w:color w:val="000000"/>
                <w:sz w:val="18"/>
                <w:szCs w:val="18"/>
              </w:rPr>
            </w:pPr>
          </w:p>
        </w:tc>
      </w:tr>
      <w:tr w:rsidR="00CF3F46" w:rsidRPr="001D1D19" w:rsidTr="00B94674">
        <w:trPr>
          <w:trHeight w:val="340"/>
        </w:trPr>
        <w:tc>
          <w:tcPr>
            <w:tcW w:w="4407"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EB6B52" w:rsidRDefault="00CF3F46" w:rsidP="00B94674">
            <w:pPr>
              <w:spacing w:after="0"/>
              <w:rPr>
                <w:rFonts w:ascii="Calibri" w:hAnsi="Calibri"/>
                <w:b/>
                <w:bCs/>
                <w:color w:val="000000"/>
                <w:sz w:val="20"/>
                <w:szCs w:val="20"/>
              </w:rPr>
            </w:pPr>
            <w:r w:rsidRPr="00EB6B52">
              <w:rPr>
                <w:rFonts w:ascii="Calibri" w:hAnsi="Calibri"/>
                <w:b/>
                <w:bCs/>
                <w:color w:val="000000"/>
                <w:sz w:val="20"/>
                <w:szCs w:val="20"/>
              </w:rPr>
              <w:t>SALES</w:t>
            </w:r>
          </w:p>
        </w:tc>
        <w:tc>
          <w:tcPr>
            <w:tcW w:w="2126"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ind w:right="130"/>
              <w:jc w:val="right"/>
              <w:rPr>
                <w:rFonts w:ascii="Calibri" w:hAnsi="Calibri"/>
                <w:b/>
                <w:bCs/>
                <w:color w:val="000000"/>
                <w:sz w:val="20"/>
                <w:szCs w:val="20"/>
              </w:rPr>
            </w:pPr>
          </w:p>
        </w:tc>
        <w:tc>
          <w:tcPr>
            <w:tcW w:w="567"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left"/>
              <w:rPr>
                <w:rFonts w:ascii="Calibri" w:hAnsi="Calibri"/>
                <w:b/>
                <w:bCs/>
                <w:color w:val="000000"/>
                <w:sz w:val="20"/>
                <w:szCs w:val="20"/>
              </w:rPr>
            </w:pPr>
          </w:p>
        </w:tc>
        <w:tc>
          <w:tcPr>
            <w:tcW w:w="28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center"/>
              <w:rPr>
                <w:rFonts w:ascii="Calibri" w:hAnsi="Calibri"/>
                <w:b/>
                <w:bCs/>
                <w:color w:val="000000"/>
                <w:sz w:val="20"/>
                <w:szCs w:val="20"/>
              </w:rPr>
            </w:pPr>
          </w:p>
        </w:tc>
        <w:tc>
          <w:tcPr>
            <w:tcW w:w="1701"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ind w:right="129"/>
              <w:jc w:val="right"/>
              <w:rPr>
                <w:rFonts w:ascii="Calibri" w:hAnsi="Calibri"/>
                <w:b/>
                <w:bCs/>
                <w:color w:val="000000"/>
                <w:sz w:val="20"/>
                <w:szCs w:val="20"/>
              </w:rPr>
            </w:pPr>
          </w:p>
        </w:tc>
        <w:tc>
          <w:tcPr>
            <w:tcW w:w="540"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rPr>
                <w:rFonts w:ascii="Calibri" w:hAnsi="Calibri"/>
                <w:b/>
                <w:bCs/>
                <w:color w:val="000000"/>
                <w:sz w:val="18"/>
                <w:szCs w:val="18"/>
              </w:rPr>
            </w:pPr>
          </w:p>
        </w:tc>
      </w:tr>
      <w:tr w:rsidR="00CF3F46" w:rsidRPr="001D1D19" w:rsidTr="00B94674">
        <w:trPr>
          <w:trHeight w:val="340"/>
        </w:trPr>
        <w:tc>
          <w:tcPr>
            <w:tcW w:w="4407" w:type="dxa"/>
            <w:tcBorders>
              <w:top w:val="nil"/>
              <w:left w:val="nil"/>
              <w:bottom w:val="nil"/>
              <w:right w:val="nil"/>
            </w:tcBorders>
            <w:shd w:val="clear" w:color="auto" w:fill="auto"/>
            <w:noWrap/>
            <w:tcMar>
              <w:top w:w="12" w:type="dxa"/>
              <w:left w:w="12" w:type="dxa"/>
              <w:bottom w:w="0" w:type="dxa"/>
              <w:right w:w="12" w:type="dxa"/>
            </w:tcMar>
            <w:vAlign w:val="center"/>
          </w:tcPr>
          <w:p w:rsidR="00570BCD" w:rsidRDefault="00570BCD" w:rsidP="00B94674">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p>
          <w:p w:rsidR="00CF2725" w:rsidRDefault="00570BCD" w:rsidP="00B94674">
            <w:pPr>
              <w:spacing w:after="0"/>
              <w:ind w:left="284"/>
              <w:jc w:val="left"/>
              <w:rPr>
                <w:rFonts w:ascii="Calibri" w:hAnsi="Calibri"/>
                <w:color w:val="000000"/>
                <w:sz w:val="20"/>
                <w:szCs w:val="20"/>
              </w:rPr>
            </w:pPr>
            <w:r>
              <w:rPr>
                <w:rFonts w:ascii="Calibri" w:hAnsi="Calibri"/>
                <w:color w:val="000000"/>
                <w:sz w:val="20"/>
                <w:szCs w:val="20"/>
              </w:rPr>
              <w:t xml:space="preserve"> </w:t>
            </w:r>
            <w:r w:rsidR="00CF2725">
              <w:rPr>
                <w:rFonts w:ascii="Calibri" w:hAnsi="Calibri"/>
                <w:color w:val="000000"/>
                <w:sz w:val="20"/>
                <w:szCs w:val="20"/>
              </w:rPr>
              <w:t xml:space="preserve">(min) </w:t>
            </w:r>
          </w:p>
          <w:p w:rsidR="00CF3F46" w:rsidRPr="00EB6B52" w:rsidRDefault="00CF2725" w:rsidP="00B94674">
            <w:pPr>
              <w:spacing w:after="0"/>
              <w:ind w:left="284"/>
              <w:rPr>
                <w:rFonts w:ascii="Calibri" w:hAnsi="Calibri"/>
                <w:color w:val="000000"/>
                <w:sz w:val="20"/>
                <w:szCs w:val="20"/>
              </w:rPr>
            </w:pPr>
            <w:r>
              <w:rPr>
                <w:rFonts w:ascii="Calibri" w:hAnsi="Calibri"/>
                <w:color w:val="000000"/>
                <w:sz w:val="20"/>
                <w:szCs w:val="20"/>
              </w:rPr>
              <w:t>(max)</w:t>
            </w:r>
          </w:p>
        </w:tc>
        <w:tc>
          <w:tcPr>
            <w:tcW w:w="2126" w:type="dxa"/>
            <w:tcBorders>
              <w:top w:val="nil"/>
              <w:left w:val="nil"/>
              <w:bottom w:val="nil"/>
              <w:right w:val="nil"/>
            </w:tcBorders>
            <w:shd w:val="clear" w:color="auto" w:fill="auto"/>
            <w:noWrap/>
            <w:tcMar>
              <w:top w:w="12" w:type="dxa"/>
              <w:left w:w="12" w:type="dxa"/>
              <w:bottom w:w="0" w:type="dxa"/>
              <w:right w:w="12" w:type="dxa"/>
            </w:tcMar>
            <w:vAlign w:val="center"/>
          </w:tcPr>
          <w:p w:rsidR="00CF2725" w:rsidRDefault="00CF2725" w:rsidP="00B94674">
            <w:pPr>
              <w:spacing w:after="0"/>
              <w:ind w:right="130"/>
              <w:jc w:val="right"/>
              <w:rPr>
                <w:rFonts w:ascii="Calibri" w:hAnsi="Calibri"/>
                <w:color w:val="000000"/>
                <w:sz w:val="20"/>
                <w:szCs w:val="20"/>
              </w:rPr>
            </w:pPr>
          </w:p>
          <w:p w:rsidR="005B4DFC" w:rsidRDefault="00CF3F46" w:rsidP="00B94674">
            <w:pPr>
              <w:spacing w:after="0"/>
              <w:ind w:right="130"/>
              <w:jc w:val="right"/>
              <w:rPr>
                <w:rFonts w:ascii="Calibri" w:hAnsi="Calibri"/>
                <w:color w:val="000000"/>
                <w:sz w:val="20"/>
                <w:szCs w:val="20"/>
              </w:rPr>
            </w:pPr>
            <w:r>
              <w:rPr>
                <w:rFonts w:ascii="Calibri" w:hAnsi="Calibri"/>
                <w:color w:val="000000"/>
                <w:sz w:val="20"/>
                <w:szCs w:val="20"/>
              </w:rPr>
              <w:t>€</w:t>
            </w:r>
            <w:r w:rsidR="001B2112">
              <w:rPr>
                <w:rFonts w:ascii="Calibri" w:hAnsi="Calibri"/>
                <w:color w:val="000000"/>
                <w:sz w:val="20"/>
                <w:szCs w:val="20"/>
              </w:rPr>
              <w:t xml:space="preserve"> </w:t>
            </w:r>
            <w:r w:rsidRPr="008B3BF9">
              <w:rPr>
                <w:rFonts w:ascii="Calibri" w:hAnsi="Calibri"/>
                <w:color w:val="000000"/>
                <w:sz w:val="20"/>
                <w:szCs w:val="20"/>
              </w:rPr>
              <w:t>93,431</w:t>
            </w:r>
          </w:p>
          <w:p w:rsidR="00CF3F46" w:rsidRPr="008B3BF9" w:rsidRDefault="00CF2725" w:rsidP="00B94674">
            <w:pPr>
              <w:spacing w:after="0"/>
              <w:ind w:right="130"/>
              <w:jc w:val="right"/>
              <w:rPr>
                <w:rFonts w:ascii="Calibri" w:hAnsi="Calibri"/>
                <w:color w:val="000000"/>
                <w:sz w:val="20"/>
                <w:szCs w:val="20"/>
              </w:rPr>
            </w:pPr>
            <w:r>
              <w:rPr>
                <w:rFonts w:ascii="Calibri" w:hAnsi="Calibri"/>
                <w:color w:val="000000"/>
                <w:sz w:val="20"/>
                <w:szCs w:val="20"/>
              </w:rPr>
              <w:t xml:space="preserve">€ </w:t>
            </w:r>
            <w:r w:rsidR="00CF3F46" w:rsidRPr="008B3BF9">
              <w:rPr>
                <w:rFonts w:ascii="Calibri" w:hAnsi="Calibri"/>
                <w:color w:val="000000"/>
                <w:sz w:val="20"/>
                <w:szCs w:val="20"/>
              </w:rPr>
              <w:t>254,440</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61068F" w:rsidRDefault="0061068F" w:rsidP="00B94674">
            <w:pPr>
              <w:spacing w:after="0"/>
              <w:jc w:val="left"/>
              <w:rPr>
                <w:rFonts w:ascii="Calibri" w:hAnsi="Calibri"/>
                <w:color w:val="000000"/>
                <w:sz w:val="20"/>
                <w:szCs w:val="20"/>
              </w:rPr>
            </w:pPr>
          </w:p>
          <w:p w:rsidR="00CF3F46" w:rsidRPr="008B3BF9" w:rsidRDefault="00CF3F46" w:rsidP="00B94674">
            <w:pPr>
              <w:spacing w:after="0"/>
              <w:jc w:val="left"/>
              <w:rPr>
                <w:rFonts w:ascii="Calibri" w:hAnsi="Calibri"/>
                <w:color w:val="000000"/>
                <w:sz w:val="20"/>
                <w:szCs w:val="20"/>
              </w:rPr>
            </w:pPr>
            <w:r w:rsidRPr="008B3BF9">
              <w:rPr>
                <w:rFonts w:ascii="Calibri" w:hAnsi="Calibri"/>
                <w:color w:val="000000"/>
                <w:sz w:val="20"/>
                <w:szCs w:val="20"/>
              </w:rPr>
              <w:t>***</w:t>
            </w: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F2725" w:rsidRDefault="00CF2725" w:rsidP="00B94674">
            <w:pPr>
              <w:spacing w:after="0"/>
              <w:ind w:right="129"/>
              <w:jc w:val="right"/>
              <w:rPr>
                <w:rFonts w:ascii="Calibri" w:hAnsi="Calibri"/>
                <w:color w:val="000000"/>
                <w:sz w:val="20"/>
                <w:szCs w:val="20"/>
              </w:rPr>
            </w:pPr>
          </w:p>
          <w:p w:rsidR="005B4DFC" w:rsidRDefault="00CF3F46" w:rsidP="00B94674">
            <w:pPr>
              <w:spacing w:after="0"/>
              <w:ind w:right="129"/>
              <w:jc w:val="right"/>
              <w:rPr>
                <w:rFonts w:ascii="Calibri" w:hAnsi="Calibri"/>
                <w:color w:val="000000"/>
                <w:sz w:val="20"/>
                <w:szCs w:val="20"/>
              </w:rPr>
            </w:pPr>
            <w:r>
              <w:rPr>
                <w:rFonts w:ascii="Calibri" w:hAnsi="Calibri"/>
                <w:color w:val="000000"/>
                <w:sz w:val="20"/>
                <w:szCs w:val="20"/>
              </w:rPr>
              <w:t xml:space="preserve">€ </w:t>
            </w:r>
            <w:r w:rsidRPr="008B3BF9">
              <w:rPr>
                <w:rFonts w:ascii="Calibri" w:hAnsi="Calibri"/>
                <w:color w:val="000000"/>
                <w:sz w:val="20"/>
                <w:szCs w:val="20"/>
              </w:rPr>
              <w:t>32,950</w:t>
            </w:r>
          </w:p>
          <w:p w:rsidR="00CF3F46" w:rsidRPr="008B3BF9" w:rsidRDefault="00CF2725" w:rsidP="00B94674">
            <w:pPr>
              <w:spacing w:after="0"/>
              <w:ind w:right="129"/>
              <w:jc w:val="right"/>
              <w:rPr>
                <w:rFonts w:ascii="Calibri" w:hAnsi="Calibri"/>
                <w:color w:val="000000"/>
                <w:sz w:val="20"/>
                <w:szCs w:val="20"/>
              </w:rPr>
            </w:pPr>
            <w:r>
              <w:rPr>
                <w:rFonts w:ascii="Calibri" w:hAnsi="Calibri"/>
                <w:color w:val="000000"/>
                <w:sz w:val="20"/>
                <w:szCs w:val="20"/>
              </w:rPr>
              <w:t xml:space="preserve">€ </w:t>
            </w:r>
            <w:r w:rsidR="00CF3F46" w:rsidRPr="008B3BF9">
              <w:rPr>
                <w:rFonts w:ascii="Calibri" w:hAnsi="Calibri"/>
                <w:color w:val="000000"/>
                <w:sz w:val="20"/>
                <w:szCs w:val="20"/>
              </w:rPr>
              <w:t>39,430</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61068F" w:rsidRDefault="0061068F" w:rsidP="00B94674">
            <w:pPr>
              <w:spacing w:after="0"/>
              <w:rPr>
                <w:rFonts w:ascii="Calibri" w:hAnsi="Calibri"/>
                <w:color w:val="000000"/>
                <w:sz w:val="18"/>
                <w:szCs w:val="18"/>
              </w:rPr>
            </w:pPr>
          </w:p>
          <w:p w:rsidR="00CF3F46" w:rsidRPr="000060BF" w:rsidRDefault="00CF3F46" w:rsidP="00B94674">
            <w:pPr>
              <w:spacing w:after="0"/>
              <w:rPr>
                <w:rFonts w:ascii="Calibri" w:hAnsi="Calibri"/>
                <w:color w:val="000000"/>
                <w:sz w:val="18"/>
                <w:szCs w:val="18"/>
              </w:rPr>
            </w:pPr>
            <w:r w:rsidRPr="000060BF">
              <w:rPr>
                <w:rFonts w:ascii="Calibri" w:hAnsi="Calibri"/>
                <w:color w:val="000000"/>
                <w:sz w:val="18"/>
                <w:szCs w:val="18"/>
              </w:rPr>
              <w:t>***</w:t>
            </w:r>
          </w:p>
        </w:tc>
      </w:tr>
      <w:tr w:rsidR="00CF3F46" w:rsidRPr="001D1D19" w:rsidTr="00B94674">
        <w:trPr>
          <w:trHeight w:val="340"/>
        </w:trPr>
        <w:tc>
          <w:tcPr>
            <w:tcW w:w="4407" w:type="dxa"/>
            <w:tcBorders>
              <w:top w:val="nil"/>
              <w:left w:val="nil"/>
              <w:bottom w:val="nil"/>
              <w:right w:val="nil"/>
            </w:tcBorders>
            <w:shd w:val="clear" w:color="auto" w:fill="auto"/>
            <w:noWrap/>
            <w:tcMar>
              <w:top w:w="12" w:type="dxa"/>
              <w:left w:w="12" w:type="dxa"/>
              <w:bottom w:w="0" w:type="dxa"/>
              <w:right w:w="12" w:type="dxa"/>
            </w:tcMar>
            <w:vAlign w:val="center"/>
          </w:tcPr>
          <w:p w:rsidR="005B4DFC" w:rsidRDefault="00CF3F46" w:rsidP="00B94674">
            <w:pPr>
              <w:spacing w:after="0"/>
              <w:rPr>
                <w:rFonts w:ascii="Calibri" w:hAnsi="Calibri"/>
                <w:color w:val="000000"/>
                <w:sz w:val="20"/>
                <w:szCs w:val="20"/>
              </w:rPr>
            </w:pPr>
            <w:r w:rsidRPr="00EB6B52">
              <w:rPr>
                <w:rFonts w:ascii="Calibri" w:hAnsi="Calibri"/>
                <w:color w:val="000000"/>
                <w:sz w:val="20"/>
                <w:szCs w:val="20"/>
              </w:rPr>
              <w:t>Cost per ext</w:t>
            </w:r>
            <w:r w:rsidR="005B4DFC">
              <w:rPr>
                <w:rFonts w:ascii="Calibri" w:hAnsi="Calibri"/>
                <w:color w:val="000000"/>
                <w:sz w:val="20"/>
                <w:szCs w:val="20"/>
              </w:rPr>
              <w:t xml:space="preserve">ra euro of sales </w:t>
            </w:r>
          </w:p>
          <w:p w:rsidR="00CF2725" w:rsidRDefault="00CF2725" w:rsidP="00B94674">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CF2725" w:rsidP="00B94674">
            <w:pPr>
              <w:spacing w:after="0"/>
              <w:ind w:left="284"/>
              <w:rPr>
                <w:rFonts w:ascii="Calibri" w:hAnsi="Calibri"/>
                <w:color w:val="000000"/>
                <w:sz w:val="20"/>
                <w:szCs w:val="20"/>
              </w:rPr>
            </w:pPr>
            <w:r>
              <w:rPr>
                <w:rFonts w:ascii="Calibri" w:hAnsi="Calibri"/>
                <w:color w:val="000000"/>
                <w:sz w:val="20"/>
                <w:szCs w:val="20"/>
              </w:rPr>
              <w:t>(max)</w:t>
            </w:r>
          </w:p>
        </w:tc>
        <w:tc>
          <w:tcPr>
            <w:tcW w:w="2126" w:type="dxa"/>
            <w:tcBorders>
              <w:top w:val="nil"/>
              <w:left w:val="nil"/>
              <w:bottom w:val="nil"/>
              <w:right w:val="nil"/>
            </w:tcBorders>
            <w:shd w:val="clear" w:color="auto" w:fill="auto"/>
            <w:noWrap/>
            <w:tcMar>
              <w:top w:w="12" w:type="dxa"/>
              <w:left w:w="12" w:type="dxa"/>
              <w:bottom w:w="0" w:type="dxa"/>
              <w:right w:w="12" w:type="dxa"/>
            </w:tcMar>
            <w:vAlign w:val="center"/>
          </w:tcPr>
          <w:p w:rsidR="00CF2725" w:rsidRDefault="00CF2725" w:rsidP="00B94674">
            <w:pPr>
              <w:spacing w:after="0"/>
              <w:ind w:right="130"/>
              <w:jc w:val="right"/>
              <w:rPr>
                <w:rFonts w:ascii="Calibri" w:hAnsi="Calibri"/>
                <w:color w:val="000000"/>
                <w:sz w:val="20"/>
                <w:szCs w:val="20"/>
              </w:rPr>
            </w:pPr>
          </w:p>
          <w:p w:rsidR="005B4DFC" w:rsidRDefault="005B4DFC" w:rsidP="00B94674">
            <w:pPr>
              <w:spacing w:after="0"/>
              <w:ind w:right="130"/>
              <w:jc w:val="right"/>
              <w:rPr>
                <w:rFonts w:ascii="Calibri" w:hAnsi="Calibri"/>
                <w:color w:val="000000"/>
                <w:sz w:val="20"/>
                <w:szCs w:val="20"/>
              </w:rPr>
            </w:pPr>
            <w:r>
              <w:rPr>
                <w:rFonts w:ascii="Calibri" w:hAnsi="Calibri"/>
                <w:color w:val="000000"/>
                <w:sz w:val="20"/>
                <w:szCs w:val="20"/>
              </w:rPr>
              <w:t>€ 1.84</w:t>
            </w:r>
          </w:p>
          <w:p w:rsidR="00CF3F46" w:rsidRPr="008B3BF9" w:rsidRDefault="00CF2725" w:rsidP="00B94674">
            <w:pPr>
              <w:spacing w:after="0"/>
              <w:ind w:right="13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3.68</w:t>
            </w:r>
          </w:p>
        </w:tc>
        <w:tc>
          <w:tcPr>
            <w:tcW w:w="567"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left"/>
              <w:rPr>
                <w:rFonts w:ascii="Calibri" w:hAnsi="Calibri"/>
                <w:color w:val="000000"/>
                <w:sz w:val="20"/>
                <w:szCs w:val="20"/>
              </w:rPr>
            </w:pPr>
          </w:p>
        </w:tc>
        <w:tc>
          <w:tcPr>
            <w:tcW w:w="283"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center"/>
              <w:rPr>
                <w:rFonts w:ascii="Calibri" w:hAnsi="Calibri"/>
                <w:color w:val="000000"/>
                <w:sz w:val="20"/>
                <w:szCs w:val="20"/>
              </w:rPr>
            </w:pPr>
          </w:p>
        </w:tc>
        <w:tc>
          <w:tcPr>
            <w:tcW w:w="1701" w:type="dxa"/>
            <w:tcBorders>
              <w:top w:val="nil"/>
              <w:left w:val="nil"/>
              <w:bottom w:val="nil"/>
              <w:right w:val="nil"/>
            </w:tcBorders>
            <w:shd w:val="clear" w:color="auto" w:fill="auto"/>
            <w:noWrap/>
            <w:tcMar>
              <w:top w:w="12" w:type="dxa"/>
              <w:left w:w="12" w:type="dxa"/>
              <w:bottom w:w="0" w:type="dxa"/>
              <w:right w:w="12" w:type="dxa"/>
            </w:tcMar>
            <w:vAlign w:val="center"/>
          </w:tcPr>
          <w:p w:rsidR="00CF2725" w:rsidRDefault="00CF2725" w:rsidP="00B94674">
            <w:pPr>
              <w:spacing w:after="0"/>
              <w:ind w:right="129"/>
              <w:jc w:val="right"/>
              <w:rPr>
                <w:rFonts w:ascii="Calibri" w:hAnsi="Calibri"/>
                <w:color w:val="000000"/>
                <w:sz w:val="20"/>
                <w:szCs w:val="20"/>
              </w:rPr>
            </w:pPr>
          </w:p>
          <w:p w:rsidR="005B4DFC" w:rsidRDefault="00CF3F46" w:rsidP="00B94674">
            <w:pPr>
              <w:spacing w:after="0"/>
              <w:ind w:right="129"/>
              <w:jc w:val="right"/>
              <w:rPr>
                <w:rFonts w:ascii="Calibri" w:hAnsi="Calibri"/>
                <w:color w:val="000000"/>
                <w:sz w:val="20"/>
                <w:szCs w:val="20"/>
              </w:rPr>
            </w:pPr>
            <w:r w:rsidRPr="008B3BF9">
              <w:rPr>
                <w:rFonts w:ascii="Calibri" w:hAnsi="Calibri"/>
                <w:color w:val="000000"/>
                <w:sz w:val="20"/>
                <w:szCs w:val="20"/>
              </w:rPr>
              <w:t>€ 0.25</w:t>
            </w:r>
          </w:p>
          <w:p w:rsidR="00CF3F46" w:rsidRPr="008B3BF9" w:rsidRDefault="00CF2725" w:rsidP="00B94674">
            <w:pPr>
              <w:spacing w:after="0"/>
              <w:ind w:right="129"/>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0.30</w:t>
            </w:r>
          </w:p>
        </w:tc>
        <w:tc>
          <w:tcPr>
            <w:tcW w:w="540" w:type="dxa"/>
            <w:tcBorders>
              <w:top w:val="nil"/>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rPr>
                <w:rFonts w:ascii="Calibri" w:hAnsi="Calibri"/>
                <w:color w:val="000000"/>
                <w:sz w:val="18"/>
                <w:szCs w:val="18"/>
              </w:rPr>
            </w:pPr>
          </w:p>
        </w:tc>
      </w:tr>
      <w:tr w:rsidR="00CF3F46" w:rsidRPr="001D1D19" w:rsidTr="00B94674">
        <w:trPr>
          <w:trHeight w:val="340"/>
        </w:trPr>
        <w:tc>
          <w:tcPr>
            <w:tcW w:w="4407"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EB6B52" w:rsidRDefault="00CF3F46" w:rsidP="00B94674">
            <w:pPr>
              <w:spacing w:after="0"/>
              <w:rPr>
                <w:rFonts w:ascii="Calibri" w:hAnsi="Calibri"/>
                <w:b/>
                <w:bCs/>
                <w:color w:val="000000"/>
                <w:sz w:val="20"/>
                <w:szCs w:val="20"/>
              </w:rPr>
            </w:pPr>
            <w:r w:rsidRPr="00EB6B52">
              <w:rPr>
                <w:rFonts w:ascii="Calibri" w:hAnsi="Calibri"/>
                <w:b/>
                <w:bCs/>
                <w:color w:val="000000"/>
                <w:sz w:val="20"/>
                <w:szCs w:val="20"/>
              </w:rPr>
              <w:t xml:space="preserve">INVESTMENT </w:t>
            </w:r>
            <w:r w:rsidRPr="00EB6B52">
              <w:rPr>
                <w:rFonts w:ascii="Calibri" w:hAnsi="Calibri"/>
                <w:b/>
                <w:bCs/>
                <w:color w:val="000000"/>
                <w:vertAlign w:val="superscript"/>
              </w:rPr>
              <w:t>(a)</w:t>
            </w:r>
          </w:p>
        </w:tc>
        <w:tc>
          <w:tcPr>
            <w:tcW w:w="2126"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ind w:right="130"/>
              <w:jc w:val="right"/>
              <w:rPr>
                <w:rFonts w:ascii="Calibri" w:hAnsi="Calibri"/>
                <w:b/>
                <w:bCs/>
                <w:color w:val="000000"/>
                <w:sz w:val="20"/>
                <w:szCs w:val="20"/>
              </w:rPr>
            </w:pPr>
          </w:p>
        </w:tc>
        <w:tc>
          <w:tcPr>
            <w:tcW w:w="567"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left"/>
              <w:rPr>
                <w:rFonts w:ascii="Calibri" w:hAnsi="Calibri"/>
                <w:b/>
                <w:bCs/>
                <w:color w:val="000000"/>
                <w:sz w:val="20"/>
                <w:szCs w:val="20"/>
              </w:rPr>
            </w:pPr>
          </w:p>
        </w:tc>
        <w:tc>
          <w:tcPr>
            <w:tcW w:w="283"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center"/>
              <w:rPr>
                <w:rFonts w:ascii="Calibri" w:hAnsi="Calibri"/>
                <w:b/>
                <w:bCs/>
                <w:color w:val="000000"/>
                <w:sz w:val="20"/>
                <w:szCs w:val="20"/>
              </w:rPr>
            </w:pPr>
          </w:p>
        </w:tc>
        <w:tc>
          <w:tcPr>
            <w:tcW w:w="1701"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ind w:right="129"/>
              <w:jc w:val="right"/>
              <w:rPr>
                <w:rFonts w:ascii="Calibri" w:hAnsi="Calibri"/>
                <w:b/>
                <w:bCs/>
                <w:color w:val="000000"/>
                <w:sz w:val="20"/>
                <w:szCs w:val="20"/>
              </w:rPr>
            </w:pPr>
          </w:p>
        </w:tc>
        <w:tc>
          <w:tcPr>
            <w:tcW w:w="540" w:type="dxa"/>
            <w:tcBorders>
              <w:top w:val="single" w:sz="4" w:space="0" w:color="auto"/>
              <w:left w:val="nil"/>
              <w:bottom w:val="nil"/>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rPr>
                <w:rFonts w:ascii="Calibri" w:hAnsi="Calibri"/>
                <w:b/>
                <w:bCs/>
                <w:color w:val="000000"/>
                <w:sz w:val="18"/>
                <w:szCs w:val="18"/>
              </w:rPr>
            </w:pPr>
          </w:p>
        </w:tc>
      </w:tr>
      <w:tr w:rsidR="00CF3F46" w:rsidRPr="001D1D19" w:rsidTr="00B94674">
        <w:trPr>
          <w:trHeight w:val="340"/>
        </w:trPr>
        <w:tc>
          <w:tcPr>
            <w:tcW w:w="4407" w:type="dxa"/>
            <w:tcBorders>
              <w:top w:val="nil"/>
              <w:left w:val="nil"/>
              <w:right w:val="nil"/>
            </w:tcBorders>
            <w:shd w:val="clear" w:color="auto" w:fill="auto"/>
            <w:noWrap/>
            <w:tcMar>
              <w:top w:w="12" w:type="dxa"/>
              <w:left w:w="12" w:type="dxa"/>
              <w:bottom w:w="0" w:type="dxa"/>
              <w:right w:w="12" w:type="dxa"/>
            </w:tcMar>
            <w:vAlign w:val="center"/>
          </w:tcPr>
          <w:p w:rsidR="00570BCD" w:rsidRDefault="00570BCD" w:rsidP="00B94674">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p>
          <w:p w:rsidR="00346D26" w:rsidRDefault="00570BCD" w:rsidP="00B94674">
            <w:pPr>
              <w:spacing w:after="0"/>
              <w:ind w:left="284"/>
              <w:jc w:val="left"/>
              <w:rPr>
                <w:rFonts w:ascii="Calibri" w:hAnsi="Calibri"/>
                <w:color w:val="000000"/>
                <w:sz w:val="20"/>
                <w:szCs w:val="20"/>
              </w:rPr>
            </w:pPr>
            <w:r>
              <w:rPr>
                <w:rFonts w:ascii="Calibri" w:hAnsi="Calibri"/>
                <w:color w:val="000000"/>
                <w:sz w:val="20"/>
                <w:szCs w:val="20"/>
              </w:rPr>
              <w:t xml:space="preserve"> </w:t>
            </w:r>
            <w:r w:rsidR="00346D26">
              <w:rPr>
                <w:rFonts w:ascii="Calibri" w:hAnsi="Calibri"/>
                <w:color w:val="000000"/>
                <w:sz w:val="20"/>
                <w:szCs w:val="20"/>
              </w:rPr>
              <w:t xml:space="preserve">(min) </w:t>
            </w:r>
          </w:p>
          <w:p w:rsidR="00CF3F46" w:rsidRPr="00EB6B52" w:rsidRDefault="00346D26" w:rsidP="00B94674">
            <w:pPr>
              <w:spacing w:after="0"/>
              <w:ind w:left="284"/>
              <w:rPr>
                <w:rFonts w:ascii="Calibri" w:hAnsi="Calibri"/>
                <w:color w:val="000000"/>
                <w:sz w:val="20"/>
                <w:szCs w:val="20"/>
              </w:rPr>
            </w:pPr>
            <w:r>
              <w:rPr>
                <w:rFonts w:ascii="Calibri" w:hAnsi="Calibri"/>
                <w:color w:val="000000"/>
                <w:sz w:val="20"/>
                <w:szCs w:val="20"/>
              </w:rPr>
              <w:t>(max)</w:t>
            </w:r>
          </w:p>
        </w:tc>
        <w:tc>
          <w:tcPr>
            <w:tcW w:w="2126" w:type="dxa"/>
            <w:tcBorders>
              <w:top w:val="nil"/>
              <w:left w:val="nil"/>
              <w:right w:val="nil"/>
            </w:tcBorders>
            <w:shd w:val="clear" w:color="auto" w:fill="auto"/>
            <w:noWrap/>
            <w:tcMar>
              <w:top w:w="12" w:type="dxa"/>
              <w:left w:w="12" w:type="dxa"/>
              <w:bottom w:w="0" w:type="dxa"/>
              <w:right w:w="12" w:type="dxa"/>
            </w:tcMar>
            <w:vAlign w:val="center"/>
          </w:tcPr>
          <w:p w:rsidR="0061068F" w:rsidRDefault="0061068F" w:rsidP="00B94674">
            <w:pPr>
              <w:spacing w:after="0"/>
              <w:ind w:right="130"/>
              <w:jc w:val="right"/>
              <w:rPr>
                <w:rFonts w:ascii="Calibri" w:hAnsi="Calibri"/>
                <w:color w:val="000000"/>
                <w:sz w:val="20"/>
                <w:szCs w:val="20"/>
              </w:rPr>
            </w:pPr>
          </w:p>
          <w:p w:rsidR="005B4DFC" w:rsidRDefault="005B4DFC" w:rsidP="00B94674">
            <w:pPr>
              <w:spacing w:after="0"/>
              <w:ind w:right="130"/>
              <w:jc w:val="right"/>
              <w:rPr>
                <w:rFonts w:ascii="Calibri" w:hAnsi="Calibri"/>
                <w:color w:val="000000"/>
                <w:sz w:val="20"/>
                <w:szCs w:val="20"/>
              </w:rPr>
            </w:pPr>
            <w:r>
              <w:rPr>
                <w:rFonts w:ascii="Calibri" w:hAnsi="Calibri"/>
                <w:color w:val="000000"/>
                <w:sz w:val="20"/>
                <w:szCs w:val="20"/>
              </w:rPr>
              <w:t>€ 143,045</w:t>
            </w:r>
          </w:p>
          <w:p w:rsidR="00CF3F46" w:rsidRPr="008B3BF9" w:rsidRDefault="00CF3F46" w:rsidP="00B94674">
            <w:pPr>
              <w:spacing w:after="0"/>
              <w:ind w:right="130"/>
              <w:jc w:val="right"/>
              <w:rPr>
                <w:rFonts w:ascii="Calibri" w:hAnsi="Calibri"/>
                <w:color w:val="000000"/>
                <w:sz w:val="20"/>
                <w:szCs w:val="20"/>
              </w:rPr>
            </w:pPr>
            <w:r w:rsidRPr="008B3BF9">
              <w:rPr>
                <w:rFonts w:ascii="Calibri" w:hAnsi="Calibri"/>
                <w:color w:val="000000"/>
                <w:sz w:val="20"/>
                <w:szCs w:val="20"/>
              </w:rPr>
              <w:t>265,430</w:t>
            </w:r>
          </w:p>
        </w:tc>
        <w:tc>
          <w:tcPr>
            <w:tcW w:w="567" w:type="dxa"/>
            <w:tcBorders>
              <w:top w:val="nil"/>
              <w:left w:val="nil"/>
              <w:right w:val="nil"/>
            </w:tcBorders>
            <w:shd w:val="clear" w:color="auto" w:fill="auto"/>
            <w:noWrap/>
            <w:tcMar>
              <w:top w:w="12" w:type="dxa"/>
              <w:left w:w="12" w:type="dxa"/>
              <w:bottom w:w="0" w:type="dxa"/>
              <w:right w:w="12" w:type="dxa"/>
            </w:tcMar>
            <w:vAlign w:val="center"/>
          </w:tcPr>
          <w:p w:rsidR="00346D26" w:rsidRDefault="00346D26" w:rsidP="00B94674">
            <w:pPr>
              <w:spacing w:after="0"/>
              <w:jc w:val="left"/>
              <w:rPr>
                <w:rFonts w:ascii="Calibri" w:hAnsi="Calibri"/>
                <w:color w:val="000000"/>
                <w:sz w:val="20"/>
                <w:szCs w:val="20"/>
              </w:rPr>
            </w:pPr>
          </w:p>
          <w:p w:rsidR="00CF3F46" w:rsidRPr="008B3BF9" w:rsidRDefault="00CF3F46" w:rsidP="00B94674">
            <w:pPr>
              <w:spacing w:after="0"/>
              <w:jc w:val="left"/>
              <w:rPr>
                <w:rFonts w:ascii="Calibri" w:hAnsi="Calibri"/>
                <w:color w:val="000000"/>
                <w:sz w:val="20"/>
                <w:szCs w:val="20"/>
              </w:rPr>
            </w:pPr>
            <w:r w:rsidRPr="008B3BF9">
              <w:rPr>
                <w:rFonts w:ascii="Calibri" w:hAnsi="Calibri"/>
                <w:color w:val="000000"/>
                <w:sz w:val="20"/>
                <w:szCs w:val="20"/>
              </w:rPr>
              <w:t>***</w:t>
            </w:r>
          </w:p>
        </w:tc>
        <w:tc>
          <w:tcPr>
            <w:tcW w:w="283" w:type="dxa"/>
            <w:tcBorders>
              <w:top w:val="nil"/>
              <w:left w:val="nil"/>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center"/>
              <w:rPr>
                <w:rFonts w:ascii="Calibri" w:hAnsi="Calibri"/>
                <w:color w:val="000000"/>
                <w:sz w:val="20"/>
                <w:szCs w:val="20"/>
              </w:rPr>
            </w:pPr>
          </w:p>
        </w:tc>
        <w:tc>
          <w:tcPr>
            <w:tcW w:w="1701" w:type="dxa"/>
            <w:tcBorders>
              <w:top w:val="nil"/>
              <w:left w:val="nil"/>
              <w:right w:val="nil"/>
            </w:tcBorders>
            <w:shd w:val="clear" w:color="auto" w:fill="auto"/>
            <w:noWrap/>
            <w:tcMar>
              <w:top w:w="12" w:type="dxa"/>
              <w:left w:w="12" w:type="dxa"/>
              <w:bottom w:w="0" w:type="dxa"/>
              <w:right w:w="12" w:type="dxa"/>
            </w:tcMar>
            <w:vAlign w:val="center"/>
          </w:tcPr>
          <w:p w:rsidR="0061068F" w:rsidRDefault="0061068F" w:rsidP="00B94674">
            <w:pPr>
              <w:spacing w:after="0"/>
              <w:ind w:right="129"/>
              <w:jc w:val="right"/>
              <w:rPr>
                <w:rFonts w:ascii="Calibri" w:hAnsi="Calibri"/>
                <w:color w:val="000000"/>
                <w:sz w:val="20"/>
                <w:szCs w:val="20"/>
              </w:rPr>
            </w:pPr>
          </w:p>
          <w:p w:rsidR="005B4DFC" w:rsidRDefault="005B4DFC" w:rsidP="00B94674">
            <w:pPr>
              <w:spacing w:after="0"/>
              <w:ind w:right="129"/>
              <w:jc w:val="right"/>
              <w:rPr>
                <w:rFonts w:ascii="Calibri" w:hAnsi="Calibri"/>
                <w:color w:val="000000"/>
                <w:sz w:val="20"/>
                <w:szCs w:val="20"/>
              </w:rPr>
            </w:pPr>
            <w:r>
              <w:rPr>
                <w:rFonts w:ascii="Calibri" w:hAnsi="Calibri"/>
                <w:color w:val="000000"/>
                <w:sz w:val="20"/>
                <w:szCs w:val="20"/>
              </w:rPr>
              <w:t>€ 27,504</w:t>
            </w:r>
          </w:p>
          <w:p w:rsidR="00CF3F46" w:rsidRPr="008B3BF9" w:rsidRDefault="00CF3F46" w:rsidP="00B94674">
            <w:pPr>
              <w:spacing w:after="0"/>
              <w:ind w:right="129"/>
              <w:jc w:val="right"/>
              <w:rPr>
                <w:rFonts w:ascii="Calibri" w:hAnsi="Calibri"/>
                <w:color w:val="000000"/>
                <w:sz w:val="20"/>
                <w:szCs w:val="20"/>
              </w:rPr>
            </w:pPr>
            <w:r>
              <w:rPr>
                <w:rFonts w:ascii="Calibri" w:hAnsi="Calibri"/>
                <w:color w:val="000000"/>
                <w:sz w:val="20"/>
                <w:szCs w:val="20"/>
              </w:rPr>
              <w:t>45,230</w:t>
            </w:r>
          </w:p>
        </w:tc>
        <w:tc>
          <w:tcPr>
            <w:tcW w:w="540" w:type="dxa"/>
            <w:tcBorders>
              <w:top w:val="nil"/>
              <w:left w:val="nil"/>
              <w:right w:val="nil"/>
            </w:tcBorders>
            <w:shd w:val="clear" w:color="auto" w:fill="auto"/>
            <w:noWrap/>
            <w:tcMar>
              <w:top w:w="12" w:type="dxa"/>
              <w:left w:w="12" w:type="dxa"/>
              <w:bottom w:w="0" w:type="dxa"/>
              <w:right w:w="12" w:type="dxa"/>
            </w:tcMar>
            <w:vAlign w:val="center"/>
          </w:tcPr>
          <w:p w:rsidR="00346D26" w:rsidRDefault="00346D26" w:rsidP="00B94674">
            <w:pPr>
              <w:spacing w:after="0"/>
              <w:rPr>
                <w:rFonts w:ascii="Calibri" w:hAnsi="Calibri"/>
                <w:color w:val="000000"/>
                <w:sz w:val="18"/>
                <w:szCs w:val="18"/>
              </w:rPr>
            </w:pPr>
          </w:p>
          <w:p w:rsidR="00CF3F46" w:rsidRPr="000060BF" w:rsidRDefault="00CF3F46" w:rsidP="00B94674">
            <w:pPr>
              <w:spacing w:after="0"/>
              <w:rPr>
                <w:rFonts w:ascii="Calibri" w:hAnsi="Calibri"/>
                <w:color w:val="000000"/>
                <w:sz w:val="18"/>
                <w:szCs w:val="18"/>
              </w:rPr>
            </w:pPr>
            <w:r w:rsidRPr="000060BF">
              <w:rPr>
                <w:rFonts w:ascii="Calibri" w:hAnsi="Calibri"/>
                <w:color w:val="000000"/>
                <w:sz w:val="18"/>
                <w:szCs w:val="18"/>
              </w:rPr>
              <w:t>***</w:t>
            </w:r>
          </w:p>
        </w:tc>
      </w:tr>
      <w:tr w:rsidR="00CF3F46" w:rsidRPr="001D1D19" w:rsidTr="00B94674">
        <w:trPr>
          <w:trHeight w:val="340"/>
        </w:trPr>
        <w:tc>
          <w:tcPr>
            <w:tcW w:w="4407"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5B4DFC" w:rsidRDefault="00CF3F46" w:rsidP="00B94674">
            <w:pPr>
              <w:spacing w:after="0"/>
              <w:rPr>
                <w:rFonts w:ascii="Calibri" w:hAnsi="Calibri"/>
                <w:color w:val="000000"/>
                <w:sz w:val="20"/>
                <w:szCs w:val="20"/>
              </w:rPr>
            </w:pPr>
            <w:r w:rsidRPr="00EB6B52">
              <w:rPr>
                <w:rFonts w:ascii="Calibri" w:hAnsi="Calibri"/>
                <w:color w:val="000000"/>
                <w:sz w:val="20"/>
                <w:szCs w:val="20"/>
              </w:rPr>
              <w:t xml:space="preserve">Cost per extra euro of investment </w:t>
            </w:r>
          </w:p>
          <w:p w:rsidR="00346D26" w:rsidRDefault="00346D26" w:rsidP="00B94674">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346D26" w:rsidP="00B94674">
            <w:pPr>
              <w:spacing w:after="0"/>
              <w:ind w:left="284"/>
              <w:rPr>
                <w:rFonts w:ascii="Calibri" w:hAnsi="Calibri"/>
                <w:color w:val="000000"/>
                <w:sz w:val="20"/>
                <w:szCs w:val="20"/>
              </w:rPr>
            </w:pPr>
            <w:r>
              <w:rPr>
                <w:rFonts w:ascii="Calibri" w:hAnsi="Calibri"/>
                <w:color w:val="000000"/>
                <w:sz w:val="20"/>
                <w:szCs w:val="20"/>
              </w:rPr>
              <w:t>(max)</w:t>
            </w:r>
          </w:p>
        </w:tc>
        <w:tc>
          <w:tcPr>
            <w:tcW w:w="2126"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5B4DFC" w:rsidRDefault="00CF3F46" w:rsidP="00B94674">
            <w:pPr>
              <w:spacing w:after="0"/>
              <w:ind w:right="130"/>
              <w:jc w:val="right"/>
              <w:rPr>
                <w:rFonts w:ascii="Calibri" w:hAnsi="Calibri"/>
                <w:color w:val="000000"/>
                <w:sz w:val="20"/>
                <w:szCs w:val="20"/>
              </w:rPr>
            </w:pPr>
            <w:r>
              <w:rPr>
                <w:rFonts w:ascii="Calibri" w:hAnsi="Calibri"/>
                <w:color w:val="000000"/>
                <w:sz w:val="20"/>
                <w:szCs w:val="20"/>
              </w:rPr>
              <w:t xml:space="preserve">€ </w:t>
            </w:r>
            <w:r w:rsidR="005B4DFC">
              <w:rPr>
                <w:rFonts w:ascii="Calibri" w:hAnsi="Calibri"/>
                <w:color w:val="000000"/>
                <w:sz w:val="20"/>
                <w:szCs w:val="20"/>
              </w:rPr>
              <w:t>1.65</w:t>
            </w:r>
          </w:p>
          <w:p w:rsidR="00CF3F46" w:rsidRPr="008B3BF9" w:rsidRDefault="00CF3F46" w:rsidP="00B94674">
            <w:pPr>
              <w:spacing w:after="0"/>
              <w:ind w:right="130"/>
              <w:jc w:val="right"/>
              <w:rPr>
                <w:rFonts w:ascii="Calibri" w:hAnsi="Calibri"/>
                <w:color w:val="000000"/>
                <w:sz w:val="20"/>
                <w:szCs w:val="20"/>
              </w:rPr>
            </w:pPr>
            <w:r w:rsidRPr="008B3BF9">
              <w:rPr>
                <w:rFonts w:ascii="Calibri" w:hAnsi="Calibri"/>
                <w:color w:val="000000"/>
                <w:sz w:val="20"/>
                <w:szCs w:val="20"/>
              </w:rPr>
              <w:t>2.96</w:t>
            </w:r>
          </w:p>
        </w:tc>
        <w:tc>
          <w:tcPr>
            <w:tcW w:w="567"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left"/>
              <w:rPr>
                <w:rFonts w:ascii="Calibri" w:hAnsi="Calibri"/>
                <w:color w:val="000000"/>
                <w:sz w:val="20"/>
                <w:szCs w:val="20"/>
              </w:rPr>
            </w:pPr>
          </w:p>
        </w:tc>
        <w:tc>
          <w:tcPr>
            <w:tcW w:w="283"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F3F46" w:rsidRPr="008B3BF9" w:rsidRDefault="00CF3F46" w:rsidP="00B94674">
            <w:pPr>
              <w:spacing w:after="0"/>
              <w:jc w:val="center"/>
              <w:rPr>
                <w:rFonts w:ascii="Calibri" w:hAnsi="Calibri"/>
                <w:color w:val="000000"/>
                <w:sz w:val="20"/>
                <w:szCs w:val="20"/>
              </w:rPr>
            </w:pPr>
          </w:p>
        </w:tc>
        <w:tc>
          <w:tcPr>
            <w:tcW w:w="1701"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5B4DFC" w:rsidRDefault="00CF3F46" w:rsidP="00B94674">
            <w:pPr>
              <w:spacing w:after="0"/>
              <w:ind w:right="129"/>
              <w:jc w:val="right"/>
              <w:rPr>
                <w:rFonts w:ascii="Calibri" w:hAnsi="Calibri"/>
                <w:color w:val="000000"/>
                <w:sz w:val="20"/>
                <w:szCs w:val="20"/>
              </w:rPr>
            </w:pPr>
            <w:r>
              <w:rPr>
                <w:rFonts w:ascii="Calibri" w:hAnsi="Calibri"/>
                <w:color w:val="000000"/>
                <w:sz w:val="20"/>
                <w:szCs w:val="20"/>
              </w:rPr>
              <w:t>€ 0.6</w:t>
            </w:r>
            <w:r w:rsidRPr="008B3BF9">
              <w:rPr>
                <w:rFonts w:ascii="Calibri" w:hAnsi="Calibri"/>
                <w:color w:val="000000"/>
                <w:sz w:val="20"/>
                <w:szCs w:val="20"/>
              </w:rPr>
              <w:t>8</w:t>
            </w:r>
          </w:p>
          <w:p w:rsidR="00CF3F46" w:rsidRPr="008B3BF9" w:rsidRDefault="00CF3F46" w:rsidP="00B94674">
            <w:pPr>
              <w:spacing w:after="0"/>
              <w:ind w:right="129"/>
              <w:jc w:val="right"/>
              <w:rPr>
                <w:rFonts w:ascii="Calibri" w:hAnsi="Calibri"/>
                <w:color w:val="000000"/>
                <w:sz w:val="20"/>
                <w:szCs w:val="20"/>
              </w:rPr>
            </w:pPr>
            <w:r>
              <w:rPr>
                <w:rFonts w:ascii="Calibri" w:hAnsi="Calibri"/>
                <w:color w:val="000000"/>
                <w:sz w:val="20"/>
                <w:szCs w:val="20"/>
              </w:rPr>
              <w:t>0.89</w:t>
            </w:r>
          </w:p>
        </w:tc>
        <w:tc>
          <w:tcPr>
            <w:tcW w:w="540" w:type="dxa"/>
            <w:tcBorders>
              <w:top w:val="nil"/>
              <w:left w:val="nil"/>
              <w:bottom w:val="single" w:sz="4" w:space="0" w:color="auto"/>
              <w:right w:val="nil"/>
            </w:tcBorders>
            <w:shd w:val="clear" w:color="auto" w:fill="auto"/>
            <w:noWrap/>
            <w:tcMar>
              <w:top w:w="12" w:type="dxa"/>
              <w:left w:w="12" w:type="dxa"/>
              <w:bottom w:w="0" w:type="dxa"/>
              <w:right w:w="12" w:type="dxa"/>
            </w:tcMar>
            <w:vAlign w:val="center"/>
          </w:tcPr>
          <w:p w:rsidR="00CF3F46" w:rsidRPr="000060BF" w:rsidRDefault="00CF3F46" w:rsidP="00B94674">
            <w:pPr>
              <w:spacing w:after="0"/>
              <w:rPr>
                <w:rFonts w:ascii="Calibri" w:hAnsi="Calibri"/>
                <w:color w:val="000000"/>
                <w:sz w:val="18"/>
                <w:szCs w:val="18"/>
              </w:rPr>
            </w:pPr>
          </w:p>
        </w:tc>
      </w:tr>
    </w:tbl>
    <w:p w:rsidR="00CF3F46" w:rsidRDefault="00CF3F46" w:rsidP="00CF3F46">
      <w:pPr>
        <w:pStyle w:val="Elencoacolori-Colore12"/>
        <w:numPr>
          <w:ilvl w:val="0"/>
          <w:numId w:val="23"/>
        </w:numPr>
        <w:spacing w:before="60" w:after="0"/>
        <w:rPr>
          <w:rFonts w:ascii="Cambria" w:hAnsi="Cambria"/>
          <w:sz w:val="18"/>
          <w:szCs w:val="18"/>
        </w:rPr>
      </w:pPr>
      <w:r w:rsidRPr="002A0620">
        <w:rPr>
          <w:rFonts w:ascii="Cambria" w:hAnsi="Cambria"/>
          <w:sz w:val="18"/>
          <w:szCs w:val="18"/>
        </w:rPr>
        <w:t>Estimates based on corporate firms only.</w:t>
      </w:r>
    </w:p>
    <w:p w:rsidR="00CF3F46" w:rsidRDefault="00CF3F46" w:rsidP="00CF3F46">
      <w:pPr>
        <w:spacing w:after="0"/>
        <w:ind w:left="30"/>
        <w:rPr>
          <w:rFonts w:ascii="Cambria" w:hAnsi="Cambria"/>
          <w:color w:val="000000"/>
          <w:sz w:val="18"/>
          <w:szCs w:val="18"/>
        </w:rPr>
      </w:pPr>
      <w:r>
        <w:rPr>
          <w:rFonts w:ascii="Cambria" w:hAnsi="Cambria"/>
          <w:color w:val="000000"/>
          <w:sz w:val="18"/>
          <w:szCs w:val="18"/>
        </w:rPr>
        <w:t>The reported statistical significance level is the lowest among all different model specifications</w:t>
      </w:r>
    </w:p>
    <w:p w:rsidR="00CF3F46" w:rsidRPr="007F62C2" w:rsidRDefault="00CF3F46" w:rsidP="007F62C2">
      <w:pPr>
        <w:spacing w:after="0"/>
        <w:ind w:left="30"/>
        <w:rPr>
          <w:rFonts w:ascii="Cambria" w:hAnsi="Cambria"/>
          <w:color w:val="000000"/>
          <w:sz w:val="18"/>
          <w:szCs w:val="18"/>
        </w:rPr>
      </w:pPr>
      <w:r>
        <w:rPr>
          <w:rFonts w:ascii="Cambria" w:hAnsi="Cambria"/>
          <w:color w:val="000000"/>
          <w:sz w:val="18"/>
          <w:szCs w:val="18"/>
        </w:rPr>
        <w:t>***   S</w:t>
      </w:r>
      <w:r w:rsidRPr="002A0620">
        <w:rPr>
          <w:rFonts w:ascii="Cambria" w:hAnsi="Cambria"/>
          <w:color w:val="000000"/>
          <w:sz w:val="18"/>
          <w:szCs w:val="18"/>
        </w:rPr>
        <w:t>tatistical sign</w:t>
      </w:r>
      <w:r>
        <w:rPr>
          <w:rFonts w:ascii="Cambria" w:hAnsi="Cambria"/>
          <w:color w:val="000000"/>
          <w:sz w:val="18"/>
          <w:szCs w:val="18"/>
        </w:rPr>
        <w:t>ificance at the 0.01 level;   **  0.05 level;   *</w:t>
      </w:r>
      <w:r w:rsidRPr="002A0620">
        <w:rPr>
          <w:rFonts w:ascii="Cambria" w:hAnsi="Cambria"/>
          <w:color w:val="000000"/>
          <w:sz w:val="18"/>
          <w:szCs w:val="18"/>
        </w:rPr>
        <w:t xml:space="preserve"> 0.10 level.</w:t>
      </w:r>
    </w:p>
    <w:p w:rsidR="00CF3F46" w:rsidRPr="00EB6B52" w:rsidRDefault="00F02785" w:rsidP="00CF3F46">
      <w:pPr>
        <w:spacing w:after="0"/>
        <w:rPr>
          <w:rFonts w:ascii="Calibri" w:hAnsi="Calibri"/>
          <w:b/>
          <w:sz w:val="22"/>
          <w:szCs w:val="22"/>
        </w:rPr>
      </w:pPr>
      <w:r>
        <w:rPr>
          <w:rFonts w:ascii="Calibri" w:hAnsi="Calibri"/>
          <w:b/>
          <w:sz w:val="22"/>
          <w:szCs w:val="22"/>
        </w:rPr>
        <w:br w:type="page"/>
      </w:r>
      <w:r w:rsidR="00CF3F46">
        <w:rPr>
          <w:rFonts w:ascii="Calibri" w:hAnsi="Calibri"/>
          <w:b/>
          <w:sz w:val="22"/>
          <w:szCs w:val="22"/>
        </w:rPr>
        <w:t xml:space="preserve">Table A4. </w:t>
      </w:r>
      <w:r w:rsidR="00CF3F46" w:rsidRPr="00EB6B52">
        <w:rPr>
          <w:rFonts w:ascii="Calibri" w:hAnsi="Calibri"/>
          <w:b/>
          <w:sz w:val="22"/>
          <w:szCs w:val="22"/>
        </w:rPr>
        <w:t xml:space="preserve">  </w:t>
      </w:r>
      <w:r w:rsidR="00CF3F46">
        <w:rPr>
          <w:rFonts w:ascii="Calibri" w:hAnsi="Calibri"/>
          <w:b/>
          <w:sz w:val="22"/>
          <w:szCs w:val="22"/>
        </w:rPr>
        <w:t>Impacts on employment and sales by instrument used:</w:t>
      </w:r>
      <w:r w:rsidR="00CF3F46" w:rsidRPr="006B71BA">
        <w:rPr>
          <w:rFonts w:ascii="Calibri" w:hAnsi="Calibri"/>
          <w:b/>
          <w:sz w:val="22"/>
          <w:szCs w:val="22"/>
        </w:rPr>
        <w:t xml:space="preserve"> </w:t>
      </w:r>
      <w:r w:rsidR="00CF3F46">
        <w:rPr>
          <w:rFonts w:ascii="Calibri" w:hAnsi="Calibri"/>
          <w:b/>
          <w:sz w:val="22"/>
          <w:szCs w:val="22"/>
        </w:rPr>
        <w:t xml:space="preserve">all SMEs in Piemonte </w:t>
      </w:r>
      <w:r w:rsidR="00CF3F46" w:rsidRPr="00EB6B52">
        <w:rPr>
          <w:rFonts w:ascii="Calibri" w:hAnsi="Calibri"/>
          <w:b/>
          <w:sz w:val="22"/>
          <w:szCs w:val="22"/>
        </w:rPr>
        <w:t>Capital Grants vs</w:t>
      </w:r>
      <w:r w:rsidR="00CF3F46">
        <w:rPr>
          <w:rFonts w:ascii="Calibri" w:hAnsi="Calibri"/>
          <w:b/>
          <w:sz w:val="22"/>
          <w:szCs w:val="22"/>
        </w:rPr>
        <w:t>.</w:t>
      </w:r>
      <w:r w:rsidR="00CF3F46" w:rsidRPr="00EB6B52">
        <w:rPr>
          <w:rFonts w:ascii="Calibri" w:hAnsi="Calibri"/>
          <w:b/>
          <w:sz w:val="22"/>
          <w:szCs w:val="22"/>
        </w:rPr>
        <w:t xml:space="preserve"> So</w:t>
      </w:r>
      <w:r w:rsidR="00CF3F46">
        <w:rPr>
          <w:rFonts w:ascii="Calibri" w:hAnsi="Calibri"/>
          <w:b/>
          <w:sz w:val="22"/>
          <w:szCs w:val="22"/>
        </w:rPr>
        <w:t xml:space="preserve">ft </w:t>
      </w:r>
      <w:r w:rsidR="00CF3F46" w:rsidRPr="00EB6B52">
        <w:rPr>
          <w:rFonts w:ascii="Calibri" w:hAnsi="Calibri"/>
          <w:b/>
          <w:sz w:val="22"/>
          <w:szCs w:val="22"/>
        </w:rPr>
        <w:t>loans vs</w:t>
      </w:r>
      <w:r w:rsidR="00CF3F46">
        <w:rPr>
          <w:rFonts w:ascii="Calibri" w:hAnsi="Calibri"/>
          <w:b/>
          <w:sz w:val="22"/>
          <w:szCs w:val="22"/>
        </w:rPr>
        <w:t>.</w:t>
      </w:r>
      <w:r w:rsidR="00CF3F46" w:rsidRPr="00EB6B52">
        <w:rPr>
          <w:rFonts w:ascii="Calibri" w:hAnsi="Calibri"/>
          <w:b/>
          <w:sz w:val="22"/>
          <w:szCs w:val="22"/>
        </w:rPr>
        <w:t xml:space="preserve"> Interest-rate subsidies</w:t>
      </w:r>
      <w:r w:rsidR="00CF3F46">
        <w:rPr>
          <w:rFonts w:ascii="Calibri" w:hAnsi="Calibri"/>
          <w:b/>
          <w:sz w:val="22"/>
          <w:szCs w:val="22"/>
        </w:rPr>
        <w:t xml:space="preserve"> </w:t>
      </w:r>
      <w:r w:rsidR="00CF3F46" w:rsidRPr="00EB6B52">
        <w:rPr>
          <w:rFonts w:ascii="Calibri" w:hAnsi="Calibri"/>
          <w:b/>
          <w:sz w:val="22"/>
          <w:szCs w:val="22"/>
        </w:rPr>
        <w:t xml:space="preserve"> </w:t>
      </w:r>
    </w:p>
    <w:tbl>
      <w:tblPr>
        <w:tblW w:w="9756" w:type="dxa"/>
        <w:tblInd w:w="98" w:type="dxa"/>
        <w:tblLook w:val="04A0" w:firstRow="1" w:lastRow="0" w:firstColumn="1" w:lastColumn="0" w:noHBand="0" w:noVBand="1"/>
      </w:tblPr>
      <w:tblGrid>
        <w:gridCol w:w="3553"/>
        <w:gridCol w:w="1690"/>
        <w:gridCol w:w="557"/>
        <w:gridCol w:w="1620"/>
        <w:gridCol w:w="546"/>
        <w:gridCol w:w="1275"/>
        <w:gridCol w:w="515"/>
      </w:tblGrid>
      <w:tr w:rsidR="00CF3F46" w:rsidRPr="00DF5F0D" w:rsidTr="00B94674">
        <w:trPr>
          <w:trHeight w:val="340"/>
        </w:trPr>
        <w:tc>
          <w:tcPr>
            <w:tcW w:w="3553" w:type="dxa"/>
            <w:tcBorders>
              <w:top w:val="single" w:sz="4" w:space="0" w:color="auto"/>
              <w:left w:val="nil"/>
              <w:bottom w:val="single" w:sz="8" w:space="0" w:color="auto"/>
              <w:right w:val="nil"/>
            </w:tcBorders>
            <w:shd w:val="clear" w:color="auto" w:fill="auto"/>
            <w:noWrap/>
            <w:vAlign w:val="center"/>
          </w:tcPr>
          <w:p w:rsidR="00CF3F46" w:rsidRPr="00EB6B52" w:rsidRDefault="00CF3F46" w:rsidP="00CF3F46">
            <w:pPr>
              <w:spacing w:after="0"/>
              <w:rPr>
                <w:rFonts w:ascii="Calibri" w:hAnsi="Calibri"/>
                <w:b/>
                <w:bCs/>
                <w:color w:val="000000"/>
                <w:sz w:val="20"/>
                <w:szCs w:val="20"/>
              </w:rPr>
            </w:pPr>
            <w:r w:rsidRPr="00EB6B52">
              <w:rPr>
                <w:rFonts w:ascii="Calibri" w:hAnsi="Calibri"/>
                <w:b/>
                <w:bCs/>
                <w:color w:val="000000"/>
                <w:sz w:val="20"/>
                <w:szCs w:val="20"/>
              </w:rPr>
              <w:t> </w:t>
            </w:r>
          </w:p>
        </w:tc>
        <w:tc>
          <w:tcPr>
            <w:tcW w:w="2247" w:type="dxa"/>
            <w:gridSpan w:val="2"/>
            <w:tcBorders>
              <w:top w:val="single" w:sz="4" w:space="0" w:color="auto"/>
              <w:left w:val="nil"/>
              <w:bottom w:val="single" w:sz="8" w:space="0" w:color="auto"/>
              <w:right w:val="nil"/>
            </w:tcBorders>
            <w:shd w:val="clear" w:color="auto" w:fill="auto"/>
            <w:noWrap/>
            <w:vAlign w:val="center"/>
          </w:tcPr>
          <w:p w:rsidR="00CF3F46" w:rsidRPr="00EB6B52" w:rsidRDefault="00CF3F46" w:rsidP="00CF3F46">
            <w:pPr>
              <w:spacing w:after="0"/>
              <w:jc w:val="center"/>
              <w:rPr>
                <w:rFonts w:ascii="Calibri" w:hAnsi="Calibri"/>
                <w:b/>
                <w:bCs/>
                <w:color w:val="000000"/>
                <w:sz w:val="20"/>
                <w:szCs w:val="20"/>
              </w:rPr>
            </w:pPr>
            <w:r w:rsidRPr="00EB6B52">
              <w:rPr>
                <w:rFonts w:ascii="Calibri" w:hAnsi="Calibri"/>
                <w:b/>
                <w:bCs/>
                <w:color w:val="000000"/>
                <w:sz w:val="20"/>
                <w:szCs w:val="20"/>
              </w:rPr>
              <w:t>Capital grants</w:t>
            </w:r>
          </w:p>
        </w:tc>
        <w:tc>
          <w:tcPr>
            <w:tcW w:w="2166" w:type="dxa"/>
            <w:gridSpan w:val="2"/>
            <w:tcBorders>
              <w:top w:val="single" w:sz="4" w:space="0" w:color="auto"/>
              <w:left w:val="nil"/>
              <w:bottom w:val="single" w:sz="8" w:space="0" w:color="auto"/>
              <w:right w:val="nil"/>
            </w:tcBorders>
            <w:shd w:val="clear" w:color="auto" w:fill="auto"/>
            <w:noWrap/>
            <w:vAlign w:val="center"/>
          </w:tcPr>
          <w:p w:rsidR="00CF3F46" w:rsidRPr="00EB6B52" w:rsidRDefault="00CF3F46" w:rsidP="00CF3F46">
            <w:pPr>
              <w:spacing w:after="0"/>
              <w:jc w:val="center"/>
              <w:rPr>
                <w:rFonts w:ascii="Calibri" w:hAnsi="Calibri"/>
                <w:b/>
                <w:bCs/>
                <w:color w:val="000000"/>
                <w:sz w:val="20"/>
                <w:szCs w:val="20"/>
              </w:rPr>
            </w:pPr>
            <w:r w:rsidRPr="00EB6B52">
              <w:rPr>
                <w:rFonts w:ascii="Calibri" w:hAnsi="Calibri"/>
                <w:b/>
                <w:bCs/>
                <w:color w:val="000000"/>
                <w:sz w:val="20"/>
                <w:szCs w:val="20"/>
              </w:rPr>
              <w:t>Soft loans</w:t>
            </w:r>
          </w:p>
        </w:tc>
        <w:tc>
          <w:tcPr>
            <w:tcW w:w="1790" w:type="dxa"/>
            <w:gridSpan w:val="2"/>
            <w:tcBorders>
              <w:top w:val="single" w:sz="4" w:space="0" w:color="auto"/>
              <w:left w:val="nil"/>
              <w:bottom w:val="single" w:sz="8" w:space="0" w:color="auto"/>
              <w:right w:val="nil"/>
            </w:tcBorders>
            <w:shd w:val="clear" w:color="auto" w:fill="auto"/>
            <w:noWrap/>
            <w:vAlign w:val="center"/>
          </w:tcPr>
          <w:p w:rsidR="00CF3F46" w:rsidRPr="00EB6B52" w:rsidRDefault="00CF3F46" w:rsidP="00CF3F46">
            <w:pPr>
              <w:spacing w:after="0"/>
              <w:rPr>
                <w:rFonts w:ascii="Calibri" w:hAnsi="Calibri"/>
                <w:b/>
                <w:bCs/>
                <w:color w:val="000000"/>
                <w:sz w:val="20"/>
                <w:szCs w:val="20"/>
              </w:rPr>
            </w:pPr>
            <w:r w:rsidRPr="00EB6B52">
              <w:rPr>
                <w:rFonts w:ascii="Calibri" w:hAnsi="Calibri"/>
                <w:b/>
                <w:bCs/>
                <w:color w:val="000000"/>
                <w:sz w:val="20"/>
                <w:szCs w:val="20"/>
              </w:rPr>
              <w:t>Interest rate sub.</w:t>
            </w:r>
          </w:p>
        </w:tc>
      </w:tr>
      <w:tr w:rsidR="001B2112" w:rsidRPr="00DF5F0D" w:rsidTr="00B94674">
        <w:trPr>
          <w:trHeight w:val="340"/>
        </w:trPr>
        <w:tc>
          <w:tcPr>
            <w:tcW w:w="3553" w:type="dxa"/>
            <w:tcBorders>
              <w:top w:val="nil"/>
              <w:left w:val="nil"/>
              <w:bottom w:val="nil"/>
              <w:right w:val="nil"/>
            </w:tcBorders>
            <w:shd w:val="clear" w:color="auto" w:fill="auto"/>
            <w:noWrap/>
            <w:vAlign w:val="center"/>
          </w:tcPr>
          <w:p w:rsidR="00CF3F46" w:rsidRPr="00EB6B52" w:rsidRDefault="00CF3F46" w:rsidP="00CF3F46">
            <w:pPr>
              <w:spacing w:after="0"/>
              <w:ind w:left="-98"/>
              <w:rPr>
                <w:rFonts w:ascii="Calibri" w:hAnsi="Calibri"/>
                <w:b/>
                <w:bCs/>
                <w:color w:val="000000"/>
                <w:sz w:val="20"/>
                <w:szCs w:val="20"/>
              </w:rPr>
            </w:pPr>
            <w:r w:rsidRPr="00EB6B52">
              <w:rPr>
                <w:rFonts w:ascii="Calibri" w:hAnsi="Calibri"/>
                <w:b/>
                <w:bCs/>
                <w:color w:val="000000"/>
                <w:sz w:val="20"/>
                <w:szCs w:val="20"/>
              </w:rPr>
              <w:t xml:space="preserve">EMPLOYMENT </w:t>
            </w:r>
          </w:p>
        </w:tc>
        <w:tc>
          <w:tcPr>
            <w:tcW w:w="1690" w:type="dxa"/>
            <w:tcBorders>
              <w:top w:val="nil"/>
              <w:left w:val="nil"/>
              <w:bottom w:val="nil"/>
              <w:right w:val="nil"/>
            </w:tcBorders>
            <w:shd w:val="clear" w:color="auto" w:fill="auto"/>
            <w:noWrap/>
            <w:vAlign w:val="center"/>
          </w:tcPr>
          <w:p w:rsidR="00CF3F46" w:rsidRPr="00EB6B52" w:rsidRDefault="00CF3F46" w:rsidP="00CF3F46">
            <w:pPr>
              <w:spacing w:after="0"/>
              <w:jc w:val="right"/>
              <w:rPr>
                <w:rFonts w:ascii="Calibri" w:hAnsi="Calibri"/>
                <w:color w:val="000000"/>
                <w:sz w:val="20"/>
                <w:szCs w:val="20"/>
              </w:rPr>
            </w:pPr>
          </w:p>
        </w:tc>
        <w:tc>
          <w:tcPr>
            <w:tcW w:w="557"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c>
          <w:tcPr>
            <w:tcW w:w="1620" w:type="dxa"/>
            <w:tcBorders>
              <w:top w:val="nil"/>
              <w:left w:val="nil"/>
              <w:bottom w:val="nil"/>
              <w:right w:val="nil"/>
            </w:tcBorders>
            <w:shd w:val="clear" w:color="auto" w:fill="auto"/>
            <w:noWrap/>
            <w:vAlign w:val="center"/>
          </w:tcPr>
          <w:p w:rsidR="00CF3F46" w:rsidRPr="00EB6B52" w:rsidRDefault="00CF3F46" w:rsidP="00CF3F46">
            <w:pPr>
              <w:spacing w:after="0"/>
              <w:jc w:val="right"/>
              <w:rPr>
                <w:rFonts w:ascii="Calibri" w:hAnsi="Calibri"/>
                <w:color w:val="000000"/>
                <w:sz w:val="20"/>
                <w:szCs w:val="20"/>
              </w:rPr>
            </w:pPr>
          </w:p>
        </w:tc>
        <w:tc>
          <w:tcPr>
            <w:tcW w:w="546"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c>
          <w:tcPr>
            <w:tcW w:w="1275" w:type="dxa"/>
            <w:tcBorders>
              <w:top w:val="nil"/>
              <w:left w:val="nil"/>
              <w:bottom w:val="nil"/>
              <w:right w:val="nil"/>
            </w:tcBorders>
            <w:shd w:val="clear" w:color="auto" w:fill="auto"/>
            <w:noWrap/>
            <w:vAlign w:val="center"/>
          </w:tcPr>
          <w:p w:rsidR="00CF3F46" w:rsidRPr="00EB6B52" w:rsidRDefault="00CF3F46" w:rsidP="00CF3F46">
            <w:pPr>
              <w:spacing w:after="0"/>
              <w:jc w:val="right"/>
              <w:rPr>
                <w:rFonts w:ascii="Calibri" w:hAnsi="Calibri"/>
                <w:color w:val="000000"/>
                <w:sz w:val="20"/>
                <w:szCs w:val="20"/>
              </w:rPr>
            </w:pPr>
          </w:p>
        </w:tc>
        <w:tc>
          <w:tcPr>
            <w:tcW w:w="515"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r>
      <w:tr w:rsidR="001B2112" w:rsidRPr="00DF5F0D" w:rsidTr="00B94674">
        <w:trPr>
          <w:trHeight w:val="340"/>
        </w:trPr>
        <w:tc>
          <w:tcPr>
            <w:tcW w:w="3553" w:type="dxa"/>
            <w:tcBorders>
              <w:top w:val="nil"/>
              <w:left w:val="nil"/>
              <w:bottom w:val="nil"/>
              <w:right w:val="nil"/>
            </w:tcBorders>
            <w:shd w:val="clear" w:color="auto" w:fill="auto"/>
            <w:noWrap/>
            <w:vAlign w:val="center"/>
          </w:tcPr>
          <w:p w:rsidR="00570BCD" w:rsidRDefault="00570BCD" w:rsidP="00570BCD">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p>
          <w:p w:rsidR="00F02785" w:rsidRDefault="00EC4C21" w:rsidP="00F02785">
            <w:pPr>
              <w:spacing w:after="0"/>
              <w:ind w:left="284"/>
              <w:jc w:val="left"/>
              <w:rPr>
                <w:rFonts w:ascii="Calibri" w:hAnsi="Calibri"/>
                <w:color w:val="000000"/>
                <w:sz w:val="20"/>
                <w:szCs w:val="20"/>
              </w:rPr>
            </w:pPr>
            <w:r>
              <w:rPr>
                <w:rFonts w:ascii="Calibri" w:hAnsi="Calibri"/>
                <w:color w:val="000000"/>
                <w:sz w:val="20"/>
                <w:szCs w:val="20"/>
              </w:rPr>
              <w:t xml:space="preserve"> </w:t>
            </w:r>
            <w:r w:rsidR="00F02785">
              <w:rPr>
                <w:rFonts w:ascii="Calibri" w:hAnsi="Calibri"/>
                <w:color w:val="000000"/>
                <w:sz w:val="20"/>
                <w:szCs w:val="20"/>
              </w:rPr>
              <w:t xml:space="preserve">(min) </w:t>
            </w:r>
          </w:p>
          <w:p w:rsidR="00CF3F46" w:rsidRPr="00EB6B52" w:rsidRDefault="00F02785" w:rsidP="00F02785">
            <w:pPr>
              <w:spacing w:after="0"/>
              <w:ind w:left="328"/>
              <w:rPr>
                <w:rFonts w:ascii="Calibri" w:hAnsi="Calibri"/>
                <w:color w:val="000000"/>
                <w:sz w:val="20"/>
                <w:szCs w:val="20"/>
              </w:rPr>
            </w:pPr>
            <w:r>
              <w:rPr>
                <w:rFonts w:ascii="Calibri" w:hAnsi="Calibri"/>
                <w:color w:val="000000"/>
                <w:sz w:val="20"/>
                <w:szCs w:val="20"/>
              </w:rPr>
              <w:t>(max)</w:t>
            </w:r>
          </w:p>
        </w:tc>
        <w:tc>
          <w:tcPr>
            <w:tcW w:w="1690" w:type="dxa"/>
            <w:tcBorders>
              <w:top w:val="nil"/>
              <w:left w:val="nil"/>
              <w:bottom w:val="nil"/>
              <w:right w:val="nil"/>
            </w:tcBorders>
            <w:shd w:val="clear" w:color="auto" w:fill="auto"/>
            <w:noWrap/>
            <w:vAlign w:val="center"/>
          </w:tcPr>
          <w:p w:rsidR="005B4DFC" w:rsidRDefault="00CF3F46" w:rsidP="00CF3F46">
            <w:pPr>
              <w:spacing w:after="0"/>
              <w:jc w:val="right"/>
              <w:rPr>
                <w:rFonts w:ascii="Calibri" w:hAnsi="Calibri"/>
                <w:color w:val="000000"/>
                <w:sz w:val="20"/>
                <w:szCs w:val="20"/>
              </w:rPr>
            </w:pPr>
            <w:r w:rsidRPr="00EB6B52">
              <w:rPr>
                <w:rFonts w:ascii="Calibri" w:hAnsi="Calibri"/>
                <w:color w:val="000000"/>
                <w:sz w:val="20"/>
                <w:szCs w:val="20"/>
              </w:rPr>
              <w:t>0.43</w:t>
            </w:r>
          </w:p>
          <w:p w:rsidR="00CF3F46" w:rsidRPr="00EB6B52" w:rsidRDefault="00CF3F46" w:rsidP="00CF3F46">
            <w:pPr>
              <w:spacing w:after="0"/>
              <w:jc w:val="right"/>
              <w:rPr>
                <w:rFonts w:ascii="Calibri" w:hAnsi="Calibri"/>
                <w:color w:val="000000"/>
                <w:sz w:val="20"/>
                <w:szCs w:val="20"/>
              </w:rPr>
            </w:pPr>
            <w:r>
              <w:rPr>
                <w:rFonts w:ascii="Calibri" w:hAnsi="Calibri"/>
                <w:color w:val="000000"/>
                <w:sz w:val="20"/>
                <w:szCs w:val="20"/>
              </w:rPr>
              <w:t>0.57</w:t>
            </w:r>
          </w:p>
        </w:tc>
        <w:tc>
          <w:tcPr>
            <w:tcW w:w="557"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w:t>
            </w:r>
          </w:p>
        </w:tc>
        <w:tc>
          <w:tcPr>
            <w:tcW w:w="1620" w:type="dxa"/>
            <w:tcBorders>
              <w:top w:val="nil"/>
              <w:left w:val="nil"/>
              <w:bottom w:val="nil"/>
              <w:right w:val="nil"/>
            </w:tcBorders>
            <w:shd w:val="clear" w:color="auto" w:fill="auto"/>
            <w:noWrap/>
            <w:vAlign w:val="center"/>
          </w:tcPr>
          <w:p w:rsidR="005B4DFC" w:rsidRDefault="005B4DFC" w:rsidP="00CF3F46">
            <w:pPr>
              <w:spacing w:after="0"/>
              <w:jc w:val="right"/>
              <w:rPr>
                <w:rFonts w:ascii="Calibri" w:hAnsi="Calibri"/>
                <w:color w:val="000000"/>
                <w:sz w:val="20"/>
                <w:szCs w:val="20"/>
              </w:rPr>
            </w:pPr>
            <w:r>
              <w:rPr>
                <w:rFonts w:ascii="Calibri" w:hAnsi="Calibri"/>
                <w:color w:val="000000"/>
                <w:sz w:val="20"/>
                <w:szCs w:val="20"/>
              </w:rPr>
              <w:t>0.49</w:t>
            </w:r>
          </w:p>
          <w:p w:rsidR="00CF3F46" w:rsidRPr="00EB6B52" w:rsidRDefault="00CF3F46" w:rsidP="00CF3F46">
            <w:pPr>
              <w:spacing w:after="0"/>
              <w:jc w:val="right"/>
              <w:rPr>
                <w:rFonts w:ascii="Calibri" w:hAnsi="Calibri"/>
                <w:color w:val="000000"/>
                <w:sz w:val="20"/>
                <w:szCs w:val="20"/>
              </w:rPr>
            </w:pPr>
            <w:r>
              <w:rPr>
                <w:rFonts w:ascii="Calibri" w:hAnsi="Calibri"/>
                <w:color w:val="000000"/>
                <w:sz w:val="20"/>
                <w:szCs w:val="20"/>
              </w:rPr>
              <w:t>0.63</w:t>
            </w:r>
          </w:p>
        </w:tc>
        <w:tc>
          <w:tcPr>
            <w:tcW w:w="546"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w:t>
            </w:r>
          </w:p>
        </w:tc>
        <w:tc>
          <w:tcPr>
            <w:tcW w:w="1275" w:type="dxa"/>
            <w:tcBorders>
              <w:top w:val="nil"/>
              <w:left w:val="nil"/>
              <w:bottom w:val="nil"/>
              <w:right w:val="nil"/>
            </w:tcBorders>
            <w:shd w:val="clear" w:color="auto" w:fill="auto"/>
            <w:noWrap/>
            <w:vAlign w:val="center"/>
          </w:tcPr>
          <w:p w:rsidR="005B4DFC" w:rsidRDefault="005B4DFC" w:rsidP="00CF3F46">
            <w:pPr>
              <w:spacing w:after="0"/>
              <w:jc w:val="right"/>
              <w:rPr>
                <w:rFonts w:ascii="Calibri" w:hAnsi="Calibri"/>
                <w:color w:val="000000"/>
                <w:sz w:val="20"/>
                <w:szCs w:val="20"/>
              </w:rPr>
            </w:pPr>
            <w:r>
              <w:rPr>
                <w:rFonts w:ascii="Calibri" w:hAnsi="Calibri"/>
                <w:color w:val="000000"/>
                <w:sz w:val="20"/>
                <w:szCs w:val="20"/>
              </w:rPr>
              <w:t>0.24</w:t>
            </w:r>
          </w:p>
          <w:p w:rsidR="00CF3F46" w:rsidRPr="00EB6B52" w:rsidRDefault="00CF3F46" w:rsidP="00CF3F46">
            <w:pPr>
              <w:spacing w:after="0"/>
              <w:jc w:val="right"/>
              <w:rPr>
                <w:rFonts w:ascii="Calibri" w:hAnsi="Calibri"/>
                <w:color w:val="000000"/>
                <w:sz w:val="20"/>
                <w:szCs w:val="20"/>
              </w:rPr>
            </w:pPr>
            <w:r>
              <w:rPr>
                <w:rFonts w:ascii="Calibri" w:hAnsi="Calibri"/>
                <w:color w:val="000000"/>
                <w:sz w:val="20"/>
                <w:szCs w:val="20"/>
              </w:rPr>
              <w:t>0.27</w:t>
            </w:r>
          </w:p>
        </w:tc>
        <w:tc>
          <w:tcPr>
            <w:tcW w:w="515"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w:t>
            </w:r>
          </w:p>
        </w:tc>
      </w:tr>
      <w:tr w:rsidR="001B2112" w:rsidRPr="00DF5F0D" w:rsidTr="00B94674">
        <w:trPr>
          <w:trHeight w:val="340"/>
        </w:trPr>
        <w:tc>
          <w:tcPr>
            <w:tcW w:w="3553" w:type="dxa"/>
            <w:tcBorders>
              <w:top w:val="nil"/>
              <w:left w:val="nil"/>
              <w:bottom w:val="nil"/>
              <w:right w:val="nil"/>
            </w:tcBorders>
            <w:shd w:val="clear" w:color="auto" w:fill="auto"/>
            <w:noWrap/>
            <w:vAlign w:val="center"/>
          </w:tcPr>
          <w:p w:rsidR="005B4DFC" w:rsidRDefault="00CF3F46" w:rsidP="00CF3F46">
            <w:pPr>
              <w:spacing w:after="0"/>
              <w:ind w:left="-98"/>
              <w:rPr>
                <w:rFonts w:ascii="Calibri" w:hAnsi="Calibri"/>
                <w:color w:val="000000"/>
                <w:sz w:val="20"/>
                <w:szCs w:val="20"/>
              </w:rPr>
            </w:pPr>
            <w:r w:rsidRPr="00EB6B52">
              <w:rPr>
                <w:rFonts w:ascii="Calibri" w:hAnsi="Calibri"/>
                <w:color w:val="000000"/>
                <w:sz w:val="20"/>
                <w:szCs w:val="20"/>
              </w:rPr>
              <w:t xml:space="preserve">Cost per job created </w:t>
            </w:r>
          </w:p>
          <w:p w:rsidR="00F02785" w:rsidRDefault="00EC4C21" w:rsidP="00F02785">
            <w:pPr>
              <w:spacing w:after="0"/>
              <w:ind w:left="284"/>
              <w:jc w:val="left"/>
              <w:rPr>
                <w:rFonts w:ascii="Calibri" w:hAnsi="Calibri"/>
                <w:color w:val="000000"/>
                <w:sz w:val="20"/>
                <w:szCs w:val="20"/>
              </w:rPr>
            </w:pPr>
            <w:r>
              <w:rPr>
                <w:rFonts w:ascii="Calibri" w:hAnsi="Calibri"/>
                <w:color w:val="000000"/>
                <w:sz w:val="20"/>
                <w:szCs w:val="20"/>
              </w:rPr>
              <w:t xml:space="preserve"> </w:t>
            </w:r>
            <w:r w:rsidR="00F02785">
              <w:rPr>
                <w:rFonts w:ascii="Calibri" w:hAnsi="Calibri"/>
                <w:color w:val="000000"/>
                <w:sz w:val="20"/>
                <w:szCs w:val="20"/>
              </w:rPr>
              <w:t xml:space="preserve">(min) </w:t>
            </w:r>
          </w:p>
          <w:p w:rsidR="00CF3F46" w:rsidRPr="00EB6B52" w:rsidRDefault="00F02785" w:rsidP="00F02785">
            <w:pPr>
              <w:spacing w:after="0"/>
              <w:ind w:left="328"/>
              <w:rPr>
                <w:rFonts w:ascii="Calibri" w:hAnsi="Calibri"/>
                <w:color w:val="000000"/>
                <w:sz w:val="20"/>
                <w:szCs w:val="20"/>
              </w:rPr>
            </w:pPr>
            <w:r>
              <w:rPr>
                <w:rFonts w:ascii="Calibri" w:hAnsi="Calibri"/>
                <w:color w:val="000000"/>
                <w:sz w:val="20"/>
                <w:szCs w:val="20"/>
              </w:rPr>
              <w:t>(max)</w:t>
            </w:r>
          </w:p>
        </w:tc>
        <w:tc>
          <w:tcPr>
            <w:tcW w:w="1690" w:type="dxa"/>
            <w:tcBorders>
              <w:top w:val="nil"/>
              <w:left w:val="nil"/>
              <w:bottom w:val="nil"/>
              <w:right w:val="nil"/>
            </w:tcBorders>
            <w:shd w:val="clear" w:color="auto" w:fill="auto"/>
            <w:noWrap/>
            <w:vAlign w:val="center"/>
          </w:tcPr>
          <w:p w:rsidR="005B4DFC" w:rsidRDefault="00CF3F46" w:rsidP="00CF3F46">
            <w:pPr>
              <w:spacing w:after="0"/>
              <w:jc w:val="right"/>
              <w:rPr>
                <w:rFonts w:ascii="Calibri" w:hAnsi="Calibri"/>
                <w:color w:val="000000"/>
                <w:sz w:val="20"/>
                <w:szCs w:val="20"/>
              </w:rPr>
            </w:pPr>
            <w:r w:rsidRPr="00EB6B52">
              <w:rPr>
                <w:rFonts w:ascii="Calibri" w:hAnsi="Calibri"/>
                <w:color w:val="000000"/>
                <w:sz w:val="20"/>
                <w:szCs w:val="20"/>
              </w:rPr>
              <w:t xml:space="preserve">€ </w:t>
            </w:r>
            <w:r>
              <w:rPr>
                <w:rFonts w:ascii="Calibri" w:hAnsi="Calibri"/>
                <w:color w:val="000000"/>
                <w:sz w:val="20"/>
                <w:szCs w:val="20"/>
              </w:rPr>
              <w:t xml:space="preserve">45,560 </w:t>
            </w:r>
          </w:p>
          <w:p w:rsidR="00CF3F46" w:rsidRPr="00EB6B52" w:rsidRDefault="00F02785"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EB6B52">
              <w:rPr>
                <w:rFonts w:ascii="Calibri" w:hAnsi="Calibri"/>
                <w:color w:val="000000"/>
                <w:sz w:val="20"/>
                <w:szCs w:val="20"/>
              </w:rPr>
              <w:t>63,957</w:t>
            </w:r>
          </w:p>
        </w:tc>
        <w:tc>
          <w:tcPr>
            <w:tcW w:w="557"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c>
          <w:tcPr>
            <w:tcW w:w="1620" w:type="dxa"/>
            <w:tcBorders>
              <w:top w:val="nil"/>
              <w:left w:val="nil"/>
              <w:bottom w:val="nil"/>
              <w:right w:val="nil"/>
            </w:tcBorders>
            <w:shd w:val="clear" w:color="auto" w:fill="auto"/>
            <w:noWrap/>
            <w:vAlign w:val="center"/>
          </w:tcPr>
          <w:p w:rsidR="005B4DFC" w:rsidRDefault="00CF3F46" w:rsidP="00CF3F46">
            <w:pPr>
              <w:spacing w:after="0"/>
              <w:jc w:val="right"/>
              <w:rPr>
                <w:rFonts w:ascii="Calibri" w:hAnsi="Calibri"/>
                <w:color w:val="000000"/>
                <w:sz w:val="20"/>
                <w:szCs w:val="20"/>
              </w:rPr>
            </w:pPr>
            <w:r w:rsidRPr="00EB6B52">
              <w:rPr>
                <w:rFonts w:ascii="Calibri" w:hAnsi="Calibri"/>
                <w:color w:val="000000"/>
                <w:sz w:val="20"/>
                <w:szCs w:val="20"/>
              </w:rPr>
              <w:t>€ 2</w:t>
            </w:r>
            <w:r>
              <w:rPr>
                <w:rFonts w:ascii="Calibri" w:hAnsi="Calibri"/>
                <w:color w:val="000000"/>
                <w:sz w:val="20"/>
                <w:szCs w:val="20"/>
              </w:rPr>
              <w:t>5,670</w:t>
            </w:r>
          </w:p>
          <w:p w:rsidR="00CF3F46" w:rsidRPr="00EB6B52" w:rsidRDefault="00F02785"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33,280</w:t>
            </w:r>
          </w:p>
        </w:tc>
        <w:tc>
          <w:tcPr>
            <w:tcW w:w="546"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c>
          <w:tcPr>
            <w:tcW w:w="1275" w:type="dxa"/>
            <w:tcBorders>
              <w:top w:val="nil"/>
              <w:left w:val="nil"/>
              <w:bottom w:val="nil"/>
              <w:right w:val="nil"/>
            </w:tcBorders>
            <w:shd w:val="clear" w:color="auto" w:fill="auto"/>
            <w:noWrap/>
            <w:vAlign w:val="center"/>
          </w:tcPr>
          <w:p w:rsidR="005B4DFC" w:rsidRDefault="00CF3F46" w:rsidP="00CF3F46">
            <w:pPr>
              <w:spacing w:after="0"/>
              <w:jc w:val="right"/>
              <w:rPr>
                <w:rFonts w:ascii="Calibri" w:hAnsi="Calibri"/>
                <w:color w:val="000000"/>
                <w:sz w:val="20"/>
                <w:szCs w:val="20"/>
              </w:rPr>
            </w:pPr>
            <w:r>
              <w:rPr>
                <w:rFonts w:ascii="Calibri" w:hAnsi="Calibri"/>
                <w:color w:val="000000"/>
                <w:sz w:val="20"/>
                <w:szCs w:val="20"/>
              </w:rPr>
              <w:t>€ 18,880</w:t>
            </w:r>
          </w:p>
          <w:p w:rsidR="00CF3F46" w:rsidRPr="00EB6B52" w:rsidRDefault="00F02785"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23,440</w:t>
            </w:r>
          </w:p>
        </w:tc>
        <w:tc>
          <w:tcPr>
            <w:tcW w:w="515" w:type="dxa"/>
            <w:tcBorders>
              <w:top w:val="nil"/>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r>
      <w:tr w:rsidR="001B2112" w:rsidRPr="00DF5F0D" w:rsidTr="00B94674">
        <w:trPr>
          <w:trHeight w:val="340"/>
        </w:trPr>
        <w:tc>
          <w:tcPr>
            <w:tcW w:w="3553" w:type="dxa"/>
            <w:tcBorders>
              <w:top w:val="single" w:sz="4" w:space="0" w:color="auto"/>
              <w:left w:val="nil"/>
              <w:bottom w:val="nil"/>
              <w:right w:val="nil"/>
            </w:tcBorders>
            <w:shd w:val="clear" w:color="auto" w:fill="auto"/>
            <w:noWrap/>
            <w:vAlign w:val="center"/>
          </w:tcPr>
          <w:p w:rsidR="00CF3F46" w:rsidRPr="00EB6B52" w:rsidRDefault="00CF3F46" w:rsidP="00CF3F46">
            <w:pPr>
              <w:spacing w:after="0"/>
              <w:ind w:left="-98"/>
              <w:rPr>
                <w:rFonts w:ascii="Calibri" w:hAnsi="Calibri"/>
                <w:b/>
                <w:bCs/>
                <w:color w:val="000000"/>
                <w:sz w:val="20"/>
                <w:szCs w:val="20"/>
              </w:rPr>
            </w:pPr>
            <w:r w:rsidRPr="00EB6B52">
              <w:rPr>
                <w:rFonts w:ascii="Calibri" w:hAnsi="Calibri"/>
                <w:b/>
                <w:bCs/>
                <w:color w:val="000000"/>
                <w:sz w:val="20"/>
                <w:szCs w:val="20"/>
              </w:rPr>
              <w:t>SALES</w:t>
            </w:r>
          </w:p>
        </w:tc>
        <w:tc>
          <w:tcPr>
            <w:tcW w:w="1690" w:type="dxa"/>
            <w:tcBorders>
              <w:top w:val="single" w:sz="4" w:space="0" w:color="auto"/>
              <w:left w:val="nil"/>
              <w:bottom w:val="nil"/>
              <w:right w:val="nil"/>
            </w:tcBorders>
            <w:shd w:val="clear" w:color="auto" w:fill="auto"/>
            <w:noWrap/>
            <w:vAlign w:val="center"/>
          </w:tcPr>
          <w:p w:rsidR="00CF3F46" w:rsidRPr="00EB6B52" w:rsidRDefault="00CF3F46" w:rsidP="00CF3F46">
            <w:pPr>
              <w:spacing w:after="0"/>
              <w:jc w:val="right"/>
              <w:rPr>
                <w:rFonts w:ascii="Calibri" w:hAnsi="Calibri"/>
                <w:color w:val="000000"/>
                <w:sz w:val="20"/>
                <w:szCs w:val="20"/>
              </w:rPr>
            </w:pPr>
          </w:p>
        </w:tc>
        <w:tc>
          <w:tcPr>
            <w:tcW w:w="557" w:type="dxa"/>
            <w:tcBorders>
              <w:top w:val="single" w:sz="4" w:space="0" w:color="auto"/>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c>
          <w:tcPr>
            <w:tcW w:w="1620" w:type="dxa"/>
            <w:tcBorders>
              <w:top w:val="single" w:sz="4" w:space="0" w:color="auto"/>
              <w:left w:val="nil"/>
              <w:bottom w:val="nil"/>
              <w:right w:val="nil"/>
            </w:tcBorders>
            <w:shd w:val="clear" w:color="auto" w:fill="auto"/>
            <w:noWrap/>
            <w:vAlign w:val="center"/>
          </w:tcPr>
          <w:p w:rsidR="00CF3F46" w:rsidRPr="00EB6B52" w:rsidRDefault="00CF3F46" w:rsidP="00CF3F46">
            <w:pPr>
              <w:spacing w:after="0"/>
              <w:jc w:val="right"/>
              <w:rPr>
                <w:rFonts w:ascii="Calibri" w:hAnsi="Calibri"/>
                <w:color w:val="000000"/>
                <w:sz w:val="20"/>
                <w:szCs w:val="20"/>
              </w:rPr>
            </w:pPr>
          </w:p>
        </w:tc>
        <w:tc>
          <w:tcPr>
            <w:tcW w:w="546" w:type="dxa"/>
            <w:tcBorders>
              <w:top w:val="single" w:sz="4" w:space="0" w:color="auto"/>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c>
          <w:tcPr>
            <w:tcW w:w="1275" w:type="dxa"/>
            <w:tcBorders>
              <w:top w:val="single" w:sz="4" w:space="0" w:color="auto"/>
              <w:left w:val="nil"/>
              <w:bottom w:val="nil"/>
              <w:right w:val="nil"/>
            </w:tcBorders>
            <w:shd w:val="clear" w:color="auto" w:fill="auto"/>
            <w:noWrap/>
            <w:vAlign w:val="center"/>
          </w:tcPr>
          <w:p w:rsidR="00CF3F46" w:rsidRPr="00EB6B52"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p>
        </w:tc>
      </w:tr>
      <w:tr w:rsidR="001B2112" w:rsidRPr="00DF5F0D" w:rsidTr="00B94674">
        <w:trPr>
          <w:trHeight w:val="340"/>
        </w:trPr>
        <w:tc>
          <w:tcPr>
            <w:tcW w:w="3553" w:type="dxa"/>
            <w:tcBorders>
              <w:top w:val="nil"/>
              <w:left w:val="nil"/>
              <w:right w:val="nil"/>
            </w:tcBorders>
            <w:shd w:val="clear" w:color="auto" w:fill="auto"/>
            <w:noWrap/>
            <w:vAlign w:val="center"/>
          </w:tcPr>
          <w:p w:rsidR="005B4DFC" w:rsidRDefault="00570BCD" w:rsidP="00570BCD">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r w:rsidR="00CF3F46">
              <w:rPr>
                <w:rFonts w:ascii="Calibri" w:hAnsi="Calibri"/>
                <w:color w:val="000000"/>
                <w:sz w:val="20"/>
                <w:szCs w:val="20"/>
              </w:rPr>
              <w:t xml:space="preserve"> </w:t>
            </w:r>
          </w:p>
          <w:p w:rsidR="00EC4C21" w:rsidRDefault="00EC4C21" w:rsidP="00EC4C21">
            <w:pPr>
              <w:spacing w:after="0"/>
              <w:ind w:left="284"/>
              <w:jc w:val="left"/>
              <w:rPr>
                <w:rFonts w:ascii="Calibri" w:hAnsi="Calibri"/>
                <w:color w:val="000000"/>
                <w:sz w:val="20"/>
                <w:szCs w:val="20"/>
              </w:rPr>
            </w:pPr>
            <w:r>
              <w:rPr>
                <w:rFonts w:ascii="Calibri" w:hAnsi="Calibri"/>
                <w:color w:val="000000"/>
                <w:sz w:val="20"/>
                <w:szCs w:val="20"/>
              </w:rPr>
              <w:t xml:space="preserve"> (min) </w:t>
            </w:r>
          </w:p>
          <w:p w:rsidR="00CF3F46" w:rsidRPr="00EB6B52" w:rsidRDefault="00EC4C21" w:rsidP="00EC4C21">
            <w:pPr>
              <w:spacing w:after="0"/>
              <w:ind w:left="328"/>
              <w:rPr>
                <w:rFonts w:ascii="Calibri" w:hAnsi="Calibri"/>
                <w:color w:val="000000"/>
                <w:sz w:val="20"/>
                <w:szCs w:val="20"/>
              </w:rPr>
            </w:pPr>
            <w:r>
              <w:rPr>
                <w:rFonts w:ascii="Calibri" w:hAnsi="Calibri"/>
                <w:color w:val="000000"/>
                <w:sz w:val="20"/>
                <w:szCs w:val="20"/>
              </w:rPr>
              <w:t>(max)</w:t>
            </w:r>
          </w:p>
        </w:tc>
        <w:tc>
          <w:tcPr>
            <w:tcW w:w="1690" w:type="dxa"/>
            <w:tcBorders>
              <w:top w:val="nil"/>
              <w:left w:val="nil"/>
              <w:right w:val="nil"/>
            </w:tcBorders>
            <w:shd w:val="clear" w:color="auto" w:fill="auto"/>
            <w:noWrap/>
            <w:vAlign w:val="center"/>
          </w:tcPr>
          <w:p w:rsidR="00F02785" w:rsidRDefault="00F02785" w:rsidP="00CF3F46">
            <w:pPr>
              <w:spacing w:after="0"/>
              <w:jc w:val="right"/>
              <w:rPr>
                <w:rFonts w:ascii="Calibri" w:hAnsi="Calibri"/>
                <w:color w:val="000000"/>
                <w:sz w:val="20"/>
                <w:szCs w:val="20"/>
              </w:rPr>
            </w:pPr>
          </w:p>
          <w:p w:rsidR="005B4DFC" w:rsidRDefault="00CF3F46" w:rsidP="00CF3F46">
            <w:pPr>
              <w:spacing w:after="0"/>
              <w:jc w:val="right"/>
              <w:rPr>
                <w:rFonts w:ascii="Calibri" w:hAnsi="Calibri"/>
                <w:color w:val="000000"/>
                <w:sz w:val="20"/>
                <w:szCs w:val="20"/>
              </w:rPr>
            </w:pPr>
            <w:r>
              <w:rPr>
                <w:rFonts w:ascii="Calibri" w:hAnsi="Calibri"/>
                <w:color w:val="000000"/>
                <w:sz w:val="20"/>
                <w:szCs w:val="20"/>
              </w:rPr>
              <w:t xml:space="preserve">€ 19,420 </w:t>
            </w:r>
          </w:p>
          <w:p w:rsidR="00CF3F46" w:rsidRPr="00EB6B52" w:rsidRDefault="00F02785"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27,580</w:t>
            </w:r>
          </w:p>
        </w:tc>
        <w:tc>
          <w:tcPr>
            <w:tcW w:w="557" w:type="dxa"/>
            <w:tcBorders>
              <w:top w:val="nil"/>
              <w:left w:val="nil"/>
              <w:right w:val="nil"/>
            </w:tcBorders>
            <w:shd w:val="clear" w:color="auto" w:fill="auto"/>
            <w:noWrap/>
            <w:vAlign w:val="center"/>
          </w:tcPr>
          <w:p w:rsidR="00F02785" w:rsidRDefault="00F02785"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w:t>
            </w:r>
          </w:p>
        </w:tc>
        <w:tc>
          <w:tcPr>
            <w:tcW w:w="1620" w:type="dxa"/>
            <w:tcBorders>
              <w:top w:val="nil"/>
              <w:left w:val="nil"/>
              <w:right w:val="nil"/>
            </w:tcBorders>
            <w:shd w:val="clear" w:color="auto" w:fill="auto"/>
            <w:noWrap/>
            <w:vAlign w:val="center"/>
          </w:tcPr>
          <w:p w:rsidR="00F02785" w:rsidRDefault="00F02785" w:rsidP="00CF3F46">
            <w:pPr>
              <w:spacing w:after="0"/>
              <w:jc w:val="right"/>
              <w:rPr>
                <w:rFonts w:ascii="Calibri" w:hAnsi="Calibri"/>
                <w:color w:val="000000"/>
                <w:sz w:val="20"/>
                <w:szCs w:val="20"/>
              </w:rPr>
            </w:pPr>
          </w:p>
          <w:p w:rsidR="005B4DFC" w:rsidRDefault="00CF3F46" w:rsidP="00CF3F46">
            <w:pPr>
              <w:spacing w:after="0"/>
              <w:jc w:val="right"/>
              <w:rPr>
                <w:rFonts w:ascii="Calibri" w:hAnsi="Calibri"/>
                <w:color w:val="000000"/>
                <w:sz w:val="20"/>
                <w:szCs w:val="20"/>
              </w:rPr>
            </w:pPr>
            <w:r>
              <w:rPr>
                <w:rFonts w:ascii="Calibri" w:hAnsi="Calibri"/>
                <w:color w:val="000000"/>
                <w:sz w:val="20"/>
                <w:szCs w:val="20"/>
              </w:rPr>
              <w:t>€ 26,401</w:t>
            </w:r>
          </w:p>
          <w:p w:rsidR="00CF3F46" w:rsidRPr="00EB6B52" w:rsidRDefault="00F02785"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34,650</w:t>
            </w:r>
          </w:p>
        </w:tc>
        <w:tc>
          <w:tcPr>
            <w:tcW w:w="546" w:type="dxa"/>
            <w:tcBorders>
              <w:top w:val="nil"/>
              <w:left w:val="nil"/>
              <w:right w:val="nil"/>
            </w:tcBorders>
            <w:shd w:val="clear" w:color="auto" w:fill="auto"/>
            <w:noWrap/>
            <w:vAlign w:val="center"/>
          </w:tcPr>
          <w:p w:rsidR="00F02785" w:rsidRDefault="00F02785"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w:t>
            </w:r>
          </w:p>
        </w:tc>
        <w:tc>
          <w:tcPr>
            <w:tcW w:w="1275" w:type="dxa"/>
            <w:tcBorders>
              <w:top w:val="nil"/>
              <w:left w:val="nil"/>
              <w:right w:val="nil"/>
            </w:tcBorders>
            <w:shd w:val="clear" w:color="auto" w:fill="auto"/>
            <w:noWrap/>
            <w:vAlign w:val="center"/>
          </w:tcPr>
          <w:p w:rsidR="00F02785" w:rsidRDefault="00F02785" w:rsidP="00CF3F46">
            <w:pPr>
              <w:spacing w:after="0"/>
              <w:jc w:val="right"/>
              <w:rPr>
                <w:rFonts w:ascii="Calibri" w:hAnsi="Calibri"/>
                <w:color w:val="000000"/>
                <w:sz w:val="20"/>
                <w:szCs w:val="20"/>
              </w:rPr>
            </w:pPr>
          </w:p>
          <w:p w:rsidR="005B4DFC" w:rsidRDefault="00CF3F46" w:rsidP="00CF3F46">
            <w:pPr>
              <w:spacing w:after="0"/>
              <w:jc w:val="right"/>
              <w:rPr>
                <w:rFonts w:ascii="Calibri" w:hAnsi="Calibri"/>
                <w:color w:val="000000"/>
                <w:sz w:val="20"/>
                <w:szCs w:val="20"/>
              </w:rPr>
            </w:pPr>
            <w:r>
              <w:rPr>
                <w:rFonts w:ascii="Calibri" w:hAnsi="Calibri"/>
                <w:color w:val="000000"/>
                <w:sz w:val="20"/>
                <w:szCs w:val="20"/>
              </w:rPr>
              <w:t>€ 38,700</w:t>
            </w:r>
          </w:p>
          <w:p w:rsidR="00CF3F46" w:rsidRPr="00EB6B52" w:rsidRDefault="00F02785"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46,230</w:t>
            </w:r>
          </w:p>
        </w:tc>
        <w:tc>
          <w:tcPr>
            <w:tcW w:w="515" w:type="dxa"/>
            <w:tcBorders>
              <w:top w:val="nil"/>
              <w:left w:val="nil"/>
              <w:right w:val="nil"/>
            </w:tcBorders>
            <w:shd w:val="clear" w:color="auto" w:fill="auto"/>
            <w:noWrap/>
            <w:vAlign w:val="center"/>
          </w:tcPr>
          <w:p w:rsidR="00F02785" w:rsidRDefault="00F02785"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w:t>
            </w:r>
          </w:p>
        </w:tc>
      </w:tr>
      <w:tr w:rsidR="001B2112" w:rsidRPr="00DF5F0D" w:rsidTr="00B94674">
        <w:trPr>
          <w:trHeight w:val="340"/>
        </w:trPr>
        <w:tc>
          <w:tcPr>
            <w:tcW w:w="3553" w:type="dxa"/>
            <w:tcBorders>
              <w:top w:val="nil"/>
              <w:left w:val="nil"/>
              <w:bottom w:val="single" w:sz="4" w:space="0" w:color="auto"/>
              <w:right w:val="nil"/>
            </w:tcBorders>
            <w:shd w:val="clear" w:color="auto" w:fill="auto"/>
            <w:noWrap/>
            <w:vAlign w:val="center"/>
          </w:tcPr>
          <w:p w:rsidR="005B4DFC" w:rsidRDefault="00CF3F46" w:rsidP="00CF3F46">
            <w:pPr>
              <w:spacing w:after="0"/>
              <w:ind w:left="-98"/>
              <w:rPr>
                <w:rFonts w:ascii="Calibri" w:hAnsi="Calibri"/>
                <w:color w:val="000000"/>
                <w:sz w:val="20"/>
                <w:szCs w:val="20"/>
              </w:rPr>
            </w:pPr>
            <w:r w:rsidRPr="00EB6B52">
              <w:rPr>
                <w:rFonts w:ascii="Calibri" w:hAnsi="Calibri"/>
                <w:color w:val="000000"/>
                <w:sz w:val="20"/>
                <w:szCs w:val="20"/>
              </w:rPr>
              <w:t>Cost per extra euro of sales</w:t>
            </w:r>
            <w:r w:rsidRPr="00EB6B52">
              <w:rPr>
                <w:rFonts w:ascii="Calibri" w:hAnsi="Calibri"/>
                <w:color w:val="000000"/>
                <w:sz w:val="20"/>
                <w:szCs w:val="20"/>
                <w:vertAlign w:val="superscript"/>
              </w:rPr>
              <w:t>(a)</w:t>
            </w:r>
            <w:r w:rsidRPr="00EB6B52">
              <w:rPr>
                <w:rFonts w:ascii="Calibri" w:hAnsi="Calibri"/>
                <w:color w:val="000000"/>
                <w:sz w:val="20"/>
                <w:szCs w:val="20"/>
              </w:rPr>
              <w:t xml:space="preserve"> </w:t>
            </w:r>
          </w:p>
          <w:p w:rsidR="00EC4C21" w:rsidRDefault="00EC4C21" w:rsidP="00EC4C21">
            <w:pPr>
              <w:spacing w:after="0"/>
              <w:ind w:left="284"/>
              <w:jc w:val="left"/>
              <w:rPr>
                <w:rFonts w:ascii="Calibri" w:hAnsi="Calibri"/>
                <w:color w:val="000000"/>
                <w:sz w:val="20"/>
                <w:szCs w:val="20"/>
              </w:rPr>
            </w:pPr>
            <w:r>
              <w:rPr>
                <w:rFonts w:ascii="Calibri" w:hAnsi="Calibri"/>
                <w:color w:val="000000"/>
                <w:sz w:val="20"/>
                <w:szCs w:val="20"/>
              </w:rPr>
              <w:t xml:space="preserve"> (min) </w:t>
            </w:r>
          </w:p>
          <w:p w:rsidR="00CF3F46" w:rsidRPr="00EB6B52" w:rsidRDefault="00EC4C21" w:rsidP="00EC4C21">
            <w:pPr>
              <w:spacing w:after="0"/>
              <w:ind w:left="328"/>
              <w:rPr>
                <w:rFonts w:ascii="Calibri" w:hAnsi="Calibri"/>
                <w:color w:val="000000"/>
                <w:sz w:val="20"/>
                <w:szCs w:val="20"/>
              </w:rPr>
            </w:pPr>
            <w:r>
              <w:rPr>
                <w:rFonts w:ascii="Calibri" w:hAnsi="Calibri"/>
                <w:color w:val="000000"/>
                <w:sz w:val="20"/>
                <w:szCs w:val="20"/>
              </w:rPr>
              <w:t>(max)</w:t>
            </w:r>
          </w:p>
        </w:tc>
        <w:tc>
          <w:tcPr>
            <w:tcW w:w="1690" w:type="dxa"/>
            <w:tcBorders>
              <w:top w:val="nil"/>
              <w:left w:val="nil"/>
              <w:bottom w:val="single" w:sz="4" w:space="0" w:color="auto"/>
              <w:right w:val="nil"/>
            </w:tcBorders>
            <w:shd w:val="clear" w:color="auto" w:fill="auto"/>
            <w:noWrap/>
            <w:vAlign w:val="center"/>
          </w:tcPr>
          <w:p w:rsidR="00F02785" w:rsidRDefault="00F02785" w:rsidP="001B2112">
            <w:pPr>
              <w:spacing w:after="0"/>
              <w:jc w:val="right"/>
              <w:rPr>
                <w:rFonts w:ascii="Calibri" w:hAnsi="Calibri"/>
                <w:color w:val="000000"/>
                <w:sz w:val="20"/>
                <w:szCs w:val="20"/>
              </w:rPr>
            </w:pPr>
          </w:p>
          <w:p w:rsidR="005B4DFC" w:rsidRDefault="00CF3F46" w:rsidP="001B2112">
            <w:pPr>
              <w:spacing w:after="0"/>
              <w:jc w:val="right"/>
              <w:rPr>
                <w:rFonts w:ascii="Calibri" w:hAnsi="Calibri"/>
                <w:color w:val="000000"/>
                <w:sz w:val="20"/>
                <w:szCs w:val="20"/>
              </w:rPr>
            </w:pPr>
            <w:r>
              <w:rPr>
                <w:rFonts w:ascii="Calibri" w:hAnsi="Calibri"/>
                <w:color w:val="000000"/>
                <w:sz w:val="20"/>
                <w:szCs w:val="20"/>
              </w:rPr>
              <w:t>€ 1.01</w:t>
            </w:r>
          </w:p>
          <w:p w:rsidR="00CF3F46" w:rsidRPr="00EB6B52" w:rsidRDefault="00EC4C21" w:rsidP="001B2112">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1.21</w:t>
            </w:r>
          </w:p>
        </w:tc>
        <w:tc>
          <w:tcPr>
            <w:tcW w:w="557" w:type="dxa"/>
            <w:tcBorders>
              <w:top w:val="nil"/>
              <w:left w:val="nil"/>
              <w:bottom w:val="single" w:sz="4" w:space="0" w:color="auto"/>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 </w:t>
            </w:r>
          </w:p>
        </w:tc>
        <w:tc>
          <w:tcPr>
            <w:tcW w:w="1620" w:type="dxa"/>
            <w:tcBorders>
              <w:top w:val="nil"/>
              <w:left w:val="nil"/>
              <w:bottom w:val="single" w:sz="4" w:space="0" w:color="auto"/>
              <w:right w:val="nil"/>
            </w:tcBorders>
            <w:shd w:val="clear" w:color="auto" w:fill="auto"/>
            <w:noWrap/>
            <w:vAlign w:val="center"/>
          </w:tcPr>
          <w:p w:rsidR="00EC4C21" w:rsidRDefault="00EC4C21" w:rsidP="001B2112">
            <w:pPr>
              <w:spacing w:after="0"/>
              <w:jc w:val="right"/>
              <w:rPr>
                <w:rFonts w:ascii="Calibri" w:hAnsi="Calibri"/>
                <w:color w:val="000000"/>
                <w:sz w:val="20"/>
                <w:szCs w:val="20"/>
              </w:rPr>
            </w:pPr>
          </w:p>
          <w:p w:rsidR="005B4DFC" w:rsidRDefault="00CF3F46" w:rsidP="001B2112">
            <w:pPr>
              <w:spacing w:after="0"/>
              <w:jc w:val="right"/>
              <w:rPr>
                <w:rFonts w:ascii="Calibri" w:hAnsi="Calibri"/>
                <w:color w:val="000000"/>
                <w:sz w:val="20"/>
                <w:szCs w:val="20"/>
              </w:rPr>
            </w:pPr>
            <w:r>
              <w:rPr>
                <w:rFonts w:ascii="Calibri" w:hAnsi="Calibri"/>
                <w:color w:val="000000"/>
                <w:sz w:val="20"/>
                <w:szCs w:val="20"/>
              </w:rPr>
              <w:t>€ 0.38</w:t>
            </w:r>
          </w:p>
          <w:p w:rsidR="00CF3F46" w:rsidRPr="00EB6B52" w:rsidRDefault="00EC4C21" w:rsidP="001B2112">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0.56</w:t>
            </w:r>
          </w:p>
        </w:tc>
        <w:tc>
          <w:tcPr>
            <w:tcW w:w="546" w:type="dxa"/>
            <w:tcBorders>
              <w:top w:val="nil"/>
              <w:left w:val="nil"/>
              <w:bottom w:val="single" w:sz="4" w:space="0" w:color="auto"/>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 </w:t>
            </w:r>
          </w:p>
        </w:tc>
        <w:tc>
          <w:tcPr>
            <w:tcW w:w="1275" w:type="dxa"/>
            <w:tcBorders>
              <w:top w:val="nil"/>
              <w:left w:val="nil"/>
              <w:bottom w:val="single" w:sz="4" w:space="0" w:color="auto"/>
              <w:right w:val="nil"/>
            </w:tcBorders>
            <w:shd w:val="clear" w:color="auto" w:fill="auto"/>
            <w:noWrap/>
            <w:vAlign w:val="center"/>
          </w:tcPr>
          <w:p w:rsidR="00EC4C21" w:rsidRDefault="00EC4C21" w:rsidP="001B2112">
            <w:pPr>
              <w:spacing w:after="0"/>
              <w:jc w:val="right"/>
              <w:rPr>
                <w:rFonts w:ascii="Calibri" w:hAnsi="Calibri"/>
                <w:color w:val="000000"/>
                <w:sz w:val="20"/>
                <w:szCs w:val="20"/>
              </w:rPr>
            </w:pPr>
          </w:p>
          <w:p w:rsidR="005B4DFC" w:rsidRDefault="00CF3F46" w:rsidP="001B2112">
            <w:pPr>
              <w:spacing w:after="0"/>
              <w:jc w:val="right"/>
              <w:rPr>
                <w:rFonts w:ascii="Calibri" w:hAnsi="Calibri"/>
                <w:color w:val="000000"/>
                <w:sz w:val="20"/>
                <w:szCs w:val="20"/>
              </w:rPr>
            </w:pPr>
            <w:r>
              <w:rPr>
                <w:rFonts w:ascii="Calibri" w:hAnsi="Calibri"/>
                <w:color w:val="000000"/>
                <w:sz w:val="20"/>
                <w:szCs w:val="20"/>
              </w:rPr>
              <w:t>€ 0.10</w:t>
            </w:r>
          </w:p>
          <w:p w:rsidR="00CF3F46" w:rsidRPr="00EB6B52" w:rsidRDefault="00EC4C21" w:rsidP="001B2112">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0.17</w:t>
            </w:r>
          </w:p>
        </w:tc>
        <w:tc>
          <w:tcPr>
            <w:tcW w:w="515" w:type="dxa"/>
            <w:tcBorders>
              <w:top w:val="nil"/>
              <w:left w:val="nil"/>
              <w:bottom w:val="single" w:sz="4" w:space="0" w:color="auto"/>
              <w:right w:val="nil"/>
            </w:tcBorders>
            <w:shd w:val="clear" w:color="auto" w:fill="auto"/>
            <w:noWrap/>
            <w:vAlign w:val="center"/>
          </w:tcPr>
          <w:p w:rsidR="00CF3F46" w:rsidRPr="00EB6B52" w:rsidRDefault="00CF3F46" w:rsidP="00CF3F46">
            <w:pPr>
              <w:spacing w:after="0"/>
              <w:jc w:val="left"/>
              <w:rPr>
                <w:rFonts w:ascii="Calibri" w:hAnsi="Calibri"/>
                <w:color w:val="000000"/>
                <w:sz w:val="20"/>
                <w:szCs w:val="20"/>
              </w:rPr>
            </w:pPr>
            <w:r w:rsidRPr="00EB6B52">
              <w:rPr>
                <w:rFonts w:ascii="Calibri" w:hAnsi="Calibri"/>
                <w:color w:val="000000"/>
                <w:sz w:val="20"/>
                <w:szCs w:val="20"/>
              </w:rPr>
              <w:t> </w:t>
            </w:r>
          </w:p>
        </w:tc>
      </w:tr>
    </w:tbl>
    <w:p w:rsidR="005B4DFC" w:rsidRDefault="005B4DFC" w:rsidP="005B4DFC">
      <w:pPr>
        <w:pStyle w:val="Elencoacolori-Colore12"/>
        <w:numPr>
          <w:ilvl w:val="0"/>
          <w:numId w:val="24"/>
        </w:numPr>
        <w:spacing w:before="60" w:after="0"/>
        <w:rPr>
          <w:rFonts w:ascii="Cambria" w:hAnsi="Cambria"/>
          <w:sz w:val="18"/>
          <w:szCs w:val="18"/>
        </w:rPr>
      </w:pPr>
      <w:r w:rsidRPr="002A0620">
        <w:rPr>
          <w:rFonts w:ascii="Cambria" w:hAnsi="Cambria"/>
          <w:sz w:val="18"/>
          <w:szCs w:val="18"/>
        </w:rPr>
        <w:t>Estimates based on corporate firms only.</w:t>
      </w:r>
    </w:p>
    <w:p w:rsidR="005B4DFC" w:rsidRDefault="005B4DFC" w:rsidP="005B4DFC">
      <w:pPr>
        <w:spacing w:after="0"/>
        <w:ind w:left="30"/>
        <w:rPr>
          <w:rFonts w:ascii="Cambria" w:hAnsi="Cambria"/>
          <w:color w:val="000000"/>
          <w:sz w:val="18"/>
          <w:szCs w:val="18"/>
        </w:rPr>
      </w:pPr>
      <w:r>
        <w:rPr>
          <w:rFonts w:ascii="Cambria" w:hAnsi="Cambria"/>
          <w:color w:val="000000"/>
          <w:sz w:val="18"/>
          <w:szCs w:val="18"/>
        </w:rPr>
        <w:t>The reported statistical significance level is the lowest among all different model specifications</w:t>
      </w:r>
    </w:p>
    <w:p w:rsidR="005B4DFC" w:rsidRDefault="005B4DFC" w:rsidP="005B4DFC">
      <w:pPr>
        <w:spacing w:after="0"/>
        <w:ind w:left="30"/>
        <w:rPr>
          <w:rFonts w:ascii="Cambria" w:hAnsi="Cambria"/>
          <w:color w:val="000000"/>
          <w:sz w:val="18"/>
          <w:szCs w:val="18"/>
        </w:rPr>
      </w:pPr>
      <w:r>
        <w:rPr>
          <w:rFonts w:ascii="Cambria" w:hAnsi="Cambria"/>
          <w:color w:val="000000"/>
          <w:sz w:val="18"/>
          <w:szCs w:val="18"/>
        </w:rPr>
        <w:t>***   S</w:t>
      </w:r>
      <w:r w:rsidRPr="002A0620">
        <w:rPr>
          <w:rFonts w:ascii="Cambria" w:hAnsi="Cambria"/>
          <w:color w:val="000000"/>
          <w:sz w:val="18"/>
          <w:szCs w:val="18"/>
        </w:rPr>
        <w:t>tatistical sign</w:t>
      </w:r>
      <w:r>
        <w:rPr>
          <w:rFonts w:ascii="Cambria" w:hAnsi="Cambria"/>
          <w:color w:val="000000"/>
          <w:sz w:val="18"/>
          <w:szCs w:val="18"/>
        </w:rPr>
        <w:t>ificance at the 0.01 level;   **  0.05 level;   *</w:t>
      </w:r>
      <w:r w:rsidRPr="002A0620">
        <w:rPr>
          <w:rFonts w:ascii="Cambria" w:hAnsi="Cambria"/>
          <w:color w:val="000000"/>
          <w:sz w:val="18"/>
          <w:szCs w:val="18"/>
        </w:rPr>
        <w:t xml:space="preserve"> 0.10 level.</w:t>
      </w:r>
    </w:p>
    <w:p w:rsidR="007F62C2" w:rsidRDefault="007F62C2" w:rsidP="007F62C2">
      <w:pPr>
        <w:spacing w:after="0"/>
        <w:rPr>
          <w:rFonts w:ascii="Calibri" w:hAnsi="Calibri"/>
          <w:b/>
          <w:sz w:val="22"/>
          <w:szCs w:val="22"/>
        </w:rPr>
      </w:pPr>
      <w:bookmarkStart w:id="219" w:name="_Toc323471157"/>
    </w:p>
    <w:p w:rsidR="00CF3F46" w:rsidRPr="00495AB3" w:rsidRDefault="005B4DFC" w:rsidP="00CF3F46">
      <w:pPr>
        <w:pStyle w:val="Caption"/>
        <w:tabs>
          <w:tab w:val="left" w:pos="4111"/>
        </w:tabs>
        <w:spacing w:before="120"/>
        <w:jc w:val="left"/>
        <w:outlineLvl w:val="0"/>
        <w:rPr>
          <w:rFonts w:ascii="Calibri" w:hAnsi="Calibri"/>
          <w:szCs w:val="22"/>
        </w:rPr>
      </w:pPr>
      <w:r>
        <w:rPr>
          <w:rFonts w:ascii="Calibri" w:hAnsi="Calibri"/>
          <w:szCs w:val="22"/>
        </w:rPr>
        <w:t xml:space="preserve">Table A5. </w:t>
      </w:r>
      <w:r w:rsidR="00CF3F46" w:rsidRPr="00495AB3">
        <w:rPr>
          <w:rFonts w:ascii="Calibri" w:hAnsi="Calibri"/>
          <w:szCs w:val="22"/>
        </w:rPr>
        <w:t xml:space="preserve">  The impact of 488 grants by the economic value of the grant</w:t>
      </w:r>
      <w:bookmarkEnd w:id="219"/>
      <w:r w:rsidR="00CF3F46">
        <w:rPr>
          <w:rFonts w:ascii="Calibri" w:hAnsi="Calibri"/>
          <w:szCs w:val="22"/>
        </w:rPr>
        <w:t xml:space="preserve"> </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1273"/>
        <w:gridCol w:w="515"/>
        <w:gridCol w:w="1033"/>
        <w:gridCol w:w="515"/>
        <w:gridCol w:w="1118"/>
        <w:gridCol w:w="515"/>
        <w:gridCol w:w="1120"/>
        <w:gridCol w:w="515"/>
      </w:tblGrid>
      <w:tr w:rsidR="005B4DFC" w:rsidRPr="00CB6A90" w:rsidTr="00B94674">
        <w:trPr>
          <w:trHeight w:val="340"/>
          <w:jc w:val="center"/>
        </w:trPr>
        <w:tc>
          <w:tcPr>
            <w:tcW w:w="3205" w:type="dxa"/>
            <w:tcBorders>
              <w:left w:val="nil"/>
              <w:bottom w:val="single" w:sz="4" w:space="0" w:color="auto"/>
              <w:right w:val="nil"/>
            </w:tcBorders>
            <w:shd w:val="clear" w:color="auto" w:fill="auto"/>
            <w:vAlign w:val="center"/>
          </w:tcPr>
          <w:p w:rsidR="00CF3F46" w:rsidRPr="00EB6B52" w:rsidRDefault="00CF3F46" w:rsidP="00CF3F46">
            <w:pPr>
              <w:spacing w:after="0"/>
              <w:rPr>
                <w:rFonts w:ascii="Calibri" w:hAnsi="Calibri"/>
                <w:sz w:val="20"/>
                <w:szCs w:val="20"/>
              </w:rPr>
            </w:pPr>
          </w:p>
        </w:tc>
        <w:tc>
          <w:tcPr>
            <w:tcW w:w="1788" w:type="dxa"/>
            <w:gridSpan w:val="2"/>
            <w:tcBorders>
              <w:left w:val="nil"/>
              <w:bottom w:val="single" w:sz="4" w:space="0" w:color="auto"/>
              <w:right w:val="nil"/>
            </w:tcBorders>
            <w:shd w:val="clear" w:color="auto" w:fill="auto"/>
            <w:vAlign w:val="center"/>
          </w:tcPr>
          <w:p w:rsidR="00CF3F46" w:rsidRPr="00EB6B52" w:rsidRDefault="00CF3F46" w:rsidP="00CF3F46">
            <w:pPr>
              <w:spacing w:after="0"/>
              <w:jc w:val="center"/>
              <w:rPr>
                <w:rFonts w:ascii="Calibri" w:hAnsi="Calibri"/>
                <w:b/>
                <w:sz w:val="20"/>
                <w:szCs w:val="20"/>
              </w:rPr>
            </w:pPr>
            <w:r w:rsidRPr="00EB6B52">
              <w:rPr>
                <w:rFonts w:ascii="Calibri" w:hAnsi="Calibri"/>
                <w:b/>
                <w:sz w:val="20"/>
                <w:szCs w:val="20"/>
              </w:rPr>
              <w:t>&lt;125,000 €</w:t>
            </w:r>
          </w:p>
        </w:tc>
        <w:tc>
          <w:tcPr>
            <w:tcW w:w="1548" w:type="dxa"/>
            <w:gridSpan w:val="2"/>
            <w:tcBorders>
              <w:left w:val="nil"/>
              <w:bottom w:val="single" w:sz="4" w:space="0" w:color="auto"/>
              <w:right w:val="nil"/>
            </w:tcBorders>
            <w:shd w:val="clear" w:color="auto" w:fill="auto"/>
            <w:vAlign w:val="center"/>
          </w:tcPr>
          <w:p w:rsidR="00CF3F46" w:rsidRPr="00EB6B52" w:rsidRDefault="00CF3F46" w:rsidP="00CF3F46">
            <w:pPr>
              <w:spacing w:after="0"/>
              <w:jc w:val="center"/>
              <w:rPr>
                <w:rFonts w:ascii="Calibri" w:hAnsi="Calibri"/>
                <w:b/>
                <w:sz w:val="20"/>
                <w:szCs w:val="20"/>
              </w:rPr>
            </w:pPr>
            <w:r w:rsidRPr="00EB6B52">
              <w:rPr>
                <w:rFonts w:ascii="Calibri" w:hAnsi="Calibri"/>
                <w:b/>
                <w:sz w:val="20"/>
                <w:szCs w:val="20"/>
              </w:rPr>
              <w:t xml:space="preserve">125,000 €  </w:t>
            </w:r>
          </w:p>
          <w:p w:rsidR="00CF3F46" w:rsidRPr="00EB6B52" w:rsidRDefault="00CF3F46" w:rsidP="00CF3F46">
            <w:pPr>
              <w:spacing w:after="0"/>
              <w:jc w:val="center"/>
              <w:rPr>
                <w:rFonts w:ascii="Calibri" w:hAnsi="Calibri"/>
                <w:b/>
                <w:sz w:val="20"/>
                <w:szCs w:val="20"/>
              </w:rPr>
            </w:pPr>
            <w:r w:rsidRPr="00EB6B52">
              <w:rPr>
                <w:rFonts w:ascii="Calibri" w:hAnsi="Calibri"/>
                <w:b/>
                <w:sz w:val="20"/>
                <w:szCs w:val="20"/>
              </w:rPr>
              <w:t>250,000 €</w:t>
            </w:r>
          </w:p>
        </w:tc>
        <w:tc>
          <w:tcPr>
            <w:tcW w:w="1633" w:type="dxa"/>
            <w:gridSpan w:val="2"/>
            <w:tcBorders>
              <w:left w:val="nil"/>
              <w:bottom w:val="single" w:sz="4" w:space="0" w:color="auto"/>
              <w:right w:val="nil"/>
            </w:tcBorders>
            <w:vAlign w:val="center"/>
          </w:tcPr>
          <w:p w:rsidR="00CF3F46" w:rsidRPr="00EB6B52" w:rsidRDefault="00CF3F46" w:rsidP="00CF3F46">
            <w:pPr>
              <w:spacing w:after="0"/>
              <w:jc w:val="center"/>
              <w:rPr>
                <w:rFonts w:ascii="Calibri" w:hAnsi="Calibri"/>
                <w:b/>
                <w:sz w:val="20"/>
                <w:szCs w:val="20"/>
              </w:rPr>
            </w:pPr>
            <w:r w:rsidRPr="00EB6B52">
              <w:rPr>
                <w:rFonts w:ascii="Calibri" w:hAnsi="Calibri"/>
                <w:b/>
                <w:sz w:val="20"/>
                <w:szCs w:val="20"/>
              </w:rPr>
              <w:t>250,000 €</w:t>
            </w:r>
          </w:p>
          <w:p w:rsidR="00CF3F46" w:rsidRPr="00EB6B52" w:rsidRDefault="00CF3F46" w:rsidP="00CF3F46">
            <w:pPr>
              <w:spacing w:after="0"/>
              <w:jc w:val="center"/>
              <w:rPr>
                <w:rFonts w:ascii="Calibri" w:hAnsi="Calibri"/>
                <w:b/>
                <w:sz w:val="20"/>
                <w:szCs w:val="20"/>
              </w:rPr>
            </w:pPr>
            <w:r w:rsidRPr="00EB6B52">
              <w:rPr>
                <w:rFonts w:ascii="Calibri" w:hAnsi="Calibri"/>
                <w:b/>
                <w:sz w:val="20"/>
                <w:szCs w:val="20"/>
              </w:rPr>
              <w:t>500,000 €</w:t>
            </w:r>
          </w:p>
        </w:tc>
        <w:tc>
          <w:tcPr>
            <w:tcW w:w="1635" w:type="dxa"/>
            <w:gridSpan w:val="2"/>
            <w:tcBorders>
              <w:left w:val="nil"/>
              <w:bottom w:val="single" w:sz="4" w:space="0" w:color="auto"/>
              <w:right w:val="nil"/>
            </w:tcBorders>
            <w:vAlign w:val="center"/>
          </w:tcPr>
          <w:p w:rsidR="00CF3F46" w:rsidRPr="00EB6B52" w:rsidRDefault="00CF3F46" w:rsidP="00CF3F46">
            <w:pPr>
              <w:spacing w:after="0"/>
              <w:jc w:val="center"/>
              <w:rPr>
                <w:rFonts w:ascii="Calibri" w:hAnsi="Calibri"/>
                <w:b/>
                <w:sz w:val="20"/>
                <w:szCs w:val="20"/>
              </w:rPr>
            </w:pPr>
            <w:r w:rsidRPr="00EB6B52">
              <w:rPr>
                <w:rFonts w:ascii="Calibri" w:hAnsi="Calibri"/>
                <w:b/>
                <w:sz w:val="20"/>
                <w:szCs w:val="20"/>
              </w:rPr>
              <w:t>&gt;500,000 €</w:t>
            </w:r>
          </w:p>
        </w:tc>
      </w:tr>
      <w:tr w:rsidR="005B4DFC" w:rsidRPr="00CB6A90" w:rsidTr="00B94674">
        <w:trPr>
          <w:trHeight w:val="340"/>
          <w:jc w:val="center"/>
        </w:trPr>
        <w:tc>
          <w:tcPr>
            <w:tcW w:w="3205"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273" w:type="dxa"/>
            <w:tcBorders>
              <w:top w:val="single" w:sz="4" w:space="0" w:color="auto"/>
              <w:left w:val="nil"/>
              <w:bottom w:val="nil"/>
              <w:right w:val="nil"/>
            </w:tcBorders>
            <w:shd w:val="clear" w:color="auto" w:fill="auto"/>
            <w:vAlign w:val="center"/>
          </w:tcPr>
          <w:p w:rsidR="00CF3F46" w:rsidRPr="001E6404" w:rsidRDefault="00CF3F46" w:rsidP="00CF3F4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1E6404" w:rsidRDefault="00CF3F46" w:rsidP="00CF3F46">
            <w:pPr>
              <w:spacing w:after="0"/>
              <w:jc w:val="left"/>
              <w:rPr>
                <w:rFonts w:ascii="Calibri" w:hAnsi="Calibri"/>
                <w:i/>
                <w:iCs/>
                <w:color w:val="000000"/>
                <w:sz w:val="20"/>
                <w:szCs w:val="20"/>
              </w:rPr>
            </w:pPr>
          </w:p>
        </w:tc>
        <w:tc>
          <w:tcPr>
            <w:tcW w:w="1033" w:type="dxa"/>
            <w:tcBorders>
              <w:top w:val="single" w:sz="4" w:space="0" w:color="auto"/>
              <w:left w:val="nil"/>
              <w:bottom w:val="nil"/>
              <w:right w:val="nil"/>
            </w:tcBorders>
            <w:shd w:val="clear" w:color="auto" w:fill="auto"/>
            <w:vAlign w:val="center"/>
          </w:tcPr>
          <w:p w:rsidR="00CF3F46" w:rsidRPr="001E6404" w:rsidRDefault="00CF3F46" w:rsidP="00CF3F4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1E6404" w:rsidRDefault="00CF3F46" w:rsidP="00CF3F46">
            <w:pPr>
              <w:spacing w:after="0"/>
              <w:jc w:val="left"/>
              <w:rPr>
                <w:rFonts w:ascii="Calibri" w:hAnsi="Calibri"/>
                <w:i/>
                <w:iCs/>
                <w:color w:val="000000"/>
                <w:sz w:val="20"/>
                <w:szCs w:val="20"/>
              </w:rPr>
            </w:pPr>
          </w:p>
        </w:tc>
        <w:tc>
          <w:tcPr>
            <w:tcW w:w="1118" w:type="dxa"/>
            <w:tcBorders>
              <w:top w:val="single" w:sz="4" w:space="0" w:color="auto"/>
              <w:left w:val="nil"/>
              <w:bottom w:val="nil"/>
              <w:right w:val="nil"/>
            </w:tcBorders>
            <w:shd w:val="clear" w:color="auto" w:fill="auto"/>
            <w:vAlign w:val="center"/>
          </w:tcPr>
          <w:p w:rsidR="00CF3F46" w:rsidRPr="001E6404" w:rsidRDefault="00CF3F46" w:rsidP="00CF3F4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1E6404" w:rsidRDefault="00CF3F46" w:rsidP="00CF3F46">
            <w:pPr>
              <w:spacing w:after="0"/>
              <w:jc w:val="left"/>
              <w:rPr>
                <w:rFonts w:ascii="Calibri" w:hAnsi="Calibri"/>
                <w:i/>
                <w:iCs/>
                <w:color w:val="000000"/>
                <w:sz w:val="20"/>
                <w:szCs w:val="20"/>
              </w:rPr>
            </w:pPr>
          </w:p>
        </w:tc>
        <w:tc>
          <w:tcPr>
            <w:tcW w:w="1120" w:type="dxa"/>
            <w:tcBorders>
              <w:top w:val="single" w:sz="4" w:space="0" w:color="auto"/>
              <w:left w:val="nil"/>
              <w:bottom w:val="nil"/>
              <w:right w:val="nil"/>
            </w:tcBorders>
            <w:shd w:val="clear" w:color="auto" w:fill="auto"/>
            <w:vAlign w:val="center"/>
          </w:tcPr>
          <w:p w:rsidR="00CF3F46" w:rsidRPr="001E6404" w:rsidRDefault="00CF3F46" w:rsidP="00CF3F4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1E6404" w:rsidRDefault="00CF3F46" w:rsidP="00CF3F46">
            <w:pPr>
              <w:spacing w:after="0"/>
              <w:jc w:val="left"/>
              <w:rPr>
                <w:rFonts w:ascii="Calibri" w:hAnsi="Calibri"/>
                <w:i/>
                <w:iCs/>
                <w:color w:val="000000"/>
                <w:sz w:val="20"/>
                <w:szCs w:val="20"/>
              </w:rPr>
            </w:pPr>
          </w:p>
        </w:tc>
      </w:tr>
      <w:tr w:rsidR="005B4DFC" w:rsidRPr="00712B17" w:rsidTr="00B94674">
        <w:trPr>
          <w:trHeight w:val="340"/>
          <w:jc w:val="center"/>
        </w:trPr>
        <w:tc>
          <w:tcPr>
            <w:tcW w:w="3205" w:type="dxa"/>
            <w:tcBorders>
              <w:top w:val="nil"/>
              <w:left w:val="nil"/>
              <w:bottom w:val="nil"/>
              <w:right w:val="nil"/>
            </w:tcBorders>
            <w:shd w:val="clear" w:color="auto" w:fill="auto"/>
            <w:vAlign w:val="center"/>
          </w:tcPr>
          <w:p w:rsidR="005B4DFC" w:rsidRPr="00570BCD" w:rsidRDefault="00570BCD" w:rsidP="00CF3F46">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p>
          <w:p w:rsidR="00A55388" w:rsidRDefault="00A55388" w:rsidP="00A55388">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A55388" w:rsidP="00A55388">
            <w:pPr>
              <w:spacing w:after="0"/>
              <w:ind w:left="262"/>
              <w:rPr>
                <w:rFonts w:ascii="Calibri" w:hAnsi="Calibri"/>
                <w:sz w:val="20"/>
                <w:szCs w:val="20"/>
              </w:rPr>
            </w:pPr>
            <w:r>
              <w:rPr>
                <w:rFonts w:ascii="Calibri" w:hAnsi="Calibri"/>
                <w:color w:val="000000"/>
                <w:sz w:val="20"/>
                <w:szCs w:val="20"/>
              </w:rPr>
              <w:t>(max)</w:t>
            </w:r>
          </w:p>
        </w:tc>
        <w:tc>
          <w:tcPr>
            <w:tcW w:w="1273" w:type="dxa"/>
            <w:tcBorders>
              <w:top w:val="nil"/>
              <w:left w:val="nil"/>
              <w:bottom w:val="nil"/>
              <w:right w:val="nil"/>
            </w:tcBorders>
            <w:shd w:val="clear" w:color="auto" w:fill="auto"/>
            <w:vAlign w:val="center"/>
          </w:tcPr>
          <w:p w:rsidR="00A55388" w:rsidRDefault="00A5538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0.82</w:t>
            </w:r>
          </w:p>
          <w:p w:rsidR="00CF3F46" w:rsidRPr="00421C24" w:rsidRDefault="00CF3F46" w:rsidP="00CF3F46">
            <w:pPr>
              <w:spacing w:after="0"/>
              <w:jc w:val="right"/>
              <w:rPr>
                <w:rFonts w:ascii="Calibri" w:hAnsi="Calibri"/>
                <w:color w:val="000000"/>
                <w:sz w:val="20"/>
                <w:szCs w:val="20"/>
              </w:rPr>
            </w:pPr>
            <w:r w:rsidRPr="00421C24">
              <w:rPr>
                <w:rFonts w:ascii="Calibri" w:hAnsi="Calibri"/>
                <w:color w:val="000000"/>
                <w:sz w:val="20"/>
                <w:szCs w:val="20"/>
              </w:rPr>
              <w:t>0.91</w:t>
            </w:r>
          </w:p>
        </w:tc>
        <w:tc>
          <w:tcPr>
            <w:tcW w:w="515" w:type="dxa"/>
            <w:tcBorders>
              <w:top w:val="nil"/>
              <w:left w:val="nil"/>
              <w:bottom w:val="nil"/>
              <w:right w:val="nil"/>
            </w:tcBorders>
            <w:shd w:val="clear" w:color="auto" w:fill="auto"/>
            <w:vAlign w:val="center"/>
          </w:tcPr>
          <w:p w:rsidR="00A55388" w:rsidRDefault="00A55388"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c>
          <w:tcPr>
            <w:tcW w:w="1033" w:type="dxa"/>
            <w:tcBorders>
              <w:top w:val="nil"/>
              <w:left w:val="nil"/>
              <w:bottom w:val="nil"/>
              <w:right w:val="nil"/>
            </w:tcBorders>
            <w:shd w:val="clear" w:color="auto" w:fill="auto"/>
            <w:vAlign w:val="center"/>
          </w:tcPr>
          <w:p w:rsidR="00A55388" w:rsidRDefault="00A5538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1.40</w:t>
            </w:r>
          </w:p>
          <w:p w:rsidR="00CF3F46" w:rsidRPr="00421C24" w:rsidRDefault="00CF3F46" w:rsidP="00CF3F46">
            <w:pPr>
              <w:spacing w:after="0"/>
              <w:jc w:val="right"/>
              <w:rPr>
                <w:rFonts w:ascii="Calibri" w:hAnsi="Calibri"/>
                <w:color w:val="000000"/>
                <w:sz w:val="20"/>
                <w:szCs w:val="20"/>
              </w:rPr>
            </w:pPr>
            <w:r w:rsidRPr="00421C24">
              <w:rPr>
                <w:rFonts w:ascii="Calibri" w:hAnsi="Calibri"/>
                <w:color w:val="000000"/>
                <w:sz w:val="20"/>
                <w:szCs w:val="20"/>
              </w:rPr>
              <w:t>1.61</w:t>
            </w:r>
          </w:p>
        </w:tc>
        <w:tc>
          <w:tcPr>
            <w:tcW w:w="515" w:type="dxa"/>
            <w:tcBorders>
              <w:top w:val="nil"/>
              <w:left w:val="nil"/>
              <w:bottom w:val="nil"/>
              <w:right w:val="nil"/>
            </w:tcBorders>
            <w:shd w:val="clear" w:color="auto" w:fill="auto"/>
            <w:vAlign w:val="center"/>
          </w:tcPr>
          <w:p w:rsidR="00A55388" w:rsidRDefault="00A55388"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c>
          <w:tcPr>
            <w:tcW w:w="1118" w:type="dxa"/>
            <w:tcBorders>
              <w:top w:val="nil"/>
              <w:left w:val="nil"/>
              <w:bottom w:val="nil"/>
              <w:right w:val="nil"/>
            </w:tcBorders>
            <w:vAlign w:val="center"/>
          </w:tcPr>
          <w:p w:rsidR="00A55388" w:rsidRDefault="00A5538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2.32</w:t>
            </w:r>
          </w:p>
          <w:p w:rsidR="00CF3F46" w:rsidRPr="00421C24" w:rsidRDefault="00CF3F46" w:rsidP="00CF3F46">
            <w:pPr>
              <w:spacing w:after="0"/>
              <w:jc w:val="right"/>
              <w:rPr>
                <w:rFonts w:ascii="Calibri" w:hAnsi="Calibri"/>
                <w:color w:val="000000"/>
                <w:sz w:val="20"/>
                <w:szCs w:val="20"/>
              </w:rPr>
            </w:pPr>
            <w:r w:rsidRPr="00421C24">
              <w:rPr>
                <w:rFonts w:ascii="Calibri" w:hAnsi="Calibri"/>
                <w:color w:val="000000"/>
                <w:sz w:val="20"/>
                <w:szCs w:val="20"/>
              </w:rPr>
              <w:t>2.59</w:t>
            </w:r>
          </w:p>
        </w:tc>
        <w:tc>
          <w:tcPr>
            <w:tcW w:w="515" w:type="dxa"/>
            <w:tcBorders>
              <w:top w:val="nil"/>
              <w:left w:val="nil"/>
              <w:bottom w:val="nil"/>
              <w:right w:val="nil"/>
            </w:tcBorders>
            <w:vAlign w:val="center"/>
          </w:tcPr>
          <w:p w:rsidR="00A55388" w:rsidRDefault="00A55388"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c>
          <w:tcPr>
            <w:tcW w:w="1120" w:type="dxa"/>
            <w:tcBorders>
              <w:top w:val="nil"/>
              <w:left w:val="nil"/>
              <w:bottom w:val="nil"/>
              <w:right w:val="nil"/>
            </w:tcBorders>
            <w:vAlign w:val="center"/>
          </w:tcPr>
          <w:p w:rsidR="00A55388" w:rsidRDefault="00A55388" w:rsidP="00CF3F46">
            <w:pPr>
              <w:spacing w:after="0"/>
              <w:jc w:val="right"/>
              <w:rPr>
                <w:rFonts w:ascii="Calibri" w:hAnsi="Calibri"/>
                <w:color w:val="000000"/>
                <w:sz w:val="20"/>
                <w:szCs w:val="20"/>
              </w:rPr>
            </w:pPr>
          </w:p>
          <w:p w:rsidR="005B4DFC" w:rsidRPr="00421C24" w:rsidRDefault="001B2112" w:rsidP="00CF3F46">
            <w:pPr>
              <w:spacing w:after="0"/>
              <w:jc w:val="right"/>
              <w:rPr>
                <w:rFonts w:ascii="Calibri" w:hAnsi="Calibri"/>
                <w:color w:val="000000"/>
                <w:sz w:val="20"/>
                <w:szCs w:val="20"/>
              </w:rPr>
            </w:pPr>
            <w:r w:rsidRPr="00421C24">
              <w:rPr>
                <w:rFonts w:ascii="Calibri" w:hAnsi="Calibri"/>
                <w:color w:val="000000"/>
                <w:sz w:val="20"/>
                <w:szCs w:val="20"/>
              </w:rPr>
              <w:t>2.69</w:t>
            </w:r>
          </w:p>
          <w:p w:rsidR="00CF3F46" w:rsidRPr="00421C24" w:rsidRDefault="00CF3F46" w:rsidP="00CF3F46">
            <w:pPr>
              <w:spacing w:after="0"/>
              <w:jc w:val="right"/>
              <w:rPr>
                <w:rFonts w:ascii="Calibri" w:hAnsi="Calibri"/>
                <w:color w:val="000000"/>
                <w:sz w:val="20"/>
                <w:szCs w:val="20"/>
              </w:rPr>
            </w:pPr>
            <w:r w:rsidRPr="00421C24">
              <w:rPr>
                <w:rFonts w:ascii="Calibri" w:hAnsi="Calibri"/>
                <w:color w:val="000000"/>
                <w:sz w:val="20"/>
                <w:szCs w:val="20"/>
              </w:rPr>
              <w:t>3.30</w:t>
            </w:r>
          </w:p>
        </w:tc>
        <w:tc>
          <w:tcPr>
            <w:tcW w:w="515" w:type="dxa"/>
            <w:tcBorders>
              <w:top w:val="nil"/>
              <w:left w:val="nil"/>
              <w:bottom w:val="nil"/>
              <w:right w:val="nil"/>
            </w:tcBorders>
            <w:vAlign w:val="center"/>
          </w:tcPr>
          <w:p w:rsidR="00A55388" w:rsidRDefault="00A55388"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r>
      <w:tr w:rsidR="005B4DFC" w:rsidRPr="00712B17" w:rsidTr="00B94674">
        <w:trPr>
          <w:trHeight w:val="340"/>
          <w:jc w:val="center"/>
        </w:trPr>
        <w:tc>
          <w:tcPr>
            <w:tcW w:w="3205" w:type="dxa"/>
            <w:tcBorders>
              <w:top w:val="nil"/>
              <w:left w:val="nil"/>
              <w:bottom w:val="nil"/>
              <w:right w:val="nil"/>
            </w:tcBorders>
            <w:shd w:val="clear" w:color="auto" w:fill="auto"/>
            <w:vAlign w:val="center"/>
          </w:tcPr>
          <w:p w:rsidR="00A55388" w:rsidRDefault="00A55388" w:rsidP="00CF3F46">
            <w:pPr>
              <w:spacing w:after="0"/>
              <w:rPr>
                <w:rFonts w:ascii="Calibri" w:hAnsi="Calibri"/>
                <w:sz w:val="20"/>
                <w:szCs w:val="20"/>
              </w:rPr>
            </w:pPr>
          </w:p>
          <w:p w:rsidR="005B4DFC" w:rsidRDefault="00CF3F46" w:rsidP="00CF3F46">
            <w:pPr>
              <w:spacing w:after="0"/>
              <w:rPr>
                <w:rFonts w:ascii="Calibri" w:hAnsi="Calibri"/>
                <w:sz w:val="20"/>
                <w:szCs w:val="20"/>
              </w:rPr>
            </w:pPr>
            <w:r w:rsidRPr="00EB6B52">
              <w:rPr>
                <w:rFonts w:ascii="Calibri" w:hAnsi="Calibri"/>
                <w:sz w:val="20"/>
                <w:szCs w:val="20"/>
              </w:rPr>
              <w:t xml:space="preserve">Cost per job created </w:t>
            </w:r>
          </w:p>
          <w:p w:rsidR="00A55388" w:rsidRDefault="00A55388" w:rsidP="00A55388">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A55388" w:rsidP="00A55388">
            <w:pPr>
              <w:spacing w:after="0"/>
              <w:ind w:left="262"/>
              <w:rPr>
                <w:rFonts w:ascii="Calibri" w:hAnsi="Calibri"/>
                <w:sz w:val="20"/>
                <w:szCs w:val="20"/>
              </w:rPr>
            </w:pPr>
            <w:r>
              <w:rPr>
                <w:rFonts w:ascii="Calibri" w:hAnsi="Calibri"/>
                <w:color w:val="000000"/>
                <w:sz w:val="20"/>
                <w:szCs w:val="20"/>
              </w:rPr>
              <w:t>(max)</w:t>
            </w:r>
          </w:p>
        </w:tc>
        <w:tc>
          <w:tcPr>
            <w:tcW w:w="1273" w:type="dxa"/>
            <w:tcBorders>
              <w:top w:val="nil"/>
              <w:left w:val="nil"/>
              <w:bottom w:val="nil"/>
              <w:right w:val="nil"/>
            </w:tcBorders>
            <w:shd w:val="clear" w:color="auto" w:fill="auto"/>
            <w:vAlign w:val="center"/>
          </w:tcPr>
          <w:p w:rsidR="00A55388" w:rsidRDefault="00A55388" w:rsidP="00CF3F46">
            <w:pPr>
              <w:spacing w:after="0"/>
              <w:jc w:val="right"/>
              <w:rPr>
                <w:rFonts w:ascii="Calibri" w:hAnsi="Calibri"/>
                <w:color w:val="000000"/>
                <w:sz w:val="20"/>
                <w:szCs w:val="20"/>
              </w:rPr>
            </w:pPr>
          </w:p>
          <w:p w:rsidR="00A55388" w:rsidRDefault="00A55388" w:rsidP="00CF3F46">
            <w:pPr>
              <w:spacing w:after="0"/>
              <w:jc w:val="right"/>
              <w:rPr>
                <w:rFonts w:ascii="Calibri" w:hAnsi="Calibri"/>
                <w:color w:val="000000"/>
                <w:sz w:val="20"/>
                <w:szCs w:val="20"/>
              </w:rPr>
            </w:pPr>
          </w:p>
          <w:p w:rsidR="005B4DFC" w:rsidRPr="00421C24" w:rsidRDefault="00CF3F46" w:rsidP="00CF3F46">
            <w:pPr>
              <w:spacing w:after="0"/>
              <w:jc w:val="right"/>
              <w:rPr>
                <w:rFonts w:ascii="Calibri" w:hAnsi="Calibri"/>
                <w:color w:val="000000"/>
                <w:sz w:val="20"/>
                <w:szCs w:val="20"/>
              </w:rPr>
            </w:pPr>
            <w:r w:rsidRPr="00421C24">
              <w:rPr>
                <w:rFonts w:ascii="Calibri" w:hAnsi="Calibri"/>
                <w:color w:val="000000"/>
                <w:sz w:val="20"/>
                <w:szCs w:val="20"/>
              </w:rPr>
              <w:t>€</w:t>
            </w:r>
            <w:r w:rsidR="001B2112" w:rsidRPr="00421C24">
              <w:rPr>
                <w:rFonts w:ascii="Calibri" w:hAnsi="Calibri"/>
                <w:color w:val="000000"/>
                <w:sz w:val="20"/>
                <w:szCs w:val="20"/>
              </w:rPr>
              <w:t xml:space="preserve"> </w:t>
            </w:r>
            <w:r w:rsidR="005B4DFC" w:rsidRPr="00421C24">
              <w:rPr>
                <w:rFonts w:ascii="Calibri" w:hAnsi="Calibri"/>
                <w:color w:val="000000"/>
                <w:sz w:val="20"/>
                <w:szCs w:val="20"/>
              </w:rPr>
              <w:t>78,503</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86,976</w:t>
            </w:r>
          </w:p>
        </w:tc>
        <w:tc>
          <w:tcPr>
            <w:tcW w:w="515" w:type="dxa"/>
            <w:tcBorders>
              <w:top w:val="nil"/>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033" w:type="dxa"/>
            <w:tcBorders>
              <w:top w:val="nil"/>
              <w:left w:val="nil"/>
              <w:bottom w:val="nil"/>
              <w:right w:val="nil"/>
            </w:tcBorders>
            <w:shd w:val="clear" w:color="auto" w:fill="auto"/>
            <w:vAlign w:val="center"/>
          </w:tcPr>
          <w:p w:rsidR="00A55388" w:rsidRDefault="00A55388" w:rsidP="00CF3F46">
            <w:pPr>
              <w:spacing w:after="0"/>
              <w:jc w:val="right"/>
              <w:rPr>
                <w:rFonts w:ascii="Calibri" w:hAnsi="Calibri"/>
                <w:color w:val="000000"/>
                <w:sz w:val="20"/>
                <w:szCs w:val="20"/>
              </w:rPr>
            </w:pPr>
          </w:p>
          <w:p w:rsidR="00A55388" w:rsidRDefault="00A5538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112,252</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128,730</w:t>
            </w:r>
          </w:p>
        </w:tc>
        <w:tc>
          <w:tcPr>
            <w:tcW w:w="515" w:type="dxa"/>
            <w:tcBorders>
              <w:top w:val="nil"/>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118" w:type="dxa"/>
            <w:tcBorders>
              <w:top w:val="nil"/>
              <w:left w:val="nil"/>
              <w:bottom w:val="nil"/>
              <w:right w:val="nil"/>
            </w:tcBorders>
            <w:vAlign w:val="center"/>
          </w:tcPr>
          <w:p w:rsidR="00A55388" w:rsidRDefault="00A55388" w:rsidP="00CF3F46">
            <w:pPr>
              <w:spacing w:after="0"/>
              <w:jc w:val="right"/>
              <w:rPr>
                <w:rFonts w:ascii="Calibri" w:hAnsi="Calibri"/>
                <w:color w:val="000000"/>
                <w:sz w:val="20"/>
                <w:szCs w:val="20"/>
              </w:rPr>
            </w:pPr>
          </w:p>
          <w:p w:rsidR="00A55388" w:rsidRDefault="00A5538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145,710</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162,283</w:t>
            </w:r>
          </w:p>
        </w:tc>
        <w:tc>
          <w:tcPr>
            <w:tcW w:w="515" w:type="dxa"/>
            <w:tcBorders>
              <w:top w:val="nil"/>
              <w:left w:val="nil"/>
              <w:bottom w:val="nil"/>
              <w:right w:val="nil"/>
            </w:tcBorders>
            <w:vAlign w:val="center"/>
          </w:tcPr>
          <w:p w:rsidR="00CF3F46" w:rsidRPr="00421C24" w:rsidRDefault="00CF3F46" w:rsidP="00CF3F46">
            <w:pPr>
              <w:spacing w:after="0"/>
              <w:jc w:val="left"/>
              <w:rPr>
                <w:rFonts w:ascii="Calibri" w:hAnsi="Calibri"/>
                <w:color w:val="000000"/>
                <w:sz w:val="20"/>
                <w:szCs w:val="20"/>
              </w:rPr>
            </w:pPr>
          </w:p>
        </w:tc>
        <w:tc>
          <w:tcPr>
            <w:tcW w:w="1120" w:type="dxa"/>
            <w:tcBorders>
              <w:top w:val="nil"/>
              <w:left w:val="nil"/>
              <w:bottom w:val="nil"/>
              <w:right w:val="nil"/>
            </w:tcBorders>
            <w:vAlign w:val="center"/>
          </w:tcPr>
          <w:p w:rsidR="00A55388" w:rsidRDefault="00A55388" w:rsidP="00CF3F46">
            <w:pPr>
              <w:spacing w:after="0"/>
              <w:jc w:val="right"/>
              <w:rPr>
                <w:rFonts w:ascii="Calibri" w:hAnsi="Calibri"/>
                <w:color w:val="000000"/>
                <w:sz w:val="20"/>
                <w:szCs w:val="20"/>
              </w:rPr>
            </w:pPr>
          </w:p>
          <w:p w:rsidR="00A55388" w:rsidRDefault="00A5538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€ 406,336</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488,676</w:t>
            </w:r>
          </w:p>
        </w:tc>
        <w:tc>
          <w:tcPr>
            <w:tcW w:w="515" w:type="dxa"/>
            <w:tcBorders>
              <w:top w:val="nil"/>
              <w:left w:val="nil"/>
              <w:bottom w:val="nil"/>
              <w:right w:val="nil"/>
            </w:tcBorders>
            <w:vAlign w:val="center"/>
          </w:tcPr>
          <w:p w:rsidR="00CF3F46" w:rsidRPr="00421C24" w:rsidRDefault="00CF3F46" w:rsidP="00CF3F46">
            <w:pPr>
              <w:spacing w:after="0"/>
              <w:jc w:val="left"/>
              <w:rPr>
                <w:rFonts w:ascii="Calibri" w:hAnsi="Calibri"/>
                <w:color w:val="000000"/>
                <w:sz w:val="20"/>
                <w:szCs w:val="20"/>
              </w:rPr>
            </w:pPr>
          </w:p>
        </w:tc>
      </w:tr>
      <w:tr w:rsidR="005B4DFC" w:rsidRPr="00712B17" w:rsidTr="00B94674">
        <w:trPr>
          <w:trHeight w:val="340"/>
          <w:jc w:val="center"/>
        </w:trPr>
        <w:tc>
          <w:tcPr>
            <w:tcW w:w="3205"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273"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033"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118"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120"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r>
      <w:tr w:rsidR="005B4DFC" w:rsidRPr="00712B17" w:rsidTr="00B94674">
        <w:trPr>
          <w:trHeight w:val="340"/>
          <w:jc w:val="center"/>
        </w:trPr>
        <w:tc>
          <w:tcPr>
            <w:tcW w:w="3205" w:type="dxa"/>
            <w:tcBorders>
              <w:top w:val="nil"/>
              <w:left w:val="nil"/>
              <w:bottom w:val="nil"/>
              <w:right w:val="nil"/>
            </w:tcBorders>
            <w:shd w:val="clear" w:color="auto" w:fill="auto"/>
            <w:vAlign w:val="center"/>
          </w:tcPr>
          <w:p w:rsidR="005B4DFC" w:rsidRPr="00570BCD" w:rsidRDefault="00570BCD" w:rsidP="00CF3F46">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r w:rsidR="00CF3F46" w:rsidRPr="00EB6B52">
              <w:rPr>
                <w:rFonts w:ascii="Calibri" w:hAnsi="Calibri"/>
                <w:sz w:val="20"/>
                <w:szCs w:val="20"/>
              </w:rPr>
              <w:t xml:space="preserve"> </w:t>
            </w:r>
          </w:p>
          <w:p w:rsidR="006C5068" w:rsidRDefault="006C5068" w:rsidP="006C5068">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6C5068" w:rsidP="006C5068">
            <w:pPr>
              <w:spacing w:after="0"/>
              <w:ind w:left="262"/>
              <w:rPr>
                <w:rFonts w:ascii="Calibri" w:hAnsi="Calibri"/>
                <w:sz w:val="20"/>
                <w:szCs w:val="20"/>
              </w:rPr>
            </w:pPr>
            <w:r>
              <w:rPr>
                <w:rFonts w:ascii="Calibri" w:hAnsi="Calibri"/>
                <w:color w:val="000000"/>
                <w:sz w:val="20"/>
                <w:szCs w:val="20"/>
              </w:rPr>
              <w:t>(max)</w:t>
            </w:r>
          </w:p>
        </w:tc>
        <w:tc>
          <w:tcPr>
            <w:tcW w:w="1273" w:type="dxa"/>
            <w:tcBorders>
              <w:top w:val="nil"/>
              <w:left w:val="nil"/>
              <w:bottom w:val="nil"/>
              <w:right w:val="nil"/>
            </w:tcBorders>
            <w:shd w:val="clear" w:color="auto" w:fill="auto"/>
            <w:vAlign w:val="center"/>
          </w:tcPr>
          <w:p w:rsidR="006C5068" w:rsidRDefault="006C506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66,053</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89,473</w:t>
            </w:r>
          </w:p>
        </w:tc>
        <w:tc>
          <w:tcPr>
            <w:tcW w:w="515" w:type="dxa"/>
            <w:tcBorders>
              <w:top w:val="nil"/>
              <w:left w:val="nil"/>
              <w:bottom w:val="nil"/>
              <w:right w:val="nil"/>
            </w:tcBorders>
            <w:shd w:val="clear" w:color="auto" w:fill="auto"/>
            <w:vAlign w:val="center"/>
          </w:tcPr>
          <w:p w:rsidR="006C5068" w:rsidRDefault="006C5068"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c>
          <w:tcPr>
            <w:tcW w:w="1033" w:type="dxa"/>
            <w:tcBorders>
              <w:top w:val="nil"/>
              <w:left w:val="nil"/>
              <w:bottom w:val="nil"/>
              <w:right w:val="nil"/>
            </w:tcBorders>
            <w:shd w:val="clear" w:color="auto" w:fill="auto"/>
            <w:vAlign w:val="center"/>
          </w:tcPr>
          <w:p w:rsidR="006C5068" w:rsidRDefault="006C506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98,872</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184,610</w:t>
            </w:r>
          </w:p>
        </w:tc>
        <w:tc>
          <w:tcPr>
            <w:tcW w:w="515" w:type="dxa"/>
            <w:tcBorders>
              <w:top w:val="nil"/>
              <w:left w:val="nil"/>
              <w:bottom w:val="nil"/>
              <w:right w:val="nil"/>
            </w:tcBorders>
            <w:shd w:val="clear" w:color="auto" w:fill="auto"/>
            <w:vAlign w:val="center"/>
          </w:tcPr>
          <w:p w:rsidR="006C5068" w:rsidRDefault="006C5068"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c>
          <w:tcPr>
            <w:tcW w:w="1118" w:type="dxa"/>
            <w:tcBorders>
              <w:top w:val="nil"/>
              <w:left w:val="nil"/>
              <w:bottom w:val="nil"/>
              <w:right w:val="nil"/>
            </w:tcBorders>
            <w:vAlign w:val="center"/>
          </w:tcPr>
          <w:p w:rsidR="006C5068" w:rsidRDefault="006C506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187,348</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243,545</w:t>
            </w:r>
          </w:p>
        </w:tc>
        <w:tc>
          <w:tcPr>
            <w:tcW w:w="515" w:type="dxa"/>
            <w:tcBorders>
              <w:top w:val="nil"/>
              <w:left w:val="nil"/>
              <w:bottom w:val="nil"/>
              <w:right w:val="nil"/>
            </w:tcBorders>
            <w:vAlign w:val="center"/>
          </w:tcPr>
          <w:p w:rsidR="006C5068" w:rsidRDefault="006C5068"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c>
          <w:tcPr>
            <w:tcW w:w="1120" w:type="dxa"/>
            <w:tcBorders>
              <w:top w:val="nil"/>
              <w:left w:val="nil"/>
              <w:bottom w:val="nil"/>
              <w:right w:val="nil"/>
            </w:tcBorders>
            <w:vAlign w:val="center"/>
          </w:tcPr>
          <w:p w:rsidR="006C5068" w:rsidRDefault="006C506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215,899</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350,243</w:t>
            </w:r>
          </w:p>
        </w:tc>
        <w:tc>
          <w:tcPr>
            <w:tcW w:w="515" w:type="dxa"/>
            <w:tcBorders>
              <w:top w:val="nil"/>
              <w:left w:val="nil"/>
              <w:bottom w:val="nil"/>
              <w:right w:val="nil"/>
            </w:tcBorders>
            <w:vAlign w:val="center"/>
          </w:tcPr>
          <w:p w:rsidR="006C5068" w:rsidRDefault="006C5068"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r>
      <w:tr w:rsidR="005B4DFC" w:rsidRPr="00712B17" w:rsidTr="00B94674">
        <w:tblPrEx>
          <w:tblCellMar>
            <w:left w:w="70" w:type="dxa"/>
            <w:right w:w="70" w:type="dxa"/>
          </w:tblCellMar>
        </w:tblPrEx>
        <w:trPr>
          <w:trHeight w:val="340"/>
          <w:jc w:val="center"/>
        </w:trPr>
        <w:tc>
          <w:tcPr>
            <w:tcW w:w="3205" w:type="dxa"/>
            <w:tcBorders>
              <w:top w:val="nil"/>
              <w:left w:val="nil"/>
              <w:bottom w:val="nil"/>
              <w:right w:val="nil"/>
            </w:tcBorders>
            <w:shd w:val="clear" w:color="auto" w:fill="auto"/>
            <w:vAlign w:val="center"/>
          </w:tcPr>
          <w:p w:rsidR="005B4DFC" w:rsidRDefault="00CF3F46" w:rsidP="001B2112">
            <w:pPr>
              <w:spacing w:after="0"/>
              <w:rPr>
                <w:rFonts w:ascii="Calibri" w:hAnsi="Calibri"/>
                <w:sz w:val="20"/>
                <w:szCs w:val="20"/>
              </w:rPr>
            </w:pPr>
            <w:r w:rsidRPr="00EB6B52">
              <w:rPr>
                <w:rFonts w:ascii="Calibri" w:hAnsi="Calibri"/>
                <w:sz w:val="20"/>
                <w:szCs w:val="20"/>
              </w:rPr>
              <w:t xml:space="preserve">Cost </w:t>
            </w:r>
            <w:r w:rsidR="001B2112">
              <w:rPr>
                <w:rFonts w:ascii="Calibri" w:hAnsi="Calibri"/>
                <w:sz w:val="20"/>
                <w:szCs w:val="20"/>
              </w:rPr>
              <w:t>per</w:t>
            </w:r>
            <w:r w:rsidR="006C5068">
              <w:rPr>
                <w:rFonts w:ascii="Calibri" w:hAnsi="Calibri"/>
                <w:sz w:val="20"/>
                <w:szCs w:val="20"/>
              </w:rPr>
              <w:t xml:space="preserve"> </w:t>
            </w:r>
            <w:r w:rsidRPr="00EB6B52">
              <w:rPr>
                <w:rFonts w:ascii="Calibri" w:hAnsi="Calibri"/>
                <w:sz w:val="20"/>
                <w:szCs w:val="20"/>
              </w:rPr>
              <w:t xml:space="preserve">extra </w:t>
            </w:r>
            <w:r w:rsidR="001B2112">
              <w:rPr>
                <w:rFonts w:ascii="Calibri" w:hAnsi="Calibri"/>
                <w:sz w:val="20"/>
                <w:szCs w:val="20"/>
              </w:rPr>
              <w:t>euro</w:t>
            </w:r>
            <w:r w:rsidRPr="00EB6B52">
              <w:rPr>
                <w:rFonts w:ascii="Calibri" w:hAnsi="Calibri"/>
                <w:sz w:val="20"/>
                <w:szCs w:val="20"/>
              </w:rPr>
              <w:t xml:space="preserve"> of sales </w:t>
            </w:r>
          </w:p>
          <w:p w:rsidR="006C5068" w:rsidRDefault="006C5068" w:rsidP="006C5068">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6C5068" w:rsidP="006C5068">
            <w:pPr>
              <w:spacing w:after="0"/>
              <w:ind w:left="300"/>
              <w:rPr>
                <w:rFonts w:ascii="Calibri" w:hAnsi="Calibri"/>
                <w:sz w:val="20"/>
                <w:szCs w:val="20"/>
              </w:rPr>
            </w:pPr>
            <w:r>
              <w:rPr>
                <w:rFonts w:ascii="Calibri" w:hAnsi="Calibri"/>
                <w:color w:val="000000"/>
                <w:sz w:val="20"/>
                <w:szCs w:val="20"/>
              </w:rPr>
              <w:t>(max)</w:t>
            </w:r>
          </w:p>
        </w:tc>
        <w:tc>
          <w:tcPr>
            <w:tcW w:w="1273" w:type="dxa"/>
            <w:tcBorders>
              <w:top w:val="nil"/>
              <w:left w:val="nil"/>
              <w:bottom w:val="nil"/>
              <w:right w:val="nil"/>
            </w:tcBorders>
            <w:shd w:val="clear" w:color="auto" w:fill="auto"/>
            <w:vAlign w:val="center"/>
          </w:tcPr>
          <w:p w:rsidR="006C5068" w:rsidRDefault="006C506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0.81</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1.07</w:t>
            </w:r>
          </w:p>
        </w:tc>
        <w:tc>
          <w:tcPr>
            <w:tcW w:w="515" w:type="dxa"/>
            <w:tcBorders>
              <w:top w:val="nil"/>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033" w:type="dxa"/>
            <w:tcBorders>
              <w:top w:val="nil"/>
              <w:left w:val="nil"/>
              <w:bottom w:val="nil"/>
              <w:right w:val="nil"/>
            </w:tcBorders>
            <w:shd w:val="clear" w:color="auto" w:fill="auto"/>
            <w:vAlign w:val="center"/>
          </w:tcPr>
          <w:p w:rsidR="006C5068" w:rsidRDefault="006C506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0.98</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1.84</w:t>
            </w:r>
          </w:p>
        </w:tc>
        <w:tc>
          <w:tcPr>
            <w:tcW w:w="515" w:type="dxa"/>
            <w:tcBorders>
              <w:top w:val="nil"/>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118" w:type="dxa"/>
            <w:tcBorders>
              <w:top w:val="nil"/>
              <w:left w:val="nil"/>
              <w:bottom w:val="nil"/>
              <w:right w:val="nil"/>
            </w:tcBorders>
            <w:vAlign w:val="center"/>
          </w:tcPr>
          <w:p w:rsidR="006C5068" w:rsidRDefault="006C506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1.54</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2.01</w:t>
            </w:r>
          </w:p>
        </w:tc>
        <w:tc>
          <w:tcPr>
            <w:tcW w:w="515" w:type="dxa"/>
            <w:tcBorders>
              <w:top w:val="nil"/>
              <w:left w:val="nil"/>
              <w:bottom w:val="nil"/>
              <w:right w:val="nil"/>
            </w:tcBorders>
            <w:vAlign w:val="center"/>
          </w:tcPr>
          <w:p w:rsidR="00CF3F46" w:rsidRPr="00421C24" w:rsidRDefault="00CF3F46" w:rsidP="00CF3F46">
            <w:pPr>
              <w:spacing w:after="0"/>
              <w:jc w:val="left"/>
              <w:rPr>
                <w:rFonts w:ascii="Calibri" w:hAnsi="Calibri"/>
                <w:color w:val="000000"/>
                <w:sz w:val="20"/>
                <w:szCs w:val="20"/>
              </w:rPr>
            </w:pPr>
          </w:p>
        </w:tc>
        <w:tc>
          <w:tcPr>
            <w:tcW w:w="1120" w:type="dxa"/>
            <w:tcBorders>
              <w:top w:val="nil"/>
              <w:left w:val="nil"/>
              <w:bottom w:val="nil"/>
              <w:right w:val="nil"/>
            </w:tcBorders>
            <w:vAlign w:val="center"/>
          </w:tcPr>
          <w:p w:rsidR="006C5068" w:rsidRDefault="006C5068"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3.55</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5.43</w:t>
            </w:r>
          </w:p>
        </w:tc>
        <w:tc>
          <w:tcPr>
            <w:tcW w:w="515" w:type="dxa"/>
            <w:tcBorders>
              <w:top w:val="nil"/>
              <w:left w:val="nil"/>
              <w:bottom w:val="nil"/>
              <w:right w:val="nil"/>
            </w:tcBorders>
            <w:vAlign w:val="center"/>
          </w:tcPr>
          <w:p w:rsidR="00CF3F46" w:rsidRPr="00421C24" w:rsidRDefault="00CF3F46" w:rsidP="00CF3F46">
            <w:pPr>
              <w:spacing w:after="0"/>
              <w:jc w:val="left"/>
              <w:rPr>
                <w:rFonts w:ascii="Calibri" w:hAnsi="Calibri"/>
                <w:color w:val="000000"/>
                <w:sz w:val="20"/>
                <w:szCs w:val="20"/>
              </w:rPr>
            </w:pPr>
          </w:p>
        </w:tc>
      </w:tr>
      <w:tr w:rsidR="005B4DFC" w:rsidRPr="00712B17" w:rsidTr="00B94674">
        <w:trPr>
          <w:trHeight w:val="340"/>
          <w:jc w:val="center"/>
        </w:trPr>
        <w:tc>
          <w:tcPr>
            <w:tcW w:w="3205"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p>
        </w:tc>
        <w:tc>
          <w:tcPr>
            <w:tcW w:w="1273"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033"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118"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120"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r>
      <w:tr w:rsidR="005B4DFC" w:rsidRPr="00712B17" w:rsidTr="00B94674">
        <w:trPr>
          <w:trHeight w:val="340"/>
          <w:jc w:val="center"/>
        </w:trPr>
        <w:tc>
          <w:tcPr>
            <w:tcW w:w="3205" w:type="dxa"/>
            <w:tcBorders>
              <w:top w:val="nil"/>
              <w:left w:val="nil"/>
              <w:bottom w:val="nil"/>
              <w:right w:val="nil"/>
            </w:tcBorders>
            <w:shd w:val="clear" w:color="auto" w:fill="auto"/>
            <w:vAlign w:val="center"/>
          </w:tcPr>
          <w:p w:rsidR="005B4DFC" w:rsidRPr="00570BCD" w:rsidRDefault="00570BCD" w:rsidP="00CF3F46">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p>
          <w:p w:rsidR="00136EED" w:rsidRDefault="00136EED" w:rsidP="00136EED">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136EED" w:rsidP="00136EED">
            <w:pPr>
              <w:spacing w:after="0"/>
              <w:ind w:left="262"/>
              <w:rPr>
                <w:rFonts w:ascii="Calibri" w:hAnsi="Calibri"/>
                <w:sz w:val="20"/>
                <w:szCs w:val="20"/>
              </w:rPr>
            </w:pPr>
            <w:r>
              <w:rPr>
                <w:rFonts w:ascii="Calibri" w:hAnsi="Calibri"/>
                <w:color w:val="000000"/>
                <w:sz w:val="20"/>
                <w:szCs w:val="20"/>
              </w:rPr>
              <w:t>(max)</w:t>
            </w:r>
          </w:p>
        </w:tc>
        <w:tc>
          <w:tcPr>
            <w:tcW w:w="1273" w:type="dxa"/>
            <w:tcBorders>
              <w:top w:val="nil"/>
              <w:left w:val="nil"/>
              <w:bottom w:val="nil"/>
              <w:right w:val="nil"/>
            </w:tcBorders>
            <w:shd w:val="clear" w:color="auto" w:fill="auto"/>
            <w:vAlign w:val="center"/>
          </w:tcPr>
          <w:p w:rsidR="005520BE" w:rsidRDefault="005520BE"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15,450</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57,800</w:t>
            </w:r>
          </w:p>
        </w:tc>
        <w:tc>
          <w:tcPr>
            <w:tcW w:w="515" w:type="dxa"/>
            <w:tcBorders>
              <w:top w:val="nil"/>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033" w:type="dxa"/>
            <w:tcBorders>
              <w:top w:val="nil"/>
              <w:left w:val="nil"/>
              <w:bottom w:val="nil"/>
              <w:right w:val="nil"/>
            </w:tcBorders>
            <w:shd w:val="clear" w:color="auto" w:fill="auto"/>
            <w:vAlign w:val="center"/>
          </w:tcPr>
          <w:p w:rsidR="005520BE" w:rsidRDefault="005520BE"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46,740</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87,273</w:t>
            </w:r>
          </w:p>
        </w:tc>
        <w:tc>
          <w:tcPr>
            <w:tcW w:w="515" w:type="dxa"/>
            <w:tcBorders>
              <w:top w:val="nil"/>
              <w:left w:val="nil"/>
              <w:bottom w:val="nil"/>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118" w:type="dxa"/>
            <w:tcBorders>
              <w:top w:val="nil"/>
              <w:left w:val="nil"/>
              <w:bottom w:val="nil"/>
              <w:right w:val="nil"/>
            </w:tcBorders>
            <w:vAlign w:val="center"/>
          </w:tcPr>
          <w:p w:rsidR="005520BE" w:rsidRDefault="005520BE"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107,490</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153,260</w:t>
            </w:r>
          </w:p>
        </w:tc>
        <w:tc>
          <w:tcPr>
            <w:tcW w:w="515" w:type="dxa"/>
            <w:tcBorders>
              <w:top w:val="nil"/>
              <w:left w:val="nil"/>
              <w:bottom w:val="nil"/>
              <w:right w:val="nil"/>
            </w:tcBorders>
            <w:vAlign w:val="center"/>
          </w:tcPr>
          <w:p w:rsidR="00136EED" w:rsidRDefault="00136EED" w:rsidP="00CF3F46">
            <w:pPr>
              <w:spacing w:after="0"/>
              <w:jc w:val="left"/>
              <w:rPr>
                <w:rFonts w:ascii="Calibri" w:hAnsi="Calibri"/>
                <w:color w:val="000000"/>
                <w:sz w:val="20"/>
                <w:szCs w:val="20"/>
              </w:rPr>
            </w:pPr>
          </w:p>
          <w:p w:rsidR="00CF3F46" w:rsidRPr="00421C24" w:rsidRDefault="00CF3F46" w:rsidP="00CF3F46">
            <w:pPr>
              <w:spacing w:after="0"/>
              <w:jc w:val="left"/>
              <w:rPr>
                <w:rFonts w:ascii="Calibri" w:hAnsi="Calibri"/>
                <w:color w:val="000000"/>
                <w:sz w:val="20"/>
                <w:szCs w:val="20"/>
              </w:rPr>
            </w:pPr>
            <w:r w:rsidRPr="00421C24">
              <w:rPr>
                <w:rFonts w:ascii="Calibri" w:hAnsi="Calibri"/>
                <w:color w:val="000000"/>
                <w:sz w:val="20"/>
                <w:szCs w:val="20"/>
              </w:rPr>
              <w:t>*</w:t>
            </w:r>
          </w:p>
        </w:tc>
        <w:tc>
          <w:tcPr>
            <w:tcW w:w="1120" w:type="dxa"/>
            <w:tcBorders>
              <w:top w:val="nil"/>
              <w:left w:val="nil"/>
              <w:bottom w:val="nil"/>
              <w:right w:val="nil"/>
            </w:tcBorders>
            <w:vAlign w:val="center"/>
          </w:tcPr>
          <w:p w:rsidR="005520BE" w:rsidRDefault="005520BE"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436,980</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726,302</w:t>
            </w:r>
          </w:p>
        </w:tc>
        <w:tc>
          <w:tcPr>
            <w:tcW w:w="515" w:type="dxa"/>
            <w:tcBorders>
              <w:top w:val="nil"/>
              <w:left w:val="nil"/>
              <w:bottom w:val="nil"/>
              <w:right w:val="nil"/>
            </w:tcBorders>
            <w:vAlign w:val="center"/>
          </w:tcPr>
          <w:p w:rsidR="00CF3F46" w:rsidRPr="00421C24" w:rsidRDefault="00CF3F46" w:rsidP="00CF3F46">
            <w:pPr>
              <w:spacing w:after="0"/>
              <w:jc w:val="left"/>
              <w:rPr>
                <w:rFonts w:ascii="Calibri" w:hAnsi="Calibri"/>
                <w:color w:val="000000"/>
                <w:sz w:val="20"/>
                <w:szCs w:val="20"/>
              </w:rPr>
            </w:pPr>
          </w:p>
        </w:tc>
      </w:tr>
      <w:tr w:rsidR="005B4DFC" w:rsidRPr="00712B17" w:rsidTr="00B94674">
        <w:trPr>
          <w:trHeight w:val="340"/>
          <w:jc w:val="center"/>
        </w:trPr>
        <w:tc>
          <w:tcPr>
            <w:tcW w:w="3205" w:type="dxa"/>
            <w:tcBorders>
              <w:top w:val="nil"/>
              <w:left w:val="nil"/>
              <w:bottom w:val="single" w:sz="4" w:space="0" w:color="auto"/>
              <w:right w:val="nil"/>
            </w:tcBorders>
            <w:shd w:val="clear" w:color="auto" w:fill="auto"/>
            <w:vAlign w:val="center"/>
          </w:tcPr>
          <w:p w:rsidR="005B4DFC" w:rsidRDefault="00CF3F46" w:rsidP="001B2112">
            <w:pPr>
              <w:spacing w:after="0"/>
              <w:jc w:val="left"/>
              <w:rPr>
                <w:rFonts w:ascii="Calibri" w:hAnsi="Calibri"/>
                <w:sz w:val="20"/>
                <w:szCs w:val="20"/>
                <w:vertAlign w:val="superscript"/>
              </w:rPr>
            </w:pPr>
            <w:r w:rsidRPr="00EB6B52">
              <w:rPr>
                <w:rFonts w:ascii="Calibri" w:hAnsi="Calibri"/>
                <w:sz w:val="20"/>
                <w:szCs w:val="20"/>
              </w:rPr>
              <w:t xml:space="preserve">Cost </w:t>
            </w:r>
            <w:r w:rsidR="001B2112">
              <w:rPr>
                <w:rFonts w:ascii="Calibri" w:hAnsi="Calibri"/>
                <w:sz w:val="20"/>
                <w:szCs w:val="20"/>
              </w:rPr>
              <w:t>per</w:t>
            </w:r>
            <w:r w:rsidR="005B4DFC">
              <w:rPr>
                <w:rFonts w:ascii="Calibri" w:hAnsi="Calibri"/>
                <w:sz w:val="20"/>
                <w:szCs w:val="20"/>
              </w:rPr>
              <w:t xml:space="preserve"> </w:t>
            </w:r>
            <w:r w:rsidRPr="00EB6B52">
              <w:rPr>
                <w:rFonts w:ascii="Calibri" w:hAnsi="Calibri"/>
                <w:sz w:val="20"/>
                <w:szCs w:val="20"/>
              </w:rPr>
              <w:t>extra euro of investment</w:t>
            </w:r>
            <w:r w:rsidRPr="00EB6B52">
              <w:rPr>
                <w:rFonts w:ascii="Calibri" w:hAnsi="Calibri"/>
                <w:sz w:val="20"/>
                <w:szCs w:val="20"/>
                <w:vertAlign w:val="superscript"/>
              </w:rPr>
              <w:t>(a)</w:t>
            </w:r>
            <w:r>
              <w:rPr>
                <w:rFonts w:ascii="Calibri" w:hAnsi="Calibri"/>
                <w:sz w:val="20"/>
                <w:szCs w:val="20"/>
                <w:vertAlign w:val="superscript"/>
              </w:rPr>
              <w:t xml:space="preserve"> </w:t>
            </w:r>
          </w:p>
          <w:p w:rsidR="00136EED" w:rsidRDefault="00136EED" w:rsidP="00136EED">
            <w:pPr>
              <w:spacing w:after="0"/>
              <w:ind w:left="284"/>
              <w:jc w:val="left"/>
              <w:rPr>
                <w:rFonts w:ascii="Calibri" w:hAnsi="Calibri"/>
                <w:color w:val="000000"/>
                <w:sz w:val="20"/>
                <w:szCs w:val="20"/>
              </w:rPr>
            </w:pPr>
            <w:r>
              <w:rPr>
                <w:rFonts w:ascii="Calibri" w:hAnsi="Calibri"/>
                <w:color w:val="000000"/>
                <w:sz w:val="20"/>
                <w:szCs w:val="20"/>
              </w:rPr>
              <w:t xml:space="preserve">(min) </w:t>
            </w:r>
          </w:p>
          <w:p w:rsidR="00CF3F46" w:rsidRPr="00EB6B52" w:rsidRDefault="00136EED" w:rsidP="00136EED">
            <w:pPr>
              <w:spacing w:after="0"/>
              <w:ind w:left="262"/>
              <w:jc w:val="left"/>
              <w:rPr>
                <w:rFonts w:ascii="Calibri" w:hAnsi="Calibri"/>
                <w:sz w:val="20"/>
                <w:szCs w:val="20"/>
              </w:rPr>
            </w:pPr>
            <w:r>
              <w:rPr>
                <w:rFonts w:ascii="Calibri" w:hAnsi="Calibri"/>
                <w:color w:val="000000"/>
                <w:sz w:val="20"/>
                <w:szCs w:val="20"/>
              </w:rPr>
              <w:t>(max)</w:t>
            </w:r>
          </w:p>
        </w:tc>
        <w:tc>
          <w:tcPr>
            <w:tcW w:w="1273" w:type="dxa"/>
            <w:tcBorders>
              <w:top w:val="nil"/>
              <w:left w:val="nil"/>
              <w:bottom w:val="single" w:sz="4" w:space="0" w:color="auto"/>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r w:rsidRPr="00421C24">
              <w:rPr>
                <w:rFonts w:ascii="Calibri" w:hAnsi="Calibri"/>
                <w:color w:val="000000"/>
                <w:sz w:val="20"/>
                <w:szCs w:val="20"/>
              </w:rPr>
              <w:t>-</w:t>
            </w:r>
          </w:p>
        </w:tc>
        <w:tc>
          <w:tcPr>
            <w:tcW w:w="515" w:type="dxa"/>
            <w:tcBorders>
              <w:top w:val="nil"/>
              <w:left w:val="nil"/>
              <w:bottom w:val="single" w:sz="4" w:space="0" w:color="auto"/>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033" w:type="dxa"/>
            <w:tcBorders>
              <w:top w:val="nil"/>
              <w:left w:val="nil"/>
              <w:bottom w:val="single" w:sz="4" w:space="0" w:color="auto"/>
              <w:right w:val="nil"/>
            </w:tcBorders>
            <w:shd w:val="clear" w:color="auto" w:fill="auto"/>
            <w:vAlign w:val="center"/>
          </w:tcPr>
          <w:p w:rsidR="00CF3F46" w:rsidRPr="00421C24" w:rsidRDefault="00CF3F46" w:rsidP="00CF3F46">
            <w:pPr>
              <w:spacing w:after="0"/>
              <w:jc w:val="right"/>
              <w:rPr>
                <w:rFonts w:ascii="Calibri" w:hAnsi="Calibri"/>
                <w:color w:val="000000"/>
                <w:sz w:val="20"/>
                <w:szCs w:val="20"/>
              </w:rPr>
            </w:pPr>
            <w:r w:rsidRPr="00421C24">
              <w:rPr>
                <w:rFonts w:ascii="Calibri" w:hAnsi="Calibri"/>
                <w:color w:val="000000"/>
                <w:sz w:val="20"/>
                <w:szCs w:val="20"/>
              </w:rPr>
              <w:t>-</w:t>
            </w:r>
          </w:p>
        </w:tc>
        <w:tc>
          <w:tcPr>
            <w:tcW w:w="515" w:type="dxa"/>
            <w:tcBorders>
              <w:top w:val="nil"/>
              <w:left w:val="nil"/>
              <w:bottom w:val="single" w:sz="4" w:space="0" w:color="auto"/>
              <w:right w:val="nil"/>
            </w:tcBorders>
            <w:shd w:val="clear" w:color="auto" w:fill="auto"/>
            <w:vAlign w:val="center"/>
          </w:tcPr>
          <w:p w:rsidR="00CF3F46" w:rsidRPr="00421C24" w:rsidRDefault="00CF3F46" w:rsidP="00CF3F46">
            <w:pPr>
              <w:spacing w:after="0"/>
              <w:jc w:val="left"/>
              <w:rPr>
                <w:rFonts w:ascii="Calibri" w:hAnsi="Calibri"/>
                <w:color w:val="000000"/>
                <w:sz w:val="20"/>
                <w:szCs w:val="20"/>
              </w:rPr>
            </w:pPr>
          </w:p>
        </w:tc>
        <w:tc>
          <w:tcPr>
            <w:tcW w:w="1118" w:type="dxa"/>
            <w:tcBorders>
              <w:top w:val="nil"/>
              <w:left w:val="nil"/>
              <w:bottom w:val="single" w:sz="4" w:space="0" w:color="auto"/>
              <w:right w:val="nil"/>
            </w:tcBorders>
            <w:vAlign w:val="center"/>
          </w:tcPr>
          <w:p w:rsidR="005520BE" w:rsidRDefault="005520BE" w:rsidP="00CF3F46">
            <w:pPr>
              <w:spacing w:after="0"/>
              <w:jc w:val="right"/>
              <w:rPr>
                <w:rFonts w:ascii="Calibri" w:hAnsi="Calibri"/>
                <w:color w:val="000000"/>
                <w:sz w:val="20"/>
                <w:szCs w:val="20"/>
              </w:rPr>
            </w:pPr>
          </w:p>
          <w:p w:rsidR="005B4DFC" w:rsidRPr="00421C24" w:rsidRDefault="005B4DFC" w:rsidP="00CF3F46">
            <w:pPr>
              <w:spacing w:after="0"/>
              <w:jc w:val="right"/>
              <w:rPr>
                <w:rFonts w:ascii="Calibri" w:hAnsi="Calibri"/>
                <w:color w:val="000000"/>
                <w:sz w:val="20"/>
                <w:szCs w:val="20"/>
              </w:rPr>
            </w:pPr>
            <w:r w:rsidRPr="00421C24">
              <w:rPr>
                <w:rFonts w:ascii="Calibri" w:hAnsi="Calibri"/>
                <w:color w:val="000000"/>
                <w:sz w:val="20"/>
                <w:szCs w:val="20"/>
              </w:rPr>
              <w:t>€</w:t>
            </w:r>
            <w:r w:rsidR="00540051" w:rsidRPr="00421C24">
              <w:rPr>
                <w:rFonts w:ascii="Calibri" w:hAnsi="Calibri"/>
                <w:color w:val="000000"/>
                <w:sz w:val="20"/>
                <w:szCs w:val="20"/>
              </w:rPr>
              <w:t xml:space="preserve"> </w:t>
            </w:r>
            <w:r w:rsidRPr="00421C24">
              <w:rPr>
                <w:rFonts w:ascii="Calibri" w:hAnsi="Calibri"/>
                <w:color w:val="000000"/>
                <w:sz w:val="20"/>
                <w:szCs w:val="20"/>
              </w:rPr>
              <w:t>2.27</w:t>
            </w:r>
          </w:p>
          <w:p w:rsidR="00CF3F46" w:rsidRPr="00421C2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421C24">
              <w:rPr>
                <w:rFonts w:ascii="Calibri" w:hAnsi="Calibri"/>
                <w:color w:val="000000"/>
                <w:sz w:val="20"/>
                <w:szCs w:val="20"/>
              </w:rPr>
              <w:t>2.68</w:t>
            </w:r>
          </w:p>
        </w:tc>
        <w:tc>
          <w:tcPr>
            <w:tcW w:w="515" w:type="dxa"/>
            <w:tcBorders>
              <w:top w:val="nil"/>
              <w:left w:val="nil"/>
              <w:bottom w:val="single" w:sz="4" w:space="0" w:color="auto"/>
              <w:right w:val="nil"/>
            </w:tcBorders>
            <w:vAlign w:val="center"/>
          </w:tcPr>
          <w:p w:rsidR="00CF3F46" w:rsidRPr="00421C24" w:rsidRDefault="00CF3F46" w:rsidP="00CF3F46">
            <w:pPr>
              <w:spacing w:after="0"/>
              <w:jc w:val="left"/>
              <w:rPr>
                <w:rFonts w:ascii="Calibri" w:hAnsi="Calibri"/>
                <w:color w:val="000000"/>
                <w:sz w:val="20"/>
                <w:szCs w:val="20"/>
              </w:rPr>
            </w:pPr>
          </w:p>
        </w:tc>
        <w:tc>
          <w:tcPr>
            <w:tcW w:w="1120" w:type="dxa"/>
            <w:tcBorders>
              <w:top w:val="nil"/>
              <w:left w:val="nil"/>
              <w:bottom w:val="single" w:sz="4" w:space="0" w:color="auto"/>
              <w:right w:val="nil"/>
            </w:tcBorders>
            <w:vAlign w:val="center"/>
          </w:tcPr>
          <w:p w:rsidR="00CF3F46" w:rsidRPr="00421C24" w:rsidRDefault="00CF3F46" w:rsidP="00CF3F46">
            <w:pPr>
              <w:spacing w:after="0"/>
              <w:jc w:val="right"/>
              <w:rPr>
                <w:rFonts w:ascii="Calibri" w:hAnsi="Calibri"/>
                <w:color w:val="000000"/>
                <w:sz w:val="20"/>
                <w:szCs w:val="20"/>
              </w:rPr>
            </w:pPr>
            <w:r w:rsidRPr="00421C24">
              <w:rPr>
                <w:rFonts w:ascii="Calibri" w:hAnsi="Calibri"/>
                <w:color w:val="000000"/>
                <w:sz w:val="20"/>
                <w:szCs w:val="20"/>
              </w:rPr>
              <w:t>-</w:t>
            </w:r>
          </w:p>
        </w:tc>
        <w:tc>
          <w:tcPr>
            <w:tcW w:w="515" w:type="dxa"/>
            <w:tcBorders>
              <w:top w:val="nil"/>
              <w:left w:val="nil"/>
              <w:bottom w:val="single" w:sz="4" w:space="0" w:color="auto"/>
              <w:right w:val="nil"/>
            </w:tcBorders>
            <w:vAlign w:val="center"/>
          </w:tcPr>
          <w:p w:rsidR="00CF3F46" w:rsidRPr="00421C24" w:rsidRDefault="00CF3F46" w:rsidP="00CF3F46">
            <w:pPr>
              <w:spacing w:after="0"/>
              <w:jc w:val="left"/>
              <w:rPr>
                <w:rFonts w:ascii="Calibri" w:hAnsi="Calibri"/>
                <w:color w:val="000000"/>
                <w:sz w:val="20"/>
                <w:szCs w:val="20"/>
              </w:rPr>
            </w:pPr>
          </w:p>
        </w:tc>
      </w:tr>
    </w:tbl>
    <w:p w:rsidR="00CF3F46" w:rsidRPr="00370AB2" w:rsidRDefault="00CF3F46" w:rsidP="00053F40">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si</w:t>
      </w:r>
      <w:r w:rsidR="005E5D8E">
        <w:rPr>
          <w:rFonts w:ascii="Cambria" w:hAnsi="Cambria"/>
          <w:sz w:val="18"/>
          <w:szCs w:val="18"/>
        </w:rPr>
        <w:t>gnificance at the level of 0.1.</w:t>
      </w:r>
    </w:p>
    <w:p w:rsidR="00CF3F46" w:rsidRDefault="00CF3F46" w:rsidP="00053F40">
      <w:pPr>
        <w:spacing w:after="0"/>
        <w:ind w:left="30"/>
        <w:rPr>
          <w:rFonts w:ascii="Cambria" w:hAnsi="Cambria"/>
          <w:color w:val="000000"/>
          <w:sz w:val="18"/>
          <w:szCs w:val="18"/>
        </w:rPr>
      </w:pPr>
      <w:r>
        <w:rPr>
          <w:rFonts w:ascii="Cambria" w:hAnsi="Cambria"/>
          <w:color w:val="000000"/>
          <w:sz w:val="18"/>
          <w:szCs w:val="18"/>
        </w:rPr>
        <w:t>The reported statistical significance level is the lowest among all different model specifications</w:t>
      </w:r>
    </w:p>
    <w:p w:rsidR="00CF3F46" w:rsidRPr="00DF5F0D" w:rsidRDefault="00CF3F46" w:rsidP="00053F40">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CF3F46" w:rsidRDefault="004B0CB1" w:rsidP="00310FB0">
      <w:pPr>
        <w:pStyle w:val="Caption"/>
        <w:tabs>
          <w:tab w:val="left" w:pos="4111"/>
        </w:tabs>
        <w:spacing w:before="0"/>
        <w:jc w:val="left"/>
        <w:outlineLvl w:val="0"/>
        <w:rPr>
          <w:rFonts w:ascii="Calibri" w:hAnsi="Calibri"/>
          <w:szCs w:val="22"/>
        </w:rPr>
      </w:pPr>
      <w:r>
        <w:rPr>
          <w:rFonts w:ascii="Cambria" w:hAnsi="Cambria"/>
          <w:szCs w:val="22"/>
        </w:rPr>
        <w:br w:type="page"/>
      </w:r>
      <w:bookmarkStart w:id="220" w:name="_Toc323471158"/>
      <w:r w:rsidR="00F25A7B">
        <w:rPr>
          <w:rFonts w:ascii="Calibri" w:hAnsi="Calibri"/>
          <w:szCs w:val="22"/>
        </w:rPr>
        <w:t xml:space="preserve">Table A6. </w:t>
      </w:r>
      <w:r w:rsidR="00CF3F46" w:rsidRPr="00495AB3">
        <w:rPr>
          <w:rFonts w:ascii="Calibri" w:hAnsi="Calibri"/>
          <w:szCs w:val="22"/>
        </w:rPr>
        <w:t xml:space="preserve">  T</w:t>
      </w:r>
      <w:r w:rsidR="00CF3F46">
        <w:rPr>
          <w:rFonts w:ascii="Calibri" w:hAnsi="Calibri"/>
          <w:szCs w:val="22"/>
        </w:rPr>
        <w:t>he impact of 488 grants by size of the assisted firms</w:t>
      </w:r>
      <w:bookmarkEnd w:id="220"/>
      <w:r w:rsidR="00CF3F46">
        <w:rPr>
          <w:rFonts w:ascii="Calibri" w:hAnsi="Calibri"/>
          <w:szCs w:val="22"/>
        </w:rPr>
        <w:t xml:space="preserve"> </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1306"/>
        <w:gridCol w:w="515"/>
        <w:gridCol w:w="1055"/>
        <w:gridCol w:w="515"/>
        <w:gridCol w:w="1071"/>
        <w:gridCol w:w="515"/>
        <w:gridCol w:w="1250"/>
        <w:gridCol w:w="558"/>
      </w:tblGrid>
      <w:tr w:rsidR="00F25A7B" w:rsidRPr="00CB6A90" w:rsidTr="00B94674">
        <w:trPr>
          <w:trHeight w:val="340"/>
          <w:jc w:val="center"/>
        </w:trPr>
        <w:tc>
          <w:tcPr>
            <w:tcW w:w="3121" w:type="dxa"/>
            <w:tcBorders>
              <w:left w:val="nil"/>
              <w:bottom w:val="single" w:sz="4" w:space="0" w:color="auto"/>
              <w:right w:val="nil"/>
            </w:tcBorders>
            <w:shd w:val="clear" w:color="auto" w:fill="auto"/>
            <w:vAlign w:val="center"/>
          </w:tcPr>
          <w:p w:rsidR="00CF3F46" w:rsidRPr="00EB6B52" w:rsidRDefault="00CF3F46" w:rsidP="00CF3F46">
            <w:pPr>
              <w:spacing w:after="0"/>
              <w:rPr>
                <w:rFonts w:ascii="Calibri" w:hAnsi="Calibri"/>
                <w:sz w:val="20"/>
                <w:szCs w:val="20"/>
              </w:rPr>
            </w:pPr>
          </w:p>
        </w:tc>
        <w:tc>
          <w:tcPr>
            <w:tcW w:w="1831" w:type="dxa"/>
            <w:gridSpan w:val="2"/>
            <w:tcBorders>
              <w:left w:val="nil"/>
              <w:bottom w:val="single" w:sz="4" w:space="0" w:color="auto"/>
              <w:right w:val="nil"/>
            </w:tcBorders>
            <w:shd w:val="clear" w:color="auto" w:fill="auto"/>
            <w:vAlign w:val="center"/>
          </w:tcPr>
          <w:p w:rsidR="00CF3F46" w:rsidRPr="00054820" w:rsidRDefault="00CF3F46" w:rsidP="00CF3F46">
            <w:pPr>
              <w:spacing w:after="0"/>
              <w:jc w:val="center"/>
              <w:rPr>
                <w:rFonts w:ascii="Calibri" w:hAnsi="Calibri"/>
                <w:b/>
                <w:sz w:val="20"/>
                <w:szCs w:val="20"/>
              </w:rPr>
            </w:pPr>
            <w:r w:rsidRPr="00054820">
              <w:rPr>
                <w:rFonts w:ascii="Calibri" w:hAnsi="Calibri"/>
                <w:b/>
                <w:sz w:val="20"/>
                <w:szCs w:val="20"/>
              </w:rPr>
              <w:t>Micro firms</w:t>
            </w:r>
          </w:p>
          <w:p w:rsidR="00CF3F46" w:rsidRPr="00EB6B52" w:rsidRDefault="00CF3F46" w:rsidP="00CF3F46">
            <w:pPr>
              <w:spacing w:after="0"/>
              <w:jc w:val="center"/>
              <w:rPr>
                <w:rFonts w:ascii="Calibri" w:hAnsi="Calibri"/>
                <w:b/>
                <w:sz w:val="20"/>
                <w:szCs w:val="20"/>
              </w:rPr>
            </w:pPr>
            <w:r w:rsidRPr="00054820">
              <w:rPr>
                <w:rFonts w:ascii="Calibri" w:hAnsi="Calibri"/>
                <w:b/>
                <w:sz w:val="20"/>
                <w:szCs w:val="20"/>
              </w:rPr>
              <w:t>1-9 emp</w:t>
            </w:r>
            <w:r>
              <w:rPr>
                <w:rFonts w:ascii="Calibri" w:hAnsi="Calibri"/>
                <w:b/>
                <w:sz w:val="20"/>
                <w:szCs w:val="20"/>
              </w:rPr>
              <w:t>loyees</w:t>
            </w:r>
          </w:p>
        </w:tc>
        <w:tc>
          <w:tcPr>
            <w:tcW w:w="1574" w:type="dxa"/>
            <w:gridSpan w:val="2"/>
            <w:tcBorders>
              <w:left w:val="nil"/>
              <w:bottom w:val="single" w:sz="4" w:space="0" w:color="auto"/>
              <w:right w:val="nil"/>
            </w:tcBorders>
            <w:shd w:val="clear" w:color="auto" w:fill="auto"/>
            <w:vAlign w:val="center"/>
          </w:tcPr>
          <w:p w:rsidR="00CF3F46" w:rsidRPr="00054820" w:rsidRDefault="00CF3F46" w:rsidP="00CF3F46">
            <w:pPr>
              <w:spacing w:after="0"/>
              <w:jc w:val="center"/>
              <w:rPr>
                <w:rFonts w:ascii="Calibri" w:hAnsi="Calibri"/>
                <w:b/>
                <w:sz w:val="20"/>
                <w:szCs w:val="20"/>
              </w:rPr>
            </w:pPr>
            <w:r w:rsidRPr="00054820">
              <w:rPr>
                <w:rFonts w:ascii="Calibri" w:hAnsi="Calibri"/>
                <w:b/>
                <w:sz w:val="20"/>
                <w:szCs w:val="20"/>
              </w:rPr>
              <w:t>Small firms</w:t>
            </w:r>
          </w:p>
          <w:p w:rsidR="00CF3F46" w:rsidRPr="00EB6B52" w:rsidRDefault="00CF3F46" w:rsidP="00CF3F46">
            <w:pPr>
              <w:spacing w:after="0"/>
              <w:jc w:val="center"/>
              <w:rPr>
                <w:rFonts w:ascii="Calibri" w:hAnsi="Calibri"/>
                <w:b/>
                <w:sz w:val="20"/>
                <w:szCs w:val="20"/>
              </w:rPr>
            </w:pPr>
            <w:r w:rsidRPr="00054820">
              <w:rPr>
                <w:rFonts w:ascii="Calibri" w:hAnsi="Calibri"/>
                <w:b/>
                <w:sz w:val="20"/>
                <w:szCs w:val="20"/>
              </w:rPr>
              <w:t>10-49 emp</w:t>
            </w:r>
            <w:r>
              <w:rPr>
                <w:rFonts w:ascii="Calibri" w:hAnsi="Calibri"/>
                <w:b/>
                <w:sz w:val="20"/>
                <w:szCs w:val="20"/>
              </w:rPr>
              <w:t>loyees</w:t>
            </w:r>
          </w:p>
        </w:tc>
        <w:tc>
          <w:tcPr>
            <w:tcW w:w="1527" w:type="dxa"/>
            <w:gridSpan w:val="2"/>
            <w:tcBorders>
              <w:left w:val="nil"/>
              <w:bottom w:val="single" w:sz="4" w:space="0" w:color="auto"/>
              <w:right w:val="nil"/>
            </w:tcBorders>
            <w:vAlign w:val="center"/>
          </w:tcPr>
          <w:p w:rsidR="00CF3F46" w:rsidRPr="00054820" w:rsidRDefault="00CF3F46" w:rsidP="00CF3F46">
            <w:pPr>
              <w:spacing w:after="0"/>
              <w:jc w:val="center"/>
              <w:rPr>
                <w:rFonts w:ascii="Calibri" w:hAnsi="Calibri"/>
                <w:b/>
                <w:sz w:val="20"/>
                <w:szCs w:val="20"/>
              </w:rPr>
            </w:pPr>
            <w:r w:rsidRPr="00054820">
              <w:rPr>
                <w:rFonts w:ascii="Calibri" w:hAnsi="Calibri"/>
                <w:b/>
                <w:sz w:val="20"/>
                <w:szCs w:val="20"/>
              </w:rPr>
              <w:t>Medium firms</w:t>
            </w:r>
          </w:p>
          <w:p w:rsidR="00CF3F46" w:rsidRPr="00EB6B52" w:rsidRDefault="00CF3F46" w:rsidP="00CF3F46">
            <w:pPr>
              <w:spacing w:after="0"/>
              <w:jc w:val="center"/>
              <w:rPr>
                <w:rFonts w:ascii="Calibri" w:hAnsi="Calibri"/>
                <w:b/>
                <w:sz w:val="20"/>
                <w:szCs w:val="20"/>
              </w:rPr>
            </w:pPr>
            <w:r w:rsidRPr="00054820">
              <w:rPr>
                <w:rFonts w:ascii="Calibri" w:hAnsi="Calibri"/>
                <w:b/>
                <w:sz w:val="20"/>
                <w:szCs w:val="20"/>
              </w:rPr>
              <w:t>50-249 emp</w:t>
            </w:r>
            <w:r>
              <w:rPr>
                <w:rFonts w:ascii="Calibri" w:hAnsi="Calibri"/>
                <w:b/>
                <w:sz w:val="20"/>
                <w:szCs w:val="20"/>
              </w:rPr>
              <w:t>loyees</w:t>
            </w:r>
          </w:p>
        </w:tc>
        <w:tc>
          <w:tcPr>
            <w:tcW w:w="1814" w:type="dxa"/>
            <w:gridSpan w:val="2"/>
            <w:tcBorders>
              <w:left w:val="nil"/>
              <w:bottom w:val="single" w:sz="4" w:space="0" w:color="auto"/>
              <w:right w:val="nil"/>
            </w:tcBorders>
            <w:vAlign w:val="center"/>
          </w:tcPr>
          <w:p w:rsidR="00CF3F46" w:rsidRPr="00054820" w:rsidRDefault="00CF3F46" w:rsidP="00CF3F46">
            <w:pPr>
              <w:spacing w:after="0"/>
              <w:jc w:val="center"/>
              <w:rPr>
                <w:rFonts w:ascii="Calibri" w:hAnsi="Calibri"/>
                <w:b/>
                <w:sz w:val="20"/>
                <w:szCs w:val="20"/>
              </w:rPr>
            </w:pPr>
            <w:r w:rsidRPr="00054820">
              <w:rPr>
                <w:rFonts w:ascii="Calibri" w:hAnsi="Calibri"/>
                <w:b/>
                <w:sz w:val="20"/>
                <w:szCs w:val="20"/>
              </w:rPr>
              <w:t>Large firms</w:t>
            </w:r>
          </w:p>
          <w:p w:rsidR="00CF3F46" w:rsidRPr="00EB6B52" w:rsidRDefault="00CF3F46" w:rsidP="00CF3F46">
            <w:pPr>
              <w:spacing w:after="0"/>
              <w:jc w:val="center"/>
              <w:rPr>
                <w:rFonts w:ascii="Calibri" w:hAnsi="Calibri"/>
                <w:b/>
                <w:sz w:val="20"/>
                <w:szCs w:val="20"/>
              </w:rPr>
            </w:pPr>
            <w:r w:rsidRPr="00054820">
              <w:rPr>
                <w:rFonts w:ascii="Calibri" w:hAnsi="Calibri"/>
                <w:b/>
                <w:sz w:val="20"/>
                <w:szCs w:val="20"/>
              </w:rPr>
              <w:t>250+ emp</w:t>
            </w:r>
            <w:r>
              <w:rPr>
                <w:rFonts w:ascii="Calibri" w:hAnsi="Calibri"/>
                <w:b/>
                <w:sz w:val="20"/>
                <w:szCs w:val="20"/>
              </w:rPr>
              <w:t>loyees</w:t>
            </w:r>
          </w:p>
        </w:tc>
      </w:tr>
      <w:tr w:rsidR="00F25A7B" w:rsidRPr="00CB6A90" w:rsidTr="00B94674">
        <w:trPr>
          <w:trHeight w:val="340"/>
          <w:jc w:val="center"/>
        </w:trPr>
        <w:tc>
          <w:tcPr>
            <w:tcW w:w="3121"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31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0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07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45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25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r>
      <w:tr w:rsidR="00F25A7B" w:rsidRPr="00CB6A90" w:rsidTr="00B94674">
        <w:trPr>
          <w:trHeight w:val="340"/>
          <w:jc w:val="center"/>
        </w:trPr>
        <w:tc>
          <w:tcPr>
            <w:tcW w:w="3121" w:type="dxa"/>
            <w:tcBorders>
              <w:top w:val="nil"/>
              <w:left w:val="nil"/>
              <w:bottom w:val="nil"/>
              <w:right w:val="nil"/>
            </w:tcBorders>
            <w:shd w:val="clear" w:color="auto" w:fill="auto"/>
            <w:vAlign w:val="center"/>
          </w:tcPr>
          <w:p w:rsidR="005B4DFC" w:rsidRPr="00570BCD" w:rsidRDefault="00570BCD" w:rsidP="00CF3F46">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p>
          <w:p w:rsidR="00CF3F46" w:rsidRDefault="00570BCD" w:rsidP="00570BCD">
            <w:pPr>
              <w:spacing w:after="0"/>
              <w:ind w:left="433"/>
              <w:rPr>
                <w:rFonts w:ascii="Calibri" w:hAnsi="Calibri"/>
                <w:color w:val="000000"/>
                <w:sz w:val="20"/>
                <w:szCs w:val="20"/>
              </w:rPr>
            </w:pPr>
            <w:r>
              <w:rPr>
                <w:rFonts w:ascii="Calibri" w:hAnsi="Calibri"/>
                <w:color w:val="000000"/>
                <w:sz w:val="20"/>
                <w:szCs w:val="20"/>
              </w:rPr>
              <w:t>(min</w:t>
            </w:r>
            <w:r w:rsidR="005B4DFC">
              <w:rPr>
                <w:rFonts w:ascii="Calibri" w:hAnsi="Calibri"/>
                <w:color w:val="000000"/>
                <w:sz w:val="20"/>
                <w:szCs w:val="20"/>
              </w:rPr>
              <w:t>)</w:t>
            </w:r>
          </w:p>
          <w:p w:rsidR="00570BCD" w:rsidRPr="00EB6B52" w:rsidRDefault="00570BCD" w:rsidP="00570BCD">
            <w:pPr>
              <w:spacing w:after="0"/>
              <w:ind w:left="433"/>
              <w:rPr>
                <w:rFonts w:ascii="Calibri" w:hAnsi="Calibri"/>
                <w:sz w:val="20"/>
                <w:szCs w:val="20"/>
              </w:rPr>
            </w:pPr>
            <w:r>
              <w:rPr>
                <w:rFonts w:ascii="Calibri" w:hAnsi="Calibri"/>
                <w:color w:val="000000"/>
                <w:sz w:val="20"/>
                <w:szCs w:val="20"/>
              </w:rPr>
              <w:t>(max)</w:t>
            </w:r>
          </w:p>
        </w:tc>
        <w:tc>
          <w:tcPr>
            <w:tcW w:w="1316" w:type="dxa"/>
            <w:tcBorders>
              <w:top w:val="nil"/>
              <w:left w:val="nil"/>
              <w:bottom w:val="nil"/>
              <w:right w:val="nil"/>
            </w:tcBorders>
            <w:shd w:val="clear" w:color="auto" w:fill="auto"/>
            <w:vAlign w:val="center"/>
          </w:tcPr>
          <w:p w:rsidR="007F62C2" w:rsidRDefault="007F62C2"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1.61</w:t>
            </w:r>
          </w:p>
          <w:p w:rsidR="00CF3F46" w:rsidRPr="00E433E4" w:rsidRDefault="00CF3F46" w:rsidP="00CF3F46">
            <w:pPr>
              <w:spacing w:after="0"/>
              <w:jc w:val="right"/>
              <w:rPr>
                <w:rFonts w:ascii="Calibri" w:hAnsi="Calibri"/>
                <w:sz w:val="20"/>
                <w:szCs w:val="20"/>
              </w:rPr>
            </w:pPr>
            <w:r>
              <w:rPr>
                <w:rFonts w:ascii="Calibri" w:hAnsi="Calibri"/>
                <w:color w:val="000000"/>
                <w:sz w:val="20"/>
                <w:szCs w:val="20"/>
              </w:rPr>
              <w:t>2.09</w:t>
            </w:r>
          </w:p>
        </w:tc>
        <w:tc>
          <w:tcPr>
            <w:tcW w:w="515" w:type="dxa"/>
            <w:tcBorders>
              <w:top w:val="nil"/>
              <w:left w:val="nil"/>
              <w:bottom w:val="nil"/>
              <w:right w:val="nil"/>
            </w:tcBorders>
            <w:shd w:val="clear" w:color="auto" w:fill="auto"/>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c>
          <w:tcPr>
            <w:tcW w:w="1059" w:type="dxa"/>
            <w:tcBorders>
              <w:top w:val="nil"/>
              <w:left w:val="nil"/>
              <w:bottom w:val="nil"/>
              <w:right w:val="nil"/>
            </w:tcBorders>
            <w:shd w:val="clear" w:color="auto" w:fill="auto"/>
            <w:vAlign w:val="center"/>
          </w:tcPr>
          <w:p w:rsidR="007F62C2" w:rsidRDefault="007F62C2"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1.78</w:t>
            </w:r>
          </w:p>
          <w:p w:rsidR="00CF3F46" w:rsidRPr="00E433E4" w:rsidRDefault="00CF3F46" w:rsidP="00CF3F46">
            <w:pPr>
              <w:spacing w:after="0"/>
              <w:jc w:val="right"/>
              <w:rPr>
                <w:rFonts w:ascii="Calibri" w:hAnsi="Calibri"/>
                <w:sz w:val="20"/>
                <w:szCs w:val="20"/>
              </w:rPr>
            </w:pPr>
            <w:r w:rsidRPr="00E433E4">
              <w:rPr>
                <w:rFonts w:ascii="Calibri" w:hAnsi="Calibri"/>
                <w:color w:val="000000"/>
                <w:sz w:val="20"/>
                <w:szCs w:val="20"/>
              </w:rPr>
              <w:t>1.</w:t>
            </w:r>
            <w:r>
              <w:rPr>
                <w:rFonts w:ascii="Calibri" w:hAnsi="Calibri"/>
                <w:color w:val="000000"/>
                <w:sz w:val="20"/>
                <w:szCs w:val="20"/>
              </w:rPr>
              <w:t>89</w:t>
            </w:r>
          </w:p>
        </w:tc>
        <w:tc>
          <w:tcPr>
            <w:tcW w:w="515" w:type="dxa"/>
            <w:tcBorders>
              <w:top w:val="nil"/>
              <w:left w:val="nil"/>
              <w:bottom w:val="nil"/>
              <w:right w:val="nil"/>
            </w:tcBorders>
            <w:shd w:val="clear" w:color="auto" w:fill="auto"/>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c>
          <w:tcPr>
            <w:tcW w:w="1076" w:type="dxa"/>
            <w:tcBorders>
              <w:top w:val="nil"/>
              <w:left w:val="nil"/>
              <w:bottom w:val="nil"/>
              <w:right w:val="nil"/>
            </w:tcBorders>
            <w:vAlign w:val="center"/>
          </w:tcPr>
          <w:p w:rsidR="007F62C2" w:rsidRDefault="007F62C2"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2.44</w:t>
            </w:r>
          </w:p>
          <w:p w:rsidR="00CF3F46" w:rsidRPr="00E433E4" w:rsidRDefault="00CF3F46" w:rsidP="00CF3F46">
            <w:pPr>
              <w:spacing w:after="0"/>
              <w:jc w:val="right"/>
              <w:rPr>
                <w:rFonts w:ascii="Calibri" w:hAnsi="Calibri"/>
                <w:sz w:val="20"/>
                <w:szCs w:val="20"/>
              </w:rPr>
            </w:pPr>
            <w:r>
              <w:rPr>
                <w:rFonts w:ascii="Calibri" w:hAnsi="Calibri"/>
                <w:color w:val="000000"/>
                <w:sz w:val="20"/>
                <w:szCs w:val="20"/>
              </w:rPr>
              <w:t>3.43</w:t>
            </w:r>
          </w:p>
        </w:tc>
        <w:tc>
          <w:tcPr>
            <w:tcW w:w="451" w:type="dxa"/>
            <w:tcBorders>
              <w:top w:val="nil"/>
              <w:left w:val="nil"/>
              <w:bottom w:val="nil"/>
              <w:right w:val="nil"/>
            </w:tcBorders>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c>
          <w:tcPr>
            <w:tcW w:w="1255" w:type="dxa"/>
            <w:tcBorders>
              <w:top w:val="nil"/>
              <w:left w:val="nil"/>
              <w:bottom w:val="nil"/>
              <w:right w:val="nil"/>
            </w:tcBorders>
            <w:vAlign w:val="center"/>
          </w:tcPr>
          <w:p w:rsidR="007F62C2" w:rsidRDefault="007F62C2"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-2.34</w:t>
            </w:r>
          </w:p>
          <w:p w:rsidR="00CF3F46" w:rsidRPr="00E433E4" w:rsidRDefault="00CF3F46" w:rsidP="00CF3F46">
            <w:pPr>
              <w:spacing w:after="0"/>
              <w:jc w:val="right"/>
              <w:rPr>
                <w:rFonts w:ascii="Calibri" w:hAnsi="Calibri"/>
                <w:sz w:val="20"/>
                <w:szCs w:val="20"/>
              </w:rPr>
            </w:pPr>
            <w:r>
              <w:rPr>
                <w:rFonts w:ascii="Calibri" w:hAnsi="Calibri"/>
                <w:color w:val="000000"/>
                <w:sz w:val="20"/>
                <w:szCs w:val="20"/>
              </w:rPr>
              <w:t>-5.06</w:t>
            </w:r>
          </w:p>
        </w:tc>
        <w:tc>
          <w:tcPr>
            <w:tcW w:w="559" w:type="dxa"/>
            <w:tcBorders>
              <w:top w:val="nil"/>
              <w:left w:val="nil"/>
              <w:bottom w:val="nil"/>
              <w:right w:val="nil"/>
            </w:tcBorders>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r>
      <w:tr w:rsidR="00F25A7B" w:rsidRPr="00CB6A90" w:rsidTr="00B94674">
        <w:trPr>
          <w:trHeight w:val="340"/>
          <w:jc w:val="center"/>
        </w:trPr>
        <w:tc>
          <w:tcPr>
            <w:tcW w:w="3121" w:type="dxa"/>
            <w:tcBorders>
              <w:top w:val="nil"/>
              <w:left w:val="nil"/>
              <w:bottom w:val="nil"/>
              <w:right w:val="nil"/>
            </w:tcBorders>
            <w:shd w:val="clear" w:color="auto" w:fill="auto"/>
            <w:vAlign w:val="center"/>
          </w:tcPr>
          <w:p w:rsidR="005B4DFC" w:rsidRDefault="00CF3F46" w:rsidP="00CF3F46">
            <w:pPr>
              <w:spacing w:after="0"/>
              <w:rPr>
                <w:rFonts w:ascii="Calibri" w:hAnsi="Calibri"/>
                <w:sz w:val="20"/>
                <w:szCs w:val="20"/>
              </w:rPr>
            </w:pPr>
            <w:r w:rsidRPr="00EB6B52">
              <w:rPr>
                <w:rFonts w:ascii="Calibri" w:hAnsi="Calibri"/>
                <w:sz w:val="20"/>
                <w:szCs w:val="20"/>
              </w:rPr>
              <w:t xml:space="preserve">Cost per job created </w:t>
            </w:r>
          </w:p>
          <w:p w:rsidR="00570BCD" w:rsidRDefault="00570BCD" w:rsidP="00570BCD">
            <w:pPr>
              <w:spacing w:after="0"/>
              <w:ind w:left="433"/>
              <w:rPr>
                <w:rFonts w:ascii="Calibri" w:hAnsi="Calibri"/>
                <w:color w:val="000000"/>
                <w:sz w:val="20"/>
                <w:szCs w:val="20"/>
              </w:rPr>
            </w:pPr>
            <w:r>
              <w:rPr>
                <w:rFonts w:ascii="Calibri" w:hAnsi="Calibri"/>
                <w:color w:val="000000"/>
                <w:sz w:val="20"/>
                <w:szCs w:val="20"/>
              </w:rPr>
              <w:t>(min)</w:t>
            </w:r>
          </w:p>
          <w:p w:rsidR="00CF3F46" w:rsidRPr="00EB6B52" w:rsidRDefault="00570BCD" w:rsidP="00570BCD">
            <w:pPr>
              <w:spacing w:after="0"/>
              <w:ind w:left="433"/>
              <w:rPr>
                <w:rFonts w:ascii="Calibri" w:hAnsi="Calibri"/>
                <w:sz w:val="20"/>
                <w:szCs w:val="20"/>
              </w:rPr>
            </w:pPr>
            <w:r>
              <w:rPr>
                <w:rFonts w:ascii="Calibri" w:hAnsi="Calibri"/>
                <w:color w:val="000000"/>
                <w:sz w:val="20"/>
                <w:szCs w:val="20"/>
              </w:rPr>
              <w:t>(max)</w:t>
            </w:r>
          </w:p>
        </w:tc>
        <w:tc>
          <w:tcPr>
            <w:tcW w:w="1316" w:type="dxa"/>
            <w:tcBorders>
              <w:top w:val="nil"/>
              <w:left w:val="nil"/>
              <w:bottom w:val="nil"/>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€ 193,232</w:t>
            </w:r>
          </w:p>
          <w:p w:rsidR="00CF3F46" w:rsidRPr="00E433E4" w:rsidRDefault="00540051"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230,700</w:t>
            </w:r>
          </w:p>
        </w:tc>
        <w:tc>
          <w:tcPr>
            <w:tcW w:w="515"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b/>
                <w:sz w:val="20"/>
                <w:szCs w:val="20"/>
              </w:rPr>
            </w:pPr>
          </w:p>
        </w:tc>
        <w:tc>
          <w:tcPr>
            <w:tcW w:w="1059" w:type="dxa"/>
            <w:tcBorders>
              <w:top w:val="nil"/>
              <w:left w:val="nil"/>
              <w:bottom w:val="nil"/>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€ 211,098</w:t>
            </w:r>
          </w:p>
          <w:p w:rsidR="00CF3F46" w:rsidRPr="00E433E4" w:rsidRDefault="00540051"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265,687</w:t>
            </w:r>
          </w:p>
        </w:tc>
        <w:tc>
          <w:tcPr>
            <w:tcW w:w="515"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b/>
                <w:sz w:val="20"/>
                <w:szCs w:val="20"/>
              </w:rPr>
            </w:pPr>
          </w:p>
        </w:tc>
        <w:tc>
          <w:tcPr>
            <w:tcW w:w="1076" w:type="dxa"/>
            <w:tcBorders>
              <w:top w:val="nil"/>
              <w:left w:val="nil"/>
              <w:bottom w:val="nil"/>
              <w:right w:val="nil"/>
            </w:tcBorders>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€ 192,419</w:t>
            </w:r>
          </w:p>
          <w:p w:rsidR="00CF3F46" w:rsidRPr="00E433E4" w:rsidRDefault="00540051"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333,386</w:t>
            </w:r>
          </w:p>
        </w:tc>
        <w:tc>
          <w:tcPr>
            <w:tcW w:w="451" w:type="dxa"/>
            <w:tcBorders>
              <w:top w:val="nil"/>
              <w:left w:val="nil"/>
              <w:bottom w:val="nil"/>
              <w:right w:val="nil"/>
            </w:tcBorders>
            <w:vAlign w:val="center"/>
          </w:tcPr>
          <w:p w:rsidR="00CF3F46" w:rsidRPr="00EB6B52" w:rsidRDefault="00CF3F46" w:rsidP="00CF3F46">
            <w:pPr>
              <w:spacing w:after="0"/>
              <w:jc w:val="left"/>
              <w:rPr>
                <w:rFonts w:ascii="Calibri" w:hAnsi="Calibri"/>
                <w:b/>
                <w:sz w:val="20"/>
                <w:szCs w:val="20"/>
              </w:rPr>
            </w:pPr>
          </w:p>
        </w:tc>
        <w:tc>
          <w:tcPr>
            <w:tcW w:w="1255" w:type="dxa"/>
            <w:tcBorders>
              <w:top w:val="nil"/>
              <w:left w:val="nil"/>
              <w:bottom w:val="nil"/>
              <w:right w:val="nil"/>
            </w:tcBorders>
            <w:vAlign w:val="center"/>
          </w:tcPr>
          <w:p w:rsidR="00CF3F46" w:rsidRPr="00E433E4" w:rsidRDefault="00CF3F46" w:rsidP="00CF3F46">
            <w:pPr>
              <w:spacing w:after="0"/>
              <w:jc w:val="right"/>
              <w:rPr>
                <w:rFonts w:ascii="Calibri" w:hAnsi="Calibri"/>
                <w:b/>
                <w:sz w:val="20"/>
                <w:szCs w:val="20"/>
              </w:rPr>
            </w:pPr>
            <w:r>
              <w:rPr>
                <w:rFonts w:ascii="Calibri" w:hAnsi="Calibri"/>
                <w:color w:val="000000"/>
                <w:sz w:val="20"/>
                <w:szCs w:val="20"/>
              </w:rPr>
              <w:t>-</w:t>
            </w:r>
          </w:p>
        </w:tc>
        <w:tc>
          <w:tcPr>
            <w:tcW w:w="559" w:type="dxa"/>
            <w:tcBorders>
              <w:top w:val="nil"/>
              <w:left w:val="nil"/>
              <w:bottom w:val="nil"/>
              <w:right w:val="nil"/>
            </w:tcBorders>
            <w:vAlign w:val="center"/>
          </w:tcPr>
          <w:p w:rsidR="00CF3F46" w:rsidRPr="00EB6B52" w:rsidRDefault="00CF3F46" w:rsidP="00CF3F46">
            <w:pPr>
              <w:spacing w:after="0"/>
              <w:jc w:val="left"/>
              <w:rPr>
                <w:rFonts w:ascii="Calibri" w:hAnsi="Calibri"/>
                <w:b/>
                <w:sz w:val="20"/>
                <w:szCs w:val="20"/>
              </w:rPr>
            </w:pPr>
          </w:p>
        </w:tc>
      </w:tr>
      <w:tr w:rsidR="00F25A7B" w:rsidRPr="00CB6A90" w:rsidTr="00B94674">
        <w:trPr>
          <w:trHeight w:val="340"/>
          <w:jc w:val="center"/>
        </w:trPr>
        <w:tc>
          <w:tcPr>
            <w:tcW w:w="3121"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31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0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07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45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25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r>
      <w:tr w:rsidR="00F25A7B" w:rsidRPr="00CB6A90" w:rsidTr="00B94674">
        <w:trPr>
          <w:trHeight w:val="340"/>
          <w:jc w:val="center"/>
        </w:trPr>
        <w:tc>
          <w:tcPr>
            <w:tcW w:w="3121" w:type="dxa"/>
            <w:tcBorders>
              <w:top w:val="nil"/>
              <w:left w:val="nil"/>
              <w:bottom w:val="nil"/>
              <w:right w:val="nil"/>
            </w:tcBorders>
            <w:shd w:val="clear" w:color="auto" w:fill="auto"/>
            <w:vAlign w:val="center"/>
          </w:tcPr>
          <w:p w:rsidR="005B4DFC" w:rsidRPr="00570BCD" w:rsidRDefault="00570BCD" w:rsidP="00CF3F46">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r w:rsidR="00CF3F46" w:rsidRPr="00EB6B52">
              <w:rPr>
                <w:rFonts w:ascii="Calibri" w:hAnsi="Calibri"/>
                <w:sz w:val="20"/>
                <w:szCs w:val="20"/>
              </w:rPr>
              <w:t xml:space="preserve"> </w:t>
            </w:r>
          </w:p>
          <w:p w:rsidR="00570BCD" w:rsidRDefault="00570BCD" w:rsidP="00570BCD">
            <w:pPr>
              <w:spacing w:after="0"/>
              <w:ind w:left="433"/>
              <w:rPr>
                <w:rFonts w:ascii="Calibri" w:hAnsi="Calibri"/>
                <w:color w:val="000000"/>
                <w:sz w:val="20"/>
                <w:szCs w:val="20"/>
              </w:rPr>
            </w:pPr>
            <w:r>
              <w:rPr>
                <w:rFonts w:ascii="Calibri" w:hAnsi="Calibri"/>
                <w:color w:val="000000"/>
                <w:sz w:val="20"/>
                <w:szCs w:val="20"/>
              </w:rPr>
              <w:t>(min)</w:t>
            </w:r>
          </w:p>
          <w:p w:rsidR="00570BCD" w:rsidRPr="00EB6B52" w:rsidRDefault="00570BCD" w:rsidP="00570BCD">
            <w:pPr>
              <w:spacing w:after="0"/>
              <w:ind w:left="433"/>
              <w:rPr>
                <w:rFonts w:ascii="Calibri" w:hAnsi="Calibri"/>
                <w:sz w:val="20"/>
                <w:szCs w:val="20"/>
              </w:rPr>
            </w:pPr>
            <w:r>
              <w:rPr>
                <w:rFonts w:ascii="Calibri" w:hAnsi="Calibri"/>
                <w:color w:val="000000"/>
                <w:sz w:val="20"/>
                <w:szCs w:val="20"/>
              </w:rPr>
              <w:t>(max)</w:t>
            </w:r>
          </w:p>
        </w:tc>
        <w:tc>
          <w:tcPr>
            <w:tcW w:w="1316" w:type="dxa"/>
            <w:tcBorders>
              <w:top w:val="nil"/>
              <w:left w:val="nil"/>
              <w:bottom w:val="nil"/>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€ 92,263</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130,155</w:t>
            </w:r>
          </w:p>
        </w:tc>
        <w:tc>
          <w:tcPr>
            <w:tcW w:w="515" w:type="dxa"/>
            <w:tcBorders>
              <w:top w:val="nil"/>
              <w:left w:val="nil"/>
              <w:bottom w:val="nil"/>
              <w:right w:val="nil"/>
            </w:tcBorders>
            <w:shd w:val="clear" w:color="auto" w:fill="auto"/>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059" w:type="dxa"/>
            <w:tcBorders>
              <w:top w:val="nil"/>
              <w:left w:val="nil"/>
              <w:bottom w:val="nil"/>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€ 257,939</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325,028</w:t>
            </w:r>
          </w:p>
        </w:tc>
        <w:tc>
          <w:tcPr>
            <w:tcW w:w="515"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076" w:type="dxa"/>
            <w:tcBorders>
              <w:top w:val="nil"/>
              <w:left w:val="nil"/>
              <w:bottom w:val="nil"/>
              <w:right w:val="nil"/>
            </w:tcBorders>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w:t>
            </w:r>
            <w:r w:rsidR="00540051">
              <w:rPr>
                <w:rFonts w:ascii="Calibri" w:hAnsi="Calibri"/>
                <w:color w:val="000000"/>
                <w:sz w:val="20"/>
                <w:szCs w:val="20"/>
              </w:rPr>
              <w:t xml:space="preserve"> </w:t>
            </w:r>
            <w:r>
              <w:rPr>
                <w:rFonts w:ascii="Calibri" w:hAnsi="Calibri"/>
                <w:color w:val="000000"/>
                <w:sz w:val="20"/>
                <w:szCs w:val="20"/>
              </w:rPr>
              <w:t>162,913</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 xml:space="preserve">246,920 </w:t>
            </w:r>
          </w:p>
        </w:tc>
        <w:tc>
          <w:tcPr>
            <w:tcW w:w="451" w:type="dxa"/>
            <w:tcBorders>
              <w:top w:val="nil"/>
              <w:left w:val="nil"/>
              <w:bottom w:val="nil"/>
              <w:right w:val="nil"/>
            </w:tcBorders>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255" w:type="dxa"/>
            <w:tcBorders>
              <w:top w:val="nil"/>
              <w:left w:val="nil"/>
              <w:bottom w:val="nil"/>
              <w:right w:val="nil"/>
            </w:tcBorders>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-227,450</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 xml:space="preserve">322,637 </w:t>
            </w:r>
          </w:p>
        </w:tc>
        <w:tc>
          <w:tcPr>
            <w:tcW w:w="559" w:type="dxa"/>
            <w:tcBorders>
              <w:top w:val="nil"/>
              <w:left w:val="nil"/>
              <w:bottom w:val="nil"/>
              <w:right w:val="nil"/>
            </w:tcBorders>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r>
      <w:tr w:rsidR="00F25A7B" w:rsidRPr="00CB6A90" w:rsidTr="00B94674">
        <w:tblPrEx>
          <w:tblCellMar>
            <w:left w:w="70" w:type="dxa"/>
            <w:right w:w="70" w:type="dxa"/>
          </w:tblCellMar>
        </w:tblPrEx>
        <w:trPr>
          <w:trHeight w:val="340"/>
          <w:jc w:val="center"/>
        </w:trPr>
        <w:tc>
          <w:tcPr>
            <w:tcW w:w="3121" w:type="dxa"/>
            <w:tcBorders>
              <w:top w:val="nil"/>
              <w:left w:val="nil"/>
              <w:bottom w:val="nil"/>
              <w:right w:val="nil"/>
            </w:tcBorders>
            <w:shd w:val="clear" w:color="auto" w:fill="auto"/>
            <w:vAlign w:val="center"/>
          </w:tcPr>
          <w:p w:rsidR="005B4DFC" w:rsidRDefault="00CF3F46" w:rsidP="00CF3F46">
            <w:pPr>
              <w:spacing w:after="0"/>
              <w:rPr>
                <w:rFonts w:ascii="Calibri" w:hAnsi="Calibri"/>
                <w:sz w:val="20"/>
                <w:szCs w:val="20"/>
              </w:rPr>
            </w:pPr>
            <w:r w:rsidRPr="00EB6B52">
              <w:rPr>
                <w:rFonts w:ascii="Calibri" w:hAnsi="Calibri"/>
                <w:sz w:val="20"/>
                <w:szCs w:val="20"/>
              </w:rPr>
              <w:t>Cost of extra € of sales</w:t>
            </w:r>
            <w:r>
              <w:rPr>
                <w:rFonts w:ascii="Calibri" w:hAnsi="Calibri"/>
                <w:sz w:val="20"/>
                <w:szCs w:val="20"/>
              </w:rPr>
              <w:t xml:space="preserve"> </w:t>
            </w:r>
            <w:r w:rsidRPr="000A2F58">
              <w:rPr>
                <w:rFonts w:ascii="Calibri" w:hAnsi="Calibri"/>
                <w:sz w:val="20"/>
                <w:szCs w:val="20"/>
                <w:vertAlign w:val="superscript"/>
              </w:rPr>
              <w:t>(a)</w:t>
            </w:r>
            <w:r w:rsidRPr="00EB6B52">
              <w:rPr>
                <w:rFonts w:ascii="Calibri" w:hAnsi="Calibri"/>
                <w:sz w:val="20"/>
                <w:szCs w:val="20"/>
              </w:rPr>
              <w:t xml:space="preserve"> </w:t>
            </w:r>
          </w:p>
          <w:p w:rsidR="00CF3F46" w:rsidRDefault="00570BCD" w:rsidP="00570BCD">
            <w:pPr>
              <w:spacing w:after="0"/>
              <w:ind w:left="471"/>
              <w:rPr>
                <w:rFonts w:ascii="Calibri" w:hAnsi="Calibri"/>
                <w:color w:val="000000"/>
                <w:sz w:val="20"/>
                <w:szCs w:val="20"/>
              </w:rPr>
            </w:pPr>
            <w:r>
              <w:rPr>
                <w:rFonts w:ascii="Calibri" w:hAnsi="Calibri"/>
                <w:color w:val="000000"/>
                <w:sz w:val="20"/>
                <w:szCs w:val="20"/>
              </w:rPr>
              <w:t>(min</w:t>
            </w:r>
            <w:r w:rsidR="005B4DFC">
              <w:rPr>
                <w:rFonts w:ascii="Calibri" w:hAnsi="Calibri"/>
                <w:color w:val="000000"/>
                <w:sz w:val="20"/>
                <w:szCs w:val="20"/>
              </w:rPr>
              <w:t>)</w:t>
            </w:r>
          </w:p>
          <w:p w:rsidR="00570BCD" w:rsidRPr="00EB6B52" w:rsidRDefault="00570BCD" w:rsidP="00570BCD">
            <w:pPr>
              <w:spacing w:after="0"/>
              <w:ind w:left="471"/>
              <w:rPr>
                <w:rFonts w:ascii="Calibri" w:hAnsi="Calibri"/>
                <w:sz w:val="20"/>
                <w:szCs w:val="20"/>
              </w:rPr>
            </w:pPr>
            <w:r>
              <w:rPr>
                <w:rFonts w:ascii="Calibri" w:hAnsi="Calibri"/>
                <w:color w:val="000000"/>
                <w:sz w:val="20"/>
                <w:szCs w:val="20"/>
              </w:rPr>
              <w:t>(max)</w:t>
            </w:r>
          </w:p>
        </w:tc>
        <w:tc>
          <w:tcPr>
            <w:tcW w:w="1316" w:type="dxa"/>
            <w:tcBorders>
              <w:top w:val="nil"/>
              <w:left w:val="nil"/>
              <w:bottom w:val="nil"/>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F25A7B" w:rsidRDefault="00CF3F46" w:rsidP="00CF3F46">
            <w:pPr>
              <w:spacing w:after="0"/>
              <w:jc w:val="right"/>
              <w:rPr>
                <w:rFonts w:ascii="Calibri" w:eastAsia="MS Mincho" w:hAnsi="Calibri" w:cs="Calibri"/>
                <w:color w:val="000000"/>
                <w:sz w:val="20"/>
                <w:szCs w:val="20"/>
                <w:lang w:val="it-IT" w:eastAsia="it-IT"/>
              </w:rPr>
            </w:pPr>
            <w:r>
              <w:rPr>
                <w:rFonts w:ascii="Calibri" w:hAnsi="Calibri"/>
                <w:color w:val="000000"/>
                <w:sz w:val="20"/>
                <w:szCs w:val="20"/>
              </w:rPr>
              <w:t xml:space="preserve">€ </w:t>
            </w:r>
            <w:r>
              <w:rPr>
                <w:rFonts w:ascii="Calibri" w:eastAsia="MS Mincho" w:hAnsi="Calibri" w:cs="Calibri"/>
                <w:color w:val="000000"/>
                <w:sz w:val="20"/>
                <w:szCs w:val="20"/>
                <w:lang w:val="it-IT" w:eastAsia="it-IT"/>
              </w:rPr>
              <w:t>2</w:t>
            </w:r>
            <w:r w:rsidR="00F25A7B">
              <w:rPr>
                <w:rFonts w:ascii="Calibri" w:eastAsia="MS Mincho" w:hAnsi="Calibri" w:cs="Calibri"/>
                <w:color w:val="000000"/>
                <w:sz w:val="20"/>
                <w:szCs w:val="20"/>
                <w:lang w:val="it-IT" w:eastAsia="it-IT"/>
              </w:rPr>
              <w:t>.92</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eastAsia="MS Mincho" w:hAnsi="Calibri" w:cs="Calibri"/>
                <w:color w:val="000000"/>
                <w:sz w:val="20"/>
                <w:szCs w:val="20"/>
                <w:lang w:val="it-IT" w:eastAsia="it-IT"/>
              </w:rPr>
              <w:t>3.73</w:t>
            </w:r>
          </w:p>
        </w:tc>
        <w:tc>
          <w:tcPr>
            <w:tcW w:w="515"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059" w:type="dxa"/>
            <w:tcBorders>
              <w:top w:val="nil"/>
              <w:left w:val="nil"/>
              <w:bottom w:val="nil"/>
              <w:right w:val="nil"/>
            </w:tcBorders>
            <w:shd w:val="clear" w:color="auto" w:fill="auto"/>
            <w:vAlign w:val="center"/>
          </w:tcPr>
          <w:p w:rsidR="00CF3F46" w:rsidRPr="00E433E4" w:rsidRDefault="00CF3F46" w:rsidP="00CF3F46">
            <w:pPr>
              <w:spacing w:after="0"/>
              <w:jc w:val="right"/>
              <w:rPr>
                <w:rFonts w:ascii="Calibri" w:hAnsi="Calibri"/>
                <w:color w:val="000000"/>
                <w:sz w:val="20"/>
                <w:szCs w:val="20"/>
              </w:rPr>
            </w:pPr>
            <w:r>
              <w:rPr>
                <w:rFonts w:ascii="Calibri" w:hAnsi="Calibri"/>
                <w:color w:val="000000"/>
                <w:sz w:val="20"/>
                <w:szCs w:val="20"/>
              </w:rPr>
              <w:t>-</w:t>
            </w:r>
          </w:p>
        </w:tc>
        <w:tc>
          <w:tcPr>
            <w:tcW w:w="515"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076" w:type="dxa"/>
            <w:tcBorders>
              <w:top w:val="nil"/>
              <w:left w:val="nil"/>
              <w:bottom w:val="nil"/>
              <w:right w:val="nil"/>
            </w:tcBorders>
            <w:vAlign w:val="center"/>
          </w:tcPr>
          <w:p w:rsidR="00570BCD" w:rsidRDefault="00570BCD" w:rsidP="00CF3F46">
            <w:pPr>
              <w:spacing w:after="0"/>
              <w:jc w:val="right"/>
              <w:rPr>
                <w:rFonts w:ascii="Calibri" w:hAnsi="Calibri"/>
                <w:color w:val="000000"/>
                <w:sz w:val="20"/>
                <w:szCs w:val="20"/>
              </w:rPr>
            </w:pPr>
          </w:p>
          <w:p w:rsidR="00F25A7B" w:rsidRDefault="00CF3F46" w:rsidP="00CF3F46">
            <w:pPr>
              <w:spacing w:after="0"/>
              <w:jc w:val="right"/>
              <w:rPr>
                <w:rFonts w:ascii="Calibri" w:eastAsia="MS Mincho" w:hAnsi="Calibri" w:cs="Calibri"/>
                <w:color w:val="000000"/>
                <w:sz w:val="20"/>
                <w:szCs w:val="20"/>
                <w:lang w:val="it-IT" w:eastAsia="it-IT"/>
              </w:rPr>
            </w:pPr>
            <w:r>
              <w:rPr>
                <w:rFonts w:ascii="Calibri" w:hAnsi="Calibri"/>
                <w:color w:val="000000"/>
                <w:sz w:val="20"/>
                <w:szCs w:val="20"/>
              </w:rPr>
              <w:t xml:space="preserve">€ </w:t>
            </w:r>
            <w:r w:rsidR="00F25A7B">
              <w:rPr>
                <w:rFonts w:ascii="Calibri" w:eastAsia="MS Mincho" w:hAnsi="Calibri" w:cs="Calibri"/>
                <w:color w:val="000000"/>
                <w:sz w:val="20"/>
                <w:szCs w:val="20"/>
                <w:lang w:val="it-IT" w:eastAsia="it-IT"/>
              </w:rPr>
              <w:t>2.49</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eastAsia="MS Mincho" w:hAnsi="Calibri" w:cs="Calibri"/>
                <w:color w:val="000000"/>
                <w:sz w:val="20"/>
                <w:szCs w:val="20"/>
                <w:lang w:val="it-IT" w:eastAsia="it-IT"/>
              </w:rPr>
              <w:t>3.81</w:t>
            </w:r>
          </w:p>
        </w:tc>
        <w:tc>
          <w:tcPr>
            <w:tcW w:w="451" w:type="dxa"/>
            <w:tcBorders>
              <w:top w:val="nil"/>
              <w:left w:val="nil"/>
              <w:bottom w:val="nil"/>
              <w:right w:val="nil"/>
            </w:tcBorders>
            <w:vAlign w:val="center"/>
          </w:tcPr>
          <w:p w:rsidR="00CF3F46" w:rsidRPr="00EB6B52" w:rsidRDefault="00CF3F46" w:rsidP="00CF3F46">
            <w:pPr>
              <w:spacing w:after="0"/>
              <w:jc w:val="left"/>
              <w:rPr>
                <w:rFonts w:ascii="Calibri" w:hAnsi="Calibri"/>
                <w:color w:val="000000"/>
                <w:sz w:val="20"/>
                <w:szCs w:val="20"/>
              </w:rPr>
            </w:pPr>
          </w:p>
        </w:tc>
        <w:tc>
          <w:tcPr>
            <w:tcW w:w="1255" w:type="dxa"/>
            <w:tcBorders>
              <w:top w:val="nil"/>
              <w:left w:val="nil"/>
              <w:bottom w:val="nil"/>
              <w:right w:val="nil"/>
            </w:tcBorders>
            <w:vAlign w:val="center"/>
          </w:tcPr>
          <w:p w:rsidR="00CF3F46" w:rsidRPr="00E433E4" w:rsidRDefault="00CF3F46" w:rsidP="00CF3F46">
            <w:pPr>
              <w:spacing w:after="0"/>
              <w:jc w:val="right"/>
              <w:rPr>
                <w:rFonts w:ascii="Calibri" w:hAnsi="Calibri"/>
                <w:color w:val="000000"/>
                <w:sz w:val="20"/>
                <w:szCs w:val="20"/>
              </w:rPr>
            </w:pPr>
            <w:r>
              <w:rPr>
                <w:rFonts w:ascii="Calibri" w:hAnsi="Calibri"/>
                <w:color w:val="000000"/>
                <w:sz w:val="20"/>
                <w:szCs w:val="20"/>
              </w:rPr>
              <w:t>-</w:t>
            </w:r>
          </w:p>
        </w:tc>
        <w:tc>
          <w:tcPr>
            <w:tcW w:w="559" w:type="dxa"/>
            <w:tcBorders>
              <w:top w:val="nil"/>
              <w:left w:val="nil"/>
              <w:bottom w:val="nil"/>
              <w:right w:val="nil"/>
            </w:tcBorders>
            <w:vAlign w:val="center"/>
          </w:tcPr>
          <w:p w:rsidR="00CF3F46" w:rsidRPr="00EB6B52" w:rsidRDefault="00CF3F46" w:rsidP="00CF3F46">
            <w:pPr>
              <w:spacing w:after="0"/>
              <w:jc w:val="left"/>
              <w:rPr>
                <w:rFonts w:ascii="Calibri" w:hAnsi="Calibri"/>
                <w:color w:val="000000"/>
                <w:sz w:val="20"/>
                <w:szCs w:val="20"/>
              </w:rPr>
            </w:pPr>
          </w:p>
        </w:tc>
      </w:tr>
      <w:tr w:rsidR="00F25A7B" w:rsidRPr="00CB6A90" w:rsidTr="00B94674">
        <w:trPr>
          <w:trHeight w:val="340"/>
          <w:jc w:val="center"/>
        </w:trPr>
        <w:tc>
          <w:tcPr>
            <w:tcW w:w="3121"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p>
        </w:tc>
        <w:tc>
          <w:tcPr>
            <w:tcW w:w="131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c>
          <w:tcPr>
            <w:tcW w:w="10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51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c>
          <w:tcPr>
            <w:tcW w:w="107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45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c>
          <w:tcPr>
            <w:tcW w:w="1255"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r>
      <w:tr w:rsidR="00F25A7B" w:rsidRPr="00CB6A90" w:rsidTr="00B94674">
        <w:trPr>
          <w:trHeight w:val="340"/>
          <w:jc w:val="center"/>
        </w:trPr>
        <w:tc>
          <w:tcPr>
            <w:tcW w:w="3121" w:type="dxa"/>
            <w:tcBorders>
              <w:top w:val="nil"/>
              <w:left w:val="nil"/>
              <w:bottom w:val="nil"/>
              <w:right w:val="nil"/>
            </w:tcBorders>
            <w:shd w:val="clear" w:color="auto" w:fill="auto"/>
            <w:vAlign w:val="center"/>
          </w:tcPr>
          <w:p w:rsidR="005B4DFC" w:rsidRPr="00570BCD" w:rsidRDefault="00570BCD" w:rsidP="00CF3F46">
            <w:pPr>
              <w:spacing w:after="0"/>
              <w:rPr>
                <w:rFonts w:ascii="Calibri" w:hAnsi="Calibri"/>
                <w:color w:val="000000"/>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 xml:space="preserve">impact </w:t>
            </w:r>
          </w:p>
          <w:p w:rsidR="00CF3F46" w:rsidRDefault="00570BCD" w:rsidP="00570BCD">
            <w:pPr>
              <w:spacing w:after="0"/>
              <w:ind w:left="433"/>
              <w:rPr>
                <w:rFonts w:ascii="Calibri" w:hAnsi="Calibri"/>
                <w:color w:val="000000"/>
                <w:sz w:val="20"/>
                <w:szCs w:val="20"/>
              </w:rPr>
            </w:pPr>
            <w:r>
              <w:rPr>
                <w:rFonts w:ascii="Calibri" w:hAnsi="Calibri"/>
                <w:color w:val="000000"/>
                <w:sz w:val="20"/>
                <w:szCs w:val="20"/>
              </w:rPr>
              <w:t>(min</w:t>
            </w:r>
            <w:r w:rsidR="005B4DFC">
              <w:rPr>
                <w:rFonts w:ascii="Calibri" w:hAnsi="Calibri"/>
                <w:color w:val="000000"/>
                <w:sz w:val="20"/>
                <w:szCs w:val="20"/>
              </w:rPr>
              <w:t>)</w:t>
            </w:r>
          </w:p>
          <w:p w:rsidR="00570BCD" w:rsidRPr="00EB6B52" w:rsidRDefault="00570BCD" w:rsidP="00570BCD">
            <w:pPr>
              <w:spacing w:after="0"/>
              <w:ind w:left="433"/>
              <w:rPr>
                <w:rFonts w:ascii="Calibri" w:hAnsi="Calibri"/>
                <w:sz w:val="20"/>
                <w:szCs w:val="20"/>
              </w:rPr>
            </w:pPr>
            <w:r>
              <w:rPr>
                <w:rFonts w:ascii="Calibri" w:hAnsi="Calibri"/>
                <w:color w:val="000000"/>
                <w:sz w:val="20"/>
                <w:szCs w:val="20"/>
              </w:rPr>
              <w:t>(max)</w:t>
            </w:r>
          </w:p>
        </w:tc>
        <w:tc>
          <w:tcPr>
            <w:tcW w:w="1316" w:type="dxa"/>
            <w:tcBorders>
              <w:top w:val="nil"/>
              <w:left w:val="nil"/>
              <w:bottom w:val="nil"/>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CF3F46" w:rsidRDefault="00540051" w:rsidP="00CF3F46">
            <w:pPr>
              <w:spacing w:after="0"/>
              <w:jc w:val="right"/>
              <w:rPr>
                <w:rFonts w:ascii="Calibri" w:hAnsi="Calibri"/>
                <w:color w:val="000000"/>
                <w:sz w:val="20"/>
                <w:szCs w:val="20"/>
              </w:rPr>
            </w:pPr>
            <w:r>
              <w:rPr>
                <w:rFonts w:ascii="Calibri" w:hAnsi="Calibri"/>
                <w:color w:val="000000"/>
                <w:sz w:val="20"/>
                <w:szCs w:val="20"/>
              </w:rPr>
              <w:t>€ 106,450</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230,121</w:t>
            </w:r>
          </w:p>
        </w:tc>
        <w:tc>
          <w:tcPr>
            <w:tcW w:w="515" w:type="dxa"/>
            <w:tcBorders>
              <w:top w:val="nil"/>
              <w:left w:val="nil"/>
              <w:bottom w:val="nil"/>
              <w:right w:val="nil"/>
            </w:tcBorders>
            <w:shd w:val="clear" w:color="auto" w:fill="auto"/>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059" w:type="dxa"/>
            <w:tcBorders>
              <w:top w:val="nil"/>
              <w:left w:val="nil"/>
              <w:bottom w:val="nil"/>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€ 140,050</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221,004</w:t>
            </w:r>
          </w:p>
        </w:tc>
        <w:tc>
          <w:tcPr>
            <w:tcW w:w="515" w:type="dxa"/>
            <w:tcBorders>
              <w:top w:val="nil"/>
              <w:left w:val="nil"/>
              <w:bottom w:val="nil"/>
              <w:right w:val="nil"/>
            </w:tcBorders>
            <w:shd w:val="clear" w:color="auto" w:fill="auto"/>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076" w:type="dxa"/>
            <w:tcBorders>
              <w:top w:val="nil"/>
              <w:left w:val="nil"/>
              <w:bottom w:val="nil"/>
              <w:right w:val="nil"/>
            </w:tcBorders>
            <w:vAlign w:val="center"/>
          </w:tcPr>
          <w:p w:rsidR="00570BCD" w:rsidRDefault="00570BCD"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€ 181,680</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374,243</w:t>
            </w:r>
          </w:p>
        </w:tc>
        <w:tc>
          <w:tcPr>
            <w:tcW w:w="451" w:type="dxa"/>
            <w:tcBorders>
              <w:top w:val="nil"/>
              <w:left w:val="nil"/>
              <w:bottom w:val="nil"/>
              <w:right w:val="nil"/>
            </w:tcBorders>
            <w:vAlign w:val="center"/>
          </w:tcPr>
          <w:p w:rsidR="00570BCD" w:rsidRDefault="00570BCD"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255" w:type="dxa"/>
            <w:tcBorders>
              <w:top w:val="nil"/>
              <w:left w:val="nil"/>
              <w:bottom w:val="nil"/>
              <w:right w:val="nil"/>
            </w:tcBorders>
            <w:vAlign w:val="center"/>
          </w:tcPr>
          <w:p w:rsidR="00570BCD" w:rsidRDefault="00570BCD" w:rsidP="00CF3F46">
            <w:pPr>
              <w:spacing w:after="0"/>
              <w:jc w:val="right"/>
              <w:rPr>
                <w:rFonts w:ascii="Calibri" w:hAnsi="Calibri"/>
                <w:color w:val="000000"/>
                <w:sz w:val="20"/>
                <w:szCs w:val="20"/>
              </w:rPr>
            </w:pPr>
          </w:p>
          <w:p w:rsidR="00CF3F46" w:rsidRDefault="00F25A7B"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 xml:space="preserve">255,040 </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-2,950,862</w:t>
            </w:r>
          </w:p>
        </w:tc>
        <w:tc>
          <w:tcPr>
            <w:tcW w:w="559" w:type="dxa"/>
            <w:tcBorders>
              <w:top w:val="nil"/>
              <w:left w:val="nil"/>
              <w:bottom w:val="nil"/>
              <w:right w:val="nil"/>
            </w:tcBorders>
            <w:vAlign w:val="center"/>
          </w:tcPr>
          <w:p w:rsidR="00CF3F46" w:rsidRPr="00EB6B52" w:rsidRDefault="00CF3F46" w:rsidP="00CF3F46">
            <w:pPr>
              <w:spacing w:after="0"/>
              <w:jc w:val="left"/>
              <w:rPr>
                <w:rFonts w:ascii="Calibri" w:hAnsi="Calibri"/>
                <w:color w:val="000000"/>
                <w:sz w:val="20"/>
                <w:szCs w:val="20"/>
              </w:rPr>
            </w:pPr>
          </w:p>
        </w:tc>
      </w:tr>
      <w:tr w:rsidR="00F25A7B" w:rsidRPr="00CB6A90" w:rsidTr="00B94674">
        <w:trPr>
          <w:trHeight w:val="340"/>
          <w:jc w:val="center"/>
        </w:trPr>
        <w:tc>
          <w:tcPr>
            <w:tcW w:w="3121" w:type="dxa"/>
            <w:tcBorders>
              <w:top w:val="nil"/>
              <w:left w:val="nil"/>
              <w:bottom w:val="single" w:sz="4" w:space="0" w:color="auto"/>
              <w:right w:val="nil"/>
            </w:tcBorders>
            <w:shd w:val="clear" w:color="auto" w:fill="auto"/>
            <w:vAlign w:val="center"/>
          </w:tcPr>
          <w:p w:rsidR="005B4DFC" w:rsidRDefault="00CF3F46" w:rsidP="00CF3F46">
            <w:pPr>
              <w:spacing w:after="0"/>
              <w:jc w:val="left"/>
              <w:rPr>
                <w:rFonts w:ascii="Calibri" w:hAnsi="Calibri"/>
                <w:sz w:val="20"/>
                <w:szCs w:val="20"/>
                <w:vertAlign w:val="superscript"/>
              </w:rPr>
            </w:pPr>
            <w:r w:rsidRPr="00EB6B52">
              <w:rPr>
                <w:rFonts w:ascii="Calibri" w:hAnsi="Calibri"/>
                <w:sz w:val="20"/>
                <w:szCs w:val="20"/>
              </w:rPr>
              <w:t>Cost of extra euro of</w:t>
            </w:r>
            <w:r>
              <w:rPr>
                <w:rFonts w:ascii="Calibri" w:hAnsi="Calibri"/>
                <w:sz w:val="20"/>
                <w:szCs w:val="20"/>
              </w:rPr>
              <w:t xml:space="preserve"> €</w:t>
            </w:r>
            <w:r w:rsidRPr="00EB6B52">
              <w:rPr>
                <w:rFonts w:ascii="Calibri" w:hAnsi="Calibri"/>
                <w:sz w:val="20"/>
                <w:szCs w:val="20"/>
              </w:rPr>
              <w:t xml:space="preserve"> </w:t>
            </w:r>
            <w:r>
              <w:rPr>
                <w:rFonts w:ascii="Calibri" w:hAnsi="Calibri"/>
                <w:sz w:val="20"/>
                <w:szCs w:val="20"/>
              </w:rPr>
              <w:t>i</w:t>
            </w:r>
            <w:r w:rsidRPr="00EB6B52">
              <w:rPr>
                <w:rFonts w:ascii="Calibri" w:hAnsi="Calibri"/>
                <w:sz w:val="20"/>
                <w:szCs w:val="20"/>
              </w:rPr>
              <w:t>nvestment</w:t>
            </w:r>
            <w:r w:rsidRPr="00EB6B52">
              <w:rPr>
                <w:rFonts w:ascii="Calibri" w:hAnsi="Calibri"/>
                <w:sz w:val="20"/>
                <w:szCs w:val="20"/>
                <w:vertAlign w:val="superscript"/>
              </w:rPr>
              <w:t>(a)</w:t>
            </w:r>
            <w:r w:rsidR="001B2112">
              <w:rPr>
                <w:rFonts w:ascii="Calibri" w:hAnsi="Calibri"/>
                <w:sz w:val="20"/>
                <w:szCs w:val="20"/>
                <w:vertAlign w:val="superscript"/>
              </w:rPr>
              <w:t xml:space="preserve"> </w:t>
            </w:r>
          </w:p>
          <w:p w:rsidR="00CF3F46" w:rsidRDefault="005B4DFC" w:rsidP="00570BCD">
            <w:pPr>
              <w:spacing w:after="0"/>
              <w:ind w:left="433"/>
              <w:jc w:val="left"/>
              <w:rPr>
                <w:rFonts w:ascii="Calibri" w:hAnsi="Calibri"/>
                <w:color w:val="000000"/>
                <w:sz w:val="20"/>
                <w:szCs w:val="20"/>
              </w:rPr>
            </w:pPr>
            <w:r>
              <w:rPr>
                <w:rFonts w:ascii="Calibri" w:hAnsi="Calibri"/>
                <w:color w:val="000000"/>
                <w:sz w:val="20"/>
                <w:szCs w:val="20"/>
              </w:rPr>
              <w:t>(min</w:t>
            </w:r>
            <w:r w:rsidR="00570BCD">
              <w:rPr>
                <w:rFonts w:ascii="Calibri" w:hAnsi="Calibri"/>
                <w:color w:val="000000"/>
                <w:sz w:val="20"/>
                <w:szCs w:val="20"/>
              </w:rPr>
              <w:t>)</w:t>
            </w:r>
          </w:p>
          <w:p w:rsidR="00570BCD" w:rsidRPr="00EB6B52" w:rsidRDefault="00570BCD" w:rsidP="00570BCD">
            <w:pPr>
              <w:spacing w:after="0"/>
              <w:ind w:left="433"/>
              <w:jc w:val="left"/>
              <w:rPr>
                <w:rFonts w:ascii="Calibri" w:hAnsi="Calibri"/>
                <w:sz w:val="20"/>
                <w:szCs w:val="20"/>
              </w:rPr>
            </w:pPr>
            <w:r>
              <w:rPr>
                <w:rFonts w:ascii="Calibri" w:hAnsi="Calibri"/>
                <w:color w:val="000000"/>
                <w:sz w:val="20"/>
                <w:szCs w:val="20"/>
              </w:rPr>
              <w:t>(max)</w:t>
            </w:r>
          </w:p>
        </w:tc>
        <w:tc>
          <w:tcPr>
            <w:tcW w:w="1316" w:type="dxa"/>
            <w:tcBorders>
              <w:top w:val="nil"/>
              <w:left w:val="nil"/>
              <w:bottom w:val="single" w:sz="4" w:space="0" w:color="auto"/>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570BCD" w:rsidRDefault="00570BCD" w:rsidP="00CF3F46">
            <w:pPr>
              <w:spacing w:after="0"/>
              <w:jc w:val="right"/>
              <w:rPr>
                <w:rFonts w:ascii="Calibri" w:hAnsi="Calibri"/>
                <w:color w:val="000000"/>
                <w:sz w:val="20"/>
                <w:szCs w:val="20"/>
              </w:rPr>
            </w:pPr>
          </w:p>
          <w:p w:rsidR="00F25A7B" w:rsidRDefault="00F25A7B" w:rsidP="00CF3F46">
            <w:pPr>
              <w:spacing w:after="0"/>
              <w:jc w:val="right"/>
              <w:rPr>
                <w:rFonts w:ascii="Calibri" w:hAnsi="Calibri"/>
                <w:color w:val="000000"/>
                <w:sz w:val="20"/>
                <w:szCs w:val="20"/>
              </w:rPr>
            </w:pPr>
            <w:r>
              <w:rPr>
                <w:rFonts w:ascii="Calibri" w:hAnsi="Calibri"/>
                <w:color w:val="000000"/>
                <w:sz w:val="20"/>
                <w:szCs w:val="20"/>
              </w:rPr>
              <w:t>€ 1.56</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2.01</w:t>
            </w:r>
          </w:p>
        </w:tc>
        <w:tc>
          <w:tcPr>
            <w:tcW w:w="515" w:type="dxa"/>
            <w:tcBorders>
              <w:top w:val="nil"/>
              <w:left w:val="nil"/>
              <w:bottom w:val="single" w:sz="4" w:space="0" w:color="auto"/>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059" w:type="dxa"/>
            <w:tcBorders>
              <w:top w:val="nil"/>
              <w:left w:val="nil"/>
              <w:bottom w:val="single" w:sz="4" w:space="0" w:color="auto"/>
              <w:right w:val="nil"/>
            </w:tcBorders>
            <w:shd w:val="clear" w:color="auto" w:fill="auto"/>
            <w:vAlign w:val="center"/>
          </w:tcPr>
          <w:p w:rsidR="00570BCD" w:rsidRDefault="00570BCD" w:rsidP="00CF3F46">
            <w:pPr>
              <w:spacing w:after="0"/>
              <w:jc w:val="right"/>
              <w:rPr>
                <w:rFonts w:ascii="Calibri" w:hAnsi="Calibri"/>
                <w:color w:val="000000"/>
                <w:sz w:val="20"/>
                <w:szCs w:val="20"/>
              </w:rPr>
            </w:pPr>
          </w:p>
          <w:p w:rsidR="00570BCD" w:rsidRDefault="00570BCD" w:rsidP="00CF3F46">
            <w:pPr>
              <w:spacing w:after="0"/>
              <w:jc w:val="right"/>
              <w:rPr>
                <w:rFonts w:ascii="Calibri" w:hAnsi="Calibri"/>
                <w:color w:val="000000"/>
                <w:sz w:val="20"/>
                <w:szCs w:val="20"/>
              </w:rPr>
            </w:pPr>
          </w:p>
          <w:p w:rsidR="00F25A7B" w:rsidRDefault="00F25A7B" w:rsidP="00CF3F46">
            <w:pPr>
              <w:spacing w:after="0"/>
              <w:jc w:val="right"/>
              <w:rPr>
                <w:rFonts w:ascii="Calibri" w:hAnsi="Calibri"/>
                <w:color w:val="000000"/>
                <w:sz w:val="20"/>
                <w:szCs w:val="20"/>
              </w:rPr>
            </w:pPr>
            <w:r>
              <w:rPr>
                <w:rFonts w:ascii="Calibri" w:hAnsi="Calibri"/>
                <w:color w:val="000000"/>
                <w:sz w:val="20"/>
                <w:szCs w:val="20"/>
              </w:rPr>
              <w:t>€ 1.78</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2.05</w:t>
            </w:r>
          </w:p>
        </w:tc>
        <w:tc>
          <w:tcPr>
            <w:tcW w:w="515" w:type="dxa"/>
            <w:tcBorders>
              <w:top w:val="nil"/>
              <w:left w:val="nil"/>
              <w:bottom w:val="single" w:sz="4" w:space="0" w:color="auto"/>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076" w:type="dxa"/>
            <w:tcBorders>
              <w:top w:val="nil"/>
              <w:left w:val="nil"/>
              <w:bottom w:val="single" w:sz="4" w:space="0" w:color="auto"/>
              <w:right w:val="nil"/>
            </w:tcBorders>
            <w:vAlign w:val="center"/>
          </w:tcPr>
          <w:p w:rsidR="00570BCD" w:rsidRDefault="00570BCD" w:rsidP="00CF3F46">
            <w:pPr>
              <w:spacing w:after="0"/>
              <w:jc w:val="right"/>
              <w:rPr>
                <w:rFonts w:ascii="Calibri" w:hAnsi="Calibri"/>
                <w:color w:val="000000"/>
                <w:sz w:val="20"/>
                <w:szCs w:val="20"/>
              </w:rPr>
            </w:pPr>
          </w:p>
          <w:p w:rsidR="00570BCD" w:rsidRDefault="00570BCD" w:rsidP="00CF3F46">
            <w:pPr>
              <w:spacing w:after="0"/>
              <w:jc w:val="right"/>
              <w:rPr>
                <w:rFonts w:ascii="Calibri" w:hAnsi="Calibri"/>
                <w:color w:val="000000"/>
                <w:sz w:val="20"/>
                <w:szCs w:val="20"/>
              </w:rPr>
            </w:pPr>
          </w:p>
          <w:p w:rsidR="00F25A7B" w:rsidRDefault="00F25A7B" w:rsidP="00CF3F46">
            <w:pPr>
              <w:spacing w:after="0"/>
              <w:jc w:val="right"/>
              <w:rPr>
                <w:rFonts w:ascii="Calibri" w:hAnsi="Calibri"/>
                <w:color w:val="000000"/>
                <w:sz w:val="20"/>
                <w:szCs w:val="20"/>
              </w:rPr>
            </w:pPr>
            <w:r>
              <w:rPr>
                <w:rFonts w:ascii="Calibri" w:hAnsi="Calibri"/>
                <w:color w:val="000000"/>
                <w:sz w:val="20"/>
                <w:szCs w:val="20"/>
              </w:rPr>
              <w:t>€ 1.47</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2.45</w:t>
            </w:r>
          </w:p>
        </w:tc>
        <w:tc>
          <w:tcPr>
            <w:tcW w:w="451" w:type="dxa"/>
            <w:tcBorders>
              <w:top w:val="nil"/>
              <w:left w:val="nil"/>
              <w:bottom w:val="single" w:sz="4" w:space="0" w:color="auto"/>
              <w:right w:val="nil"/>
            </w:tcBorders>
            <w:vAlign w:val="center"/>
          </w:tcPr>
          <w:p w:rsidR="00CF3F46" w:rsidRPr="00EB6B52" w:rsidRDefault="00CF3F46" w:rsidP="00CF3F46">
            <w:pPr>
              <w:spacing w:after="0"/>
              <w:jc w:val="left"/>
              <w:rPr>
                <w:rFonts w:ascii="Calibri" w:hAnsi="Calibri"/>
                <w:color w:val="000000"/>
                <w:sz w:val="20"/>
                <w:szCs w:val="20"/>
              </w:rPr>
            </w:pPr>
          </w:p>
        </w:tc>
        <w:tc>
          <w:tcPr>
            <w:tcW w:w="1255" w:type="dxa"/>
            <w:tcBorders>
              <w:top w:val="nil"/>
              <w:left w:val="nil"/>
              <w:bottom w:val="single" w:sz="4" w:space="0" w:color="auto"/>
              <w:right w:val="nil"/>
            </w:tcBorders>
            <w:vAlign w:val="center"/>
          </w:tcPr>
          <w:p w:rsidR="00CF3F46" w:rsidRPr="00E433E4" w:rsidRDefault="00CF3F46" w:rsidP="00CF3F46">
            <w:pPr>
              <w:spacing w:after="0"/>
              <w:jc w:val="right"/>
              <w:rPr>
                <w:rFonts w:ascii="Calibri" w:hAnsi="Calibri"/>
                <w:color w:val="000000"/>
                <w:sz w:val="20"/>
                <w:szCs w:val="20"/>
              </w:rPr>
            </w:pPr>
            <w:r>
              <w:rPr>
                <w:rFonts w:ascii="Calibri" w:hAnsi="Calibri"/>
                <w:color w:val="000000"/>
                <w:sz w:val="20"/>
                <w:szCs w:val="20"/>
              </w:rPr>
              <w:t>-</w:t>
            </w:r>
          </w:p>
        </w:tc>
        <w:tc>
          <w:tcPr>
            <w:tcW w:w="559" w:type="dxa"/>
            <w:tcBorders>
              <w:top w:val="nil"/>
              <w:left w:val="nil"/>
              <w:bottom w:val="single" w:sz="4" w:space="0" w:color="auto"/>
              <w:right w:val="nil"/>
            </w:tcBorders>
            <w:vAlign w:val="center"/>
          </w:tcPr>
          <w:p w:rsidR="00CF3F46" w:rsidRPr="00EB6B52" w:rsidRDefault="00CF3F46" w:rsidP="00CF3F46">
            <w:pPr>
              <w:spacing w:after="0"/>
              <w:jc w:val="left"/>
              <w:rPr>
                <w:rFonts w:ascii="Calibri" w:hAnsi="Calibri"/>
                <w:color w:val="000000"/>
                <w:sz w:val="20"/>
                <w:szCs w:val="20"/>
              </w:rPr>
            </w:pPr>
          </w:p>
        </w:tc>
      </w:tr>
    </w:tbl>
    <w:p w:rsidR="00CF3F46" w:rsidRPr="00370AB2" w:rsidRDefault="00CF3F46" w:rsidP="00053F40">
      <w:pPr>
        <w:spacing w:before="60" w:after="0"/>
        <w:rPr>
          <w:rFonts w:ascii="Cambria" w:hAnsi="Cambria"/>
          <w:sz w:val="18"/>
          <w:szCs w:val="18"/>
        </w:rPr>
      </w:pPr>
      <w:r w:rsidRPr="00370AB2">
        <w:rPr>
          <w:rFonts w:ascii="Cambria" w:hAnsi="Cambria"/>
          <w:sz w:val="18"/>
          <w:szCs w:val="18"/>
        </w:rPr>
        <w:t>(a</w:t>
      </w:r>
      <w:r>
        <w:rPr>
          <w:rFonts w:ascii="Cambria" w:hAnsi="Cambria"/>
          <w:sz w:val="18"/>
          <w:szCs w:val="18"/>
        </w:rPr>
        <w:t xml:space="preserve">) </w:t>
      </w:r>
      <w:r w:rsidRPr="00370AB2">
        <w:rPr>
          <w:rFonts w:ascii="Cambria" w:hAnsi="Cambria"/>
          <w:sz w:val="18"/>
          <w:szCs w:val="18"/>
        </w:rPr>
        <w:t>Figures not reported in case of negative coefficient estimates or results with no statistical s</w:t>
      </w:r>
      <w:r w:rsidR="005E5D8E">
        <w:rPr>
          <w:rFonts w:ascii="Cambria" w:hAnsi="Cambria"/>
          <w:sz w:val="18"/>
          <w:szCs w:val="18"/>
        </w:rPr>
        <w:t>ignificance at the level of 0.1</w:t>
      </w:r>
      <w:r w:rsidRPr="00370AB2">
        <w:rPr>
          <w:rFonts w:ascii="Cambria" w:hAnsi="Cambria"/>
          <w:sz w:val="18"/>
          <w:szCs w:val="18"/>
        </w:rPr>
        <w:t>.</w:t>
      </w:r>
    </w:p>
    <w:p w:rsidR="00CF3F46" w:rsidRDefault="00CF3F46" w:rsidP="00053F40">
      <w:pPr>
        <w:spacing w:after="0"/>
        <w:ind w:left="30"/>
        <w:rPr>
          <w:rFonts w:ascii="Cambria" w:hAnsi="Cambria"/>
          <w:color w:val="000000"/>
          <w:sz w:val="18"/>
          <w:szCs w:val="18"/>
        </w:rPr>
      </w:pPr>
      <w:r>
        <w:rPr>
          <w:rFonts w:ascii="Cambria" w:hAnsi="Cambria"/>
          <w:color w:val="000000"/>
          <w:sz w:val="18"/>
          <w:szCs w:val="18"/>
        </w:rPr>
        <w:t>The reported statistical significance level is the lowest among all different model specifications</w:t>
      </w:r>
    </w:p>
    <w:p w:rsidR="00CF3F46" w:rsidRPr="00C82E97" w:rsidRDefault="00CF3F46" w:rsidP="00053F40">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CF3F46" w:rsidRDefault="00F25A7B" w:rsidP="00CF3F46">
      <w:pPr>
        <w:pStyle w:val="Caption"/>
        <w:tabs>
          <w:tab w:val="left" w:pos="4111"/>
        </w:tabs>
        <w:spacing w:before="120"/>
        <w:jc w:val="left"/>
        <w:outlineLvl w:val="0"/>
        <w:rPr>
          <w:rFonts w:ascii="Calibri" w:hAnsi="Calibri"/>
          <w:szCs w:val="22"/>
        </w:rPr>
      </w:pPr>
      <w:bookmarkStart w:id="221" w:name="_Toc323471159"/>
      <w:r>
        <w:rPr>
          <w:rFonts w:ascii="Calibri" w:hAnsi="Calibri"/>
          <w:szCs w:val="22"/>
        </w:rPr>
        <w:t>Table A7.</w:t>
      </w:r>
      <w:r w:rsidR="00CF3F46" w:rsidRPr="00495AB3">
        <w:rPr>
          <w:rFonts w:ascii="Calibri" w:hAnsi="Calibri"/>
          <w:szCs w:val="22"/>
        </w:rPr>
        <w:t xml:space="preserve">  </w:t>
      </w:r>
      <w:r w:rsidR="00CF3F46">
        <w:rPr>
          <w:rFonts w:ascii="Calibri" w:hAnsi="Calibri"/>
          <w:szCs w:val="22"/>
        </w:rPr>
        <w:t xml:space="preserve"> </w:t>
      </w:r>
      <w:r w:rsidR="00CF3F46" w:rsidRPr="00495AB3">
        <w:rPr>
          <w:rFonts w:ascii="Calibri" w:hAnsi="Calibri"/>
          <w:szCs w:val="22"/>
        </w:rPr>
        <w:t>T</w:t>
      </w:r>
      <w:r w:rsidR="00CF3F46">
        <w:rPr>
          <w:rFonts w:ascii="Calibri" w:hAnsi="Calibri"/>
          <w:szCs w:val="22"/>
        </w:rPr>
        <w:t>he impact of 488 grants by sector of the assisted firms</w:t>
      </w:r>
      <w:bookmarkEnd w:id="221"/>
      <w:r w:rsidR="00CF3F46">
        <w:rPr>
          <w:rFonts w:ascii="Calibri" w:hAnsi="Calibri"/>
          <w:szCs w:val="22"/>
        </w:rPr>
        <w:t xml:space="preserve"> </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1559"/>
        <w:gridCol w:w="992"/>
        <w:gridCol w:w="1701"/>
        <w:gridCol w:w="856"/>
      </w:tblGrid>
      <w:tr w:rsidR="00CF3F46" w:rsidRPr="00CB6A90" w:rsidTr="00B94674">
        <w:trPr>
          <w:trHeight w:val="340"/>
          <w:jc w:val="center"/>
        </w:trPr>
        <w:tc>
          <w:tcPr>
            <w:tcW w:w="4744" w:type="dxa"/>
            <w:tcBorders>
              <w:left w:val="nil"/>
              <w:bottom w:val="single" w:sz="4" w:space="0" w:color="auto"/>
              <w:right w:val="nil"/>
            </w:tcBorders>
            <w:shd w:val="clear" w:color="auto" w:fill="auto"/>
            <w:vAlign w:val="center"/>
          </w:tcPr>
          <w:p w:rsidR="00CF3F46" w:rsidRPr="00EB6B52" w:rsidRDefault="00CF3F46" w:rsidP="00F25A7B">
            <w:pPr>
              <w:spacing w:after="0"/>
              <w:jc w:val="center"/>
              <w:rPr>
                <w:rFonts w:ascii="Calibri" w:hAnsi="Calibri"/>
                <w:sz w:val="20"/>
                <w:szCs w:val="20"/>
              </w:rPr>
            </w:pPr>
          </w:p>
        </w:tc>
        <w:tc>
          <w:tcPr>
            <w:tcW w:w="2551" w:type="dxa"/>
            <w:gridSpan w:val="2"/>
            <w:tcBorders>
              <w:left w:val="nil"/>
              <w:bottom w:val="single" w:sz="4" w:space="0" w:color="auto"/>
              <w:right w:val="nil"/>
            </w:tcBorders>
            <w:shd w:val="clear" w:color="auto" w:fill="auto"/>
            <w:vAlign w:val="center"/>
          </w:tcPr>
          <w:p w:rsidR="00CF3F46" w:rsidRPr="00EB6B52" w:rsidRDefault="00CF3F46" w:rsidP="00F25A7B">
            <w:pPr>
              <w:spacing w:after="0"/>
              <w:jc w:val="center"/>
              <w:rPr>
                <w:rFonts w:ascii="Calibri" w:hAnsi="Calibri"/>
                <w:b/>
                <w:sz w:val="20"/>
                <w:szCs w:val="20"/>
              </w:rPr>
            </w:pPr>
            <w:r w:rsidRPr="00054820">
              <w:rPr>
                <w:rFonts w:ascii="Calibri" w:hAnsi="Calibri"/>
                <w:b/>
                <w:sz w:val="20"/>
                <w:szCs w:val="20"/>
              </w:rPr>
              <w:t>M</w:t>
            </w:r>
            <w:r w:rsidR="00F25A7B">
              <w:rPr>
                <w:rFonts w:ascii="Calibri" w:hAnsi="Calibri"/>
                <w:b/>
                <w:sz w:val="20"/>
                <w:szCs w:val="20"/>
              </w:rPr>
              <w:t>anufacturing sector</w:t>
            </w:r>
          </w:p>
        </w:tc>
        <w:tc>
          <w:tcPr>
            <w:tcW w:w="2557" w:type="dxa"/>
            <w:gridSpan w:val="2"/>
            <w:tcBorders>
              <w:left w:val="nil"/>
              <w:bottom w:val="single" w:sz="4" w:space="0" w:color="auto"/>
              <w:right w:val="nil"/>
            </w:tcBorders>
            <w:shd w:val="clear" w:color="auto" w:fill="auto"/>
            <w:vAlign w:val="center"/>
          </w:tcPr>
          <w:p w:rsidR="00CF3F46" w:rsidRPr="00EB6B52" w:rsidRDefault="00CF3F46" w:rsidP="00F25A7B">
            <w:pPr>
              <w:spacing w:after="0"/>
              <w:jc w:val="center"/>
              <w:rPr>
                <w:rFonts w:ascii="Calibri" w:hAnsi="Calibri"/>
                <w:b/>
                <w:sz w:val="20"/>
                <w:szCs w:val="20"/>
              </w:rPr>
            </w:pPr>
            <w:r>
              <w:rPr>
                <w:rFonts w:ascii="Calibri" w:hAnsi="Calibri"/>
                <w:b/>
                <w:sz w:val="20"/>
                <w:szCs w:val="20"/>
              </w:rPr>
              <w:t>Service Sector</w:t>
            </w:r>
          </w:p>
        </w:tc>
      </w:tr>
      <w:tr w:rsidR="00CF3F46" w:rsidRPr="00CB6A90" w:rsidTr="00B94674">
        <w:trPr>
          <w:trHeight w:val="340"/>
          <w:jc w:val="center"/>
        </w:trPr>
        <w:tc>
          <w:tcPr>
            <w:tcW w:w="4744"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992"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85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r>
      <w:tr w:rsidR="00CF3F46" w:rsidRPr="00CB6A90" w:rsidTr="00B94674">
        <w:trPr>
          <w:trHeight w:val="340"/>
          <w:jc w:val="center"/>
        </w:trPr>
        <w:tc>
          <w:tcPr>
            <w:tcW w:w="4744" w:type="dxa"/>
            <w:tcBorders>
              <w:top w:val="nil"/>
              <w:left w:val="nil"/>
              <w:bottom w:val="nil"/>
              <w:right w:val="nil"/>
            </w:tcBorders>
            <w:shd w:val="clear" w:color="auto" w:fill="auto"/>
            <w:vAlign w:val="center"/>
          </w:tcPr>
          <w:p w:rsidR="00F25A7B" w:rsidRDefault="00686251" w:rsidP="00CF3F46">
            <w:pPr>
              <w:spacing w:after="0"/>
              <w:rPr>
                <w:rFonts w:ascii="Calibri" w:hAnsi="Calibri"/>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impact</w:t>
            </w:r>
          </w:p>
          <w:p w:rsidR="00CF3F46" w:rsidRDefault="00525B1B" w:rsidP="00525B1B">
            <w:pPr>
              <w:spacing w:after="0"/>
              <w:ind w:left="566"/>
              <w:rPr>
                <w:rFonts w:ascii="Calibri" w:hAnsi="Calibri"/>
                <w:color w:val="000000"/>
                <w:sz w:val="20"/>
                <w:szCs w:val="20"/>
              </w:rPr>
            </w:pPr>
            <w:r>
              <w:rPr>
                <w:rFonts w:ascii="Calibri" w:hAnsi="Calibri"/>
                <w:color w:val="000000"/>
                <w:sz w:val="20"/>
                <w:szCs w:val="20"/>
              </w:rPr>
              <w:t>(min</w:t>
            </w:r>
            <w:r w:rsidR="00F25A7B">
              <w:rPr>
                <w:rFonts w:ascii="Calibri" w:hAnsi="Calibri"/>
                <w:color w:val="000000"/>
                <w:sz w:val="20"/>
                <w:szCs w:val="20"/>
              </w:rPr>
              <w:t>)</w:t>
            </w:r>
          </w:p>
          <w:p w:rsidR="00525B1B" w:rsidRPr="00EB6B52" w:rsidRDefault="00525B1B" w:rsidP="00525B1B">
            <w:pPr>
              <w:spacing w:after="0"/>
              <w:ind w:left="566"/>
              <w:rPr>
                <w:rFonts w:ascii="Calibri" w:hAnsi="Calibri"/>
                <w:sz w:val="20"/>
                <w:szCs w:val="20"/>
              </w:rPr>
            </w:pPr>
            <w:r>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1.91</w:t>
            </w:r>
          </w:p>
          <w:p w:rsidR="00CF3F46" w:rsidRPr="00E433E4" w:rsidRDefault="00CF3F46" w:rsidP="00CF3F46">
            <w:pPr>
              <w:spacing w:after="0"/>
              <w:jc w:val="right"/>
              <w:rPr>
                <w:rFonts w:ascii="Calibri" w:hAnsi="Calibri"/>
                <w:sz w:val="20"/>
                <w:szCs w:val="20"/>
              </w:rPr>
            </w:pPr>
            <w:r>
              <w:rPr>
                <w:rFonts w:ascii="Calibri" w:hAnsi="Calibri"/>
                <w:color w:val="000000"/>
                <w:sz w:val="20"/>
                <w:szCs w:val="20"/>
              </w:rPr>
              <w:t>2.82</w:t>
            </w:r>
          </w:p>
        </w:tc>
        <w:tc>
          <w:tcPr>
            <w:tcW w:w="992" w:type="dxa"/>
            <w:tcBorders>
              <w:top w:val="nil"/>
              <w:left w:val="nil"/>
              <w:bottom w:val="nil"/>
              <w:right w:val="nil"/>
            </w:tcBorders>
            <w:shd w:val="clear" w:color="auto" w:fill="auto"/>
            <w:vAlign w:val="center"/>
          </w:tcPr>
          <w:p w:rsidR="00525B1B" w:rsidRDefault="00525B1B"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sidRPr="00E433E4">
              <w:rPr>
                <w:rFonts w:ascii="Calibri" w:hAnsi="Calibri"/>
                <w:color w:val="000000"/>
                <w:sz w:val="20"/>
                <w:szCs w:val="20"/>
              </w:rPr>
              <w:t>1.</w:t>
            </w:r>
            <w:r>
              <w:rPr>
                <w:rFonts w:ascii="Calibri" w:hAnsi="Calibri"/>
                <w:color w:val="000000"/>
                <w:sz w:val="20"/>
                <w:szCs w:val="20"/>
              </w:rPr>
              <w:t>32</w:t>
            </w:r>
          </w:p>
          <w:p w:rsidR="00CF3F46" w:rsidRPr="00E433E4" w:rsidRDefault="00CF3F46" w:rsidP="00CF3F46">
            <w:pPr>
              <w:spacing w:after="0"/>
              <w:jc w:val="right"/>
              <w:rPr>
                <w:rFonts w:ascii="Calibri" w:hAnsi="Calibri"/>
                <w:sz w:val="20"/>
                <w:szCs w:val="20"/>
              </w:rPr>
            </w:pPr>
            <w:r>
              <w:rPr>
                <w:rFonts w:ascii="Calibri" w:hAnsi="Calibri"/>
                <w:color w:val="000000"/>
                <w:sz w:val="20"/>
                <w:szCs w:val="20"/>
              </w:rPr>
              <w:t>2.16</w:t>
            </w:r>
          </w:p>
        </w:tc>
        <w:tc>
          <w:tcPr>
            <w:tcW w:w="856" w:type="dxa"/>
            <w:tcBorders>
              <w:top w:val="nil"/>
              <w:left w:val="nil"/>
              <w:bottom w:val="nil"/>
              <w:right w:val="nil"/>
            </w:tcBorders>
            <w:shd w:val="clear" w:color="auto" w:fill="auto"/>
            <w:vAlign w:val="center"/>
          </w:tcPr>
          <w:p w:rsidR="00525B1B" w:rsidRDefault="00525B1B"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r>
      <w:tr w:rsidR="00CF3F46" w:rsidRPr="00CB6A90" w:rsidTr="00B94674">
        <w:trPr>
          <w:trHeight w:val="340"/>
          <w:jc w:val="center"/>
        </w:trPr>
        <w:tc>
          <w:tcPr>
            <w:tcW w:w="4744" w:type="dxa"/>
            <w:tcBorders>
              <w:top w:val="nil"/>
              <w:left w:val="nil"/>
              <w:bottom w:val="nil"/>
              <w:right w:val="nil"/>
            </w:tcBorders>
            <w:shd w:val="clear" w:color="auto" w:fill="auto"/>
            <w:vAlign w:val="center"/>
          </w:tcPr>
          <w:p w:rsidR="00F25A7B" w:rsidRDefault="00CF3F46" w:rsidP="00CF3F46">
            <w:pPr>
              <w:spacing w:after="0"/>
              <w:rPr>
                <w:rFonts w:ascii="Calibri" w:hAnsi="Calibri"/>
                <w:sz w:val="20"/>
                <w:szCs w:val="20"/>
              </w:rPr>
            </w:pPr>
            <w:r w:rsidRPr="00EB6B52">
              <w:rPr>
                <w:rFonts w:ascii="Calibri" w:hAnsi="Calibri"/>
                <w:sz w:val="20"/>
                <w:szCs w:val="20"/>
              </w:rPr>
              <w:t xml:space="preserve">Cost per job created </w:t>
            </w:r>
          </w:p>
          <w:p w:rsidR="00525B1B" w:rsidRDefault="00525B1B" w:rsidP="00525B1B">
            <w:pPr>
              <w:spacing w:after="0"/>
              <w:ind w:left="566"/>
              <w:rPr>
                <w:rFonts w:ascii="Calibri" w:hAnsi="Calibri"/>
                <w:color w:val="000000"/>
                <w:sz w:val="20"/>
                <w:szCs w:val="20"/>
              </w:rPr>
            </w:pPr>
            <w:r>
              <w:rPr>
                <w:rFonts w:ascii="Calibri" w:hAnsi="Calibri"/>
                <w:color w:val="000000"/>
                <w:sz w:val="20"/>
                <w:szCs w:val="20"/>
              </w:rPr>
              <w:t>(min)</w:t>
            </w:r>
          </w:p>
          <w:p w:rsidR="00CF3F46" w:rsidRPr="00EB6B52" w:rsidRDefault="00525B1B" w:rsidP="00525B1B">
            <w:pPr>
              <w:spacing w:after="0"/>
              <w:ind w:left="566"/>
              <w:rPr>
                <w:rFonts w:ascii="Calibri" w:hAnsi="Calibri"/>
                <w:sz w:val="20"/>
                <w:szCs w:val="20"/>
              </w:rPr>
            </w:pPr>
            <w:r>
              <w:rPr>
                <w:rFonts w:ascii="Calibri" w:hAnsi="Calibri"/>
                <w:color w:val="000000"/>
                <w:sz w:val="20"/>
                <w:szCs w:val="20"/>
              </w:rPr>
              <w:t>(</w:t>
            </w:r>
            <w:r w:rsidR="00F25A7B">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€ 155,950</w:t>
            </w:r>
          </w:p>
          <w:p w:rsidR="00CF3F46" w:rsidRPr="00E433E4" w:rsidRDefault="00540051"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228,674</w:t>
            </w:r>
          </w:p>
        </w:tc>
        <w:tc>
          <w:tcPr>
            <w:tcW w:w="992"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b/>
                <w:sz w:val="20"/>
                <w:szCs w:val="20"/>
              </w:rPr>
            </w:pPr>
          </w:p>
        </w:tc>
        <w:tc>
          <w:tcPr>
            <w:tcW w:w="1701" w:type="dxa"/>
            <w:tcBorders>
              <w:top w:val="nil"/>
              <w:left w:val="nil"/>
              <w:bottom w:val="nil"/>
              <w:right w:val="nil"/>
            </w:tcBorders>
            <w:shd w:val="clear" w:color="auto" w:fill="auto"/>
            <w:vAlign w:val="center"/>
          </w:tcPr>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€ 169,299</w:t>
            </w:r>
          </w:p>
          <w:p w:rsidR="00CF3F46" w:rsidRPr="00E433E4" w:rsidRDefault="00540051"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278,552</w:t>
            </w:r>
          </w:p>
        </w:tc>
        <w:tc>
          <w:tcPr>
            <w:tcW w:w="856"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b/>
                <w:sz w:val="20"/>
                <w:szCs w:val="20"/>
              </w:rPr>
            </w:pPr>
          </w:p>
        </w:tc>
      </w:tr>
      <w:tr w:rsidR="00CF3F46" w:rsidRPr="00CB6A90" w:rsidTr="00B94674">
        <w:trPr>
          <w:trHeight w:val="340"/>
          <w:jc w:val="center"/>
        </w:trPr>
        <w:tc>
          <w:tcPr>
            <w:tcW w:w="4744"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992"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85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r>
      <w:tr w:rsidR="00CF3F46" w:rsidRPr="00CB6A90" w:rsidTr="00B94674">
        <w:trPr>
          <w:trHeight w:val="340"/>
          <w:jc w:val="center"/>
        </w:trPr>
        <w:tc>
          <w:tcPr>
            <w:tcW w:w="4744" w:type="dxa"/>
            <w:tcBorders>
              <w:top w:val="nil"/>
              <w:left w:val="nil"/>
              <w:bottom w:val="nil"/>
              <w:right w:val="nil"/>
            </w:tcBorders>
            <w:shd w:val="clear" w:color="auto" w:fill="auto"/>
            <w:vAlign w:val="center"/>
          </w:tcPr>
          <w:p w:rsidR="00F25A7B" w:rsidRDefault="00AC736E" w:rsidP="00CF3F46">
            <w:pPr>
              <w:spacing w:after="0"/>
              <w:rPr>
                <w:rFonts w:ascii="Calibri" w:hAnsi="Calibri"/>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impact</w:t>
            </w:r>
            <w:r w:rsidR="00CF3F46" w:rsidRPr="00EB6B52">
              <w:rPr>
                <w:rFonts w:ascii="Calibri" w:hAnsi="Calibri"/>
                <w:sz w:val="20"/>
                <w:szCs w:val="20"/>
              </w:rPr>
              <w:t xml:space="preserve"> </w:t>
            </w:r>
          </w:p>
          <w:p w:rsidR="00CF3F46" w:rsidRDefault="00525B1B" w:rsidP="00AC736E">
            <w:pPr>
              <w:spacing w:after="0"/>
              <w:ind w:left="566"/>
              <w:rPr>
                <w:rFonts w:ascii="Calibri" w:hAnsi="Calibri"/>
                <w:color w:val="000000"/>
                <w:sz w:val="20"/>
                <w:szCs w:val="20"/>
              </w:rPr>
            </w:pPr>
            <w:r>
              <w:rPr>
                <w:rFonts w:ascii="Calibri" w:hAnsi="Calibri"/>
                <w:color w:val="000000"/>
                <w:sz w:val="20"/>
                <w:szCs w:val="20"/>
              </w:rPr>
              <w:t>(min</w:t>
            </w:r>
            <w:r w:rsidR="00F25A7B">
              <w:rPr>
                <w:rFonts w:ascii="Calibri" w:hAnsi="Calibri"/>
                <w:color w:val="000000"/>
                <w:sz w:val="20"/>
                <w:szCs w:val="20"/>
              </w:rPr>
              <w:t>)</w:t>
            </w:r>
          </w:p>
          <w:p w:rsidR="00525B1B" w:rsidRPr="00EB6B52" w:rsidRDefault="00525B1B" w:rsidP="00AC736E">
            <w:pPr>
              <w:spacing w:after="0"/>
              <w:ind w:left="566"/>
              <w:rPr>
                <w:rFonts w:ascii="Calibri" w:hAnsi="Calibri"/>
                <w:sz w:val="20"/>
                <w:szCs w:val="20"/>
              </w:rPr>
            </w:pPr>
            <w:r>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€ 101,273</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176,854</w:t>
            </w:r>
          </w:p>
        </w:tc>
        <w:tc>
          <w:tcPr>
            <w:tcW w:w="992" w:type="dxa"/>
            <w:tcBorders>
              <w:top w:val="nil"/>
              <w:left w:val="nil"/>
              <w:bottom w:val="nil"/>
              <w:right w:val="nil"/>
            </w:tcBorders>
            <w:shd w:val="clear" w:color="auto" w:fill="auto"/>
            <w:vAlign w:val="center"/>
          </w:tcPr>
          <w:p w:rsidR="00525B1B" w:rsidRDefault="00525B1B"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€ 65,624</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192,294</w:t>
            </w:r>
          </w:p>
        </w:tc>
        <w:tc>
          <w:tcPr>
            <w:tcW w:w="856" w:type="dxa"/>
            <w:tcBorders>
              <w:top w:val="nil"/>
              <w:left w:val="nil"/>
              <w:bottom w:val="nil"/>
              <w:right w:val="nil"/>
            </w:tcBorders>
            <w:shd w:val="clear" w:color="auto" w:fill="auto"/>
            <w:vAlign w:val="center"/>
          </w:tcPr>
          <w:p w:rsidR="00525B1B" w:rsidRDefault="00525B1B"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r>
      <w:tr w:rsidR="00CF3F46" w:rsidRPr="00CB6A90" w:rsidTr="00B94674">
        <w:tblPrEx>
          <w:tblCellMar>
            <w:left w:w="70" w:type="dxa"/>
            <w:right w:w="70" w:type="dxa"/>
          </w:tblCellMar>
        </w:tblPrEx>
        <w:trPr>
          <w:trHeight w:val="340"/>
          <w:jc w:val="center"/>
        </w:trPr>
        <w:tc>
          <w:tcPr>
            <w:tcW w:w="4744" w:type="dxa"/>
            <w:tcBorders>
              <w:top w:val="nil"/>
              <w:left w:val="nil"/>
              <w:bottom w:val="nil"/>
              <w:right w:val="nil"/>
            </w:tcBorders>
            <w:shd w:val="clear" w:color="auto" w:fill="auto"/>
            <w:vAlign w:val="center"/>
          </w:tcPr>
          <w:p w:rsidR="00F25A7B" w:rsidRDefault="00F25A7B" w:rsidP="00CF3F46">
            <w:pPr>
              <w:spacing w:after="0"/>
              <w:rPr>
                <w:rFonts w:ascii="Calibri" w:hAnsi="Calibri"/>
                <w:sz w:val="20"/>
                <w:szCs w:val="20"/>
              </w:rPr>
            </w:pPr>
            <w:r>
              <w:rPr>
                <w:rFonts w:ascii="Calibri" w:hAnsi="Calibri"/>
                <w:sz w:val="20"/>
                <w:szCs w:val="20"/>
              </w:rPr>
              <w:t>Cost per</w:t>
            </w:r>
            <w:r w:rsidR="00CF3F46" w:rsidRPr="00EB6B52">
              <w:rPr>
                <w:rFonts w:ascii="Calibri" w:hAnsi="Calibri"/>
                <w:sz w:val="20"/>
                <w:szCs w:val="20"/>
              </w:rPr>
              <w:t xml:space="preserve"> extra </w:t>
            </w:r>
            <w:r>
              <w:rPr>
                <w:rFonts w:ascii="Calibri" w:hAnsi="Calibri"/>
                <w:sz w:val="20"/>
                <w:szCs w:val="20"/>
              </w:rPr>
              <w:t>euro</w:t>
            </w:r>
            <w:r w:rsidR="004B5A47">
              <w:rPr>
                <w:rFonts w:ascii="Calibri" w:hAnsi="Calibri"/>
                <w:sz w:val="20"/>
                <w:szCs w:val="20"/>
              </w:rPr>
              <w:t xml:space="preserve"> </w:t>
            </w:r>
            <w:r w:rsidR="00CF3F46" w:rsidRPr="00EB6B52">
              <w:rPr>
                <w:rFonts w:ascii="Calibri" w:hAnsi="Calibri"/>
                <w:sz w:val="20"/>
                <w:szCs w:val="20"/>
              </w:rPr>
              <w:t xml:space="preserve">of sales </w:t>
            </w:r>
          </w:p>
          <w:p w:rsidR="00525B1B" w:rsidRDefault="00525B1B" w:rsidP="00AC736E">
            <w:pPr>
              <w:spacing w:after="0"/>
              <w:ind w:left="604"/>
              <w:rPr>
                <w:rFonts w:ascii="Calibri" w:hAnsi="Calibri"/>
                <w:color w:val="000000"/>
                <w:sz w:val="20"/>
                <w:szCs w:val="20"/>
              </w:rPr>
            </w:pPr>
            <w:r>
              <w:rPr>
                <w:rFonts w:ascii="Calibri" w:hAnsi="Calibri"/>
                <w:color w:val="000000"/>
                <w:sz w:val="20"/>
                <w:szCs w:val="20"/>
              </w:rPr>
              <w:t>(min)</w:t>
            </w:r>
          </w:p>
          <w:p w:rsidR="00CF3F46" w:rsidRPr="00EB6B52" w:rsidRDefault="00525B1B" w:rsidP="00AC736E">
            <w:pPr>
              <w:spacing w:after="0"/>
              <w:ind w:left="604"/>
              <w:rPr>
                <w:rFonts w:ascii="Calibri" w:hAnsi="Calibri"/>
                <w:sz w:val="20"/>
                <w:szCs w:val="20"/>
              </w:rPr>
            </w:pPr>
            <w:r>
              <w:rPr>
                <w:rFonts w:ascii="Calibri" w:hAnsi="Calibri"/>
                <w:color w:val="000000"/>
                <w:sz w:val="20"/>
                <w:szCs w:val="20"/>
              </w:rPr>
              <w:t>(</w:t>
            </w:r>
            <w:r w:rsidR="00F25A7B">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F25A7B" w:rsidRDefault="00CF3F46" w:rsidP="00CF3F46">
            <w:pPr>
              <w:spacing w:after="0"/>
              <w:jc w:val="right"/>
              <w:rPr>
                <w:rFonts w:ascii="Calibri" w:eastAsia="MS Mincho" w:hAnsi="Calibri" w:cs="Calibri"/>
                <w:color w:val="000000"/>
                <w:sz w:val="20"/>
                <w:szCs w:val="20"/>
                <w:lang w:val="it-IT" w:eastAsia="it-IT"/>
              </w:rPr>
            </w:pPr>
            <w:r>
              <w:rPr>
                <w:rFonts w:ascii="Calibri" w:hAnsi="Calibri"/>
                <w:color w:val="000000"/>
                <w:sz w:val="20"/>
                <w:szCs w:val="20"/>
              </w:rPr>
              <w:t xml:space="preserve">€ </w:t>
            </w:r>
            <w:r w:rsidR="00F25A7B">
              <w:rPr>
                <w:rFonts w:ascii="Calibri" w:eastAsia="MS Mincho" w:hAnsi="Calibri" w:cs="Calibri"/>
                <w:color w:val="000000"/>
                <w:sz w:val="20"/>
                <w:szCs w:val="20"/>
                <w:lang w:val="it-IT" w:eastAsia="it-IT"/>
              </w:rPr>
              <w:t>2,33</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eastAsia="MS Mincho" w:hAnsi="Calibri" w:cs="Calibri"/>
                <w:color w:val="000000"/>
                <w:sz w:val="20"/>
                <w:szCs w:val="20"/>
                <w:lang w:val="it-IT" w:eastAsia="it-IT"/>
              </w:rPr>
              <w:t>3.47</w:t>
            </w:r>
          </w:p>
        </w:tc>
        <w:tc>
          <w:tcPr>
            <w:tcW w:w="992"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701" w:type="dxa"/>
            <w:tcBorders>
              <w:top w:val="nil"/>
              <w:left w:val="nil"/>
              <w:bottom w:val="nil"/>
              <w:right w:val="nil"/>
            </w:tcBorders>
            <w:shd w:val="clear" w:color="auto" w:fill="auto"/>
            <w:vAlign w:val="center"/>
          </w:tcPr>
          <w:p w:rsidR="00F25A7B" w:rsidRDefault="00CF3F46" w:rsidP="00CF3F46">
            <w:pPr>
              <w:spacing w:after="0"/>
              <w:jc w:val="right"/>
              <w:rPr>
                <w:rFonts w:ascii="Calibri" w:eastAsia="MS Mincho" w:hAnsi="Calibri" w:cs="Calibri"/>
                <w:color w:val="000000"/>
                <w:sz w:val="20"/>
                <w:szCs w:val="20"/>
                <w:lang w:val="it-IT" w:eastAsia="it-IT"/>
              </w:rPr>
            </w:pPr>
            <w:r>
              <w:rPr>
                <w:rFonts w:ascii="Calibri" w:hAnsi="Calibri"/>
                <w:color w:val="000000"/>
                <w:sz w:val="20"/>
                <w:szCs w:val="20"/>
              </w:rPr>
              <w:t xml:space="preserve">€ </w:t>
            </w:r>
            <w:r w:rsidR="00F25A7B">
              <w:rPr>
                <w:rFonts w:ascii="Calibri" w:eastAsia="MS Mincho" w:hAnsi="Calibri" w:cs="Calibri"/>
                <w:color w:val="000000"/>
                <w:sz w:val="20"/>
                <w:szCs w:val="20"/>
                <w:lang w:val="it-IT" w:eastAsia="it-IT"/>
              </w:rPr>
              <w:t>1,73</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eastAsia="MS Mincho" w:hAnsi="Calibri" w:cs="Calibri"/>
                <w:color w:val="000000"/>
                <w:sz w:val="20"/>
                <w:szCs w:val="20"/>
                <w:lang w:val="it-IT" w:eastAsia="it-IT"/>
              </w:rPr>
              <w:t>4.80</w:t>
            </w:r>
          </w:p>
        </w:tc>
        <w:tc>
          <w:tcPr>
            <w:tcW w:w="856"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r>
      <w:tr w:rsidR="00CF3F46" w:rsidRPr="00CB6A90" w:rsidTr="00B94674">
        <w:trPr>
          <w:trHeight w:val="340"/>
          <w:jc w:val="center"/>
        </w:trPr>
        <w:tc>
          <w:tcPr>
            <w:tcW w:w="4744"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p>
        </w:tc>
        <w:tc>
          <w:tcPr>
            <w:tcW w:w="1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992"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85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r>
      <w:tr w:rsidR="00CF3F46" w:rsidRPr="00CB6A90" w:rsidTr="00B94674">
        <w:trPr>
          <w:trHeight w:val="340"/>
          <w:jc w:val="center"/>
        </w:trPr>
        <w:tc>
          <w:tcPr>
            <w:tcW w:w="4744" w:type="dxa"/>
            <w:tcBorders>
              <w:top w:val="nil"/>
              <w:left w:val="nil"/>
              <w:bottom w:val="nil"/>
              <w:right w:val="nil"/>
            </w:tcBorders>
            <w:shd w:val="clear" w:color="auto" w:fill="auto"/>
            <w:vAlign w:val="center"/>
          </w:tcPr>
          <w:p w:rsidR="00F25A7B" w:rsidRDefault="00CF3F46" w:rsidP="00CF3F46">
            <w:pPr>
              <w:spacing w:after="0"/>
              <w:rPr>
                <w:rFonts w:ascii="Calibri" w:hAnsi="Calibri"/>
                <w:sz w:val="20"/>
                <w:szCs w:val="20"/>
              </w:rPr>
            </w:pPr>
            <w:r w:rsidRPr="00EB6B52">
              <w:rPr>
                <w:rFonts w:ascii="Calibri" w:hAnsi="Calibri"/>
                <w:sz w:val="20"/>
                <w:szCs w:val="20"/>
              </w:rPr>
              <w:t xml:space="preserve">Average impact </w:t>
            </w:r>
          </w:p>
          <w:p w:rsidR="00525B1B" w:rsidRDefault="00525B1B" w:rsidP="00AC736E">
            <w:pPr>
              <w:spacing w:after="0"/>
              <w:ind w:left="566"/>
              <w:rPr>
                <w:rFonts w:ascii="Calibri" w:hAnsi="Calibri"/>
                <w:color w:val="000000"/>
                <w:sz w:val="20"/>
                <w:szCs w:val="20"/>
              </w:rPr>
            </w:pPr>
            <w:r>
              <w:rPr>
                <w:rFonts w:ascii="Calibri" w:hAnsi="Calibri"/>
                <w:color w:val="000000"/>
                <w:sz w:val="20"/>
                <w:szCs w:val="20"/>
              </w:rPr>
              <w:t>(min)</w:t>
            </w:r>
          </w:p>
          <w:p w:rsidR="00CF3F46" w:rsidRPr="00EB6B52" w:rsidRDefault="00525B1B" w:rsidP="00AC736E">
            <w:pPr>
              <w:spacing w:after="0"/>
              <w:ind w:left="566"/>
              <w:rPr>
                <w:rFonts w:ascii="Calibri" w:hAnsi="Calibri"/>
                <w:sz w:val="20"/>
                <w:szCs w:val="20"/>
              </w:rPr>
            </w:pPr>
            <w:r>
              <w:rPr>
                <w:rFonts w:ascii="Calibri" w:hAnsi="Calibri"/>
                <w:color w:val="000000"/>
                <w:sz w:val="20"/>
                <w:szCs w:val="20"/>
              </w:rPr>
              <w:t>(</w:t>
            </w:r>
            <w:r w:rsidR="00F25A7B">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€ 110,235</w:t>
            </w:r>
          </w:p>
          <w:p w:rsidR="00CF3F46" w:rsidRPr="00E433E4"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287,540</w:t>
            </w:r>
          </w:p>
        </w:tc>
        <w:tc>
          <w:tcPr>
            <w:tcW w:w="992" w:type="dxa"/>
            <w:tcBorders>
              <w:top w:val="nil"/>
              <w:left w:val="nil"/>
              <w:bottom w:val="nil"/>
              <w:right w:val="nil"/>
            </w:tcBorders>
            <w:shd w:val="clear" w:color="auto" w:fill="auto"/>
            <w:vAlign w:val="center"/>
          </w:tcPr>
          <w:p w:rsidR="00525B1B" w:rsidRDefault="00525B1B"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w:t>
            </w:r>
            <w:r w:rsidR="00540051">
              <w:rPr>
                <w:rFonts w:ascii="Calibri" w:hAnsi="Calibri"/>
                <w:color w:val="000000"/>
                <w:sz w:val="20"/>
                <w:szCs w:val="20"/>
              </w:rPr>
              <w:t xml:space="preserve"> </w:t>
            </w:r>
            <w:r>
              <w:rPr>
                <w:rFonts w:ascii="Calibri" w:hAnsi="Calibri"/>
                <w:color w:val="000000"/>
                <w:sz w:val="20"/>
                <w:szCs w:val="20"/>
              </w:rPr>
              <w:t>107,434</w:t>
            </w:r>
          </w:p>
          <w:p w:rsidR="00CF3F46" w:rsidRPr="00E433E4" w:rsidRDefault="00053F40" w:rsidP="00CF3F46">
            <w:pPr>
              <w:spacing w:after="0"/>
              <w:jc w:val="right"/>
              <w:rPr>
                <w:rFonts w:ascii="Calibri" w:hAnsi="Calibri"/>
                <w:color w:val="000000"/>
                <w:sz w:val="20"/>
                <w:szCs w:val="20"/>
              </w:rPr>
            </w:pPr>
            <w:r w:rsidRPr="00053F40">
              <w:rPr>
                <w:rFonts w:ascii="Calibri" w:hAnsi="Calibri"/>
                <w:color w:val="000000"/>
                <w:sz w:val="20"/>
                <w:szCs w:val="20"/>
              </w:rPr>
              <w:t xml:space="preserve">€ </w:t>
            </w:r>
            <w:r w:rsidR="00CF3F46">
              <w:rPr>
                <w:rFonts w:ascii="Calibri" w:hAnsi="Calibri"/>
                <w:color w:val="000000"/>
                <w:sz w:val="20"/>
                <w:szCs w:val="20"/>
              </w:rPr>
              <w:t>301,230</w:t>
            </w:r>
          </w:p>
        </w:tc>
        <w:tc>
          <w:tcPr>
            <w:tcW w:w="856" w:type="dxa"/>
            <w:tcBorders>
              <w:top w:val="nil"/>
              <w:left w:val="nil"/>
              <w:bottom w:val="nil"/>
              <w:right w:val="nil"/>
            </w:tcBorders>
            <w:shd w:val="clear" w:color="auto" w:fill="auto"/>
            <w:vAlign w:val="center"/>
          </w:tcPr>
          <w:p w:rsidR="00525B1B" w:rsidRDefault="00525B1B"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r>
      <w:tr w:rsidR="00CF3F46" w:rsidRPr="00CB6A90" w:rsidTr="00B94674">
        <w:trPr>
          <w:trHeight w:val="340"/>
          <w:jc w:val="center"/>
        </w:trPr>
        <w:tc>
          <w:tcPr>
            <w:tcW w:w="4744" w:type="dxa"/>
            <w:tcBorders>
              <w:top w:val="nil"/>
              <w:left w:val="nil"/>
              <w:bottom w:val="single" w:sz="4" w:space="0" w:color="auto"/>
              <w:right w:val="nil"/>
            </w:tcBorders>
            <w:shd w:val="clear" w:color="auto" w:fill="auto"/>
            <w:vAlign w:val="center"/>
          </w:tcPr>
          <w:p w:rsidR="00F25A7B" w:rsidRDefault="00CF3F46" w:rsidP="00CF3F46">
            <w:pPr>
              <w:spacing w:after="0"/>
              <w:jc w:val="left"/>
              <w:rPr>
                <w:rFonts w:ascii="Calibri" w:hAnsi="Calibri"/>
                <w:sz w:val="20"/>
                <w:szCs w:val="20"/>
              </w:rPr>
            </w:pPr>
            <w:r w:rsidRPr="00EB6B52">
              <w:rPr>
                <w:rFonts w:ascii="Calibri" w:hAnsi="Calibri"/>
                <w:sz w:val="20"/>
                <w:szCs w:val="20"/>
              </w:rPr>
              <w:t xml:space="preserve">Cost </w:t>
            </w:r>
            <w:r w:rsidR="00F25A7B">
              <w:rPr>
                <w:rFonts w:ascii="Calibri" w:hAnsi="Calibri"/>
                <w:sz w:val="20"/>
                <w:szCs w:val="20"/>
              </w:rPr>
              <w:t>per</w:t>
            </w:r>
            <w:r w:rsidRPr="00EB6B52">
              <w:rPr>
                <w:rFonts w:ascii="Calibri" w:hAnsi="Calibri"/>
                <w:sz w:val="20"/>
                <w:szCs w:val="20"/>
              </w:rPr>
              <w:t xml:space="preserve"> extra euro of </w:t>
            </w:r>
            <w:r>
              <w:rPr>
                <w:rFonts w:ascii="Calibri" w:hAnsi="Calibri"/>
                <w:sz w:val="20"/>
                <w:szCs w:val="20"/>
              </w:rPr>
              <w:t>i</w:t>
            </w:r>
            <w:r w:rsidRPr="00EB6B52">
              <w:rPr>
                <w:rFonts w:ascii="Calibri" w:hAnsi="Calibri"/>
                <w:sz w:val="20"/>
                <w:szCs w:val="20"/>
              </w:rPr>
              <w:t>nvestment</w:t>
            </w:r>
            <w:r w:rsidR="001B2112">
              <w:rPr>
                <w:rFonts w:ascii="Calibri" w:hAnsi="Calibri"/>
                <w:sz w:val="20"/>
                <w:szCs w:val="20"/>
              </w:rPr>
              <w:t xml:space="preserve"> </w:t>
            </w:r>
          </w:p>
          <w:p w:rsidR="00525B1B" w:rsidRDefault="00525B1B" w:rsidP="00AC736E">
            <w:pPr>
              <w:spacing w:after="0"/>
              <w:ind w:left="566"/>
              <w:jc w:val="left"/>
              <w:rPr>
                <w:rFonts w:ascii="Calibri" w:hAnsi="Calibri"/>
                <w:color w:val="000000"/>
                <w:sz w:val="20"/>
                <w:szCs w:val="20"/>
              </w:rPr>
            </w:pPr>
            <w:r>
              <w:rPr>
                <w:rFonts w:ascii="Calibri" w:hAnsi="Calibri"/>
                <w:color w:val="000000"/>
                <w:sz w:val="20"/>
                <w:szCs w:val="20"/>
              </w:rPr>
              <w:t>(min)</w:t>
            </w:r>
          </w:p>
          <w:p w:rsidR="00CF3F46" w:rsidRPr="00EB6B52" w:rsidRDefault="00525B1B" w:rsidP="00AC736E">
            <w:pPr>
              <w:spacing w:after="0"/>
              <w:ind w:left="566"/>
              <w:jc w:val="left"/>
              <w:rPr>
                <w:rFonts w:ascii="Calibri" w:hAnsi="Calibri"/>
                <w:sz w:val="20"/>
                <w:szCs w:val="20"/>
              </w:rPr>
            </w:pPr>
            <w:r>
              <w:rPr>
                <w:rFonts w:ascii="Calibri" w:hAnsi="Calibri"/>
                <w:color w:val="000000"/>
                <w:sz w:val="20"/>
                <w:szCs w:val="20"/>
              </w:rPr>
              <w:t>(</w:t>
            </w:r>
            <w:r w:rsidR="00F25A7B">
              <w:rPr>
                <w:rFonts w:ascii="Calibri" w:hAnsi="Calibri"/>
                <w:color w:val="000000"/>
                <w:sz w:val="20"/>
                <w:szCs w:val="20"/>
              </w:rPr>
              <w:t>max)</w:t>
            </w:r>
          </w:p>
        </w:tc>
        <w:tc>
          <w:tcPr>
            <w:tcW w:w="1559" w:type="dxa"/>
            <w:tcBorders>
              <w:top w:val="nil"/>
              <w:left w:val="nil"/>
              <w:bottom w:val="single" w:sz="4" w:space="0" w:color="auto"/>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F25A7B" w:rsidRDefault="00F25A7B" w:rsidP="00CF3F46">
            <w:pPr>
              <w:spacing w:after="0"/>
              <w:jc w:val="right"/>
              <w:rPr>
                <w:rFonts w:ascii="Calibri" w:hAnsi="Calibri"/>
                <w:color w:val="000000"/>
                <w:sz w:val="20"/>
                <w:szCs w:val="20"/>
              </w:rPr>
            </w:pPr>
            <w:r>
              <w:rPr>
                <w:rFonts w:ascii="Calibri" w:hAnsi="Calibri"/>
                <w:color w:val="000000"/>
                <w:sz w:val="20"/>
                <w:szCs w:val="20"/>
              </w:rPr>
              <w:t>€ 1.68</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3.04</w:t>
            </w:r>
          </w:p>
        </w:tc>
        <w:tc>
          <w:tcPr>
            <w:tcW w:w="992" w:type="dxa"/>
            <w:tcBorders>
              <w:top w:val="nil"/>
              <w:left w:val="nil"/>
              <w:bottom w:val="single" w:sz="4" w:space="0" w:color="auto"/>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701" w:type="dxa"/>
            <w:tcBorders>
              <w:top w:val="nil"/>
              <w:left w:val="nil"/>
              <w:bottom w:val="single" w:sz="4" w:space="0" w:color="auto"/>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F25A7B" w:rsidRDefault="00540051" w:rsidP="00CF3F46">
            <w:pPr>
              <w:spacing w:after="0"/>
              <w:jc w:val="right"/>
              <w:rPr>
                <w:rFonts w:ascii="Calibri" w:hAnsi="Calibri"/>
                <w:color w:val="000000"/>
                <w:sz w:val="20"/>
                <w:szCs w:val="20"/>
              </w:rPr>
            </w:pPr>
            <w:r>
              <w:rPr>
                <w:rFonts w:ascii="Calibri" w:hAnsi="Calibri"/>
                <w:color w:val="000000"/>
                <w:sz w:val="20"/>
                <w:szCs w:val="20"/>
              </w:rPr>
              <w:t xml:space="preserve"> </w:t>
            </w:r>
            <w:r w:rsidR="00F25A7B">
              <w:rPr>
                <w:rFonts w:ascii="Calibri" w:hAnsi="Calibri"/>
                <w:color w:val="000000"/>
                <w:sz w:val="20"/>
                <w:szCs w:val="20"/>
              </w:rPr>
              <w:t>€</w:t>
            </w:r>
            <w:r>
              <w:rPr>
                <w:rFonts w:ascii="Calibri" w:hAnsi="Calibri"/>
                <w:color w:val="000000"/>
                <w:sz w:val="20"/>
                <w:szCs w:val="20"/>
              </w:rPr>
              <w:t xml:space="preserve"> </w:t>
            </w:r>
            <w:r w:rsidR="00F25A7B">
              <w:rPr>
                <w:rFonts w:ascii="Calibri" w:hAnsi="Calibri"/>
                <w:color w:val="000000"/>
                <w:sz w:val="20"/>
                <w:szCs w:val="20"/>
              </w:rPr>
              <w:t>1.55</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3,32</w:t>
            </w:r>
          </w:p>
        </w:tc>
        <w:tc>
          <w:tcPr>
            <w:tcW w:w="856" w:type="dxa"/>
            <w:tcBorders>
              <w:top w:val="nil"/>
              <w:left w:val="nil"/>
              <w:bottom w:val="single" w:sz="4" w:space="0" w:color="auto"/>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r>
    </w:tbl>
    <w:p w:rsidR="00CF3F46" w:rsidRDefault="00CF3F46" w:rsidP="00053F40">
      <w:pPr>
        <w:spacing w:before="60" w:after="0"/>
        <w:ind w:left="30"/>
        <w:rPr>
          <w:rFonts w:ascii="Cambria" w:hAnsi="Cambria"/>
          <w:color w:val="000000"/>
          <w:sz w:val="18"/>
          <w:szCs w:val="18"/>
        </w:rPr>
      </w:pPr>
      <w:r>
        <w:rPr>
          <w:rFonts w:ascii="Cambria" w:hAnsi="Cambria"/>
          <w:color w:val="000000"/>
          <w:sz w:val="18"/>
          <w:szCs w:val="18"/>
        </w:rPr>
        <w:t>The reported statistical significance level is the lowest among all different model specifications</w:t>
      </w:r>
    </w:p>
    <w:p w:rsidR="00CF3F46" w:rsidRDefault="00CF3F46" w:rsidP="00053F40">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CF3F46" w:rsidRPr="00F535E1" w:rsidRDefault="00F25A7B" w:rsidP="00CF3F46">
      <w:pPr>
        <w:rPr>
          <w:rFonts w:ascii="Calibri" w:hAnsi="Calibri"/>
          <w:b/>
          <w:sz w:val="22"/>
          <w:szCs w:val="22"/>
        </w:rPr>
      </w:pPr>
      <w:r>
        <w:rPr>
          <w:rFonts w:ascii="Calibri" w:hAnsi="Calibri"/>
          <w:b/>
          <w:sz w:val="22"/>
          <w:szCs w:val="22"/>
        </w:rPr>
        <w:t xml:space="preserve">Table A8.  </w:t>
      </w:r>
      <w:r w:rsidR="00CF3F46">
        <w:rPr>
          <w:rFonts w:ascii="Calibri" w:hAnsi="Calibri"/>
          <w:b/>
          <w:sz w:val="22"/>
          <w:szCs w:val="22"/>
        </w:rPr>
        <w:t xml:space="preserve"> The impact of the subsidies to Piemonte SMEs by sector of the assisted firms</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1701"/>
        <w:gridCol w:w="850"/>
        <w:gridCol w:w="1701"/>
        <w:gridCol w:w="856"/>
      </w:tblGrid>
      <w:tr w:rsidR="00CF3F46" w:rsidRPr="00CB6A90" w:rsidTr="00BF3E2E">
        <w:trPr>
          <w:trHeight w:val="340"/>
          <w:jc w:val="center"/>
        </w:trPr>
        <w:tc>
          <w:tcPr>
            <w:tcW w:w="4744" w:type="dxa"/>
            <w:tcBorders>
              <w:left w:val="nil"/>
              <w:bottom w:val="single" w:sz="4" w:space="0" w:color="auto"/>
              <w:right w:val="nil"/>
            </w:tcBorders>
            <w:shd w:val="clear" w:color="auto" w:fill="auto"/>
            <w:vAlign w:val="center"/>
          </w:tcPr>
          <w:p w:rsidR="00CF3F46" w:rsidRPr="00EB6B52" w:rsidRDefault="00CF3F46" w:rsidP="00CF3F46">
            <w:pPr>
              <w:spacing w:after="0"/>
              <w:rPr>
                <w:rFonts w:ascii="Calibri" w:hAnsi="Calibri"/>
                <w:sz w:val="20"/>
                <w:szCs w:val="20"/>
              </w:rPr>
            </w:pPr>
          </w:p>
        </w:tc>
        <w:tc>
          <w:tcPr>
            <w:tcW w:w="2551" w:type="dxa"/>
            <w:gridSpan w:val="2"/>
            <w:tcBorders>
              <w:left w:val="nil"/>
              <w:bottom w:val="single" w:sz="4" w:space="0" w:color="auto"/>
              <w:right w:val="nil"/>
            </w:tcBorders>
            <w:shd w:val="clear" w:color="auto" w:fill="auto"/>
            <w:vAlign w:val="center"/>
          </w:tcPr>
          <w:p w:rsidR="00CF3F46" w:rsidRPr="00EB6B52" w:rsidRDefault="00CF3F46" w:rsidP="004B5A47">
            <w:pPr>
              <w:spacing w:after="0"/>
              <w:jc w:val="center"/>
              <w:rPr>
                <w:rFonts w:ascii="Calibri" w:hAnsi="Calibri"/>
                <w:b/>
                <w:sz w:val="20"/>
                <w:szCs w:val="20"/>
              </w:rPr>
            </w:pPr>
            <w:r w:rsidRPr="00054820">
              <w:rPr>
                <w:rFonts w:ascii="Calibri" w:hAnsi="Calibri"/>
                <w:b/>
                <w:sz w:val="20"/>
                <w:szCs w:val="20"/>
              </w:rPr>
              <w:t>M</w:t>
            </w:r>
            <w:r w:rsidR="00231F90">
              <w:rPr>
                <w:rFonts w:ascii="Calibri" w:hAnsi="Calibri"/>
                <w:b/>
                <w:sz w:val="20"/>
                <w:szCs w:val="20"/>
              </w:rPr>
              <w:t>anufacturing sector</w:t>
            </w:r>
          </w:p>
        </w:tc>
        <w:tc>
          <w:tcPr>
            <w:tcW w:w="2557" w:type="dxa"/>
            <w:gridSpan w:val="2"/>
            <w:tcBorders>
              <w:left w:val="nil"/>
              <w:bottom w:val="single" w:sz="4" w:space="0" w:color="auto"/>
              <w:right w:val="nil"/>
            </w:tcBorders>
            <w:shd w:val="clear" w:color="auto" w:fill="auto"/>
            <w:vAlign w:val="center"/>
          </w:tcPr>
          <w:p w:rsidR="00CF3F46" w:rsidRPr="00EB6B52" w:rsidRDefault="00CF3F46" w:rsidP="004B5A47">
            <w:pPr>
              <w:spacing w:after="0"/>
              <w:jc w:val="center"/>
              <w:rPr>
                <w:rFonts w:ascii="Calibri" w:hAnsi="Calibri"/>
                <w:b/>
                <w:sz w:val="20"/>
                <w:szCs w:val="20"/>
              </w:rPr>
            </w:pPr>
            <w:r>
              <w:rPr>
                <w:rFonts w:ascii="Calibri" w:hAnsi="Calibri"/>
                <w:b/>
                <w:sz w:val="20"/>
                <w:szCs w:val="20"/>
              </w:rPr>
              <w:t>Service Sector</w:t>
            </w:r>
          </w:p>
        </w:tc>
      </w:tr>
      <w:tr w:rsidR="00CF3F46" w:rsidRPr="00CB6A90" w:rsidTr="00BF3E2E">
        <w:trPr>
          <w:trHeight w:val="340"/>
          <w:jc w:val="center"/>
        </w:trPr>
        <w:tc>
          <w:tcPr>
            <w:tcW w:w="4744"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850"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85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r>
      <w:tr w:rsidR="00CF3F46" w:rsidRPr="00CB6A90" w:rsidTr="00BF3E2E">
        <w:trPr>
          <w:trHeight w:val="340"/>
          <w:jc w:val="center"/>
        </w:trPr>
        <w:tc>
          <w:tcPr>
            <w:tcW w:w="4744" w:type="dxa"/>
            <w:tcBorders>
              <w:top w:val="nil"/>
              <w:left w:val="nil"/>
              <w:bottom w:val="nil"/>
              <w:right w:val="nil"/>
            </w:tcBorders>
            <w:shd w:val="clear" w:color="auto" w:fill="auto"/>
            <w:vAlign w:val="center"/>
          </w:tcPr>
          <w:p w:rsidR="00231F90" w:rsidRDefault="006044F0" w:rsidP="00CF3F46">
            <w:pPr>
              <w:spacing w:after="0"/>
              <w:rPr>
                <w:rFonts w:ascii="Calibri" w:hAnsi="Calibri"/>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impact</w:t>
            </w:r>
            <w:r w:rsidR="00CF3F46" w:rsidRPr="00EB6B52">
              <w:rPr>
                <w:rFonts w:ascii="Calibri" w:hAnsi="Calibri"/>
                <w:sz w:val="20"/>
                <w:szCs w:val="20"/>
              </w:rPr>
              <w:t xml:space="preserve"> </w:t>
            </w:r>
          </w:p>
          <w:p w:rsidR="00CF3F46" w:rsidRDefault="00525B1B" w:rsidP="00525B1B">
            <w:pPr>
              <w:spacing w:after="0"/>
              <w:ind w:left="566"/>
              <w:rPr>
                <w:rFonts w:ascii="Calibri" w:hAnsi="Calibri"/>
                <w:color w:val="000000"/>
                <w:sz w:val="20"/>
                <w:szCs w:val="20"/>
              </w:rPr>
            </w:pPr>
            <w:r>
              <w:rPr>
                <w:rFonts w:ascii="Calibri" w:hAnsi="Calibri"/>
                <w:color w:val="000000"/>
                <w:sz w:val="20"/>
                <w:szCs w:val="20"/>
              </w:rPr>
              <w:t>(min</w:t>
            </w:r>
            <w:r w:rsidR="004B5A47">
              <w:rPr>
                <w:rFonts w:ascii="Calibri" w:hAnsi="Calibri"/>
                <w:color w:val="000000"/>
                <w:sz w:val="20"/>
                <w:szCs w:val="20"/>
              </w:rPr>
              <w:t>)</w:t>
            </w:r>
          </w:p>
          <w:p w:rsidR="00525B1B" w:rsidRPr="00EB6B52" w:rsidRDefault="00525B1B" w:rsidP="00525B1B">
            <w:pPr>
              <w:spacing w:after="0"/>
              <w:ind w:left="566"/>
              <w:rPr>
                <w:rFonts w:ascii="Calibri" w:hAnsi="Calibri"/>
                <w:sz w:val="20"/>
                <w:szCs w:val="20"/>
              </w:rPr>
            </w:pPr>
            <w:r>
              <w:rPr>
                <w:rFonts w:ascii="Calibri" w:hAnsi="Calibri"/>
                <w:color w:val="000000"/>
                <w:sz w:val="20"/>
                <w:szCs w:val="20"/>
              </w:rPr>
              <w:t>(max)</w:t>
            </w: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0.31</w:t>
            </w:r>
          </w:p>
          <w:p w:rsidR="00CF3F46" w:rsidRPr="00E433E4" w:rsidRDefault="00CF3F46" w:rsidP="00CF3F46">
            <w:pPr>
              <w:spacing w:after="0"/>
              <w:jc w:val="right"/>
              <w:rPr>
                <w:rFonts w:ascii="Calibri" w:hAnsi="Calibri"/>
                <w:sz w:val="20"/>
                <w:szCs w:val="20"/>
              </w:rPr>
            </w:pPr>
            <w:r>
              <w:rPr>
                <w:rFonts w:ascii="Calibri" w:hAnsi="Calibri"/>
                <w:color w:val="000000"/>
                <w:sz w:val="20"/>
                <w:szCs w:val="20"/>
              </w:rPr>
              <w:t>0.36</w:t>
            </w:r>
          </w:p>
        </w:tc>
        <w:tc>
          <w:tcPr>
            <w:tcW w:w="850" w:type="dxa"/>
            <w:tcBorders>
              <w:top w:val="nil"/>
              <w:left w:val="nil"/>
              <w:bottom w:val="nil"/>
              <w:right w:val="nil"/>
            </w:tcBorders>
            <w:shd w:val="clear" w:color="auto" w:fill="auto"/>
            <w:vAlign w:val="center"/>
          </w:tcPr>
          <w:p w:rsidR="002A3D64" w:rsidRDefault="002A3D64"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4B5A47" w:rsidRDefault="00CF3F46" w:rsidP="00CF3F46">
            <w:pPr>
              <w:spacing w:after="0"/>
              <w:jc w:val="right"/>
              <w:rPr>
                <w:rFonts w:ascii="Calibri" w:hAnsi="Calibri"/>
                <w:color w:val="000000"/>
                <w:sz w:val="20"/>
                <w:szCs w:val="20"/>
              </w:rPr>
            </w:pPr>
            <w:r>
              <w:rPr>
                <w:rFonts w:ascii="Calibri" w:hAnsi="Calibri"/>
                <w:color w:val="000000"/>
                <w:sz w:val="20"/>
                <w:szCs w:val="20"/>
              </w:rPr>
              <w:t xml:space="preserve">0.26 </w:t>
            </w:r>
          </w:p>
          <w:p w:rsidR="00CF3F46" w:rsidRPr="004B5A47" w:rsidRDefault="00CF3F46" w:rsidP="00CF3F46">
            <w:pPr>
              <w:spacing w:after="0"/>
              <w:jc w:val="right"/>
              <w:rPr>
                <w:rFonts w:ascii="Calibri" w:hAnsi="Calibri"/>
                <w:color w:val="000000"/>
                <w:sz w:val="20"/>
                <w:szCs w:val="20"/>
              </w:rPr>
            </w:pPr>
            <w:r>
              <w:rPr>
                <w:rFonts w:ascii="Calibri" w:hAnsi="Calibri"/>
                <w:color w:val="000000"/>
                <w:sz w:val="20"/>
                <w:szCs w:val="20"/>
              </w:rPr>
              <w:t>0.33</w:t>
            </w:r>
          </w:p>
        </w:tc>
        <w:tc>
          <w:tcPr>
            <w:tcW w:w="856" w:type="dxa"/>
            <w:tcBorders>
              <w:top w:val="nil"/>
              <w:left w:val="nil"/>
              <w:bottom w:val="nil"/>
              <w:right w:val="nil"/>
            </w:tcBorders>
            <w:shd w:val="clear" w:color="auto" w:fill="auto"/>
            <w:vAlign w:val="center"/>
          </w:tcPr>
          <w:p w:rsidR="002A3D64" w:rsidRDefault="002A3D64"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r>
      <w:tr w:rsidR="00CF3F46" w:rsidRPr="00CB6A90" w:rsidTr="00BF3E2E">
        <w:trPr>
          <w:trHeight w:val="340"/>
          <w:jc w:val="center"/>
        </w:trPr>
        <w:tc>
          <w:tcPr>
            <w:tcW w:w="4744" w:type="dxa"/>
            <w:tcBorders>
              <w:top w:val="nil"/>
              <w:left w:val="nil"/>
              <w:bottom w:val="nil"/>
              <w:right w:val="nil"/>
            </w:tcBorders>
            <w:shd w:val="clear" w:color="auto" w:fill="auto"/>
            <w:vAlign w:val="center"/>
          </w:tcPr>
          <w:p w:rsidR="00231F90" w:rsidRDefault="00CF3F46" w:rsidP="00CF3F46">
            <w:pPr>
              <w:spacing w:after="0"/>
              <w:rPr>
                <w:rFonts w:ascii="Calibri" w:hAnsi="Calibri"/>
                <w:sz w:val="20"/>
                <w:szCs w:val="20"/>
              </w:rPr>
            </w:pPr>
            <w:r w:rsidRPr="00EB6B52">
              <w:rPr>
                <w:rFonts w:ascii="Calibri" w:hAnsi="Calibri"/>
                <w:sz w:val="20"/>
                <w:szCs w:val="20"/>
              </w:rPr>
              <w:t>Cost per job created</w:t>
            </w:r>
          </w:p>
          <w:p w:rsidR="004B5A47" w:rsidRDefault="00525B1B" w:rsidP="002A3D64">
            <w:pPr>
              <w:spacing w:after="0"/>
              <w:ind w:left="566"/>
              <w:rPr>
                <w:rFonts w:ascii="Calibri" w:hAnsi="Calibri"/>
                <w:color w:val="000000"/>
                <w:sz w:val="20"/>
                <w:szCs w:val="20"/>
              </w:rPr>
            </w:pPr>
            <w:r>
              <w:rPr>
                <w:rFonts w:ascii="Calibri" w:hAnsi="Calibri"/>
                <w:color w:val="000000"/>
                <w:sz w:val="20"/>
                <w:szCs w:val="20"/>
              </w:rPr>
              <w:t>(min</w:t>
            </w:r>
            <w:r w:rsidR="004B5A47">
              <w:rPr>
                <w:rFonts w:ascii="Calibri" w:hAnsi="Calibri"/>
                <w:color w:val="000000"/>
                <w:sz w:val="20"/>
                <w:szCs w:val="20"/>
              </w:rPr>
              <w:t>)</w:t>
            </w:r>
          </w:p>
          <w:p w:rsidR="00525B1B" w:rsidRPr="00EB6B52" w:rsidRDefault="00525B1B" w:rsidP="002A3D64">
            <w:pPr>
              <w:spacing w:after="0"/>
              <w:ind w:left="566"/>
              <w:rPr>
                <w:rFonts w:ascii="Calibri" w:hAnsi="Calibri"/>
                <w:sz w:val="20"/>
                <w:szCs w:val="20"/>
              </w:rPr>
            </w:pPr>
            <w:r>
              <w:rPr>
                <w:rFonts w:ascii="Calibri" w:hAnsi="Calibri"/>
                <w:color w:val="000000"/>
                <w:sz w:val="20"/>
                <w:szCs w:val="20"/>
              </w:rPr>
              <w:t>(max)</w:t>
            </w: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€ 27,521</w:t>
            </w:r>
          </w:p>
          <w:p w:rsidR="00CF3F46" w:rsidRPr="00E433E4" w:rsidRDefault="00053F40"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32,040</w:t>
            </w:r>
          </w:p>
        </w:tc>
        <w:tc>
          <w:tcPr>
            <w:tcW w:w="850"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b/>
                <w:sz w:val="20"/>
                <w:szCs w:val="20"/>
              </w:rPr>
            </w:pP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€ 45,450</w:t>
            </w:r>
          </w:p>
          <w:p w:rsidR="00CF3F46" w:rsidRPr="00E433E4" w:rsidRDefault="00053F40"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52,024</w:t>
            </w:r>
          </w:p>
        </w:tc>
        <w:tc>
          <w:tcPr>
            <w:tcW w:w="856"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b/>
                <w:sz w:val="20"/>
                <w:szCs w:val="20"/>
              </w:rPr>
            </w:pPr>
          </w:p>
        </w:tc>
      </w:tr>
      <w:tr w:rsidR="00CF3F46" w:rsidRPr="00CB6A90" w:rsidTr="00BF3E2E">
        <w:trPr>
          <w:trHeight w:val="340"/>
          <w:jc w:val="center"/>
        </w:trPr>
        <w:tc>
          <w:tcPr>
            <w:tcW w:w="4744"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850"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85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r>
      <w:tr w:rsidR="00CF3F46" w:rsidRPr="00CB6A90" w:rsidTr="00BF3E2E">
        <w:trPr>
          <w:trHeight w:val="340"/>
          <w:jc w:val="center"/>
        </w:trPr>
        <w:tc>
          <w:tcPr>
            <w:tcW w:w="4744" w:type="dxa"/>
            <w:tcBorders>
              <w:top w:val="nil"/>
              <w:left w:val="nil"/>
              <w:bottom w:val="nil"/>
              <w:right w:val="nil"/>
            </w:tcBorders>
            <w:shd w:val="clear" w:color="auto" w:fill="auto"/>
            <w:vAlign w:val="center"/>
          </w:tcPr>
          <w:p w:rsidR="006044F0" w:rsidRDefault="006044F0" w:rsidP="006044F0">
            <w:pPr>
              <w:spacing w:after="0"/>
              <w:rPr>
                <w:rFonts w:ascii="Calibri" w:hAnsi="Calibri"/>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impact</w:t>
            </w:r>
            <w:r w:rsidRPr="00EB6B52">
              <w:rPr>
                <w:rFonts w:ascii="Calibri" w:hAnsi="Calibri"/>
                <w:sz w:val="20"/>
                <w:szCs w:val="20"/>
              </w:rPr>
              <w:t xml:space="preserve"> </w:t>
            </w:r>
          </w:p>
          <w:p w:rsidR="00CF3F46" w:rsidRDefault="006044F0" w:rsidP="006044F0">
            <w:pPr>
              <w:spacing w:after="0"/>
              <w:ind w:left="566"/>
              <w:rPr>
                <w:rFonts w:ascii="Calibri" w:hAnsi="Calibri"/>
                <w:color w:val="000000"/>
                <w:sz w:val="20"/>
                <w:szCs w:val="20"/>
              </w:rPr>
            </w:pPr>
            <w:r>
              <w:rPr>
                <w:rFonts w:ascii="Calibri" w:hAnsi="Calibri"/>
                <w:color w:val="000000"/>
                <w:sz w:val="20"/>
                <w:szCs w:val="20"/>
              </w:rPr>
              <w:t xml:space="preserve"> </w:t>
            </w:r>
            <w:r w:rsidR="00525B1B">
              <w:rPr>
                <w:rFonts w:ascii="Calibri" w:hAnsi="Calibri"/>
                <w:color w:val="000000"/>
                <w:sz w:val="20"/>
                <w:szCs w:val="20"/>
              </w:rPr>
              <w:t>(min</w:t>
            </w:r>
            <w:r w:rsidR="004B5A47">
              <w:rPr>
                <w:rFonts w:ascii="Calibri" w:hAnsi="Calibri"/>
                <w:color w:val="000000"/>
                <w:sz w:val="20"/>
                <w:szCs w:val="20"/>
              </w:rPr>
              <w:t>)</w:t>
            </w:r>
          </w:p>
          <w:p w:rsidR="00525B1B" w:rsidRPr="00EB6B52" w:rsidRDefault="00525B1B" w:rsidP="002A3D64">
            <w:pPr>
              <w:spacing w:after="0"/>
              <w:ind w:left="566"/>
              <w:rPr>
                <w:rFonts w:ascii="Calibri" w:hAnsi="Calibri"/>
                <w:sz w:val="20"/>
                <w:szCs w:val="20"/>
              </w:rPr>
            </w:pPr>
            <w:r>
              <w:rPr>
                <w:rFonts w:ascii="Calibri" w:hAnsi="Calibri"/>
                <w:color w:val="000000"/>
                <w:sz w:val="20"/>
                <w:szCs w:val="20"/>
              </w:rPr>
              <w:t>(max)</w:t>
            </w: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€ 38,124</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44,891</w:t>
            </w:r>
          </w:p>
        </w:tc>
        <w:tc>
          <w:tcPr>
            <w:tcW w:w="850" w:type="dxa"/>
            <w:tcBorders>
              <w:top w:val="nil"/>
              <w:left w:val="nil"/>
              <w:bottom w:val="nil"/>
              <w:right w:val="nil"/>
            </w:tcBorders>
            <w:shd w:val="clear" w:color="auto" w:fill="auto"/>
            <w:vAlign w:val="center"/>
          </w:tcPr>
          <w:p w:rsidR="002A3D64" w:rsidRDefault="002A3D64"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525B1B" w:rsidRDefault="00525B1B"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€ 22,741</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35,454</w:t>
            </w:r>
          </w:p>
        </w:tc>
        <w:tc>
          <w:tcPr>
            <w:tcW w:w="856" w:type="dxa"/>
            <w:tcBorders>
              <w:top w:val="nil"/>
              <w:left w:val="nil"/>
              <w:bottom w:val="nil"/>
              <w:right w:val="nil"/>
            </w:tcBorders>
            <w:shd w:val="clear" w:color="auto" w:fill="auto"/>
            <w:vAlign w:val="center"/>
          </w:tcPr>
          <w:p w:rsidR="002A3D64" w:rsidRDefault="002A3D64"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r>
      <w:tr w:rsidR="00CF3F46" w:rsidRPr="00CB6A90" w:rsidTr="00BF3E2E">
        <w:tblPrEx>
          <w:tblCellMar>
            <w:left w:w="70" w:type="dxa"/>
            <w:right w:w="70" w:type="dxa"/>
          </w:tblCellMar>
        </w:tblPrEx>
        <w:trPr>
          <w:trHeight w:val="340"/>
          <w:jc w:val="center"/>
        </w:trPr>
        <w:tc>
          <w:tcPr>
            <w:tcW w:w="4744" w:type="dxa"/>
            <w:tcBorders>
              <w:top w:val="nil"/>
              <w:left w:val="nil"/>
              <w:bottom w:val="nil"/>
              <w:right w:val="nil"/>
            </w:tcBorders>
            <w:shd w:val="clear" w:color="auto" w:fill="auto"/>
            <w:vAlign w:val="center"/>
          </w:tcPr>
          <w:p w:rsidR="00231F90" w:rsidRDefault="00CF3F46" w:rsidP="00CF3F46">
            <w:pPr>
              <w:spacing w:after="0"/>
              <w:rPr>
                <w:rFonts w:ascii="Calibri" w:hAnsi="Calibri"/>
                <w:sz w:val="20"/>
                <w:szCs w:val="20"/>
              </w:rPr>
            </w:pPr>
            <w:r w:rsidRPr="00EB6B52">
              <w:rPr>
                <w:rFonts w:ascii="Calibri" w:hAnsi="Calibri"/>
                <w:sz w:val="20"/>
                <w:szCs w:val="20"/>
              </w:rPr>
              <w:t xml:space="preserve">Cost </w:t>
            </w:r>
            <w:r w:rsidR="004B5A47">
              <w:rPr>
                <w:rFonts w:ascii="Calibri" w:hAnsi="Calibri"/>
                <w:sz w:val="20"/>
                <w:szCs w:val="20"/>
              </w:rPr>
              <w:t>per</w:t>
            </w:r>
            <w:r w:rsidR="00525B1B">
              <w:rPr>
                <w:rFonts w:ascii="Calibri" w:hAnsi="Calibri"/>
                <w:sz w:val="20"/>
                <w:szCs w:val="20"/>
              </w:rPr>
              <w:t xml:space="preserve"> </w:t>
            </w:r>
            <w:r w:rsidRPr="00EB6B52">
              <w:rPr>
                <w:rFonts w:ascii="Calibri" w:hAnsi="Calibri"/>
                <w:sz w:val="20"/>
                <w:szCs w:val="20"/>
              </w:rPr>
              <w:t xml:space="preserve">extra </w:t>
            </w:r>
            <w:r w:rsidR="004B5A47">
              <w:rPr>
                <w:rFonts w:ascii="Calibri" w:hAnsi="Calibri"/>
                <w:sz w:val="20"/>
                <w:szCs w:val="20"/>
              </w:rPr>
              <w:t>euro</w:t>
            </w:r>
            <w:r w:rsidRPr="00EB6B52">
              <w:rPr>
                <w:rFonts w:ascii="Calibri" w:hAnsi="Calibri"/>
                <w:sz w:val="20"/>
                <w:szCs w:val="20"/>
              </w:rPr>
              <w:t xml:space="preserve"> of sales </w:t>
            </w:r>
          </w:p>
          <w:p w:rsidR="00CF3F46" w:rsidRDefault="002A3D64" w:rsidP="002A3D64">
            <w:pPr>
              <w:spacing w:after="0"/>
              <w:ind w:left="604"/>
              <w:rPr>
                <w:rFonts w:ascii="Calibri" w:hAnsi="Calibri"/>
                <w:color w:val="000000"/>
                <w:sz w:val="20"/>
                <w:szCs w:val="20"/>
              </w:rPr>
            </w:pPr>
            <w:r>
              <w:rPr>
                <w:rFonts w:ascii="Calibri" w:hAnsi="Calibri"/>
                <w:color w:val="000000"/>
                <w:sz w:val="20"/>
                <w:szCs w:val="20"/>
              </w:rPr>
              <w:t>(min</w:t>
            </w:r>
            <w:r w:rsidR="004B5A47">
              <w:rPr>
                <w:rFonts w:ascii="Calibri" w:hAnsi="Calibri"/>
                <w:color w:val="000000"/>
                <w:sz w:val="20"/>
                <w:szCs w:val="20"/>
              </w:rPr>
              <w:t>)</w:t>
            </w:r>
          </w:p>
          <w:p w:rsidR="002A3D64" w:rsidRPr="00EB6B52" w:rsidRDefault="002A3D64" w:rsidP="002A3D64">
            <w:pPr>
              <w:spacing w:after="0"/>
              <w:ind w:left="604"/>
              <w:rPr>
                <w:rFonts w:ascii="Calibri" w:hAnsi="Calibri"/>
                <w:sz w:val="20"/>
                <w:szCs w:val="20"/>
              </w:rPr>
            </w:pPr>
            <w:r>
              <w:rPr>
                <w:rFonts w:ascii="Calibri" w:hAnsi="Calibri"/>
                <w:color w:val="000000"/>
                <w:sz w:val="20"/>
                <w:szCs w:val="20"/>
              </w:rPr>
              <w:t>(max)</w:t>
            </w:r>
          </w:p>
        </w:tc>
        <w:tc>
          <w:tcPr>
            <w:tcW w:w="1701" w:type="dxa"/>
            <w:tcBorders>
              <w:top w:val="nil"/>
              <w:left w:val="nil"/>
              <w:bottom w:val="nil"/>
              <w:right w:val="nil"/>
            </w:tcBorders>
            <w:shd w:val="clear" w:color="auto" w:fill="auto"/>
            <w:vAlign w:val="center"/>
          </w:tcPr>
          <w:p w:rsidR="002A3D64" w:rsidRDefault="002A3D64" w:rsidP="00CF3F46">
            <w:pPr>
              <w:spacing w:after="0"/>
              <w:jc w:val="right"/>
              <w:rPr>
                <w:rFonts w:ascii="Calibri" w:hAnsi="Calibri"/>
                <w:color w:val="000000"/>
                <w:sz w:val="20"/>
                <w:szCs w:val="20"/>
              </w:rPr>
            </w:pPr>
          </w:p>
          <w:p w:rsidR="004B5A47" w:rsidRDefault="00CF3F46" w:rsidP="00CF3F46">
            <w:pPr>
              <w:spacing w:after="0"/>
              <w:jc w:val="right"/>
              <w:rPr>
                <w:rFonts w:ascii="Calibri" w:eastAsia="MS Mincho" w:hAnsi="Calibri" w:cs="Calibri"/>
                <w:color w:val="000000"/>
                <w:sz w:val="20"/>
                <w:szCs w:val="20"/>
                <w:lang w:val="it-IT" w:eastAsia="it-IT"/>
              </w:rPr>
            </w:pPr>
            <w:r>
              <w:rPr>
                <w:rFonts w:ascii="Calibri" w:hAnsi="Calibri"/>
                <w:color w:val="000000"/>
                <w:sz w:val="20"/>
                <w:szCs w:val="20"/>
              </w:rPr>
              <w:t xml:space="preserve">€ </w:t>
            </w:r>
            <w:r w:rsidR="004B5A47">
              <w:rPr>
                <w:rFonts w:ascii="Calibri" w:eastAsia="MS Mincho" w:hAnsi="Calibri" w:cs="Calibri"/>
                <w:color w:val="000000"/>
                <w:sz w:val="20"/>
                <w:szCs w:val="20"/>
                <w:lang w:val="it-IT" w:eastAsia="it-IT"/>
              </w:rPr>
              <w:t>0.19</w:t>
            </w:r>
          </w:p>
          <w:p w:rsidR="00CF3F46" w:rsidRPr="00451FC3" w:rsidRDefault="00053F40" w:rsidP="00CF3F46">
            <w:pPr>
              <w:spacing w:after="0"/>
              <w:jc w:val="right"/>
              <w:rPr>
                <w:rFonts w:ascii="Calibri" w:eastAsia="MS Mincho" w:hAnsi="Calibri" w:cs="Calibri"/>
                <w:color w:val="000000"/>
                <w:sz w:val="20"/>
                <w:szCs w:val="20"/>
                <w:lang w:val="it-IT" w:eastAsia="it-IT"/>
              </w:rPr>
            </w:pPr>
            <w:r>
              <w:rPr>
                <w:rFonts w:ascii="Calibri" w:hAnsi="Calibri"/>
                <w:color w:val="000000"/>
                <w:sz w:val="20"/>
                <w:szCs w:val="20"/>
              </w:rPr>
              <w:t xml:space="preserve">€ </w:t>
            </w:r>
            <w:r w:rsidR="00CF3F46">
              <w:rPr>
                <w:rFonts w:ascii="Calibri" w:eastAsia="MS Mincho" w:hAnsi="Calibri" w:cs="Calibri"/>
                <w:color w:val="000000"/>
                <w:sz w:val="20"/>
                <w:szCs w:val="20"/>
                <w:lang w:val="it-IT" w:eastAsia="it-IT"/>
              </w:rPr>
              <w:t>0.23</w:t>
            </w:r>
          </w:p>
        </w:tc>
        <w:tc>
          <w:tcPr>
            <w:tcW w:w="850"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701" w:type="dxa"/>
            <w:tcBorders>
              <w:top w:val="nil"/>
              <w:left w:val="nil"/>
              <w:bottom w:val="nil"/>
              <w:right w:val="nil"/>
            </w:tcBorders>
            <w:shd w:val="clear" w:color="auto" w:fill="auto"/>
            <w:vAlign w:val="center"/>
          </w:tcPr>
          <w:p w:rsidR="002A3D64" w:rsidRDefault="002A3D64" w:rsidP="00CF3F46">
            <w:pPr>
              <w:spacing w:after="0"/>
              <w:jc w:val="right"/>
              <w:rPr>
                <w:rFonts w:ascii="Calibri" w:hAnsi="Calibri"/>
                <w:color w:val="000000"/>
                <w:sz w:val="20"/>
                <w:szCs w:val="20"/>
              </w:rPr>
            </w:pPr>
          </w:p>
          <w:p w:rsidR="004B5A47" w:rsidRDefault="00CF3F46" w:rsidP="00CF3F46">
            <w:pPr>
              <w:spacing w:after="0"/>
              <w:jc w:val="right"/>
              <w:rPr>
                <w:rFonts w:ascii="Calibri" w:eastAsia="MS Mincho" w:hAnsi="Calibri" w:cs="Calibri"/>
                <w:color w:val="000000"/>
                <w:sz w:val="20"/>
                <w:szCs w:val="20"/>
                <w:lang w:val="it-IT" w:eastAsia="it-IT"/>
              </w:rPr>
            </w:pPr>
            <w:r>
              <w:rPr>
                <w:rFonts w:ascii="Calibri" w:hAnsi="Calibri"/>
                <w:color w:val="000000"/>
                <w:sz w:val="20"/>
                <w:szCs w:val="20"/>
              </w:rPr>
              <w:t xml:space="preserve">€ </w:t>
            </w:r>
            <w:r w:rsidR="004B5A47">
              <w:rPr>
                <w:rFonts w:ascii="Calibri" w:eastAsia="MS Mincho" w:hAnsi="Calibri" w:cs="Calibri"/>
                <w:color w:val="000000"/>
                <w:sz w:val="20"/>
                <w:szCs w:val="20"/>
                <w:lang w:val="it-IT" w:eastAsia="it-IT"/>
              </w:rPr>
              <w:t>0.32</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eastAsia="MS Mincho" w:hAnsi="Calibri" w:cs="Calibri"/>
                <w:color w:val="000000"/>
                <w:sz w:val="20"/>
                <w:szCs w:val="20"/>
                <w:lang w:val="it-IT" w:eastAsia="it-IT"/>
              </w:rPr>
              <w:t>0.52</w:t>
            </w:r>
          </w:p>
        </w:tc>
        <w:tc>
          <w:tcPr>
            <w:tcW w:w="856"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r>
      <w:tr w:rsidR="00CF3F46" w:rsidRPr="00CB6A90" w:rsidTr="00BF3E2E">
        <w:trPr>
          <w:trHeight w:val="340"/>
          <w:jc w:val="center"/>
        </w:trPr>
        <w:tc>
          <w:tcPr>
            <w:tcW w:w="4744"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850"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856"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r>
      <w:tr w:rsidR="00CF3F46" w:rsidRPr="00CB6A90" w:rsidTr="00BF3E2E">
        <w:trPr>
          <w:trHeight w:val="340"/>
          <w:jc w:val="center"/>
        </w:trPr>
        <w:tc>
          <w:tcPr>
            <w:tcW w:w="4744" w:type="dxa"/>
            <w:tcBorders>
              <w:top w:val="nil"/>
              <w:left w:val="nil"/>
              <w:bottom w:val="nil"/>
              <w:right w:val="nil"/>
            </w:tcBorders>
            <w:shd w:val="clear" w:color="auto" w:fill="auto"/>
            <w:vAlign w:val="center"/>
          </w:tcPr>
          <w:p w:rsidR="006044F0" w:rsidRDefault="006044F0" w:rsidP="006044F0">
            <w:pPr>
              <w:spacing w:after="0"/>
              <w:rPr>
                <w:rFonts w:ascii="Calibri" w:hAnsi="Calibri"/>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impact</w:t>
            </w:r>
            <w:r w:rsidRPr="00EB6B52">
              <w:rPr>
                <w:rFonts w:ascii="Calibri" w:hAnsi="Calibri"/>
                <w:sz w:val="20"/>
                <w:szCs w:val="20"/>
              </w:rPr>
              <w:t xml:space="preserve"> </w:t>
            </w:r>
          </w:p>
          <w:p w:rsidR="002A3D64" w:rsidRDefault="006044F0" w:rsidP="006044F0">
            <w:pPr>
              <w:spacing w:after="0"/>
              <w:ind w:left="566"/>
              <w:rPr>
                <w:rFonts w:ascii="Calibri" w:hAnsi="Calibri"/>
                <w:color w:val="000000"/>
                <w:sz w:val="20"/>
                <w:szCs w:val="20"/>
              </w:rPr>
            </w:pPr>
            <w:r>
              <w:rPr>
                <w:rFonts w:ascii="Calibri" w:hAnsi="Calibri"/>
                <w:color w:val="000000"/>
                <w:sz w:val="20"/>
                <w:szCs w:val="20"/>
              </w:rPr>
              <w:t xml:space="preserve"> </w:t>
            </w:r>
            <w:r w:rsidR="002A3D64">
              <w:rPr>
                <w:rFonts w:ascii="Calibri" w:hAnsi="Calibri"/>
                <w:color w:val="000000"/>
                <w:sz w:val="20"/>
                <w:szCs w:val="20"/>
              </w:rPr>
              <w:t>(min)</w:t>
            </w:r>
          </w:p>
          <w:p w:rsidR="00CF3F46" w:rsidRPr="00EB6B52" w:rsidRDefault="002A3D64" w:rsidP="002A3D64">
            <w:pPr>
              <w:spacing w:after="0"/>
              <w:ind w:left="566"/>
              <w:rPr>
                <w:rFonts w:ascii="Calibri" w:hAnsi="Calibri"/>
                <w:sz w:val="20"/>
                <w:szCs w:val="20"/>
              </w:rPr>
            </w:pPr>
            <w:r>
              <w:rPr>
                <w:rFonts w:ascii="Calibri" w:hAnsi="Calibri"/>
                <w:color w:val="000000"/>
                <w:sz w:val="20"/>
                <w:szCs w:val="20"/>
              </w:rPr>
              <w:t>(max)</w:t>
            </w:r>
          </w:p>
        </w:tc>
        <w:tc>
          <w:tcPr>
            <w:tcW w:w="1701" w:type="dxa"/>
            <w:tcBorders>
              <w:top w:val="nil"/>
              <w:left w:val="nil"/>
              <w:bottom w:val="nil"/>
              <w:right w:val="nil"/>
            </w:tcBorders>
            <w:shd w:val="clear" w:color="auto" w:fill="auto"/>
            <w:vAlign w:val="center"/>
          </w:tcPr>
          <w:p w:rsidR="002A3D64" w:rsidRDefault="002A3D64"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€ 26,590</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32,120</w:t>
            </w:r>
          </w:p>
        </w:tc>
        <w:tc>
          <w:tcPr>
            <w:tcW w:w="850" w:type="dxa"/>
            <w:tcBorders>
              <w:top w:val="nil"/>
              <w:left w:val="nil"/>
              <w:bottom w:val="nil"/>
              <w:right w:val="nil"/>
            </w:tcBorders>
            <w:shd w:val="clear" w:color="auto" w:fill="auto"/>
            <w:vAlign w:val="center"/>
          </w:tcPr>
          <w:p w:rsidR="002A3D64" w:rsidRDefault="002A3D64"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2A3D64" w:rsidRDefault="002A3D64"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€ 30,950</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65,420</w:t>
            </w:r>
          </w:p>
        </w:tc>
        <w:tc>
          <w:tcPr>
            <w:tcW w:w="856" w:type="dxa"/>
            <w:tcBorders>
              <w:top w:val="nil"/>
              <w:left w:val="nil"/>
              <w:bottom w:val="nil"/>
              <w:right w:val="nil"/>
            </w:tcBorders>
            <w:shd w:val="clear" w:color="auto" w:fill="auto"/>
            <w:vAlign w:val="center"/>
          </w:tcPr>
          <w:p w:rsidR="002A3D64" w:rsidRDefault="002A3D64"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r>
      <w:tr w:rsidR="00CF3F46" w:rsidRPr="00CB6A90" w:rsidTr="00BF3E2E">
        <w:trPr>
          <w:trHeight w:val="340"/>
          <w:jc w:val="center"/>
        </w:trPr>
        <w:tc>
          <w:tcPr>
            <w:tcW w:w="4744" w:type="dxa"/>
            <w:tcBorders>
              <w:top w:val="nil"/>
              <w:left w:val="nil"/>
              <w:bottom w:val="single" w:sz="4" w:space="0" w:color="auto"/>
              <w:right w:val="nil"/>
            </w:tcBorders>
            <w:shd w:val="clear" w:color="auto" w:fill="auto"/>
            <w:vAlign w:val="center"/>
          </w:tcPr>
          <w:p w:rsidR="00231F90" w:rsidRDefault="00CF3F46" w:rsidP="00CF3F46">
            <w:pPr>
              <w:spacing w:after="0"/>
              <w:jc w:val="left"/>
              <w:rPr>
                <w:rFonts w:ascii="Calibri" w:hAnsi="Calibri"/>
                <w:sz w:val="20"/>
                <w:szCs w:val="20"/>
              </w:rPr>
            </w:pPr>
            <w:r w:rsidRPr="00EB6B52">
              <w:rPr>
                <w:rFonts w:ascii="Calibri" w:hAnsi="Calibri"/>
                <w:sz w:val="20"/>
                <w:szCs w:val="20"/>
              </w:rPr>
              <w:t xml:space="preserve">Cost </w:t>
            </w:r>
            <w:r w:rsidR="004B5A47">
              <w:rPr>
                <w:rFonts w:ascii="Calibri" w:hAnsi="Calibri"/>
                <w:sz w:val="20"/>
                <w:szCs w:val="20"/>
              </w:rPr>
              <w:t xml:space="preserve">per </w:t>
            </w:r>
            <w:r w:rsidRPr="00EB6B52">
              <w:rPr>
                <w:rFonts w:ascii="Calibri" w:hAnsi="Calibri"/>
                <w:sz w:val="20"/>
                <w:szCs w:val="20"/>
              </w:rPr>
              <w:t>extra euro of</w:t>
            </w:r>
            <w:r w:rsidR="004B5A47">
              <w:rPr>
                <w:rFonts w:ascii="Calibri" w:hAnsi="Calibri"/>
                <w:sz w:val="20"/>
                <w:szCs w:val="20"/>
              </w:rPr>
              <w:t xml:space="preserve"> </w:t>
            </w:r>
            <w:r>
              <w:rPr>
                <w:rFonts w:ascii="Calibri" w:hAnsi="Calibri"/>
                <w:sz w:val="20"/>
                <w:szCs w:val="20"/>
              </w:rPr>
              <w:t>i</w:t>
            </w:r>
            <w:r w:rsidRPr="00EB6B52">
              <w:rPr>
                <w:rFonts w:ascii="Calibri" w:hAnsi="Calibri"/>
                <w:sz w:val="20"/>
                <w:szCs w:val="20"/>
              </w:rPr>
              <w:t>nvestment</w:t>
            </w:r>
            <w:r w:rsidR="001B2112">
              <w:rPr>
                <w:rFonts w:ascii="Calibri" w:hAnsi="Calibri"/>
                <w:sz w:val="20"/>
                <w:szCs w:val="20"/>
              </w:rPr>
              <w:t xml:space="preserve"> </w:t>
            </w:r>
          </w:p>
          <w:p w:rsidR="002A3D64" w:rsidRDefault="002A3D64" w:rsidP="002A3D64">
            <w:pPr>
              <w:spacing w:after="0"/>
              <w:ind w:left="566"/>
              <w:jc w:val="left"/>
              <w:rPr>
                <w:rFonts w:ascii="Calibri" w:hAnsi="Calibri"/>
                <w:color w:val="000000"/>
                <w:sz w:val="20"/>
                <w:szCs w:val="20"/>
              </w:rPr>
            </w:pPr>
            <w:r>
              <w:rPr>
                <w:rFonts w:ascii="Calibri" w:hAnsi="Calibri"/>
                <w:color w:val="000000"/>
                <w:sz w:val="20"/>
                <w:szCs w:val="20"/>
              </w:rPr>
              <w:t>(min)</w:t>
            </w:r>
          </w:p>
          <w:p w:rsidR="00CF3F46" w:rsidRPr="00EB6B52" w:rsidRDefault="002A3D64" w:rsidP="002A3D64">
            <w:pPr>
              <w:spacing w:after="0"/>
              <w:ind w:left="566"/>
              <w:jc w:val="left"/>
              <w:rPr>
                <w:rFonts w:ascii="Calibri" w:hAnsi="Calibri"/>
                <w:sz w:val="20"/>
                <w:szCs w:val="20"/>
              </w:rPr>
            </w:pPr>
            <w:r>
              <w:rPr>
                <w:rFonts w:ascii="Calibri" w:hAnsi="Calibri"/>
                <w:color w:val="000000"/>
                <w:sz w:val="20"/>
                <w:szCs w:val="20"/>
              </w:rPr>
              <w:t>(</w:t>
            </w:r>
            <w:r w:rsidR="004B5A47">
              <w:rPr>
                <w:rFonts w:ascii="Calibri" w:hAnsi="Calibri"/>
                <w:color w:val="000000"/>
                <w:sz w:val="20"/>
                <w:szCs w:val="20"/>
              </w:rPr>
              <w:t>max</w:t>
            </w:r>
            <w:r>
              <w:rPr>
                <w:rFonts w:ascii="Calibri" w:hAnsi="Calibri"/>
                <w:color w:val="000000"/>
                <w:sz w:val="20"/>
                <w:szCs w:val="20"/>
              </w:rPr>
              <w:t>)</w:t>
            </w:r>
          </w:p>
        </w:tc>
        <w:tc>
          <w:tcPr>
            <w:tcW w:w="1701" w:type="dxa"/>
            <w:tcBorders>
              <w:top w:val="nil"/>
              <w:left w:val="nil"/>
              <w:bottom w:val="single" w:sz="4" w:space="0" w:color="auto"/>
              <w:right w:val="nil"/>
            </w:tcBorders>
            <w:shd w:val="clear" w:color="auto" w:fill="auto"/>
            <w:vAlign w:val="center"/>
          </w:tcPr>
          <w:p w:rsidR="002A3D64" w:rsidRDefault="002A3D64"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€ 0.89</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0,97</w:t>
            </w:r>
          </w:p>
        </w:tc>
        <w:tc>
          <w:tcPr>
            <w:tcW w:w="850" w:type="dxa"/>
            <w:tcBorders>
              <w:top w:val="nil"/>
              <w:left w:val="nil"/>
              <w:bottom w:val="single" w:sz="4" w:space="0" w:color="auto"/>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701" w:type="dxa"/>
            <w:tcBorders>
              <w:top w:val="nil"/>
              <w:left w:val="nil"/>
              <w:bottom w:val="single" w:sz="4" w:space="0" w:color="auto"/>
              <w:right w:val="nil"/>
            </w:tcBorders>
            <w:shd w:val="clear" w:color="auto" w:fill="auto"/>
            <w:vAlign w:val="center"/>
          </w:tcPr>
          <w:p w:rsidR="002A3D64" w:rsidRDefault="002A3D64"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€ 0.51</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0.92</w:t>
            </w:r>
          </w:p>
        </w:tc>
        <w:tc>
          <w:tcPr>
            <w:tcW w:w="856" w:type="dxa"/>
            <w:tcBorders>
              <w:top w:val="nil"/>
              <w:left w:val="nil"/>
              <w:bottom w:val="single" w:sz="4" w:space="0" w:color="auto"/>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r>
    </w:tbl>
    <w:p w:rsidR="00CF3F46" w:rsidRDefault="00CF3F46" w:rsidP="00053F40">
      <w:pPr>
        <w:spacing w:before="60" w:after="0"/>
        <w:ind w:left="30"/>
        <w:rPr>
          <w:rFonts w:ascii="Cambria" w:hAnsi="Cambria"/>
          <w:color w:val="000000"/>
          <w:sz w:val="18"/>
          <w:szCs w:val="18"/>
        </w:rPr>
      </w:pPr>
      <w:r>
        <w:rPr>
          <w:rFonts w:ascii="Cambria" w:hAnsi="Cambria"/>
          <w:color w:val="000000"/>
          <w:sz w:val="18"/>
          <w:szCs w:val="18"/>
        </w:rPr>
        <w:t>The reported statistical significance level is the lowest among all different model specifications</w:t>
      </w:r>
    </w:p>
    <w:p w:rsidR="00CF3F46" w:rsidRPr="00D75638" w:rsidRDefault="00CF3F46" w:rsidP="00053F40">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CF3F46" w:rsidRDefault="00CF3F46" w:rsidP="00CF3F46">
      <w:pPr>
        <w:rPr>
          <w:rFonts w:ascii="Cambria" w:hAnsi="Cambria"/>
          <w:sz w:val="22"/>
          <w:szCs w:val="22"/>
        </w:rPr>
      </w:pPr>
    </w:p>
    <w:p w:rsidR="00CF3F46" w:rsidRDefault="004B5A47" w:rsidP="00CF3F46">
      <w:pPr>
        <w:pStyle w:val="Caption"/>
        <w:tabs>
          <w:tab w:val="left" w:pos="4111"/>
        </w:tabs>
        <w:spacing w:before="120"/>
        <w:jc w:val="left"/>
        <w:outlineLvl w:val="0"/>
        <w:rPr>
          <w:rFonts w:ascii="Calibri" w:hAnsi="Calibri"/>
          <w:szCs w:val="22"/>
        </w:rPr>
      </w:pPr>
      <w:bookmarkStart w:id="222" w:name="_Toc323471160"/>
      <w:r>
        <w:rPr>
          <w:rFonts w:ascii="Calibri" w:hAnsi="Calibri"/>
          <w:szCs w:val="22"/>
        </w:rPr>
        <w:t xml:space="preserve">Table A9. </w:t>
      </w:r>
      <w:r w:rsidR="00CF3F46" w:rsidRPr="00495AB3">
        <w:rPr>
          <w:rFonts w:ascii="Calibri" w:hAnsi="Calibri"/>
          <w:szCs w:val="22"/>
        </w:rPr>
        <w:t xml:space="preserve"> T</w:t>
      </w:r>
      <w:r w:rsidR="00CF3F46">
        <w:rPr>
          <w:rFonts w:ascii="Calibri" w:hAnsi="Calibri"/>
          <w:szCs w:val="22"/>
        </w:rPr>
        <w:t>he impact of 488 grants by geographic location of the assisted firms</w:t>
      </w:r>
      <w:bookmarkEnd w:id="222"/>
      <w:r w:rsidR="00CF3F46">
        <w:rPr>
          <w:rFonts w:ascii="Calibri" w:hAnsi="Calibri"/>
          <w:szCs w:val="22"/>
        </w:rPr>
        <w:t xml:space="preserve"> </w:t>
      </w: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1559"/>
        <w:gridCol w:w="1134"/>
        <w:gridCol w:w="1701"/>
        <w:gridCol w:w="998"/>
      </w:tblGrid>
      <w:tr w:rsidR="00CF3F46" w:rsidRPr="00CB6A90" w:rsidTr="00BF3E2E">
        <w:trPr>
          <w:trHeight w:val="340"/>
          <w:jc w:val="center"/>
        </w:trPr>
        <w:tc>
          <w:tcPr>
            <w:tcW w:w="4495" w:type="dxa"/>
            <w:tcBorders>
              <w:left w:val="nil"/>
              <w:bottom w:val="single" w:sz="4" w:space="0" w:color="auto"/>
              <w:right w:val="nil"/>
            </w:tcBorders>
            <w:shd w:val="clear" w:color="auto" w:fill="auto"/>
            <w:vAlign w:val="center"/>
          </w:tcPr>
          <w:p w:rsidR="00CF3F46" w:rsidRPr="00EB6B52" w:rsidRDefault="00CF3F46" w:rsidP="00CF3F46">
            <w:pPr>
              <w:spacing w:after="0"/>
              <w:rPr>
                <w:rFonts w:ascii="Calibri" w:hAnsi="Calibri"/>
                <w:sz w:val="20"/>
                <w:szCs w:val="20"/>
              </w:rPr>
            </w:pPr>
          </w:p>
        </w:tc>
        <w:tc>
          <w:tcPr>
            <w:tcW w:w="2693" w:type="dxa"/>
            <w:gridSpan w:val="2"/>
            <w:tcBorders>
              <w:left w:val="nil"/>
              <w:bottom w:val="single" w:sz="4" w:space="0" w:color="auto"/>
              <w:right w:val="nil"/>
            </w:tcBorders>
            <w:shd w:val="clear" w:color="auto" w:fill="auto"/>
            <w:vAlign w:val="center"/>
          </w:tcPr>
          <w:p w:rsidR="00CF3F46" w:rsidRPr="00EB6B52" w:rsidRDefault="004B5A47" w:rsidP="004B5A47">
            <w:pPr>
              <w:spacing w:after="0"/>
              <w:jc w:val="center"/>
              <w:rPr>
                <w:rFonts w:ascii="Calibri" w:hAnsi="Calibri"/>
                <w:b/>
                <w:sz w:val="20"/>
                <w:szCs w:val="20"/>
              </w:rPr>
            </w:pPr>
            <w:r>
              <w:rPr>
                <w:rFonts w:ascii="Calibri" w:hAnsi="Calibri"/>
                <w:b/>
                <w:sz w:val="20"/>
                <w:szCs w:val="20"/>
              </w:rPr>
              <w:t>Northern-Central Italy</w:t>
            </w:r>
          </w:p>
        </w:tc>
        <w:tc>
          <w:tcPr>
            <w:tcW w:w="2699" w:type="dxa"/>
            <w:gridSpan w:val="2"/>
            <w:tcBorders>
              <w:left w:val="nil"/>
              <w:bottom w:val="single" w:sz="4" w:space="0" w:color="auto"/>
              <w:right w:val="nil"/>
            </w:tcBorders>
            <w:shd w:val="clear" w:color="auto" w:fill="auto"/>
            <w:vAlign w:val="center"/>
          </w:tcPr>
          <w:p w:rsidR="00CF3F46" w:rsidRDefault="00CF3F46" w:rsidP="004B5A47">
            <w:pPr>
              <w:spacing w:after="0"/>
              <w:jc w:val="center"/>
              <w:rPr>
                <w:rFonts w:ascii="Calibri" w:hAnsi="Calibri"/>
                <w:b/>
                <w:sz w:val="20"/>
                <w:szCs w:val="20"/>
              </w:rPr>
            </w:pPr>
            <w:r>
              <w:rPr>
                <w:rFonts w:ascii="Calibri" w:hAnsi="Calibri"/>
                <w:b/>
                <w:sz w:val="20"/>
                <w:szCs w:val="20"/>
              </w:rPr>
              <w:t>Southern Italy</w:t>
            </w:r>
          </w:p>
          <w:p w:rsidR="00CF3F46" w:rsidRPr="00EB6B52" w:rsidRDefault="00CF3F46" w:rsidP="004B5A47">
            <w:pPr>
              <w:spacing w:after="0"/>
              <w:jc w:val="center"/>
              <w:rPr>
                <w:rFonts w:ascii="Calibri" w:hAnsi="Calibri"/>
                <w:b/>
                <w:sz w:val="20"/>
                <w:szCs w:val="20"/>
              </w:rPr>
            </w:pPr>
            <w:r>
              <w:rPr>
                <w:rFonts w:ascii="Calibri" w:hAnsi="Calibri"/>
                <w:b/>
                <w:sz w:val="20"/>
                <w:szCs w:val="20"/>
              </w:rPr>
              <w:t>(former Obj. 1 area)</w:t>
            </w:r>
          </w:p>
        </w:tc>
      </w:tr>
      <w:tr w:rsidR="00CF3F46" w:rsidRPr="00CB6A90" w:rsidTr="00BF3E2E">
        <w:trPr>
          <w:trHeight w:val="340"/>
          <w:jc w:val="center"/>
        </w:trPr>
        <w:tc>
          <w:tcPr>
            <w:tcW w:w="4495"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EMPLOYMENT</w:t>
            </w:r>
          </w:p>
        </w:tc>
        <w:tc>
          <w:tcPr>
            <w:tcW w:w="1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1134"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998"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r>
      <w:tr w:rsidR="00CF3F46" w:rsidRPr="00CB6A90" w:rsidTr="00BF3E2E">
        <w:trPr>
          <w:trHeight w:val="340"/>
          <w:jc w:val="center"/>
        </w:trPr>
        <w:tc>
          <w:tcPr>
            <w:tcW w:w="4495" w:type="dxa"/>
            <w:tcBorders>
              <w:top w:val="nil"/>
              <w:left w:val="nil"/>
              <w:bottom w:val="nil"/>
              <w:right w:val="nil"/>
            </w:tcBorders>
            <w:shd w:val="clear" w:color="auto" w:fill="auto"/>
            <w:vAlign w:val="center"/>
          </w:tcPr>
          <w:p w:rsidR="004A650F" w:rsidRDefault="004A650F" w:rsidP="004A650F">
            <w:pPr>
              <w:spacing w:after="0"/>
              <w:rPr>
                <w:rFonts w:ascii="Calibri" w:hAnsi="Calibri"/>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impact</w:t>
            </w:r>
            <w:r w:rsidRPr="00EB6B52">
              <w:rPr>
                <w:rFonts w:ascii="Calibri" w:hAnsi="Calibri"/>
                <w:sz w:val="20"/>
                <w:szCs w:val="20"/>
              </w:rPr>
              <w:t xml:space="preserve"> </w:t>
            </w:r>
          </w:p>
          <w:p w:rsidR="00CF3F46" w:rsidRDefault="004A650F" w:rsidP="004A650F">
            <w:pPr>
              <w:spacing w:after="0"/>
              <w:ind w:left="584"/>
              <w:rPr>
                <w:rFonts w:ascii="Calibri" w:hAnsi="Calibri"/>
                <w:color w:val="000000"/>
                <w:sz w:val="20"/>
                <w:szCs w:val="20"/>
              </w:rPr>
            </w:pPr>
            <w:r>
              <w:rPr>
                <w:rFonts w:ascii="Calibri" w:hAnsi="Calibri"/>
                <w:color w:val="000000"/>
                <w:sz w:val="20"/>
                <w:szCs w:val="20"/>
              </w:rPr>
              <w:t xml:space="preserve"> </w:t>
            </w:r>
            <w:r w:rsidR="00686251">
              <w:rPr>
                <w:rFonts w:ascii="Calibri" w:hAnsi="Calibri"/>
                <w:color w:val="000000"/>
                <w:sz w:val="20"/>
                <w:szCs w:val="20"/>
              </w:rPr>
              <w:t>(min</w:t>
            </w:r>
            <w:r w:rsidR="004B5A47">
              <w:rPr>
                <w:rFonts w:ascii="Calibri" w:hAnsi="Calibri"/>
                <w:color w:val="000000"/>
                <w:sz w:val="20"/>
                <w:szCs w:val="20"/>
              </w:rPr>
              <w:t>)</w:t>
            </w:r>
          </w:p>
          <w:p w:rsidR="00686251" w:rsidRPr="00EB6B52" w:rsidRDefault="00686251" w:rsidP="00686251">
            <w:pPr>
              <w:spacing w:after="0"/>
              <w:ind w:left="584"/>
              <w:rPr>
                <w:rFonts w:ascii="Calibri" w:hAnsi="Calibri"/>
                <w:sz w:val="20"/>
                <w:szCs w:val="20"/>
              </w:rPr>
            </w:pPr>
            <w:r>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686251" w:rsidRDefault="00686251"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2.14</w:t>
            </w:r>
          </w:p>
          <w:p w:rsidR="00CF3F46" w:rsidRPr="00E433E4" w:rsidRDefault="00CF3F46" w:rsidP="00CF3F46">
            <w:pPr>
              <w:spacing w:after="0"/>
              <w:jc w:val="right"/>
              <w:rPr>
                <w:rFonts w:ascii="Calibri" w:hAnsi="Calibri"/>
                <w:sz w:val="20"/>
                <w:szCs w:val="20"/>
              </w:rPr>
            </w:pPr>
            <w:r>
              <w:rPr>
                <w:rFonts w:ascii="Calibri" w:hAnsi="Calibri"/>
                <w:color w:val="000000"/>
                <w:sz w:val="20"/>
                <w:szCs w:val="20"/>
              </w:rPr>
              <w:t>2.97</w:t>
            </w:r>
          </w:p>
        </w:tc>
        <w:tc>
          <w:tcPr>
            <w:tcW w:w="1134" w:type="dxa"/>
            <w:tcBorders>
              <w:top w:val="nil"/>
              <w:left w:val="nil"/>
              <w:bottom w:val="nil"/>
              <w:right w:val="nil"/>
            </w:tcBorders>
            <w:shd w:val="clear" w:color="auto" w:fill="auto"/>
            <w:vAlign w:val="center"/>
          </w:tcPr>
          <w:p w:rsidR="00686251" w:rsidRDefault="00686251"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686251" w:rsidRDefault="00686251" w:rsidP="00CF3F46">
            <w:pPr>
              <w:spacing w:after="0"/>
              <w:jc w:val="right"/>
              <w:rPr>
                <w:rFonts w:ascii="Calibri" w:hAnsi="Calibri"/>
                <w:color w:val="000000"/>
                <w:sz w:val="20"/>
                <w:szCs w:val="20"/>
              </w:rPr>
            </w:pPr>
          </w:p>
          <w:p w:rsidR="004B5A47" w:rsidRDefault="00CF3F46" w:rsidP="00CF3F46">
            <w:pPr>
              <w:spacing w:after="0"/>
              <w:jc w:val="right"/>
              <w:rPr>
                <w:rFonts w:ascii="Calibri" w:hAnsi="Calibri"/>
                <w:color w:val="000000"/>
                <w:sz w:val="20"/>
                <w:szCs w:val="20"/>
              </w:rPr>
            </w:pPr>
            <w:r w:rsidRPr="00E433E4">
              <w:rPr>
                <w:rFonts w:ascii="Calibri" w:hAnsi="Calibri"/>
                <w:color w:val="000000"/>
                <w:sz w:val="20"/>
                <w:szCs w:val="20"/>
              </w:rPr>
              <w:t>1.</w:t>
            </w:r>
            <w:r w:rsidR="004B5A47">
              <w:rPr>
                <w:rFonts w:ascii="Calibri" w:hAnsi="Calibri"/>
                <w:color w:val="000000"/>
                <w:sz w:val="20"/>
                <w:szCs w:val="20"/>
              </w:rPr>
              <w:t>66</w:t>
            </w:r>
          </w:p>
          <w:p w:rsidR="00CF3F46" w:rsidRPr="00E433E4" w:rsidRDefault="00CF3F46" w:rsidP="00CF3F46">
            <w:pPr>
              <w:spacing w:after="0"/>
              <w:jc w:val="right"/>
              <w:rPr>
                <w:rFonts w:ascii="Calibri" w:hAnsi="Calibri"/>
                <w:sz w:val="20"/>
                <w:szCs w:val="20"/>
              </w:rPr>
            </w:pPr>
            <w:r>
              <w:rPr>
                <w:rFonts w:ascii="Calibri" w:hAnsi="Calibri"/>
                <w:color w:val="000000"/>
                <w:sz w:val="20"/>
                <w:szCs w:val="20"/>
              </w:rPr>
              <w:t>1.77</w:t>
            </w:r>
          </w:p>
        </w:tc>
        <w:tc>
          <w:tcPr>
            <w:tcW w:w="998" w:type="dxa"/>
            <w:tcBorders>
              <w:top w:val="nil"/>
              <w:left w:val="nil"/>
              <w:bottom w:val="nil"/>
              <w:right w:val="nil"/>
            </w:tcBorders>
            <w:shd w:val="clear" w:color="auto" w:fill="auto"/>
            <w:vAlign w:val="center"/>
          </w:tcPr>
          <w:p w:rsidR="00686251" w:rsidRDefault="00686251" w:rsidP="00CF3F46">
            <w:pPr>
              <w:spacing w:after="0"/>
              <w:jc w:val="left"/>
              <w:rPr>
                <w:rFonts w:ascii="Calibri" w:hAnsi="Calibri"/>
                <w:color w:val="000000"/>
                <w:sz w:val="20"/>
                <w:szCs w:val="20"/>
              </w:rPr>
            </w:pPr>
          </w:p>
          <w:p w:rsidR="00CF3F46" w:rsidRPr="00EB6B52" w:rsidRDefault="00CF3F46" w:rsidP="00CF3F46">
            <w:pPr>
              <w:spacing w:after="0"/>
              <w:jc w:val="left"/>
              <w:rPr>
                <w:rFonts w:ascii="Calibri" w:hAnsi="Calibri"/>
                <w:sz w:val="20"/>
                <w:szCs w:val="20"/>
              </w:rPr>
            </w:pPr>
            <w:r>
              <w:rPr>
                <w:rFonts w:ascii="Calibri" w:hAnsi="Calibri"/>
                <w:color w:val="000000"/>
                <w:sz w:val="20"/>
                <w:szCs w:val="20"/>
              </w:rPr>
              <w:t>***</w:t>
            </w:r>
          </w:p>
        </w:tc>
      </w:tr>
      <w:tr w:rsidR="00CF3F46" w:rsidRPr="00CB6A90" w:rsidTr="00BF3E2E">
        <w:trPr>
          <w:trHeight w:val="340"/>
          <w:jc w:val="center"/>
        </w:trPr>
        <w:tc>
          <w:tcPr>
            <w:tcW w:w="4495" w:type="dxa"/>
            <w:tcBorders>
              <w:top w:val="nil"/>
              <w:left w:val="nil"/>
              <w:bottom w:val="nil"/>
              <w:right w:val="nil"/>
            </w:tcBorders>
            <w:shd w:val="clear" w:color="auto" w:fill="auto"/>
            <w:vAlign w:val="center"/>
          </w:tcPr>
          <w:p w:rsidR="004B5A47" w:rsidRDefault="00CF3F46" w:rsidP="00CF3F46">
            <w:pPr>
              <w:spacing w:after="0"/>
              <w:rPr>
                <w:rFonts w:ascii="Calibri" w:hAnsi="Calibri"/>
                <w:sz w:val="20"/>
                <w:szCs w:val="20"/>
              </w:rPr>
            </w:pPr>
            <w:r w:rsidRPr="00EB6B52">
              <w:rPr>
                <w:rFonts w:ascii="Calibri" w:hAnsi="Calibri"/>
                <w:sz w:val="20"/>
                <w:szCs w:val="20"/>
              </w:rPr>
              <w:t xml:space="preserve">Cost per job created </w:t>
            </w:r>
          </w:p>
          <w:p w:rsidR="00CF3F46" w:rsidRDefault="00686251" w:rsidP="00686251">
            <w:pPr>
              <w:spacing w:after="0"/>
              <w:ind w:left="584"/>
              <w:rPr>
                <w:rFonts w:ascii="Calibri" w:hAnsi="Calibri"/>
                <w:color w:val="000000"/>
                <w:sz w:val="20"/>
                <w:szCs w:val="20"/>
              </w:rPr>
            </w:pPr>
            <w:r>
              <w:rPr>
                <w:rFonts w:ascii="Calibri" w:hAnsi="Calibri"/>
                <w:color w:val="000000"/>
                <w:sz w:val="20"/>
                <w:szCs w:val="20"/>
              </w:rPr>
              <w:t>(min</w:t>
            </w:r>
            <w:r w:rsidR="004B5A47">
              <w:rPr>
                <w:rFonts w:ascii="Calibri" w:hAnsi="Calibri"/>
                <w:color w:val="000000"/>
                <w:sz w:val="20"/>
                <w:szCs w:val="20"/>
              </w:rPr>
              <w:t>)</w:t>
            </w:r>
          </w:p>
          <w:p w:rsidR="00686251" w:rsidRPr="00EB6B52" w:rsidRDefault="00686251" w:rsidP="00686251">
            <w:pPr>
              <w:spacing w:after="0"/>
              <w:ind w:left="584"/>
              <w:rPr>
                <w:rFonts w:ascii="Calibri" w:hAnsi="Calibri"/>
                <w:sz w:val="20"/>
                <w:szCs w:val="20"/>
              </w:rPr>
            </w:pPr>
            <w:r>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4B5A47" w:rsidRDefault="004B5A47" w:rsidP="00CF3F46">
            <w:pPr>
              <w:spacing w:after="0"/>
              <w:jc w:val="right"/>
              <w:rPr>
                <w:rFonts w:ascii="Calibri" w:hAnsi="Calibri"/>
                <w:color w:val="000000"/>
                <w:sz w:val="20"/>
                <w:szCs w:val="20"/>
              </w:rPr>
            </w:pPr>
            <w:r>
              <w:rPr>
                <w:rFonts w:ascii="Calibri" w:hAnsi="Calibri"/>
                <w:color w:val="000000"/>
                <w:sz w:val="20"/>
                <w:szCs w:val="20"/>
              </w:rPr>
              <w:t>€</w:t>
            </w:r>
            <w:r w:rsidR="00053F40">
              <w:rPr>
                <w:rFonts w:ascii="Calibri" w:hAnsi="Calibri"/>
                <w:color w:val="000000"/>
                <w:sz w:val="20"/>
                <w:szCs w:val="20"/>
              </w:rPr>
              <w:t xml:space="preserve"> </w:t>
            </w:r>
            <w:r>
              <w:rPr>
                <w:rFonts w:ascii="Calibri" w:hAnsi="Calibri"/>
                <w:color w:val="000000"/>
                <w:sz w:val="20"/>
                <w:szCs w:val="20"/>
              </w:rPr>
              <w:t>92,362</w:t>
            </w:r>
          </w:p>
          <w:p w:rsidR="00CF3F46" w:rsidRPr="00E433E4" w:rsidRDefault="00053F40"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164,872</w:t>
            </w:r>
          </w:p>
        </w:tc>
        <w:tc>
          <w:tcPr>
            <w:tcW w:w="1134"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b/>
                <w:sz w:val="20"/>
                <w:szCs w:val="20"/>
              </w:rPr>
            </w:pPr>
          </w:p>
        </w:tc>
        <w:tc>
          <w:tcPr>
            <w:tcW w:w="1701" w:type="dxa"/>
            <w:tcBorders>
              <w:top w:val="nil"/>
              <w:left w:val="nil"/>
              <w:bottom w:val="nil"/>
              <w:right w:val="nil"/>
            </w:tcBorders>
            <w:shd w:val="clear" w:color="auto" w:fill="auto"/>
            <w:vAlign w:val="center"/>
          </w:tcPr>
          <w:p w:rsidR="00CF3F46" w:rsidRDefault="00CF3F46" w:rsidP="00CF3F46">
            <w:pPr>
              <w:spacing w:after="0"/>
              <w:jc w:val="right"/>
              <w:rPr>
                <w:rFonts w:ascii="Calibri" w:hAnsi="Calibri"/>
                <w:color w:val="000000"/>
                <w:sz w:val="20"/>
                <w:szCs w:val="20"/>
              </w:rPr>
            </w:pPr>
            <w:r>
              <w:rPr>
                <w:rFonts w:ascii="Calibri" w:hAnsi="Calibri"/>
                <w:color w:val="000000"/>
                <w:sz w:val="20"/>
                <w:szCs w:val="20"/>
              </w:rPr>
              <w:t>€ 272,237</w:t>
            </w:r>
          </w:p>
          <w:p w:rsidR="00CF3F46" w:rsidRPr="00E433E4" w:rsidRDefault="00053F40" w:rsidP="00CF3F46">
            <w:pPr>
              <w:spacing w:after="0"/>
              <w:jc w:val="right"/>
              <w:rPr>
                <w:rFonts w:ascii="Calibri" w:hAnsi="Calibri"/>
                <w:b/>
                <w:sz w:val="20"/>
                <w:szCs w:val="20"/>
              </w:rPr>
            </w:pPr>
            <w:r>
              <w:rPr>
                <w:rFonts w:ascii="Calibri" w:hAnsi="Calibri"/>
                <w:color w:val="000000"/>
                <w:sz w:val="20"/>
                <w:szCs w:val="20"/>
              </w:rPr>
              <w:t xml:space="preserve">€ </w:t>
            </w:r>
            <w:r w:rsidR="00CF3F46">
              <w:rPr>
                <w:rFonts w:ascii="Calibri" w:hAnsi="Calibri"/>
                <w:color w:val="000000"/>
                <w:sz w:val="20"/>
                <w:szCs w:val="20"/>
              </w:rPr>
              <w:t>316,294</w:t>
            </w:r>
          </w:p>
        </w:tc>
        <w:tc>
          <w:tcPr>
            <w:tcW w:w="998"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b/>
                <w:sz w:val="20"/>
                <w:szCs w:val="20"/>
              </w:rPr>
            </w:pPr>
          </w:p>
        </w:tc>
      </w:tr>
      <w:tr w:rsidR="00CF3F46" w:rsidRPr="00CB6A90" w:rsidTr="00BF3E2E">
        <w:trPr>
          <w:trHeight w:val="340"/>
          <w:jc w:val="center"/>
        </w:trPr>
        <w:tc>
          <w:tcPr>
            <w:tcW w:w="4495"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iCs/>
                <w:color w:val="000000"/>
                <w:sz w:val="20"/>
                <w:szCs w:val="20"/>
              </w:rPr>
            </w:pPr>
            <w:r w:rsidRPr="00EB6B52">
              <w:rPr>
                <w:rFonts w:ascii="Calibri" w:hAnsi="Calibri"/>
                <w:b/>
                <w:iCs/>
                <w:color w:val="000000"/>
                <w:sz w:val="20"/>
                <w:szCs w:val="20"/>
              </w:rPr>
              <w:t>SALES</w:t>
            </w:r>
          </w:p>
        </w:tc>
        <w:tc>
          <w:tcPr>
            <w:tcW w:w="1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1134"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i/>
                <w:iCs/>
                <w:color w:val="000000"/>
                <w:sz w:val="20"/>
                <w:szCs w:val="20"/>
              </w:rPr>
            </w:pPr>
          </w:p>
        </w:tc>
        <w:tc>
          <w:tcPr>
            <w:tcW w:w="998"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i/>
                <w:iCs/>
                <w:color w:val="000000"/>
                <w:sz w:val="20"/>
                <w:szCs w:val="20"/>
              </w:rPr>
            </w:pPr>
          </w:p>
        </w:tc>
      </w:tr>
      <w:tr w:rsidR="00CF3F46" w:rsidRPr="00CB6A90" w:rsidTr="00BF3E2E">
        <w:trPr>
          <w:trHeight w:val="340"/>
          <w:jc w:val="center"/>
        </w:trPr>
        <w:tc>
          <w:tcPr>
            <w:tcW w:w="4495" w:type="dxa"/>
            <w:tcBorders>
              <w:top w:val="nil"/>
              <w:left w:val="nil"/>
              <w:bottom w:val="nil"/>
              <w:right w:val="nil"/>
            </w:tcBorders>
            <w:shd w:val="clear" w:color="auto" w:fill="auto"/>
            <w:vAlign w:val="center"/>
          </w:tcPr>
          <w:p w:rsidR="004A650F" w:rsidRDefault="004A650F" w:rsidP="004A650F">
            <w:pPr>
              <w:spacing w:after="0"/>
              <w:rPr>
                <w:rFonts w:ascii="Calibri" w:hAnsi="Calibri"/>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impact</w:t>
            </w:r>
            <w:r w:rsidRPr="00EB6B52">
              <w:rPr>
                <w:rFonts w:ascii="Calibri" w:hAnsi="Calibri"/>
                <w:sz w:val="20"/>
                <w:szCs w:val="20"/>
              </w:rPr>
              <w:t xml:space="preserve"> </w:t>
            </w:r>
          </w:p>
          <w:p w:rsidR="00CF3F46" w:rsidRDefault="004A650F" w:rsidP="004A650F">
            <w:pPr>
              <w:spacing w:after="0"/>
              <w:ind w:left="584"/>
              <w:rPr>
                <w:rFonts w:ascii="Calibri" w:hAnsi="Calibri"/>
                <w:color w:val="000000"/>
                <w:sz w:val="20"/>
                <w:szCs w:val="20"/>
              </w:rPr>
            </w:pPr>
            <w:r>
              <w:rPr>
                <w:rFonts w:ascii="Calibri" w:hAnsi="Calibri"/>
                <w:color w:val="000000"/>
                <w:sz w:val="20"/>
                <w:szCs w:val="20"/>
              </w:rPr>
              <w:t xml:space="preserve"> </w:t>
            </w:r>
            <w:r w:rsidR="00686251">
              <w:rPr>
                <w:rFonts w:ascii="Calibri" w:hAnsi="Calibri"/>
                <w:color w:val="000000"/>
                <w:sz w:val="20"/>
                <w:szCs w:val="20"/>
              </w:rPr>
              <w:t>(min</w:t>
            </w:r>
            <w:r w:rsidR="004B5A47">
              <w:rPr>
                <w:rFonts w:ascii="Calibri" w:hAnsi="Calibri"/>
                <w:color w:val="000000"/>
                <w:sz w:val="20"/>
                <w:szCs w:val="20"/>
              </w:rPr>
              <w:t>)</w:t>
            </w:r>
          </w:p>
          <w:p w:rsidR="00686251" w:rsidRPr="00EB6B52" w:rsidRDefault="00686251" w:rsidP="00686251">
            <w:pPr>
              <w:spacing w:after="0"/>
              <w:ind w:left="584"/>
              <w:rPr>
                <w:rFonts w:ascii="Calibri" w:hAnsi="Calibri"/>
                <w:sz w:val="20"/>
                <w:szCs w:val="20"/>
              </w:rPr>
            </w:pPr>
            <w:r>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686251" w:rsidRDefault="00686251"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€ 311,600</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600,316</w:t>
            </w:r>
          </w:p>
        </w:tc>
        <w:tc>
          <w:tcPr>
            <w:tcW w:w="1134"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686251" w:rsidRDefault="00686251"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€ 104,273</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171,174</w:t>
            </w:r>
          </w:p>
        </w:tc>
        <w:tc>
          <w:tcPr>
            <w:tcW w:w="998"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r>
      <w:tr w:rsidR="00CF3F46" w:rsidRPr="00CB6A90" w:rsidTr="00BF3E2E">
        <w:tblPrEx>
          <w:tblCellMar>
            <w:left w:w="70" w:type="dxa"/>
            <w:right w:w="70" w:type="dxa"/>
          </w:tblCellMar>
        </w:tblPrEx>
        <w:trPr>
          <w:trHeight w:val="340"/>
          <w:jc w:val="center"/>
        </w:trPr>
        <w:tc>
          <w:tcPr>
            <w:tcW w:w="4495" w:type="dxa"/>
            <w:tcBorders>
              <w:top w:val="nil"/>
              <w:left w:val="nil"/>
              <w:bottom w:val="nil"/>
              <w:right w:val="nil"/>
            </w:tcBorders>
            <w:shd w:val="clear" w:color="auto" w:fill="auto"/>
            <w:vAlign w:val="center"/>
          </w:tcPr>
          <w:p w:rsidR="004B5A47" w:rsidRDefault="00CF3F46" w:rsidP="00CF3F46">
            <w:pPr>
              <w:spacing w:after="0"/>
              <w:rPr>
                <w:rFonts w:ascii="Calibri" w:hAnsi="Calibri"/>
                <w:sz w:val="20"/>
                <w:szCs w:val="20"/>
              </w:rPr>
            </w:pPr>
            <w:r w:rsidRPr="00EB6B52">
              <w:rPr>
                <w:rFonts w:ascii="Calibri" w:hAnsi="Calibri"/>
                <w:sz w:val="20"/>
                <w:szCs w:val="20"/>
              </w:rPr>
              <w:t xml:space="preserve">Cost </w:t>
            </w:r>
            <w:r w:rsidR="004B5A47">
              <w:rPr>
                <w:rFonts w:ascii="Calibri" w:hAnsi="Calibri"/>
                <w:sz w:val="20"/>
                <w:szCs w:val="20"/>
              </w:rPr>
              <w:t>per</w:t>
            </w:r>
            <w:r w:rsidRPr="00EB6B52">
              <w:rPr>
                <w:rFonts w:ascii="Calibri" w:hAnsi="Calibri"/>
                <w:sz w:val="20"/>
                <w:szCs w:val="20"/>
              </w:rPr>
              <w:t xml:space="preserve"> extra </w:t>
            </w:r>
            <w:r w:rsidR="004B5A47">
              <w:rPr>
                <w:rFonts w:ascii="Calibri" w:hAnsi="Calibri"/>
                <w:sz w:val="20"/>
                <w:szCs w:val="20"/>
              </w:rPr>
              <w:t>euro</w:t>
            </w:r>
            <w:r w:rsidRPr="00EB6B52">
              <w:rPr>
                <w:rFonts w:ascii="Calibri" w:hAnsi="Calibri"/>
                <w:sz w:val="20"/>
                <w:szCs w:val="20"/>
              </w:rPr>
              <w:t xml:space="preserve"> of sales </w:t>
            </w:r>
          </w:p>
          <w:p w:rsidR="00CF3F46" w:rsidRDefault="00686251" w:rsidP="00686251">
            <w:pPr>
              <w:spacing w:after="0"/>
              <w:ind w:left="622"/>
              <w:rPr>
                <w:rFonts w:ascii="Calibri" w:hAnsi="Calibri"/>
                <w:color w:val="000000"/>
                <w:sz w:val="20"/>
                <w:szCs w:val="20"/>
              </w:rPr>
            </w:pPr>
            <w:r>
              <w:rPr>
                <w:rFonts w:ascii="Calibri" w:hAnsi="Calibri"/>
                <w:color w:val="000000"/>
                <w:sz w:val="20"/>
                <w:szCs w:val="20"/>
              </w:rPr>
              <w:t>(min</w:t>
            </w:r>
            <w:r w:rsidR="004B5A47">
              <w:rPr>
                <w:rFonts w:ascii="Calibri" w:hAnsi="Calibri"/>
                <w:color w:val="000000"/>
                <w:sz w:val="20"/>
                <w:szCs w:val="20"/>
              </w:rPr>
              <w:t>)</w:t>
            </w:r>
          </w:p>
          <w:p w:rsidR="00686251" w:rsidRPr="00EB6B52" w:rsidRDefault="00686251" w:rsidP="00686251">
            <w:pPr>
              <w:spacing w:after="0"/>
              <w:ind w:left="622"/>
              <w:rPr>
                <w:rFonts w:ascii="Calibri" w:hAnsi="Calibri"/>
                <w:sz w:val="20"/>
                <w:szCs w:val="20"/>
              </w:rPr>
            </w:pPr>
            <w:r>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686251" w:rsidRDefault="00686251"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w:t>
            </w:r>
            <w:r w:rsidR="00053F40">
              <w:rPr>
                <w:rFonts w:ascii="Calibri" w:hAnsi="Calibri"/>
                <w:color w:val="000000"/>
                <w:sz w:val="20"/>
                <w:szCs w:val="20"/>
              </w:rPr>
              <w:t xml:space="preserve"> </w:t>
            </w:r>
            <w:r>
              <w:rPr>
                <w:rFonts w:ascii="Calibri" w:hAnsi="Calibri"/>
                <w:color w:val="000000"/>
                <w:sz w:val="20"/>
                <w:szCs w:val="20"/>
              </w:rPr>
              <w:t>0.44</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3D19FF">
              <w:rPr>
                <w:rFonts w:ascii="Calibri" w:eastAsia="MS Mincho" w:hAnsi="Calibri" w:cs="Calibri"/>
                <w:color w:val="000000"/>
                <w:sz w:val="20"/>
                <w:szCs w:val="20"/>
                <w:lang w:val="en-US" w:eastAsia="it-IT"/>
              </w:rPr>
              <w:t>1,04</w:t>
            </w:r>
          </w:p>
        </w:tc>
        <w:tc>
          <w:tcPr>
            <w:tcW w:w="1134"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701" w:type="dxa"/>
            <w:tcBorders>
              <w:top w:val="nil"/>
              <w:left w:val="nil"/>
              <w:bottom w:val="nil"/>
              <w:right w:val="nil"/>
            </w:tcBorders>
            <w:shd w:val="clear" w:color="auto" w:fill="auto"/>
            <w:vAlign w:val="center"/>
          </w:tcPr>
          <w:p w:rsidR="00686251" w:rsidRDefault="00686251"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w:t>
            </w:r>
            <w:r w:rsidR="00053F40">
              <w:rPr>
                <w:rFonts w:ascii="Calibri" w:hAnsi="Calibri"/>
                <w:color w:val="000000"/>
                <w:sz w:val="20"/>
                <w:szCs w:val="20"/>
              </w:rPr>
              <w:t xml:space="preserve"> </w:t>
            </w:r>
            <w:r>
              <w:rPr>
                <w:rFonts w:ascii="Calibri" w:hAnsi="Calibri"/>
                <w:color w:val="000000"/>
                <w:sz w:val="20"/>
                <w:szCs w:val="20"/>
              </w:rPr>
              <w:t>3.02</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sidRPr="003D19FF">
              <w:rPr>
                <w:rFonts w:ascii="Calibri" w:eastAsia="MS Mincho" w:hAnsi="Calibri" w:cs="Calibri"/>
                <w:color w:val="000000"/>
                <w:sz w:val="20"/>
                <w:szCs w:val="20"/>
                <w:lang w:val="en-US" w:eastAsia="it-IT"/>
              </w:rPr>
              <w:t>4,14</w:t>
            </w:r>
          </w:p>
        </w:tc>
        <w:tc>
          <w:tcPr>
            <w:tcW w:w="998"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r>
      <w:tr w:rsidR="00CF3F46" w:rsidRPr="00CB6A90" w:rsidTr="00BF3E2E">
        <w:trPr>
          <w:trHeight w:val="340"/>
          <w:jc w:val="center"/>
        </w:trPr>
        <w:tc>
          <w:tcPr>
            <w:tcW w:w="4495" w:type="dxa"/>
            <w:tcBorders>
              <w:top w:val="single" w:sz="4" w:space="0" w:color="auto"/>
              <w:left w:val="nil"/>
              <w:bottom w:val="nil"/>
              <w:right w:val="nil"/>
            </w:tcBorders>
            <w:shd w:val="clear" w:color="auto" w:fill="auto"/>
            <w:vAlign w:val="center"/>
          </w:tcPr>
          <w:p w:rsidR="00CF3F46" w:rsidRPr="00EB6B52" w:rsidRDefault="00CF3F46" w:rsidP="00CF3F46">
            <w:pPr>
              <w:spacing w:after="0"/>
              <w:ind w:hanging="11"/>
              <w:jc w:val="left"/>
              <w:rPr>
                <w:rFonts w:ascii="Calibri" w:hAnsi="Calibri"/>
                <w:b/>
                <w:color w:val="000000"/>
                <w:sz w:val="20"/>
                <w:szCs w:val="20"/>
              </w:rPr>
            </w:pPr>
            <w:r w:rsidRPr="00EB6B52">
              <w:rPr>
                <w:rFonts w:ascii="Calibri" w:hAnsi="Calibri"/>
                <w:b/>
                <w:iCs/>
                <w:color w:val="000000"/>
                <w:sz w:val="20"/>
                <w:szCs w:val="20"/>
              </w:rPr>
              <w:t>INVESTMENT</w:t>
            </w:r>
          </w:p>
        </w:tc>
        <w:tc>
          <w:tcPr>
            <w:tcW w:w="1559"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1134"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c>
          <w:tcPr>
            <w:tcW w:w="1701"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right"/>
              <w:rPr>
                <w:rFonts w:ascii="Calibri" w:hAnsi="Calibri"/>
                <w:b/>
                <w:color w:val="000000"/>
                <w:sz w:val="20"/>
                <w:szCs w:val="20"/>
              </w:rPr>
            </w:pPr>
          </w:p>
        </w:tc>
        <w:tc>
          <w:tcPr>
            <w:tcW w:w="998" w:type="dxa"/>
            <w:tcBorders>
              <w:top w:val="single" w:sz="4" w:space="0" w:color="auto"/>
              <w:left w:val="nil"/>
              <w:bottom w:val="nil"/>
              <w:right w:val="nil"/>
            </w:tcBorders>
            <w:shd w:val="clear" w:color="auto" w:fill="auto"/>
            <w:vAlign w:val="center"/>
          </w:tcPr>
          <w:p w:rsidR="00CF3F46" w:rsidRPr="00EB6B52" w:rsidRDefault="00CF3F46" w:rsidP="00CF3F46">
            <w:pPr>
              <w:spacing w:after="0"/>
              <w:jc w:val="left"/>
              <w:rPr>
                <w:rFonts w:ascii="Calibri" w:hAnsi="Calibri"/>
                <w:b/>
                <w:color w:val="000000"/>
                <w:sz w:val="20"/>
                <w:szCs w:val="20"/>
              </w:rPr>
            </w:pPr>
          </w:p>
        </w:tc>
      </w:tr>
      <w:tr w:rsidR="00CF3F46" w:rsidRPr="00CB6A90" w:rsidTr="00BF3E2E">
        <w:trPr>
          <w:trHeight w:val="340"/>
          <w:jc w:val="center"/>
        </w:trPr>
        <w:tc>
          <w:tcPr>
            <w:tcW w:w="4495" w:type="dxa"/>
            <w:tcBorders>
              <w:top w:val="nil"/>
              <w:left w:val="nil"/>
              <w:bottom w:val="nil"/>
              <w:right w:val="nil"/>
            </w:tcBorders>
            <w:shd w:val="clear" w:color="auto" w:fill="auto"/>
            <w:vAlign w:val="center"/>
          </w:tcPr>
          <w:p w:rsidR="004A650F" w:rsidRDefault="004A650F" w:rsidP="004A650F">
            <w:pPr>
              <w:spacing w:after="0"/>
              <w:rPr>
                <w:rFonts w:ascii="Calibri" w:hAnsi="Calibri"/>
                <w:sz w:val="20"/>
                <w:szCs w:val="20"/>
              </w:rPr>
            </w:pPr>
            <w:r w:rsidRPr="00EB6B52">
              <w:rPr>
                <w:rFonts w:ascii="Calibri" w:hAnsi="Calibri"/>
                <w:color w:val="000000"/>
                <w:sz w:val="20"/>
                <w:szCs w:val="20"/>
              </w:rPr>
              <w:t xml:space="preserve">Average </w:t>
            </w:r>
            <w:r>
              <w:rPr>
                <w:rFonts w:ascii="Calibri" w:hAnsi="Calibri"/>
                <w:color w:val="000000"/>
                <w:sz w:val="20"/>
                <w:szCs w:val="20"/>
              </w:rPr>
              <w:t xml:space="preserve">per-firm </w:t>
            </w:r>
            <w:r w:rsidRPr="00EB6B52">
              <w:rPr>
                <w:rFonts w:ascii="Calibri" w:hAnsi="Calibri"/>
                <w:color w:val="000000"/>
                <w:sz w:val="20"/>
                <w:szCs w:val="20"/>
              </w:rPr>
              <w:t>impact</w:t>
            </w:r>
            <w:r w:rsidRPr="00EB6B52">
              <w:rPr>
                <w:rFonts w:ascii="Calibri" w:hAnsi="Calibri"/>
                <w:sz w:val="20"/>
                <w:szCs w:val="20"/>
              </w:rPr>
              <w:t xml:space="preserve"> </w:t>
            </w:r>
          </w:p>
          <w:p w:rsidR="00CF3F46" w:rsidRDefault="004A650F" w:rsidP="004A650F">
            <w:pPr>
              <w:spacing w:after="0"/>
              <w:ind w:left="584"/>
              <w:rPr>
                <w:rFonts w:ascii="Calibri" w:hAnsi="Calibri"/>
                <w:color w:val="000000"/>
                <w:sz w:val="20"/>
                <w:szCs w:val="20"/>
              </w:rPr>
            </w:pPr>
            <w:r>
              <w:rPr>
                <w:rFonts w:ascii="Calibri" w:hAnsi="Calibri"/>
                <w:color w:val="000000"/>
                <w:sz w:val="20"/>
                <w:szCs w:val="20"/>
              </w:rPr>
              <w:t>(min</w:t>
            </w:r>
            <w:r w:rsidR="004B5A47">
              <w:rPr>
                <w:rFonts w:ascii="Calibri" w:hAnsi="Calibri"/>
                <w:color w:val="000000"/>
                <w:sz w:val="20"/>
                <w:szCs w:val="20"/>
              </w:rPr>
              <w:t>)</w:t>
            </w:r>
          </w:p>
          <w:p w:rsidR="004A650F" w:rsidRPr="00EB6B52" w:rsidRDefault="004A650F" w:rsidP="004A650F">
            <w:pPr>
              <w:spacing w:after="0"/>
              <w:ind w:left="584"/>
              <w:rPr>
                <w:rFonts w:ascii="Calibri" w:hAnsi="Calibri"/>
                <w:sz w:val="20"/>
                <w:szCs w:val="20"/>
              </w:rPr>
            </w:pPr>
            <w:r>
              <w:rPr>
                <w:rFonts w:ascii="Calibri" w:hAnsi="Calibri"/>
                <w:color w:val="000000"/>
                <w:sz w:val="20"/>
                <w:szCs w:val="20"/>
              </w:rPr>
              <w:t>(max)</w:t>
            </w:r>
          </w:p>
        </w:tc>
        <w:tc>
          <w:tcPr>
            <w:tcW w:w="1559" w:type="dxa"/>
            <w:tcBorders>
              <w:top w:val="nil"/>
              <w:left w:val="nil"/>
              <w:bottom w:val="nil"/>
              <w:right w:val="nil"/>
            </w:tcBorders>
            <w:shd w:val="clear" w:color="auto" w:fill="auto"/>
            <w:vAlign w:val="center"/>
          </w:tcPr>
          <w:p w:rsidR="004A650F" w:rsidRDefault="004A650F"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w:t>
            </w:r>
            <w:r w:rsidR="00053F40">
              <w:rPr>
                <w:rFonts w:ascii="Calibri" w:hAnsi="Calibri"/>
                <w:color w:val="000000"/>
                <w:sz w:val="20"/>
                <w:szCs w:val="20"/>
              </w:rPr>
              <w:t xml:space="preserve"> </w:t>
            </w:r>
            <w:r>
              <w:rPr>
                <w:rFonts w:ascii="Calibri" w:hAnsi="Calibri"/>
                <w:color w:val="000000"/>
                <w:sz w:val="20"/>
                <w:szCs w:val="20"/>
              </w:rPr>
              <w:t>106,351</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199,105</w:t>
            </w:r>
          </w:p>
        </w:tc>
        <w:tc>
          <w:tcPr>
            <w:tcW w:w="1134"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c>
          <w:tcPr>
            <w:tcW w:w="1701" w:type="dxa"/>
            <w:tcBorders>
              <w:top w:val="nil"/>
              <w:left w:val="nil"/>
              <w:bottom w:val="nil"/>
              <w:right w:val="nil"/>
            </w:tcBorders>
            <w:shd w:val="clear" w:color="auto" w:fill="auto"/>
            <w:vAlign w:val="center"/>
          </w:tcPr>
          <w:p w:rsidR="004A650F" w:rsidRDefault="004A650F" w:rsidP="00CF3F46">
            <w:pPr>
              <w:spacing w:after="0"/>
              <w:jc w:val="right"/>
              <w:rPr>
                <w:rFonts w:ascii="Calibri" w:hAnsi="Calibri"/>
                <w:color w:val="000000"/>
                <w:sz w:val="20"/>
                <w:szCs w:val="20"/>
              </w:rPr>
            </w:pPr>
          </w:p>
          <w:p w:rsidR="00CF3F46" w:rsidRDefault="00CF3F46" w:rsidP="00CF3F46">
            <w:pPr>
              <w:spacing w:after="0"/>
              <w:jc w:val="right"/>
              <w:rPr>
                <w:rFonts w:ascii="Calibri" w:hAnsi="Calibri"/>
                <w:color w:val="000000"/>
                <w:sz w:val="20"/>
                <w:szCs w:val="20"/>
              </w:rPr>
            </w:pPr>
            <w:r>
              <w:rPr>
                <w:rFonts w:ascii="Calibri" w:hAnsi="Calibri"/>
                <w:color w:val="000000"/>
                <w:sz w:val="20"/>
                <w:szCs w:val="20"/>
              </w:rPr>
              <w:t>€</w:t>
            </w:r>
            <w:r w:rsidR="00053F40">
              <w:rPr>
                <w:rFonts w:ascii="Calibri" w:hAnsi="Calibri"/>
                <w:color w:val="000000"/>
                <w:sz w:val="20"/>
                <w:szCs w:val="20"/>
              </w:rPr>
              <w:t xml:space="preserve"> </w:t>
            </w:r>
            <w:r>
              <w:rPr>
                <w:rFonts w:ascii="Calibri" w:hAnsi="Calibri"/>
                <w:color w:val="000000"/>
                <w:sz w:val="20"/>
                <w:szCs w:val="20"/>
              </w:rPr>
              <w:t xml:space="preserve">151,452 </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316,104</w:t>
            </w:r>
          </w:p>
        </w:tc>
        <w:tc>
          <w:tcPr>
            <w:tcW w:w="998" w:type="dxa"/>
            <w:tcBorders>
              <w:top w:val="nil"/>
              <w:left w:val="nil"/>
              <w:bottom w:val="nil"/>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r>
              <w:rPr>
                <w:rFonts w:ascii="Calibri" w:hAnsi="Calibri"/>
                <w:color w:val="000000"/>
                <w:sz w:val="20"/>
                <w:szCs w:val="20"/>
              </w:rPr>
              <w:t>*</w:t>
            </w:r>
          </w:p>
        </w:tc>
      </w:tr>
      <w:tr w:rsidR="00CF3F46" w:rsidRPr="00CB6A90" w:rsidTr="00BF3E2E">
        <w:trPr>
          <w:trHeight w:val="340"/>
          <w:jc w:val="center"/>
        </w:trPr>
        <w:tc>
          <w:tcPr>
            <w:tcW w:w="4495" w:type="dxa"/>
            <w:tcBorders>
              <w:top w:val="nil"/>
              <w:left w:val="nil"/>
              <w:bottom w:val="single" w:sz="4" w:space="0" w:color="auto"/>
              <w:right w:val="nil"/>
            </w:tcBorders>
            <w:shd w:val="clear" w:color="auto" w:fill="auto"/>
            <w:vAlign w:val="center"/>
          </w:tcPr>
          <w:p w:rsidR="004B5A47" w:rsidRDefault="00CF3F46" w:rsidP="00CF3F46">
            <w:pPr>
              <w:spacing w:after="0"/>
              <w:jc w:val="left"/>
              <w:rPr>
                <w:rFonts w:ascii="Calibri" w:hAnsi="Calibri"/>
                <w:sz w:val="20"/>
                <w:szCs w:val="20"/>
              </w:rPr>
            </w:pPr>
            <w:r w:rsidRPr="00EB6B52">
              <w:rPr>
                <w:rFonts w:ascii="Calibri" w:hAnsi="Calibri"/>
                <w:sz w:val="20"/>
                <w:szCs w:val="20"/>
              </w:rPr>
              <w:t xml:space="preserve">Cost </w:t>
            </w:r>
            <w:r w:rsidR="004B5A47">
              <w:rPr>
                <w:rFonts w:ascii="Calibri" w:hAnsi="Calibri"/>
                <w:sz w:val="20"/>
                <w:szCs w:val="20"/>
              </w:rPr>
              <w:t>per</w:t>
            </w:r>
            <w:r w:rsidRPr="00EB6B52">
              <w:rPr>
                <w:rFonts w:ascii="Calibri" w:hAnsi="Calibri"/>
                <w:sz w:val="20"/>
                <w:szCs w:val="20"/>
              </w:rPr>
              <w:t xml:space="preserve"> extra euro of</w:t>
            </w:r>
            <w:r w:rsidR="004B5A47">
              <w:rPr>
                <w:rFonts w:ascii="Calibri" w:hAnsi="Calibri"/>
                <w:sz w:val="20"/>
                <w:szCs w:val="20"/>
              </w:rPr>
              <w:t xml:space="preserve"> </w:t>
            </w:r>
            <w:r>
              <w:rPr>
                <w:rFonts w:ascii="Calibri" w:hAnsi="Calibri"/>
                <w:sz w:val="20"/>
                <w:szCs w:val="20"/>
              </w:rPr>
              <w:t>i</w:t>
            </w:r>
            <w:r w:rsidRPr="00EB6B52">
              <w:rPr>
                <w:rFonts w:ascii="Calibri" w:hAnsi="Calibri"/>
                <w:sz w:val="20"/>
                <w:szCs w:val="20"/>
              </w:rPr>
              <w:t>nvestment</w:t>
            </w:r>
            <w:r w:rsidR="001B2112">
              <w:rPr>
                <w:rFonts w:ascii="Calibri" w:hAnsi="Calibri"/>
                <w:sz w:val="20"/>
                <w:szCs w:val="20"/>
              </w:rPr>
              <w:t xml:space="preserve"> </w:t>
            </w:r>
          </w:p>
          <w:p w:rsidR="00CF3F46" w:rsidRDefault="004A650F" w:rsidP="004A650F">
            <w:pPr>
              <w:spacing w:after="0"/>
              <w:ind w:left="584"/>
              <w:jc w:val="left"/>
              <w:rPr>
                <w:rFonts w:ascii="Calibri" w:hAnsi="Calibri"/>
                <w:color w:val="000000"/>
                <w:sz w:val="20"/>
                <w:szCs w:val="20"/>
              </w:rPr>
            </w:pPr>
            <w:r>
              <w:rPr>
                <w:rFonts w:ascii="Calibri" w:hAnsi="Calibri"/>
                <w:color w:val="000000"/>
                <w:sz w:val="20"/>
                <w:szCs w:val="20"/>
              </w:rPr>
              <w:t>(min</w:t>
            </w:r>
            <w:r w:rsidR="004B5A47">
              <w:rPr>
                <w:rFonts w:ascii="Calibri" w:hAnsi="Calibri"/>
                <w:color w:val="000000"/>
                <w:sz w:val="20"/>
                <w:szCs w:val="20"/>
              </w:rPr>
              <w:t>)</w:t>
            </w:r>
          </w:p>
          <w:p w:rsidR="004A650F" w:rsidRPr="00EB6B52" w:rsidRDefault="004A650F" w:rsidP="004A650F">
            <w:pPr>
              <w:spacing w:after="0"/>
              <w:ind w:left="584"/>
              <w:jc w:val="left"/>
              <w:rPr>
                <w:rFonts w:ascii="Calibri" w:hAnsi="Calibri"/>
                <w:sz w:val="20"/>
                <w:szCs w:val="20"/>
              </w:rPr>
            </w:pPr>
            <w:r>
              <w:rPr>
                <w:rFonts w:ascii="Calibri" w:hAnsi="Calibri"/>
                <w:color w:val="000000"/>
                <w:sz w:val="20"/>
                <w:szCs w:val="20"/>
              </w:rPr>
              <w:t>(max)</w:t>
            </w:r>
          </w:p>
        </w:tc>
        <w:tc>
          <w:tcPr>
            <w:tcW w:w="1559" w:type="dxa"/>
            <w:tcBorders>
              <w:top w:val="nil"/>
              <w:left w:val="nil"/>
              <w:bottom w:val="single" w:sz="4" w:space="0" w:color="auto"/>
              <w:right w:val="nil"/>
            </w:tcBorders>
            <w:shd w:val="clear" w:color="auto" w:fill="auto"/>
            <w:vAlign w:val="center"/>
          </w:tcPr>
          <w:p w:rsidR="004A650F" w:rsidRDefault="004A650F"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€ 1.84</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3.20</w:t>
            </w:r>
          </w:p>
        </w:tc>
        <w:tc>
          <w:tcPr>
            <w:tcW w:w="1134" w:type="dxa"/>
            <w:tcBorders>
              <w:top w:val="nil"/>
              <w:left w:val="nil"/>
              <w:bottom w:val="single" w:sz="4" w:space="0" w:color="auto"/>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c>
          <w:tcPr>
            <w:tcW w:w="1701" w:type="dxa"/>
            <w:tcBorders>
              <w:top w:val="nil"/>
              <w:left w:val="nil"/>
              <w:bottom w:val="single" w:sz="4" w:space="0" w:color="auto"/>
              <w:right w:val="nil"/>
            </w:tcBorders>
            <w:shd w:val="clear" w:color="auto" w:fill="auto"/>
            <w:vAlign w:val="center"/>
          </w:tcPr>
          <w:p w:rsidR="004A650F" w:rsidRDefault="004A650F" w:rsidP="00CF3F46">
            <w:pPr>
              <w:spacing w:after="0"/>
              <w:jc w:val="right"/>
              <w:rPr>
                <w:rFonts w:ascii="Calibri" w:hAnsi="Calibri"/>
                <w:color w:val="000000"/>
                <w:sz w:val="20"/>
                <w:szCs w:val="20"/>
              </w:rPr>
            </w:pPr>
          </w:p>
          <w:p w:rsidR="004B5A47" w:rsidRDefault="004B5A47" w:rsidP="00CF3F46">
            <w:pPr>
              <w:spacing w:after="0"/>
              <w:jc w:val="right"/>
              <w:rPr>
                <w:rFonts w:ascii="Calibri" w:hAnsi="Calibri"/>
                <w:color w:val="000000"/>
                <w:sz w:val="20"/>
                <w:szCs w:val="20"/>
              </w:rPr>
            </w:pPr>
            <w:r>
              <w:rPr>
                <w:rFonts w:ascii="Calibri" w:hAnsi="Calibri"/>
                <w:color w:val="000000"/>
                <w:sz w:val="20"/>
                <w:szCs w:val="20"/>
              </w:rPr>
              <w:t>€ 1.69</w:t>
            </w:r>
          </w:p>
          <w:p w:rsidR="00CF3F46" w:rsidRPr="00E433E4" w:rsidRDefault="00053F40" w:rsidP="00CF3F46">
            <w:pPr>
              <w:spacing w:after="0"/>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2.96</w:t>
            </w:r>
          </w:p>
        </w:tc>
        <w:tc>
          <w:tcPr>
            <w:tcW w:w="998" w:type="dxa"/>
            <w:tcBorders>
              <w:top w:val="nil"/>
              <w:left w:val="nil"/>
              <w:bottom w:val="single" w:sz="4" w:space="0" w:color="auto"/>
              <w:right w:val="nil"/>
            </w:tcBorders>
            <w:shd w:val="clear" w:color="auto" w:fill="auto"/>
            <w:vAlign w:val="center"/>
          </w:tcPr>
          <w:p w:rsidR="00CF3F46" w:rsidRPr="00EB6B52" w:rsidRDefault="00CF3F46" w:rsidP="00CF3F46">
            <w:pPr>
              <w:spacing w:after="0"/>
              <w:jc w:val="left"/>
              <w:rPr>
                <w:rFonts w:ascii="Calibri" w:hAnsi="Calibri"/>
                <w:color w:val="000000"/>
                <w:sz w:val="20"/>
                <w:szCs w:val="20"/>
              </w:rPr>
            </w:pPr>
          </w:p>
        </w:tc>
      </w:tr>
    </w:tbl>
    <w:p w:rsidR="00CF3F46" w:rsidRDefault="00CF3F46" w:rsidP="00053F40">
      <w:pPr>
        <w:spacing w:before="60" w:after="0"/>
        <w:rPr>
          <w:rFonts w:ascii="Cambria" w:hAnsi="Cambria"/>
          <w:sz w:val="18"/>
          <w:szCs w:val="18"/>
        </w:rPr>
      </w:pPr>
      <w:r>
        <w:rPr>
          <w:rFonts w:ascii="Cambria" w:hAnsi="Cambria"/>
          <w:color w:val="000000"/>
          <w:sz w:val="18"/>
          <w:szCs w:val="18"/>
        </w:rPr>
        <w:t>The reported statistical significance level is the lowest among all different model specifications</w:t>
      </w:r>
    </w:p>
    <w:p w:rsidR="00CF3F46" w:rsidRDefault="00CF3F46" w:rsidP="00053F40">
      <w:pPr>
        <w:spacing w:after="0"/>
        <w:rPr>
          <w:rFonts w:ascii="Cambria" w:hAnsi="Cambria"/>
          <w:sz w:val="18"/>
          <w:szCs w:val="18"/>
        </w:rPr>
      </w:pPr>
      <w:r>
        <w:rPr>
          <w:rFonts w:ascii="Cambria" w:hAnsi="Cambria"/>
          <w:sz w:val="18"/>
          <w:szCs w:val="18"/>
        </w:rPr>
        <w:t>*** S</w:t>
      </w:r>
      <w:r w:rsidRPr="00DF5F0D">
        <w:rPr>
          <w:rFonts w:ascii="Cambria" w:hAnsi="Cambria"/>
          <w:sz w:val="18"/>
          <w:szCs w:val="18"/>
        </w:rPr>
        <w:t xml:space="preserve">tatistical significance at the 0.01 level; </w:t>
      </w:r>
      <w:r>
        <w:rPr>
          <w:rFonts w:ascii="Cambria" w:hAnsi="Cambria"/>
          <w:sz w:val="18"/>
          <w:szCs w:val="18"/>
        </w:rPr>
        <w:t xml:space="preserve">  </w:t>
      </w:r>
      <w:r w:rsidRPr="00DF5F0D">
        <w:rPr>
          <w:rFonts w:ascii="Cambria" w:hAnsi="Cambria"/>
          <w:sz w:val="18"/>
          <w:szCs w:val="18"/>
        </w:rPr>
        <w:t xml:space="preserve">** 0.05 level; </w:t>
      </w:r>
      <w:r>
        <w:rPr>
          <w:rFonts w:ascii="Cambria" w:hAnsi="Cambria"/>
          <w:sz w:val="18"/>
          <w:szCs w:val="18"/>
        </w:rPr>
        <w:t xml:space="preserve">  </w:t>
      </w:r>
      <w:r w:rsidRPr="00DF5F0D">
        <w:rPr>
          <w:rFonts w:ascii="Cambria" w:hAnsi="Cambria"/>
          <w:sz w:val="18"/>
          <w:szCs w:val="18"/>
        </w:rPr>
        <w:t>* 0.10 level.</w:t>
      </w:r>
    </w:p>
    <w:p w:rsidR="004B5A47" w:rsidRDefault="004B5A47" w:rsidP="00CF3F46">
      <w:pPr>
        <w:pStyle w:val="Elencoacolori-Colore12"/>
        <w:ind w:left="0"/>
        <w:jc w:val="left"/>
        <w:rPr>
          <w:rFonts w:ascii="Calibri" w:hAnsi="Calibri"/>
          <w:b/>
          <w:bCs/>
          <w:color w:val="000000"/>
          <w:sz w:val="22"/>
          <w:szCs w:val="22"/>
        </w:rPr>
      </w:pPr>
    </w:p>
    <w:p w:rsidR="002A3D64" w:rsidRDefault="002A3D64" w:rsidP="00CF3F46">
      <w:pPr>
        <w:pStyle w:val="Elencoacolori-Colore12"/>
        <w:ind w:left="0"/>
        <w:jc w:val="left"/>
        <w:rPr>
          <w:rFonts w:ascii="Calibri" w:hAnsi="Calibri"/>
          <w:b/>
          <w:bCs/>
          <w:color w:val="000000"/>
          <w:sz w:val="22"/>
          <w:szCs w:val="22"/>
        </w:rPr>
      </w:pPr>
    </w:p>
    <w:p w:rsidR="00CF3F46" w:rsidRPr="002C5B86" w:rsidRDefault="002A3D64" w:rsidP="00CF3F46">
      <w:pPr>
        <w:pStyle w:val="Elencoacolori-Colore12"/>
        <w:ind w:left="0"/>
        <w:jc w:val="left"/>
        <w:rPr>
          <w:rFonts w:ascii="Calibri" w:hAnsi="Calibri"/>
          <w:b/>
          <w:bCs/>
          <w:color w:val="000000"/>
          <w:sz w:val="22"/>
          <w:szCs w:val="22"/>
        </w:rPr>
      </w:pPr>
      <w:r>
        <w:rPr>
          <w:rFonts w:ascii="Calibri" w:hAnsi="Calibri"/>
          <w:b/>
          <w:bCs/>
          <w:color w:val="000000"/>
          <w:sz w:val="22"/>
          <w:szCs w:val="22"/>
        </w:rPr>
        <w:br w:type="page"/>
      </w:r>
      <w:r w:rsidR="00CF3F46">
        <w:rPr>
          <w:rFonts w:ascii="Calibri" w:hAnsi="Calibri"/>
          <w:b/>
          <w:bCs/>
          <w:color w:val="000000"/>
          <w:sz w:val="22"/>
          <w:szCs w:val="22"/>
        </w:rPr>
        <w:t>Table A10</w:t>
      </w:r>
      <w:r w:rsidR="00CF3F46" w:rsidRPr="002C5B86">
        <w:rPr>
          <w:rFonts w:ascii="Calibri" w:hAnsi="Calibri"/>
          <w:b/>
          <w:bCs/>
          <w:color w:val="000000"/>
          <w:sz w:val="22"/>
          <w:szCs w:val="22"/>
        </w:rPr>
        <w:t>.   The impact of 488 grants on average payroll costs</w:t>
      </w:r>
    </w:p>
    <w:tbl>
      <w:tblPr>
        <w:tblW w:w="9923" w:type="dxa"/>
        <w:tblInd w:w="-72" w:type="dxa"/>
        <w:tblBorders>
          <w:top w:val="single" w:sz="8" w:space="0" w:color="auto"/>
          <w:bottom w:val="single" w:sz="4" w:space="0" w:color="auto"/>
        </w:tblBorders>
        <w:tblLayout w:type="fixed"/>
        <w:tblCellMar>
          <w:left w:w="70" w:type="dxa"/>
          <w:right w:w="70" w:type="dxa"/>
        </w:tblCellMar>
        <w:tblLook w:val="04A0" w:firstRow="1" w:lastRow="0" w:firstColumn="1" w:lastColumn="0" w:noHBand="0" w:noVBand="1"/>
      </w:tblPr>
      <w:tblGrid>
        <w:gridCol w:w="4301"/>
        <w:gridCol w:w="5622"/>
      </w:tblGrid>
      <w:tr w:rsidR="00CF3F46" w:rsidRPr="00514241" w:rsidTr="00BF3E2E">
        <w:trPr>
          <w:trHeight w:val="340"/>
        </w:trPr>
        <w:tc>
          <w:tcPr>
            <w:tcW w:w="4301" w:type="dxa"/>
            <w:shd w:val="clear" w:color="auto" w:fill="auto"/>
            <w:vAlign w:val="center"/>
            <w:hideMark/>
          </w:tcPr>
          <w:p w:rsidR="004B5A47" w:rsidRDefault="00CF3F46" w:rsidP="00CF3F46">
            <w:pPr>
              <w:spacing w:after="0" w:line="276" w:lineRule="auto"/>
              <w:jc w:val="left"/>
              <w:rPr>
                <w:rFonts w:ascii="Calibri" w:hAnsi="Calibri"/>
                <w:bCs/>
                <w:color w:val="000000"/>
                <w:sz w:val="20"/>
                <w:szCs w:val="20"/>
                <w:lang w:eastAsia="it-IT"/>
              </w:rPr>
            </w:pPr>
            <w:r>
              <w:rPr>
                <w:rFonts w:ascii="Calibri" w:hAnsi="Calibri"/>
                <w:bCs/>
                <w:color w:val="000000"/>
                <w:sz w:val="20"/>
                <w:szCs w:val="20"/>
                <w:lang w:eastAsia="it-IT"/>
              </w:rPr>
              <w:t>I</w:t>
            </w:r>
            <w:r w:rsidRPr="00065AE8">
              <w:rPr>
                <w:rFonts w:ascii="Calibri" w:hAnsi="Calibri"/>
                <w:bCs/>
                <w:color w:val="000000"/>
                <w:sz w:val="20"/>
                <w:szCs w:val="20"/>
                <w:lang w:eastAsia="it-IT"/>
              </w:rPr>
              <w:t xml:space="preserve">mpact on </w:t>
            </w:r>
            <w:r w:rsidR="00B70651">
              <w:rPr>
                <w:rFonts w:ascii="Calibri" w:hAnsi="Calibri"/>
                <w:bCs/>
                <w:color w:val="000000"/>
                <w:sz w:val="20"/>
                <w:szCs w:val="20"/>
                <w:lang w:eastAsia="it-IT"/>
              </w:rPr>
              <w:t xml:space="preserve">yearly avg. </w:t>
            </w:r>
            <w:r w:rsidRPr="00065AE8">
              <w:rPr>
                <w:rFonts w:ascii="Calibri" w:hAnsi="Calibri"/>
                <w:bCs/>
                <w:color w:val="000000"/>
                <w:sz w:val="20"/>
                <w:szCs w:val="20"/>
                <w:lang w:eastAsia="it-IT"/>
              </w:rPr>
              <w:t>payroll costs</w:t>
            </w:r>
            <w:r w:rsidR="004B5A47">
              <w:rPr>
                <w:rFonts w:ascii="Calibri" w:hAnsi="Calibri"/>
                <w:bCs/>
                <w:color w:val="000000"/>
                <w:sz w:val="20"/>
                <w:szCs w:val="20"/>
                <w:lang w:eastAsia="it-IT"/>
              </w:rPr>
              <w:t xml:space="preserve">, per employee </w:t>
            </w:r>
          </w:p>
          <w:p w:rsidR="00CF3F46" w:rsidRDefault="00B70651" w:rsidP="00CF3F46">
            <w:pPr>
              <w:spacing w:after="0" w:line="276" w:lineRule="auto"/>
              <w:jc w:val="left"/>
              <w:rPr>
                <w:rFonts w:ascii="Calibri" w:hAnsi="Calibri"/>
                <w:color w:val="000000"/>
                <w:sz w:val="20"/>
                <w:szCs w:val="20"/>
              </w:rPr>
            </w:pPr>
            <w:r>
              <w:rPr>
                <w:rFonts w:ascii="Calibri" w:hAnsi="Calibri"/>
                <w:color w:val="000000"/>
                <w:sz w:val="20"/>
                <w:szCs w:val="20"/>
              </w:rPr>
              <w:t>(min</w:t>
            </w:r>
            <w:r w:rsidR="004B5A47">
              <w:rPr>
                <w:rFonts w:ascii="Calibri" w:hAnsi="Calibri"/>
                <w:color w:val="000000"/>
                <w:sz w:val="20"/>
                <w:szCs w:val="20"/>
              </w:rPr>
              <w:t>)</w:t>
            </w:r>
          </w:p>
          <w:p w:rsidR="00B70651" w:rsidRPr="00065AE8" w:rsidRDefault="00B70651" w:rsidP="00CF3F46">
            <w:pPr>
              <w:spacing w:after="0" w:line="276" w:lineRule="auto"/>
              <w:jc w:val="left"/>
              <w:rPr>
                <w:rFonts w:ascii="Calibri" w:hAnsi="Calibri"/>
                <w:bCs/>
                <w:color w:val="000000"/>
                <w:sz w:val="20"/>
                <w:szCs w:val="20"/>
                <w:lang w:eastAsia="it-IT"/>
              </w:rPr>
            </w:pPr>
            <w:r>
              <w:rPr>
                <w:rFonts w:ascii="Calibri" w:hAnsi="Calibri"/>
                <w:color w:val="000000"/>
                <w:sz w:val="20"/>
                <w:szCs w:val="20"/>
              </w:rPr>
              <w:t>(max)</w:t>
            </w:r>
          </w:p>
        </w:tc>
        <w:tc>
          <w:tcPr>
            <w:tcW w:w="5622" w:type="dxa"/>
            <w:shd w:val="clear" w:color="auto" w:fill="auto"/>
            <w:noWrap/>
            <w:vAlign w:val="center"/>
            <w:hideMark/>
          </w:tcPr>
          <w:p w:rsidR="00B70651" w:rsidRDefault="00B70651" w:rsidP="00CF3F46">
            <w:pPr>
              <w:spacing w:after="0" w:line="276" w:lineRule="auto"/>
              <w:jc w:val="center"/>
              <w:rPr>
                <w:rFonts w:ascii="Calibri" w:hAnsi="Calibri"/>
                <w:color w:val="000000"/>
                <w:sz w:val="20"/>
                <w:szCs w:val="20"/>
                <w:lang w:val="en-US" w:eastAsia="it-IT"/>
              </w:rPr>
            </w:pPr>
          </w:p>
          <w:p w:rsidR="004B5A47" w:rsidRDefault="00053F40" w:rsidP="00CF3F46">
            <w:pPr>
              <w:spacing w:after="0" w:line="276" w:lineRule="auto"/>
              <w:jc w:val="center"/>
              <w:rPr>
                <w:rFonts w:ascii="Calibri" w:hAnsi="Calibri"/>
                <w:color w:val="000000"/>
                <w:sz w:val="20"/>
                <w:szCs w:val="20"/>
                <w:lang w:val="en-US" w:eastAsia="it-IT"/>
              </w:rPr>
            </w:pPr>
            <w:r>
              <w:rPr>
                <w:rFonts w:ascii="Calibri" w:hAnsi="Calibri"/>
                <w:color w:val="000000"/>
                <w:sz w:val="20"/>
                <w:szCs w:val="20"/>
                <w:lang w:val="en-US" w:eastAsia="it-IT"/>
              </w:rPr>
              <w:t xml:space="preserve">€ </w:t>
            </w:r>
            <w:r w:rsidR="00B70651">
              <w:rPr>
                <w:rFonts w:ascii="Calibri" w:hAnsi="Calibri"/>
                <w:color w:val="000000"/>
                <w:sz w:val="20"/>
                <w:szCs w:val="20"/>
                <w:lang w:val="en-US" w:eastAsia="it-IT"/>
              </w:rPr>
              <w:t>2</w:t>
            </w:r>
            <w:r w:rsidR="00CF3F46" w:rsidRPr="00065AE8">
              <w:rPr>
                <w:rFonts w:ascii="Calibri" w:hAnsi="Calibri"/>
                <w:color w:val="000000"/>
                <w:sz w:val="20"/>
                <w:szCs w:val="20"/>
                <w:lang w:val="en-US" w:eastAsia="it-IT"/>
              </w:rPr>
              <w:t>6</w:t>
            </w:r>
          </w:p>
          <w:p w:rsidR="00CF3F46" w:rsidRPr="00065AE8" w:rsidRDefault="00053F40" w:rsidP="00CF3F46">
            <w:pPr>
              <w:spacing w:after="0" w:line="276" w:lineRule="auto"/>
              <w:jc w:val="center"/>
              <w:rPr>
                <w:rFonts w:ascii="Calibri" w:hAnsi="Calibri"/>
                <w:color w:val="000000"/>
                <w:sz w:val="20"/>
                <w:szCs w:val="20"/>
                <w:lang w:val="en-US" w:eastAsia="it-IT"/>
              </w:rPr>
            </w:pPr>
            <w:r>
              <w:rPr>
                <w:rFonts w:ascii="Calibri" w:hAnsi="Calibri"/>
                <w:color w:val="000000"/>
                <w:sz w:val="20"/>
                <w:szCs w:val="20"/>
              </w:rPr>
              <w:t xml:space="preserve">€ </w:t>
            </w:r>
            <w:r w:rsidR="00B70651">
              <w:rPr>
                <w:rFonts w:ascii="Calibri" w:hAnsi="Calibri"/>
                <w:color w:val="000000"/>
                <w:sz w:val="20"/>
                <w:szCs w:val="20"/>
                <w:lang w:val="en-US" w:eastAsia="it-IT"/>
              </w:rPr>
              <w:t>13</w:t>
            </w:r>
            <w:r w:rsidR="00CF3F46">
              <w:rPr>
                <w:rFonts w:ascii="Calibri" w:hAnsi="Calibri"/>
                <w:color w:val="000000"/>
                <w:sz w:val="20"/>
                <w:szCs w:val="20"/>
                <w:lang w:val="en-US" w:eastAsia="it-IT"/>
              </w:rPr>
              <w:t>6</w:t>
            </w:r>
          </w:p>
        </w:tc>
      </w:tr>
    </w:tbl>
    <w:p w:rsidR="00CF3F46" w:rsidRPr="00333DDA" w:rsidRDefault="00CF3F46" w:rsidP="00CF3F46">
      <w:pPr>
        <w:spacing w:before="60" w:after="0"/>
        <w:rPr>
          <w:rFonts w:ascii="Cambria" w:hAnsi="Cambria"/>
          <w:sz w:val="18"/>
          <w:szCs w:val="18"/>
        </w:rPr>
      </w:pPr>
      <w:r w:rsidRPr="00333DDA">
        <w:rPr>
          <w:rFonts w:ascii="Cambria" w:hAnsi="Cambria"/>
          <w:sz w:val="18"/>
          <w:szCs w:val="18"/>
        </w:rPr>
        <w:t>*** Statistical significance at the 0.01 level;   ** 0.05 level;   * 0.10 level.</w:t>
      </w:r>
    </w:p>
    <w:p w:rsidR="00CF3F46" w:rsidRDefault="00CF3F46" w:rsidP="00CF3F46"/>
    <w:p w:rsidR="00CF3F46" w:rsidRPr="00EB3B2B" w:rsidRDefault="00CF3F46" w:rsidP="00CF3F46">
      <w:pPr>
        <w:pStyle w:val="Caption"/>
        <w:tabs>
          <w:tab w:val="left" w:pos="4111"/>
        </w:tabs>
        <w:spacing w:before="120" w:line="276" w:lineRule="auto"/>
        <w:jc w:val="left"/>
        <w:outlineLvl w:val="0"/>
        <w:rPr>
          <w:rFonts w:ascii="Calibri" w:hAnsi="Calibri"/>
          <w:szCs w:val="22"/>
        </w:rPr>
      </w:pPr>
      <w:bookmarkStart w:id="223" w:name="_Toc323471161"/>
      <w:r>
        <w:rPr>
          <w:rFonts w:ascii="Calibri" w:hAnsi="Calibri"/>
          <w:szCs w:val="22"/>
        </w:rPr>
        <w:t xml:space="preserve">Table A11. </w:t>
      </w:r>
      <w:r w:rsidRPr="00EB3B2B">
        <w:rPr>
          <w:rFonts w:ascii="Calibri" w:hAnsi="Calibri"/>
          <w:szCs w:val="22"/>
        </w:rPr>
        <w:t xml:space="preserve">  The impact on avg. payroll costs by type of assistance (corporate SMEs in Piemonte)</w:t>
      </w:r>
      <w:bookmarkEnd w:id="223"/>
    </w:p>
    <w:tbl>
      <w:tblPr>
        <w:tblW w:w="9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9"/>
        <w:gridCol w:w="1276"/>
        <w:gridCol w:w="708"/>
        <w:gridCol w:w="1296"/>
        <w:gridCol w:w="547"/>
        <w:gridCol w:w="1276"/>
        <w:gridCol w:w="679"/>
      </w:tblGrid>
      <w:tr w:rsidR="00CF3F46" w:rsidRPr="00EB3B2B" w:rsidTr="00BF3E2E">
        <w:trPr>
          <w:trHeight w:val="340"/>
          <w:jc w:val="center"/>
        </w:trPr>
        <w:tc>
          <w:tcPr>
            <w:tcW w:w="4109" w:type="dxa"/>
            <w:tcBorders>
              <w:left w:val="nil"/>
              <w:bottom w:val="single" w:sz="4" w:space="0" w:color="auto"/>
              <w:right w:val="nil"/>
            </w:tcBorders>
            <w:shd w:val="clear" w:color="auto" w:fill="auto"/>
            <w:vAlign w:val="center"/>
          </w:tcPr>
          <w:p w:rsidR="00CF3F46" w:rsidRPr="00EB3B2B" w:rsidRDefault="00CF3F46" w:rsidP="00CF3F46">
            <w:pPr>
              <w:spacing w:after="0" w:line="276" w:lineRule="auto"/>
              <w:jc w:val="center"/>
              <w:rPr>
                <w:rFonts w:ascii="Calibri" w:hAnsi="Calibri"/>
                <w:sz w:val="20"/>
                <w:szCs w:val="20"/>
              </w:rPr>
            </w:pPr>
          </w:p>
        </w:tc>
        <w:tc>
          <w:tcPr>
            <w:tcW w:w="1984" w:type="dxa"/>
            <w:gridSpan w:val="2"/>
            <w:tcBorders>
              <w:left w:val="nil"/>
              <w:bottom w:val="single" w:sz="4" w:space="0" w:color="auto"/>
              <w:right w:val="nil"/>
            </w:tcBorders>
            <w:shd w:val="clear" w:color="auto" w:fill="auto"/>
            <w:vAlign w:val="center"/>
          </w:tcPr>
          <w:p w:rsidR="00CF3F46" w:rsidRPr="00EB3B2B" w:rsidRDefault="00CF3F46" w:rsidP="00CF3F46">
            <w:pPr>
              <w:spacing w:after="0" w:line="276" w:lineRule="auto"/>
              <w:jc w:val="left"/>
              <w:rPr>
                <w:rFonts w:ascii="Calibri" w:hAnsi="Calibri"/>
                <w:b/>
                <w:sz w:val="20"/>
                <w:szCs w:val="20"/>
              </w:rPr>
            </w:pPr>
            <w:r>
              <w:rPr>
                <w:rFonts w:ascii="Calibri" w:hAnsi="Calibri"/>
                <w:b/>
                <w:sz w:val="20"/>
                <w:szCs w:val="20"/>
              </w:rPr>
              <w:t xml:space="preserve"> </w:t>
            </w:r>
            <w:r w:rsidRPr="00EB3B2B">
              <w:rPr>
                <w:rFonts w:ascii="Calibri" w:hAnsi="Calibri"/>
                <w:b/>
                <w:sz w:val="20"/>
                <w:szCs w:val="20"/>
              </w:rPr>
              <w:t>Capital Grants</w:t>
            </w:r>
          </w:p>
        </w:tc>
        <w:tc>
          <w:tcPr>
            <w:tcW w:w="1843" w:type="dxa"/>
            <w:gridSpan w:val="2"/>
            <w:tcBorders>
              <w:left w:val="nil"/>
              <w:bottom w:val="single" w:sz="4" w:space="0" w:color="auto"/>
              <w:right w:val="nil"/>
            </w:tcBorders>
            <w:shd w:val="clear" w:color="auto" w:fill="auto"/>
            <w:vAlign w:val="center"/>
          </w:tcPr>
          <w:p w:rsidR="00CF3F46" w:rsidRPr="00EB3B2B" w:rsidRDefault="00CF3F46" w:rsidP="00CF3F46">
            <w:pPr>
              <w:spacing w:after="0" w:line="276" w:lineRule="auto"/>
              <w:jc w:val="left"/>
              <w:rPr>
                <w:rFonts w:ascii="Calibri" w:hAnsi="Calibri"/>
                <w:b/>
                <w:sz w:val="20"/>
                <w:szCs w:val="20"/>
              </w:rPr>
            </w:pPr>
            <w:r>
              <w:rPr>
                <w:rFonts w:ascii="Calibri" w:hAnsi="Calibri"/>
                <w:b/>
                <w:sz w:val="20"/>
                <w:szCs w:val="20"/>
              </w:rPr>
              <w:t xml:space="preserve">   </w:t>
            </w:r>
            <w:r w:rsidRPr="00EB3B2B">
              <w:rPr>
                <w:rFonts w:ascii="Calibri" w:hAnsi="Calibri"/>
                <w:b/>
                <w:sz w:val="20"/>
                <w:szCs w:val="20"/>
              </w:rPr>
              <w:t>Soft loans</w:t>
            </w:r>
          </w:p>
        </w:tc>
        <w:tc>
          <w:tcPr>
            <w:tcW w:w="1955" w:type="dxa"/>
            <w:gridSpan w:val="2"/>
            <w:tcBorders>
              <w:left w:val="nil"/>
              <w:bottom w:val="single" w:sz="4" w:space="0" w:color="auto"/>
              <w:right w:val="nil"/>
            </w:tcBorders>
            <w:vAlign w:val="center"/>
          </w:tcPr>
          <w:p w:rsidR="00CF3F46" w:rsidRPr="00EB3B2B" w:rsidRDefault="00CF3F46" w:rsidP="00CF3F46">
            <w:pPr>
              <w:spacing w:after="0" w:line="276" w:lineRule="auto"/>
              <w:jc w:val="left"/>
              <w:rPr>
                <w:rFonts w:ascii="Calibri" w:hAnsi="Calibri"/>
                <w:b/>
                <w:sz w:val="20"/>
                <w:szCs w:val="20"/>
              </w:rPr>
            </w:pPr>
            <w:r w:rsidRPr="00EB3B2B">
              <w:rPr>
                <w:rFonts w:ascii="Calibri" w:hAnsi="Calibri"/>
                <w:b/>
                <w:sz w:val="20"/>
                <w:szCs w:val="20"/>
              </w:rPr>
              <w:t>Interest rate grants</w:t>
            </w:r>
          </w:p>
        </w:tc>
      </w:tr>
      <w:tr w:rsidR="00CF3F46" w:rsidRPr="00EB3B2B" w:rsidTr="00BF3E2E">
        <w:trPr>
          <w:trHeight w:val="340"/>
          <w:jc w:val="center"/>
        </w:trPr>
        <w:tc>
          <w:tcPr>
            <w:tcW w:w="4109" w:type="dxa"/>
            <w:tcBorders>
              <w:top w:val="single" w:sz="4" w:space="0" w:color="auto"/>
              <w:left w:val="nil"/>
              <w:bottom w:val="single" w:sz="4" w:space="0" w:color="auto"/>
              <w:right w:val="nil"/>
            </w:tcBorders>
            <w:shd w:val="clear" w:color="auto" w:fill="auto"/>
            <w:vAlign w:val="center"/>
          </w:tcPr>
          <w:p w:rsidR="00BF3E2E" w:rsidRDefault="004B5A47" w:rsidP="00CF3F46">
            <w:pPr>
              <w:spacing w:after="0" w:line="276" w:lineRule="auto"/>
              <w:rPr>
                <w:rFonts w:ascii="Calibri" w:hAnsi="Calibri"/>
                <w:bCs/>
                <w:color w:val="000000"/>
                <w:sz w:val="20"/>
                <w:szCs w:val="20"/>
                <w:lang w:eastAsia="it-IT"/>
              </w:rPr>
            </w:pPr>
            <w:r>
              <w:rPr>
                <w:rFonts w:ascii="Calibri" w:hAnsi="Calibri"/>
                <w:bCs/>
                <w:color w:val="000000"/>
                <w:sz w:val="20"/>
                <w:szCs w:val="20"/>
                <w:lang w:eastAsia="it-IT"/>
              </w:rPr>
              <w:t xml:space="preserve">Impact on </w:t>
            </w:r>
            <w:r w:rsidR="00B70651">
              <w:rPr>
                <w:rFonts w:ascii="Calibri" w:hAnsi="Calibri"/>
                <w:bCs/>
                <w:color w:val="000000"/>
                <w:sz w:val="20"/>
                <w:szCs w:val="20"/>
                <w:lang w:eastAsia="it-IT"/>
              </w:rPr>
              <w:t xml:space="preserve">yearly avg. </w:t>
            </w:r>
            <w:r>
              <w:rPr>
                <w:rFonts w:ascii="Calibri" w:hAnsi="Calibri"/>
                <w:bCs/>
                <w:color w:val="000000"/>
                <w:sz w:val="20"/>
                <w:szCs w:val="20"/>
                <w:lang w:eastAsia="it-IT"/>
              </w:rPr>
              <w:t xml:space="preserve">payroll costs, </w:t>
            </w:r>
            <w:r w:rsidR="00B70651">
              <w:rPr>
                <w:rFonts w:ascii="Calibri" w:hAnsi="Calibri"/>
                <w:bCs/>
                <w:color w:val="000000"/>
                <w:sz w:val="20"/>
                <w:szCs w:val="20"/>
                <w:lang w:eastAsia="it-IT"/>
              </w:rPr>
              <w:t>per employee</w:t>
            </w:r>
            <w:r w:rsidR="001B2112">
              <w:rPr>
                <w:rFonts w:ascii="Calibri" w:hAnsi="Calibri"/>
                <w:bCs/>
                <w:color w:val="000000"/>
                <w:sz w:val="20"/>
                <w:szCs w:val="20"/>
                <w:lang w:eastAsia="it-IT"/>
              </w:rPr>
              <w:t xml:space="preserve"> </w:t>
            </w:r>
          </w:p>
          <w:p w:rsidR="00BF3E2E" w:rsidRDefault="00BF3E2E" w:rsidP="00CF3F46">
            <w:pPr>
              <w:spacing w:after="0" w:line="276" w:lineRule="auto"/>
              <w:rPr>
                <w:rFonts w:ascii="Calibri" w:hAnsi="Calibri"/>
                <w:color w:val="000000"/>
                <w:sz w:val="20"/>
                <w:szCs w:val="20"/>
              </w:rPr>
            </w:pPr>
            <w:r>
              <w:rPr>
                <w:rFonts w:ascii="Calibri" w:hAnsi="Calibri"/>
                <w:color w:val="000000"/>
                <w:sz w:val="20"/>
                <w:szCs w:val="20"/>
              </w:rPr>
              <w:t>(min)</w:t>
            </w:r>
          </w:p>
          <w:p w:rsidR="00CF3F46" w:rsidRPr="00EB3B2B" w:rsidRDefault="00BF3E2E" w:rsidP="00CF3F46">
            <w:pPr>
              <w:spacing w:after="0" w:line="276" w:lineRule="auto"/>
              <w:rPr>
                <w:rFonts w:ascii="Calibri" w:hAnsi="Calibri"/>
                <w:sz w:val="20"/>
                <w:szCs w:val="20"/>
              </w:rPr>
            </w:pPr>
            <w:r>
              <w:rPr>
                <w:rFonts w:ascii="Calibri" w:hAnsi="Calibri"/>
                <w:color w:val="000000"/>
                <w:sz w:val="20"/>
                <w:szCs w:val="20"/>
              </w:rPr>
              <w:t>(</w:t>
            </w:r>
            <w:r w:rsidR="004B5A47">
              <w:rPr>
                <w:rFonts w:ascii="Calibri" w:hAnsi="Calibri"/>
                <w:color w:val="000000"/>
                <w:sz w:val="20"/>
                <w:szCs w:val="20"/>
              </w:rPr>
              <w:t>max)</w:t>
            </w:r>
          </w:p>
        </w:tc>
        <w:tc>
          <w:tcPr>
            <w:tcW w:w="1276" w:type="dxa"/>
            <w:tcBorders>
              <w:top w:val="single" w:sz="4" w:space="0" w:color="auto"/>
              <w:left w:val="nil"/>
              <w:bottom w:val="single" w:sz="4" w:space="0" w:color="auto"/>
              <w:right w:val="nil"/>
            </w:tcBorders>
            <w:shd w:val="clear" w:color="auto" w:fill="auto"/>
            <w:vAlign w:val="center"/>
          </w:tcPr>
          <w:p w:rsidR="00BF3E2E" w:rsidRDefault="00BF3E2E" w:rsidP="00CF3F46">
            <w:pPr>
              <w:spacing w:after="0" w:line="276" w:lineRule="auto"/>
              <w:jc w:val="right"/>
              <w:rPr>
                <w:rFonts w:ascii="Calibri" w:hAnsi="Calibri"/>
                <w:color w:val="000000"/>
                <w:sz w:val="20"/>
                <w:szCs w:val="20"/>
              </w:rPr>
            </w:pPr>
          </w:p>
          <w:p w:rsidR="00BF3E2E" w:rsidRDefault="00BF3E2E" w:rsidP="00CF3F46">
            <w:pPr>
              <w:spacing w:after="0" w:line="276" w:lineRule="auto"/>
              <w:jc w:val="right"/>
              <w:rPr>
                <w:rFonts w:ascii="Calibri" w:hAnsi="Calibri"/>
                <w:color w:val="000000"/>
                <w:sz w:val="20"/>
                <w:szCs w:val="20"/>
              </w:rPr>
            </w:pPr>
          </w:p>
          <w:p w:rsidR="00053F40"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-96</w:t>
            </w:r>
          </w:p>
          <w:p w:rsidR="00CF3F46" w:rsidRPr="00EB3B2B"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xml:space="preserve">€ </w:t>
            </w:r>
            <w:r w:rsidR="00CF3F46" w:rsidRPr="00EB3B2B">
              <w:rPr>
                <w:rFonts w:ascii="Calibri" w:hAnsi="Calibri"/>
                <w:color w:val="000000"/>
                <w:sz w:val="20"/>
                <w:szCs w:val="20"/>
              </w:rPr>
              <w:t>220</w:t>
            </w:r>
          </w:p>
        </w:tc>
        <w:tc>
          <w:tcPr>
            <w:tcW w:w="708" w:type="dxa"/>
            <w:tcBorders>
              <w:top w:val="single" w:sz="4" w:space="0" w:color="auto"/>
              <w:left w:val="nil"/>
              <w:bottom w:val="single" w:sz="4" w:space="0" w:color="auto"/>
              <w:right w:val="nil"/>
            </w:tcBorders>
            <w:shd w:val="clear" w:color="auto" w:fill="auto"/>
            <w:vAlign w:val="center"/>
          </w:tcPr>
          <w:p w:rsidR="00CF3F46" w:rsidRPr="00EB3B2B" w:rsidRDefault="00CF3F46" w:rsidP="00CF3F46">
            <w:pPr>
              <w:spacing w:after="0" w:line="276" w:lineRule="auto"/>
              <w:jc w:val="right"/>
              <w:rPr>
                <w:rFonts w:ascii="Calibri" w:hAnsi="Calibri"/>
                <w:color w:val="000000"/>
                <w:sz w:val="20"/>
                <w:szCs w:val="20"/>
              </w:rPr>
            </w:pPr>
          </w:p>
        </w:tc>
        <w:tc>
          <w:tcPr>
            <w:tcW w:w="1296" w:type="dxa"/>
            <w:tcBorders>
              <w:top w:val="single" w:sz="4" w:space="0" w:color="auto"/>
              <w:left w:val="nil"/>
              <w:bottom w:val="single" w:sz="4" w:space="0" w:color="auto"/>
              <w:right w:val="nil"/>
            </w:tcBorders>
            <w:shd w:val="clear" w:color="auto" w:fill="auto"/>
            <w:vAlign w:val="center"/>
          </w:tcPr>
          <w:p w:rsidR="00BF3E2E" w:rsidRDefault="00BF3E2E" w:rsidP="00CF3F46">
            <w:pPr>
              <w:spacing w:after="0" w:line="276" w:lineRule="auto"/>
              <w:jc w:val="right"/>
              <w:rPr>
                <w:rFonts w:ascii="Calibri" w:hAnsi="Calibri"/>
                <w:color w:val="000000"/>
                <w:sz w:val="20"/>
                <w:szCs w:val="20"/>
              </w:rPr>
            </w:pPr>
          </w:p>
          <w:p w:rsidR="00BF3E2E" w:rsidRDefault="00BF3E2E" w:rsidP="00CF3F46">
            <w:pPr>
              <w:spacing w:after="0" w:line="276" w:lineRule="auto"/>
              <w:jc w:val="right"/>
              <w:rPr>
                <w:rFonts w:ascii="Calibri" w:hAnsi="Calibri"/>
                <w:color w:val="000000"/>
                <w:sz w:val="20"/>
                <w:szCs w:val="20"/>
              </w:rPr>
            </w:pPr>
          </w:p>
          <w:p w:rsidR="00053F40"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€ 105</w:t>
            </w:r>
          </w:p>
          <w:p w:rsidR="00CF3F46" w:rsidRPr="00EB3B2B"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xml:space="preserve">€ </w:t>
            </w:r>
            <w:r w:rsidR="00CF3F46" w:rsidRPr="00EB3B2B">
              <w:rPr>
                <w:rFonts w:ascii="Calibri" w:hAnsi="Calibri"/>
                <w:color w:val="000000"/>
                <w:sz w:val="20"/>
                <w:szCs w:val="20"/>
              </w:rPr>
              <w:t>348</w:t>
            </w:r>
          </w:p>
        </w:tc>
        <w:tc>
          <w:tcPr>
            <w:tcW w:w="547" w:type="dxa"/>
            <w:tcBorders>
              <w:top w:val="single" w:sz="4" w:space="0" w:color="auto"/>
              <w:left w:val="nil"/>
              <w:bottom w:val="single" w:sz="4" w:space="0" w:color="auto"/>
              <w:right w:val="nil"/>
            </w:tcBorders>
            <w:shd w:val="clear" w:color="auto" w:fill="auto"/>
            <w:vAlign w:val="center"/>
          </w:tcPr>
          <w:p w:rsidR="00CF3F46" w:rsidRPr="00EB3B2B" w:rsidRDefault="00CF3F46" w:rsidP="00CF3F46">
            <w:pPr>
              <w:spacing w:after="0" w:line="276" w:lineRule="auto"/>
              <w:jc w:val="right"/>
              <w:rPr>
                <w:rFonts w:ascii="Calibri" w:hAnsi="Calibri"/>
                <w:color w:val="000000"/>
                <w:sz w:val="20"/>
                <w:szCs w:val="20"/>
              </w:rPr>
            </w:pPr>
          </w:p>
        </w:tc>
        <w:tc>
          <w:tcPr>
            <w:tcW w:w="1276" w:type="dxa"/>
            <w:tcBorders>
              <w:top w:val="single" w:sz="4" w:space="0" w:color="auto"/>
              <w:left w:val="nil"/>
              <w:bottom w:val="single" w:sz="4" w:space="0" w:color="auto"/>
              <w:right w:val="nil"/>
            </w:tcBorders>
            <w:vAlign w:val="center"/>
          </w:tcPr>
          <w:p w:rsidR="00BF3E2E" w:rsidRDefault="00BF3E2E" w:rsidP="00CF3F46">
            <w:pPr>
              <w:spacing w:after="0" w:line="276" w:lineRule="auto"/>
              <w:jc w:val="right"/>
              <w:rPr>
                <w:rFonts w:ascii="Calibri" w:hAnsi="Calibri"/>
                <w:color w:val="000000"/>
                <w:sz w:val="20"/>
                <w:szCs w:val="20"/>
              </w:rPr>
            </w:pPr>
          </w:p>
          <w:p w:rsidR="00BF3E2E" w:rsidRDefault="00BF3E2E" w:rsidP="00CF3F46">
            <w:pPr>
              <w:spacing w:after="0" w:line="276" w:lineRule="auto"/>
              <w:jc w:val="right"/>
              <w:rPr>
                <w:rFonts w:ascii="Calibri" w:hAnsi="Calibri"/>
                <w:color w:val="000000"/>
                <w:sz w:val="20"/>
                <w:szCs w:val="20"/>
              </w:rPr>
            </w:pPr>
          </w:p>
          <w:p w:rsidR="00053F40"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€ 145</w:t>
            </w:r>
          </w:p>
          <w:p w:rsidR="00CF3F46" w:rsidRPr="00EB3B2B"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311</w:t>
            </w:r>
          </w:p>
        </w:tc>
        <w:tc>
          <w:tcPr>
            <w:tcW w:w="679" w:type="dxa"/>
            <w:tcBorders>
              <w:top w:val="single" w:sz="4" w:space="0" w:color="auto"/>
              <w:left w:val="nil"/>
              <w:bottom w:val="single" w:sz="4" w:space="0" w:color="auto"/>
              <w:right w:val="nil"/>
            </w:tcBorders>
            <w:vAlign w:val="center"/>
          </w:tcPr>
          <w:p w:rsidR="00CF3F46" w:rsidRPr="00EB3B2B" w:rsidRDefault="00CF3F46" w:rsidP="00CF3F46">
            <w:pPr>
              <w:spacing w:after="0" w:line="276" w:lineRule="auto"/>
              <w:jc w:val="right"/>
              <w:rPr>
                <w:rFonts w:ascii="Calibri" w:hAnsi="Calibri"/>
                <w:color w:val="000000"/>
                <w:sz w:val="20"/>
                <w:szCs w:val="20"/>
              </w:rPr>
            </w:pPr>
          </w:p>
        </w:tc>
      </w:tr>
    </w:tbl>
    <w:p w:rsidR="00CF3F46" w:rsidRPr="00333DDA" w:rsidRDefault="00CF3F46" w:rsidP="00CF3F46">
      <w:pPr>
        <w:spacing w:before="60" w:after="0"/>
        <w:rPr>
          <w:rFonts w:ascii="Cambria" w:hAnsi="Cambria"/>
          <w:sz w:val="18"/>
          <w:szCs w:val="18"/>
        </w:rPr>
      </w:pPr>
      <w:r w:rsidRPr="00333DDA">
        <w:rPr>
          <w:rFonts w:ascii="Cambria" w:hAnsi="Cambria"/>
          <w:sz w:val="18"/>
          <w:szCs w:val="18"/>
        </w:rPr>
        <w:t>*** Statistical significance at the 0.01 level;   ** 0.05 level;   * 0.10 level.</w:t>
      </w:r>
    </w:p>
    <w:p w:rsidR="00CF3F46" w:rsidRDefault="00CF3F46" w:rsidP="00CF3F46"/>
    <w:p w:rsidR="00CF3F46" w:rsidRPr="002C5B86" w:rsidRDefault="00CF3F46" w:rsidP="00CF3F46">
      <w:pPr>
        <w:pStyle w:val="Elencoacolori-Colore12"/>
        <w:ind w:left="0"/>
        <w:jc w:val="left"/>
        <w:rPr>
          <w:rFonts w:ascii="Calibri" w:hAnsi="Calibri"/>
          <w:b/>
          <w:bCs/>
          <w:color w:val="000000"/>
          <w:sz w:val="22"/>
          <w:szCs w:val="22"/>
        </w:rPr>
      </w:pPr>
      <w:r>
        <w:rPr>
          <w:rFonts w:ascii="Calibri" w:hAnsi="Calibri"/>
          <w:b/>
          <w:bCs/>
          <w:color w:val="000000"/>
          <w:sz w:val="22"/>
          <w:szCs w:val="22"/>
        </w:rPr>
        <w:t>Table A12</w:t>
      </w:r>
      <w:r w:rsidRPr="002C5B86">
        <w:rPr>
          <w:rFonts w:ascii="Calibri" w:hAnsi="Calibri"/>
          <w:b/>
          <w:bCs/>
          <w:color w:val="000000"/>
          <w:sz w:val="22"/>
          <w:szCs w:val="22"/>
        </w:rPr>
        <w:t xml:space="preserve">.   The impact of 488 grants </w:t>
      </w:r>
      <w:r>
        <w:rPr>
          <w:rFonts w:ascii="Calibri" w:hAnsi="Calibri"/>
          <w:b/>
          <w:bCs/>
          <w:color w:val="000000"/>
          <w:sz w:val="22"/>
          <w:szCs w:val="22"/>
        </w:rPr>
        <w:t>on labour productivity</w:t>
      </w:r>
    </w:p>
    <w:tbl>
      <w:tblPr>
        <w:tblW w:w="9923" w:type="dxa"/>
        <w:tblInd w:w="-72" w:type="dxa"/>
        <w:tblLayout w:type="fixed"/>
        <w:tblCellMar>
          <w:left w:w="70" w:type="dxa"/>
          <w:right w:w="70" w:type="dxa"/>
        </w:tblCellMar>
        <w:tblLook w:val="04A0" w:firstRow="1" w:lastRow="0" w:firstColumn="1" w:lastColumn="0" w:noHBand="0" w:noVBand="1"/>
      </w:tblPr>
      <w:tblGrid>
        <w:gridCol w:w="4301"/>
        <w:gridCol w:w="5622"/>
      </w:tblGrid>
      <w:tr w:rsidR="00CF3F46" w:rsidRPr="00514241" w:rsidTr="00053F40">
        <w:trPr>
          <w:trHeight w:val="284"/>
        </w:trPr>
        <w:tc>
          <w:tcPr>
            <w:tcW w:w="4301" w:type="dxa"/>
            <w:tcBorders>
              <w:top w:val="single" w:sz="8" w:space="0" w:color="auto"/>
              <w:left w:val="nil"/>
              <w:bottom w:val="single" w:sz="4" w:space="0" w:color="auto"/>
              <w:right w:val="nil"/>
            </w:tcBorders>
            <w:shd w:val="clear" w:color="auto" w:fill="auto"/>
            <w:vAlign w:val="center"/>
            <w:hideMark/>
          </w:tcPr>
          <w:p w:rsidR="004B5A47" w:rsidRDefault="004B5A47" w:rsidP="00CF3F46">
            <w:pPr>
              <w:spacing w:after="0" w:line="276" w:lineRule="auto"/>
              <w:ind w:left="2"/>
              <w:jc w:val="left"/>
              <w:rPr>
                <w:rFonts w:ascii="Calibri" w:hAnsi="Calibri"/>
                <w:bCs/>
                <w:color w:val="000000"/>
                <w:sz w:val="20"/>
                <w:szCs w:val="20"/>
                <w:lang w:eastAsia="it-IT"/>
              </w:rPr>
            </w:pPr>
            <w:r>
              <w:rPr>
                <w:rFonts w:ascii="Calibri" w:hAnsi="Calibri"/>
                <w:bCs/>
                <w:color w:val="000000"/>
                <w:sz w:val="20"/>
                <w:szCs w:val="20"/>
                <w:lang w:eastAsia="it-IT"/>
              </w:rPr>
              <w:t xml:space="preserve">Impact  on sales, </w:t>
            </w:r>
            <w:r w:rsidR="00CF3F46" w:rsidRPr="00065AE8">
              <w:rPr>
                <w:rFonts w:ascii="Calibri" w:hAnsi="Calibri"/>
                <w:bCs/>
                <w:color w:val="000000"/>
                <w:sz w:val="20"/>
                <w:szCs w:val="20"/>
                <w:lang w:eastAsia="it-IT"/>
              </w:rPr>
              <w:t>per employee</w:t>
            </w:r>
            <w:r w:rsidR="001B2112">
              <w:rPr>
                <w:rFonts w:ascii="Calibri" w:hAnsi="Calibri"/>
                <w:bCs/>
                <w:color w:val="000000"/>
                <w:sz w:val="20"/>
                <w:szCs w:val="20"/>
                <w:lang w:eastAsia="it-IT"/>
              </w:rPr>
              <w:t xml:space="preserve"> </w:t>
            </w:r>
          </w:p>
          <w:p w:rsidR="00BF3E2E" w:rsidRDefault="00BF3E2E" w:rsidP="00CF3F46">
            <w:pPr>
              <w:spacing w:after="0" w:line="276" w:lineRule="auto"/>
              <w:ind w:left="2"/>
              <w:jc w:val="left"/>
              <w:rPr>
                <w:rFonts w:ascii="Calibri" w:hAnsi="Calibri"/>
                <w:color w:val="000000"/>
                <w:sz w:val="20"/>
                <w:szCs w:val="20"/>
              </w:rPr>
            </w:pPr>
            <w:r>
              <w:rPr>
                <w:rFonts w:ascii="Calibri" w:hAnsi="Calibri"/>
                <w:color w:val="000000"/>
                <w:sz w:val="20"/>
                <w:szCs w:val="20"/>
              </w:rPr>
              <w:t>(min)</w:t>
            </w:r>
          </w:p>
          <w:p w:rsidR="00CF3F46" w:rsidRPr="00065AE8" w:rsidRDefault="00BF3E2E" w:rsidP="00CF3F46">
            <w:pPr>
              <w:spacing w:after="0" w:line="276" w:lineRule="auto"/>
              <w:ind w:left="2"/>
              <w:jc w:val="left"/>
              <w:rPr>
                <w:rFonts w:ascii="Calibri" w:hAnsi="Calibri"/>
                <w:bCs/>
                <w:color w:val="000000"/>
                <w:sz w:val="20"/>
                <w:szCs w:val="20"/>
                <w:lang w:eastAsia="it-IT"/>
              </w:rPr>
            </w:pPr>
            <w:r>
              <w:rPr>
                <w:rFonts w:ascii="Calibri" w:hAnsi="Calibri"/>
                <w:color w:val="000000"/>
                <w:sz w:val="20"/>
                <w:szCs w:val="20"/>
              </w:rPr>
              <w:t>(</w:t>
            </w:r>
            <w:r w:rsidR="004B5A47">
              <w:rPr>
                <w:rFonts w:ascii="Calibri" w:hAnsi="Calibri"/>
                <w:color w:val="000000"/>
                <w:sz w:val="20"/>
                <w:szCs w:val="20"/>
              </w:rPr>
              <w:t>max)</w:t>
            </w:r>
          </w:p>
        </w:tc>
        <w:tc>
          <w:tcPr>
            <w:tcW w:w="5622" w:type="dxa"/>
            <w:tcBorders>
              <w:top w:val="single" w:sz="8" w:space="0" w:color="auto"/>
              <w:left w:val="nil"/>
              <w:bottom w:val="single" w:sz="4" w:space="0" w:color="auto"/>
              <w:right w:val="nil"/>
            </w:tcBorders>
            <w:shd w:val="clear" w:color="auto" w:fill="auto"/>
            <w:noWrap/>
            <w:vAlign w:val="center"/>
            <w:hideMark/>
          </w:tcPr>
          <w:p w:rsidR="00BF3E2E" w:rsidRDefault="00BF3E2E" w:rsidP="00CF3F46">
            <w:pPr>
              <w:spacing w:after="0" w:line="276" w:lineRule="auto"/>
              <w:jc w:val="center"/>
              <w:rPr>
                <w:rFonts w:ascii="Calibri" w:hAnsi="Calibri"/>
                <w:color w:val="000000"/>
                <w:sz w:val="20"/>
                <w:szCs w:val="20"/>
                <w:lang w:val="en-US" w:eastAsia="it-IT"/>
              </w:rPr>
            </w:pPr>
          </w:p>
          <w:p w:rsidR="00053F40" w:rsidRDefault="00BF3E2E" w:rsidP="00CF3F46">
            <w:pPr>
              <w:spacing w:after="0" w:line="276" w:lineRule="auto"/>
              <w:jc w:val="center"/>
              <w:rPr>
                <w:rFonts w:ascii="Calibri" w:hAnsi="Calibri"/>
                <w:color w:val="000000"/>
                <w:sz w:val="20"/>
                <w:szCs w:val="20"/>
                <w:lang w:val="en-US" w:eastAsia="it-IT"/>
              </w:rPr>
            </w:pPr>
            <w:r>
              <w:rPr>
                <w:rFonts w:ascii="Calibri" w:hAnsi="Calibri"/>
                <w:color w:val="000000"/>
                <w:sz w:val="20"/>
                <w:szCs w:val="20"/>
                <w:lang w:val="en-US" w:eastAsia="it-IT"/>
              </w:rPr>
              <w:t xml:space="preserve">€ </w:t>
            </w:r>
            <w:r w:rsidR="00053F40">
              <w:rPr>
                <w:rFonts w:ascii="Calibri" w:hAnsi="Calibri"/>
                <w:color w:val="000000"/>
                <w:sz w:val="20"/>
                <w:szCs w:val="20"/>
                <w:lang w:val="en-US" w:eastAsia="it-IT"/>
              </w:rPr>
              <w:t>4,340</w:t>
            </w:r>
          </w:p>
          <w:p w:rsidR="00CF3F46" w:rsidRPr="00065AE8" w:rsidRDefault="00BF3E2E" w:rsidP="00CF3F46">
            <w:pPr>
              <w:spacing w:after="0" w:line="276" w:lineRule="auto"/>
              <w:jc w:val="center"/>
              <w:rPr>
                <w:rFonts w:ascii="Calibri" w:hAnsi="Calibri"/>
                <w:color w:val="000000"/>
                <w:sz w:val="20"/>
                <w:szCs w:val="20"/>
                <w:lang w:val="en-US" w:eastAsia="it-IT"/>
              </w:rPr>
            </w:pPr>
            <w:r>
              <w:rPr>
                <w:rFonts w:ascii="Calibri" w:hAnsi="Calibri"/>
                <w:color w:val="000000"/>
                <w:sz w:val="20"/>
                <w:szCs w:val="20"/>
                <w:lang w:val="en-US" w:eastAsia="it-IT"/>
              </w:rPr>
              <w:t xml:space="preserve">€ </w:t>
            </w:r>
            <w:r w:rsidR="00CF3F46">
              <w:rPr>
                <w:rFonts w:ascii="Calibri" w:hAnsi="Calibri"/>
                <w:color w:val="000000"/>
                <w:sz w:val="20"/>
                <w:szCs w:val="20"/>
                <w:lang w:val="en-US" w:eastAsia="it-IT"/>
              </w:rPr>
              <w:t>9,046</w:t>
            </w:r>
          </w:p>
        </w:tc>
      </w:tr>
    </w:tbl>
    <w:p w:rsidR="00CF3F46" w:rsidRPr="00333DDA" w:rsidRDefault="00CF3F46" w:rsidP="00CF3F46">
      <w:pPr>
        <w:spacing w:before="60" w:after="0"/>
        <w:rPr>
          <w:rFonts w:ascii="Cambria" w:hAnsi="Cambria"/>
          <w:sz w:val="18"/>
          <w:szCs w:val="18"/>
        </w:rPr>
      </w:pPr>
      <w:r w:rsidRPr="00333DDA">
        <w:rPr>
          <w:rFonts w:ascii="Cambria" w:hAnsi="Cambria"/>
          <w:sz w:val="18"/>
          <w:szCs w:val="18"/>
        </w:rPr>
        <w:t>*** Statistical significance at the 0.01 level;   ** 0.05 level;   * 0.10 level.</w:t>
      </w:r>
    </w:p>
    <w:p w:rsidR="00CF3F46" w:rsidRDefault="00CF3F46" w:rsidP="00CF3F46"/>
    <w:p w:rsidR="00CF3F46" w:rsidRPr="00EB3B2B" w:rsidRDefault="00CF3F46" w:rsidP="00CF3F46">
      <w:pPr>
        <w:pStyle w:val="Caption"/>
        <w:tabs>
          <w:tab w:val="left" w:pos="4111"/>
        </w:tabs>
        <w:spacing w:before="120" w:line="276" w:lineRule="auto"/>
        <w:jc w:val="left"/>
        <w:outlineLvl w:val="0"/>
        <w:rPr>
          <w:rFonts w:ascii="Calibri" w:hAnsi="Calibri"/>
          <w:szCs w:val="22"/>
        </w:rPr>
      </w:pPr>
      <w:bookmarkStart w:id="224" w:name="_Toc323471162"/>
      <w:r>
        <w:rPr>
          <w:rFonts w:ascii="Calibri" w:hAnsi="Calibri"/>
          <w:szCs w:val="22"/>
        </w:rPr>
        <w:t>Table A13</w:t>
      </w:r>
      <w:r w:rsidR="004B5A47">
        <w:rPr>
          <w:rFonts w:ascii="Calibri" w:hAnsi="Calibri"/>
          <w:szCs w:val="22"/>
        </w:rPr>
        <w:t>.</w:t>
      </w:r>
      <w:r w:rsidRPr="00EB3B2B">
        <w:rPr>
          <w:rFonts w:ascii="Calibri" w:hAnsi="Calibri"/>
          <w:szCs w:val="22"/>
        </w:rPr>
        <w:t xml:space="preserve">  The impacts on labour productivity by type of assistance (all SMEs in Piemonte)</w:t>
      </w:r>
      <w:bookmarkEnd w:id="224"/>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1559"/>
        <w:gridCol w:w="567"/>
        <w:gridCol w:w="1474"/>
        <w:gridCol w:w="652"/>
        <w:gridCol w:w="1475"/>
        <w:gridCol w:w="622"/>
      </w:tblGrid>
      <w:tr w:rsidR="00CF3F46" w:rsidRPr="00EB3B2B" w:rsidTr="00BF3E2E">
        <w:trPr>
          <w:trHeight w:val="340"/>
          <w:jc w:val="center"/>
        </w:trPr>
        <w:tc>
          <w:tcPr>
            <w:tcW w:w="3516" w:type="dxa"/>
            <w:tcBorders>
              <w:left w:val="nil"/>
              <w:bottom w:val="single" w:sz="4" w:space="0" w:color="auto"/>
              <w:right w:val="nil"/>
            </w:tcBorders>
            <w:shd w:val="clear" w:color="auto" w:fill="auto"/>
            <w:vAlign w:val="center"/>
          </w:tcPr>
          <w:p w:rsidR="00CF3F46" w:rsidRPr="00EB3B2B" w:rsidRDefault="00CF3F46" w:rsidP="00CF3F46">
            <w:pPr>
              <w:spacing w:after="0" w:line="276" w:lineRule="auto"/>
              <w:rPr>
                <w:rFonts w:ascii="Calibri" w:hAnsi="Calibri"/>
                <w:sz w:val="20"/>
                <w:szCs w:val="20"/>
              </w:rPr>
            </w:pPr>
          </w:p>
        </w:tc>
        <w:tc>
          <w:tcPr>
            <w:tcW w:w="2126" w:type="dxa"/>
            <w:gridSpan w:val="2"/>
            <w:tcBorders>
              <w:left w:val="nil"/>
              <w:bottom w:val="single" w:sz="4" w:space="0" w:color="auto"/>
              <w:right w:val="nil"/>
            </w:tcBorders>
            <w:shd w:val="clear" w:color="auto" w:fill="auto"/>
            <w:vAlign w:val="center"/>
          </w:tcPr>
          <w:p w:rsidR="00CF3F46" w:rsidRPr="00EB3B2B" w:rsidRDefault="004B5A47" w:rsidP="004B5A47">
            <w:pPr>
              <w:spacing w:after="0" w:line="276" w:lineRule="auto"/>
              <w:jc w:val="center"/>
              <w:rPr>
                <w:rFonts w:ascii="Calibri" w:hAnsi="Calibri"/>
                <w:b/>
                <w:sz w:val="20"/>
                <w:szCs w:val="20"/>
              </w:rPr>
            </w:pPr>
            <w:r>
              <w:rPr>
                <w:rFonts w:ascii="Calibri" w:hAnsi="Calibri"/>
                <w:b/>
                <w:sz w:val="20"/>
                <w:szCs w:val="20"/>
              </w:rPr>
              <w:t>Capital Grants</w:t>
            </w:r>
          </w:p>
        </w:tc>
        <w:tc>
          <w:tcPr>
            <w:tcW w:w="2126" w:type="dxa"/>
            <w:gridSpan w:val="2"/>
            <w:tcBorders>
              <w:left w:val="nil"/>
              <w:bottom w:val="single" w:sz="4" w:space="0" w:color="auto"/>
              <w:right w:val="nil"/>
            </w:tcBorders>
            <w:shd w:val="clear" w:color="auto" w:fill="auto"/>
            <w:vAlign w:val="center"/>
          </w:tcPr>
          <w:p w:rsidR="00CF3F46" w:rsidRPr="00EB3B2B" w:rsidRDefault="00CF3F46" w:rsidP="00CF3F46">
            <w:pPr>
              <w:spacing w:after="0" w:line="276" w:lineRule="auto"/>
              <w:jc w:val="center"/>
              <w:rPr>
                <w:rFonts w:ascii="Calibri" w:hAnsi="Calibri"/>
                <w:b/>
                <w:sz w:val="20"/>
                <w:szCs w:val="20"/>
              </w:rPr>
            </w:pPr>
            <w:r w:rsidRPr="00EB3B2B">
              <w:rPr>
                <w:rFonts w:ascii="Calibri" w:hAnsi="Calibri"/>
                <w:b/>
                <w:sz w:val="20"/>
                <w:szCs w:val="20"/>
              </w:rPr>
              <w:t>Soft loans</w:t>
            </w:r>
          </w:p>
        </w:tc>
        <w:tc>
          <w:tcPr>
            <w:tcW w:w="2097" w:type="dxa"/>
            <w:gridSpan w:val="2"/>
            <w:tcBorders>
              <w:left w:val="nil"/>
              <w:bottom w:val="single" w:sz="4" w:space="0" w:color="auto"/>
              <w:right w:val="nil"/>
            </w:tcBorders>
            <w:vAlign w:val="center"/>
          </w:tcPr>
          <w:p w:rsidR="00CF3F46" w:rsidRPr="00EB3B2B" w:rsidRDefault="00CF3F46" w:rsidP="00CF3F46">
            <w:pPr>
              <w:spacing w:after="0" w:line="276" w:lineRule="auto"/>
              <w:jc w:val="center"/>
              <w:rPr>
                <w:rFonts w:ascii="Calibri" w:hAnsi="Calibri"/>
                <w:b/>
                <w:sz w:val="20"/>
                <w:szCs w:val="20"/>
              </w:rPr>
            </w:pPr>
            <w:r w:rsidRPr="00EB3B2B">
              <w:rPr>
                <w:rFonts w:ascii="Calibri" w:hAnsi="Calibri"/>
                <w:b/>
                <w:sz w:val="20"/>
                <w:szCs w:val="20"/>
              </w:rPr>
              <w:t>Interest rate grants</w:t>
            </w:r>
          </w:p>
        </w:tc>
      </w:tr>
      <w:tr w:rsidR="00CF3F46" w:rsidRPr="00EB3B2B" w:rsidTr="00BF3E2E">
        <w:trPr>
          <w:trHeight w:val="340"/>
          <w:jc w:val="center"/>
        </w:trPr>
        <w:tc>
          <w:tcPr>
            <w:tcW w:w="3516" w:type="dxa"/>
            <w:tcBorders>
              <w:top w:val="nil"/>
              <w:left w:val="nil"/>
              <w:bottom w:val="single" w:sz="4" w:space="0" w:color="auto"/>
              <w:right w:val="nil"/>
            </w:tcBorders>
            <w:shd w:val="clear" w:color="auto" w:fill="auto"/>
            <w:vAlign w:val="center"/>
          </w:tcPr>
          <w:p w:rsidR="00BF3E2E" w:rsidRDefault="00053F40" w:rsidP="00053F40">
            <w:pPr>
              <w:spacing w:after="0" w:line="276" w:lineRule="auto"/>
              <w:jc w:val="left"/>
              <w:rPr>
                <w:rFonts w:ascii="Calibri" w:hAnsi="Calibri"/>
                <w:bCs/>
                <w:color w:val="000000"/>
                <w:sz w:val="20"/>
                <w:szCs w:val="20"/>
                <w:lang w:eastAsia="it-IT"/>
              </w:rPr>
            </w:pPr>
            <w:r>
              <w:rPr>
                <w:rFonts w:ascii="Calibri" w:hAnsi="Calibri"/>
                <w:bCs/>
                <w:color w:val="000000"/>
                <w:sz w:val="20"/>
                <w:szCs w:val="20"/>
                <w:lang w:eastAsia="it-IT"/>
              </w:rPr>
              <w:t>Impact on sales,</w:t>
            </w:r>
            <w:r w:rsidR="00CF3F46">
              <w:rPr>
                <w:rFonts w:ascii="Calibri" w:hAnsi="Calibri"/>
                <w:bCs/>
                <w:color w:val="000000"/>
                <w:sz w:val="20"/>
                <w:szCs w:val="20"/>
                <w:lang w:eastAsia="it-IT"/>
              </w:rPr>
              <w:t xml:space="preserve"> per</w:t>
            </w:r>
            <w:r w:rsidR="00CF3F46" w:rsidRPr="00EB3B2B">
              <w:rPr>
                <w:rFonts w:ascii="Calibri" w:hAnsi="Calibri"/>
                <w:bCs/>
                <w:color w:val="000000"/>
                <w:sz w:val="20"/>
                <w:szCs w:val="20"/>
                <w:lang w:eastAsia="it-IT"/>
              </w:rPr>
              <w:t xml:space="preserve"> employee </w:t>
            </w:r>
          </w:p>
          <w:p w:rsidR="00BF3E2E" w:rsidRDefault="00BF3E2E" w:rsidP="00053F40">
            <w:pPr>
              <w:spacing w:after="0" w:line="276" w:lineRule="auto"/>
              <w:jc w:val="left"/>
              <w:rPr>
                <w:rFonts w:ascii="Calibri" w:hAnsi="Calibri"/>
                <w:color w:val="000000"/>
                <w:sz w:val="20"/>
                <w:szCs w:val="20"/>
              </w:rPr>
            </w:pPr>
            <w:r>
              <w:rPr>
                <w:rFonts w:ascii="Calibri" w:hAnsi="Calibri"/>
                <w:color w:val="000000"/>
                <w:sz w:val="20"/>
                <w:szCs w:val="20"/>
              </w:rPr>
              <w:t>(min)</w:t>
            </w:r>
          </w:p>
          <w:p w:rsidR="00CF3F46" w:rsidRPr="00EB3B2B" w:rsidRDefault="00BF3E2E" w:rsidP="00053F40">
            <w:pPr>
              <w:spacing w:after="0" w:line="276" w:lineRule="auto"/>
              <w:jc w:val="left"/>
              <w:rPr>
                <w:rFonts w:ascii="Calibri" w:hAnsi="Calibri"/>
                <w:sz w:val="20"/>
                <w:szCs w:val="20"/>
              </w:rPr>
            </w:pPr>
            <w:r>
              <w:rPr>
                <w:rFonts w:ascii="Calibri" w:hAnsi="Calibri"/>
                <w:color w:val="000000"/>
                <w:sz w:val="20"/>
                <w:szCs w:val="20"/>
              </w:rPr>
              <w:t>(</w:t>
            </w:r>
            <w:r w:rsidR="00053F40">
              <w:rPr>
                <w:rFonts w:ascii="Calibri" w:hAnsi="Calibri"/>
                <w:color w:val="000000"/>
                <w:sz w:val="20"/>
                <w:szCs w:val="20"/>
              </w:rPr>
              <w:t>max)</w:t>
            </w:r>
          </w:p>
        </w:tc>
        <w:tc>
          <w:tcPr>
            <w:tcW w:w="1559" w:type="dxa"/>
            <w:tcBorders>
              <w:top w:val="nil"/>
              <w:left w:val="nil"/>
              <w:bottom w:val="single" w:sz="4" w:space="0" w:color="auto"/>
              <w:right w:val="nil"/>
            </w:tcBorders>
            <w:shd w:val="clear" w:color="auto" w:fill="auto"/>
            <w:vAlign w:val="center"/>
          </w:tcPr>
          <w:p w:rsidR="00BF3E2E" w:rsidRDefault="00BF3E2E" w:rsidP="00CF3F46">
            <w:pPr>
              <w:spacing w:after="0" w:line="276" w:lineRule="auto"/>
              <w:jc w:val="right"/>
              <w:rPr>
                <w:rFonts w:ascii="Calibri" w:hAnsi="Calibri"/>
                <w:color w:val="000000"/>
                <w:sz w:val="20"/>
                <w:szCs w:val="20"/>
              </w:rPr>
            </w:pPr>
          </w:p>
          <w:p w:rsidR="00CF3F46" w:rsidRDefault="00CF3F46" w:rsidP="00CF3F46">
            <w:pPr>
              <w:spacing w:after="0" w:line="276" w:lineRule="auto"/>
              <w:jc w:val="right"/>
              <w:rPr>
                <w:rFonts w:ascii="Calibri" w:hAnsi="Calibri"/>
                <w:color w:val="000000"/>
                <w:sz w:val="20"/>
                <w:szCs w:val="20"/>
              </w:rPr>
            </w:pPr>
            <w:r>
              <w:rPr>
                <w:rFonts w:ascii="Calibri" w:hAnsi="Calibri"/>
                <w:color w:val="000000"/>
                <w:sz w:val="20"/>
                <w:szCs w:val="20"/>
              </w:rPr>
              <w:t>€ -12,101</w:t>
            </w:r>
          </w:p>
          <w:p w:rsidR="00CF3F46" w:rsidRPr="00EB3B2B"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w:t>
            </w:r>
            <w:r w:rsidR="00CF3F46" w:rsidRPr="00EB3B2B">
              <w:rPr>
                <w:rFonts w:ascii="Calibri" w:hAnsi="Calibri"/>
                <w:color w:val="000000"/>
                <w:sz w:val="20"/>
                <w:szCs w:val="20"/>
              </w:rPr>
              <w:t>18,330</w:t>
            </w:r>
          </w:p>
        </w:tc>
        <w:tc>
          <w:tcPr>
            <w:tcW w:w="567" w:type="dxa"/>
            <w:tcBorders>
              <w:top w:val="nil"/>
              <w:left w:val="nil"/>
              <w:bottom w:val="single" w:sz="4" w:space="0" w:color="auto"/>
              <w:right w:val="nil"/>
            </w:tcBorders>
            <w:shd w:val="clear" w:color="auto" w:fill="auto"/>
            <w:vAlign w:val="center"/>
          </w:tcPr>
          <w:p w:rsidR="00CF3F46" w:rsidRPr="00EB3B2B" w:rsidRDefault="00CF3F46" w:rsidP="00CF3F46">
            <w:pPr>
              <w:spacing w:after="0" w:line="276" w:lineRule="auto"/>
              <w:jc w:val="left"/>
              <w:rPr>
                <w:rFonts w:ascii="Calibri" w:hAnsi="Calibri"/>
                <w:color w:val="000000"/>
                <w:sz w:val="20"/>
                <w:szCs w:val="20"/>
              </w:rPr>
            </w:pPr>
            <w:r w:rsidRPr="00EB3B2B">
              <w:rPr>
                <w:rFonts w:ascii="Calibri" w:hAnsi="Calibri"/>
                <w:color w:val="000000"/>
                <w:sz w:val="20"/>
                <w:szCs w:val="20"/>
              </w:rPr>
              <w:t>***</w:t>
            </w:r>
          </w:p>
        </w:tc>
        <w:tc>
          <w:tcPr>
            <w:tcW w:w="1474" w:type="dxa"/>
            <w:tcBorders>
              <w:top w:val="nil"/>
              <w:left w:val="nil"/>
              <w:bottom w:val="single" w:sz="4" w:space="0" w:color="auto"/>
              <w:right w:val="nil"/>
            </w:tcBorders>
            <w:shd w:val="clear" w:color="auto" w:fill="auto"/>
            <w:vAlign w:val="center"/>
          </w:tcPr>
          <w:p w:rsidR="00BF3E2E" w:rsidRDefault="00BF3E2E" w:rsidP="00CF3F46">
            <w:pPr>
              <w:spacing w:after="0" w:line="276" w:lineRule="auto"/>
              <w:jc w:val="right"/>
              <w:rPr>
                <w:rFonts w:ascii="Calibri" w:hAnsi="Calibri"/>
                <w:color w:val="000000"/>
                <w:sz w:val="20"/>
                <w:szCs w:val="20"/>
              </w:rPr>
            </w:pPr>
          </w:p>
          <w:p w:rsidR="00CF3F46" w:rsidRDefault="00CF3F46" w:rsidP="00CF3F46">
            <w:pPr>
              <w:spacing w:after="0" w:line="276" w:lineRule="auto"/>
              <w:jc w:val="right"/>
              <w:rPr>
                <w:rFonts w:ascii="Calibri" w:hAnsi="Calibri"/>
                <w:color w:val="000000"/>
                <w:sz w:val="20"/>
                <w:szCs w:val="20"/>
              </w:rPr>
            </w:pPr>
            <w:r>
              <w:rPr>
                <w:rFonts w:ascii="Calibri" w:hAnsi="Calibri"/>
                <w:color w:val="000000"/>
                <w:sz w:val="20"/>
                <w:szCs w:val="20"/>
              </w:rPr>
              <w:t xml:space="preserve">€ </w:t>
            </w:r>
            <w:r w:rsidRPr="00EB3B2B">
              <w:rPr>
                <w:rFonts w:ascii="Calibri" w:hAnsi="Calibri"/>
                <w:color w:val="000000"/>
                <w:sz w:val="20"/>
                <w:szCs w:val="20"/>
              </w:rPr>
              <w:t>1</w:t>
            </w:r>
            <w:r>
              <w:rPr>
                <w:rFonts w:ascii="Calibri" w:hAnsi="Calibri"/>
                <w:color w:val="000000"/>
                <w:sz w:val="20"/>
                <w:szCs w:val="20"/>
              </w:rPr>
              <w:t>1,490</w:t>
            </w:r>
          </w:p>
          <w:p w:rsidR="00CF3F46" w:rsidRPr="00EB3B2B"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xml:space="preserve">€ </w:t>
            </w:r>
            <w:r w:rsidR="00CF3F46">
              <w:rPr>
                <w:rFonts w:ascii="Calibri" w:hAnsi="Calibri"/>
                <w:color w:val="000000"/>
                <w:sz w:val="20"/>
                <w:szCs w:val="20"/>
              </w:rPr>
              <w:t>18,620</w:t>
            </w:r>
          </w:p>
        </w:tc>
        <w:tc>
          <w:tcPr>
            <w:tcW w:w="652" w:type="dxa"/>
            <w:tcBorders>
              <w:top w:val="nil"/>
              <w:left w:val="nil"/>
              <w:bottom w:val="single" w:sz="4" w:space="0" w:color="auto"/>
              <w:right w:val="nil"/>
            </w:tcBorders>
            <w:shd w:val="clear" w:color="auto" w:fill="auto"/>
            <w:vAlign w:val="center"/>
          </w:tcPr>
          <w:p w:rsidR="00CF3F46" w:rsidRPr="00EB3B2B" w:rsidRDefault="00CF3F46" w:rsidP="00CF3F46">
            <w:pPr>
              <w:spacing w:after="0" w:line="276" w:lineRule="auto"/>
              <w:jc w:val="left"/>
              <w:rPr>
                <w:rFonts w:ascii="Calibri" w:hAnsi="Calibri"/>
                <w:color w:val="000000"/>
                <w:sz w:val="20"/>
                <w:szCs w:val="20"/>
              </w:rPr>
            </w:pPr>
            <w:r w:rsidRPr="00EB3B2B">
              <w:rPr>
                <w:rFonts w:ascii="Calibri" w:hAnsi="Calibri"/>
                <w:color w:val="000000"/>
                <w:sz w:val="20"/>
                <w:szCs w:val="20"/>
              </w:rPr>
              <w:t>**</w:t>
            </w:r>
          </w:p>
        </w:tc>
        <w:tc>
          <w:tcPr>
            <w:tcW w:w="1475" w:type="dxa"/>
            <w:tcBorders>
              <w:top w:val="nil"/>
              <w:left w:val="nil"/>
              <w:bottom w:val="single" w:sz="4" w:space="0" w:color="auto"/>
              <w:right w:val="nil"/>
            </w:tcBorders>
            <w:vAlign w:val="center"/>
          </w:tcPr>
          <w:p w:rsidR="00BF3E2E" w:rsidRDefault="00BF3E2E" w:rsidP="00CF3F46">
            <w:pPr>
              <w:spacing w:after="0" w:line="276" w:lineRule="auto"/>
              <w:jc w:val="right"/>
              <w:rPr>
                <w:rFonts w:ascii="Calibri" w:hAnsi="Calibri"/>
                <w:color w:val="000000"/>
                <w:sz w:val="20"/>
                <w:szCs w:val="20"/>
              </w:rPr>
            </w:pPr>
          </w:p>
          <w:p w:rsidR="00CF3F46" w:rsidRDefault="00CF3F46" w:rsidP="00CF3F46">
            <w:pPr>
              <w:spacing w:after="0" w:line="276" w:lineRule="auto"/>
              <w:jc w:val="right"/>
              <w:rPr>
                <w:rFonts w:ascii="Calibri" w:hAnsi="Calibri"/>
                <w:color w:val="000000"/>
                <w:sz w:val="20"/>
                <w:szCs w:val="20"/>
              </w:rPr>
            </w:pPr>
            <w:r>
              <w:rPr>
                <w:rFonts w:ascii="Calibri" w:hAnsi="Calibri"/>
                <w:color w:val="000000"/>
                <w:sz w:val="20"/>
                <w:szCs w:val="20"/>
              </w:rPr>
              <w:t>€ 25,910</w:t>
            </w:r>
          </w:p>
          <w:p w:rsidR="00CF3F46" w:rsidRPr="00EB3B2B" w:rsidRDefault="00053F40" w:rsidP="00CF3F46">
            <w:pPr>
              <w:spacing w:after="0" w:line="276" w:lineRule="auto"/>
              <w:jc w:val="right"/>
              <w:rPr>
                <w:rFonts w:ascii="Calibri" w:hAnsi="Calibri"/>
                <w:color w:val="000000"/>
                <w:sz w:val="20"/>
                <w:szCs w:val="20"/>
              </w:rPr>
            </w:pPr>
            <w:r>
              <w:rPr>
                <w:rFonts w:ascii="Calibri" w:hAnsi="Calibri"/>
                <w:color w:val="000000"/>
                <w:sz w:val="20"/>
                <w:szCs w:val="20"/>
              </w:rPr>
              <w:t xml:space="preserve">€ </w:t>
            </w:r>
            <w:r w:rsidR="00CF3F46" w:rsidRPr="00EB3B2B">
              <w:rPr>
                <w:rFonts w:ascii="Calibri" w:hAnsi="Calibri"/>
                <w:color w:val="000000"/>
                <w:sz w:val="20"/>
                <w:szCs w:val="20"/>
              </w:rPr>
              <w:t>34,581</w:t>
            </w:r>
          </w:p>
        </w:tc>
        <w:tc>
          <w:tcPr>
            <w:tcW w:w="622" w:type="dxa"/>
            <w:tcBorders>
              <w:top w:val="nil"/>
              <w:left w:val="nil"/>
              <w:bottom w:val="single" w:sz="4" w:space="0" w:color="auto"/>
              <w:right w:val="nil"/>
            </w:tcBorders>
            <w:vAlign w:val="center"/>
          </w:tcPr>
          <w:p w:rsidR="00CF3F46" w:rsidRPr="00EB3B2B" w:rsidRDefault="00CF3F46" w:rsidP="00CF3F46">
            <w:pPr>
              <w:spacing w:after="0" w:line="276" w:lineRule="auto"/>
              <w:jc w:val="left"/>
              <w:rPr>
                <w:rFonts w:ascii="Calibri" w:hAnsi="Calibri"/>
                <w:color w:val="000000"/>
                <w:sz w:val="20"/>
                <w:szCs w:val="20"/>
              </w:rPr>
            </w:pPr>
            <w:r w:rsidRPr="00EB3B2B">
              <w:rPr>
                <w:rFonts w:ascii="Calibri" w:hAnsi="Calibri"/>
                <w:color w:val="000000"/>
                <w:sz w:val="20"/>
                <w:szCs w:val="20"/>
              </w:rPr>
              <w:t>***</w:t>
            </w:r>
          </w:p>
        </w:tc>
      </w:tr>
    </w:tbl>
    <w:p w:rsidR="00CF3F46" w:rsidRPr="00EB3B2B" w:rsidRDefault="00CF3F46" w:rsidP="00CF3F46">
      <w:pPr>
        <w:spacing w:before="60" w:after="60" w:line="276" w:lineRule="auto"/>
        <w:rPr>
          <w:rFonts w:ascii="Cambria" w:hAnsi="Cambria"/>
          <w:sz w:val="18"/>
          <w:szCs w:val="18"/>
        </w:rPr>
      </w:pPr>
      <w:r w:rsidRPr="00EB3B2B">
        <w:rPr>
          <w:rFonts w:ascii="Cambria" w:hAnsi="Cambria"/>
          <w:sz w:val="18"/>
          <w:szCs w:val="18"/>
        </w:rPr>
        <w:t>*** Statistical significance at the 0.01 level;   ** 0.05 level;   * 0.10 level.</w:t>
      </w:r>
    </w:p>
    <w:sectPr w:rsidR="00CF3F46" w:rsidRPr="00EB3B2B" w:rsidSect="00FC0D4E">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D4" w:rsidRDefault="007510D4" w:rsidP="00915E45">
      <w:pPr>
        <w:spacing w:after="0"/>
      </w:pPr>
      <w:r>
        <w:separator/>
      </w:r>
    </w:p>
  </w:endnote>
  <w:endnote w:type="continuationSeparator" w:id="0">
    <w:p w:rsidR="007510D4" w:rsidRDefault="007510D4" w:rsidP="00915E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MMI8">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D4" w:rsidRDefault="007510D4" w:rsidP="00597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0D4" w:rsidRDefault="007510D4" w:rsidP="00C275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D4" w:rsidRDefault="007510D4">
    <w:pPr>
      <w:pStyle w:val="Footer"/>
      <w:jc w:val="right"/>
    </w:pPr>
  </w:p>
  <w:p w:rsidR="007510D4" w:rsidRDefault="007510D4" w:rsidP="00C275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D4" w:rsidRDefault="007510D4">
    <w:pPr>
      <w:pStyle w:val="Footer"/>
      <w:jc w:val="right"/>
    </w:pPr>
  </w:p>
  <w:p w:rsidR="007510D4" w:rsidRDefault="007510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D4" w:rsidRDefault="007510D4">
    <w:pPr>
      <w:pStyle w:val="Footer"/>
      <w:jc w:val="right"/>
    </w:pPr>
    <w:r>
      <w:fldChar w:fldCharType="begin"/>
    </w:r>
    <w:r>
      <w:instrText xml:space="preserve"> PAGE   \* MERGEFORMAT </w:instrText>
    </w:r>
    <w:r>
      <w:fldChar w:fldCharType="separate"/>
    </w:r>
    <w:r w:rsidR="00794423">
      <w:rPr>
        <w:noProof/>
      </w:rPr>
      <w:t>9</w:t>
    </w:r>
    <w:r>
      <w:fldChar w:fldCharType="end"/>
    </w:r>
  </w:p>
  <w:p w:rsidR="007510D4" w:rsidRDefault="007510D4" w:rsidP="00C2753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D4" w:rsidRDefault="007510D4">
    <w:pPr>
      <w:pStyle w:val="Footer"/>
      <w:jc w:val="right"/>
    </w:pPr>
    <w:r>
      <w:fldChar w:fldCharType="begin"/>
    </w:r>
    <w:r>
      <w:instrText xml:space="preserve"> PAGE   \* MERGEFORMAT </w:instrText>
    </w:r>
    <w:r>
      <w:fldChar w:fldCharType="separate"/>
    </w:r>
    <w:r w:rsidR="00794423">
      <w:rPr>
        <w:noProof/>
      </w:rPr>
      <w:t>61</w:t>
    </w:r>
    <w:r>
      <w:fldChar w:fldCharType="end"/>
    </w:r>
  </w:p>
  <w:p w:rsidR="007510D4" w:rsidRDefault="007510D4" w:rsidP="00C275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D4" w:rsidRDefault="007510D4" w:rsidP="00915E45">
      <w:pPr>
        <w:spacing w:after="0"/>
      </w:pPr>
      <w:r>
        <w:separator/>
      </w:r>
    </w:p>
  </w:footnote>
  <w:footnote w:type="continuationSeparator" w:id="0">
    <w:p w:rsidR="007510D4" w:rsidRDefault="007510D4" w:rsidP="00915E45">
      <w:pPr>
        <w:spacing w:after="0"/>
      </w:pPr>
      <w:r>
        <w:continuationSeparator/>
      </w:r>
    </w:p>
  </w:footnote>
  <w:footnote w:id="1">
    <w:p w:rsidR="007510D4" w:rsidRPr="003942A1" w:rsidRDefault="007510D4" w:rsidP="008332CC">
      <w:pPr>
        <w:pStyle w:val="FootnoteText"/>
        <w:jc w:val="both"/>
      </w:pPr>
      <w:r w:rsidRPr="003942A1">
        <w:rPr>
          <w:rStyle w:val="FootnoteReference"/>
        </w:rPr>
        <w:footnoteRef/>
      </w:r>
      <w:r w:rsidRPr="003942A1">
        <w:t xml:space="preserve"> Due to sample size limitations, the results for investment do not reach statistical significance in any size class. For the sake of brevity they omitted from the present report.</w:t>
      </w:r>
    </w:p>
  </w:footnote>
  <w:footnote w:id="2">
    <w:p w:rsidR="007510D4" w:rsidRPr="00220544" w:rsidRDefault="007510D4" w:rsidP="00120A53">
      <w:pPr>
        <w:pStyle w:val="FootnoteText"/>
      </w:pPr>
      <w:r>
        <w:rPr>
          <w:rStyle w:val="FootnoteReference"/>
        </w:rPr>
        <w:footnoteRef/>
      </w:r>
      <w:r>
        <w:t xml:space="preserve"> </w:t>
      </w:r>
      <w:r w:rsidRPr="00220544">
        <w:t xml:space="preserve">Due to the small sample of corporate firms for </w:t>
      </w:r>
      <w:r>
        <w:t xml:space="preserve">which the balance sheet data were available, </w:t>
      </w:r>
      <w:r w:rsidRPr="00220544">
        <w:t>the investment estimates were retrievable only considering</w:t>
      </w:r>
      <w:r>
        <w:t xml:space="preserve"> grants of all economic values (</w:t>
      </w:r>
      <w:r w:rsidRPr="00220544">
        <w:t>without restricting the</w:t>
      </w:r>
      <w:r>
        <w:t xml:space="preserve"> analysis solely to the subsidies above 500,000€)</w:t>
      </w:r>
    </w:p>
  </w:footnote>
  <w:footnote w:id="3">
    <w:p w:rsidR="007510D4" w:rsidRPr="00EB6B52" w:rsidRDefault="007510D4" w:rsidP="002024F9">
      <w:pPr>
        <w:pStyle w:val="FootnoteText"/>
        <w:jc w:val="both"/>
        <w:rPr>
          <w:rFonts w:ascii="Cambria" w:hAnsi="Cambria"/>
          <w:sz w:val="18"/>
          <w:szCs w:val="18"/>
        </w:rPr>
      </w:pPr>
      <w:r w:rsidRPr="00EB6B52">
        <w:rPr>
          <w:rStyle w:val="FootnoteReference"/>
          <w:rFonts w:ascii="Cambria" w:hAnsi="Cambria"/>
          <w:sz w:val="18"/>
          <w:szCs w:val="18"/>
        </w:rPr>
        <w:footnoteRef/>
      </w:r>
      <w:r w:rsidRPr="00EB6B52">
        <w:rPr>
          <w:rFonts w:ascii="Cambria" w:hAnsi="Cambria" w:cs="Arial"/>
          <w:bCs/>
          <w:sz w:val="18"/>
          <w:szCs w:val="18"/>
        </w:rPr>
        <w:t xml:space="preserve"> One </w:t>
      </w:r>
      <w:r>
        <w:rPr>
          <w:rFonts w:ascii="Cambria" w:hAnsi="Cambria" w:cs="Arial"/>
          <w:bCs/>
          <w:sz w:val="18"/>
          <w:szCs w:val="18"/>
        </w:rPr>
        <w:t xml:space="preserve">more auction was issued in 2006, </w:t>
      </w:r>
      <w:r w:rsidRPr="00EB6B52">
        <w:rPr>
          <w:rFonts w:ascii="Cambria" w:hAnsi="Cambria" w:cs="Arial"/>
          <w:bCs/>
          <w:sz w:val="18"/>
          <w:szCs w:val="18"/>
        </w:rPr>
        <w:t>offer</w:t>
      </w:r>
      <w:r>
        <w:rPr>
          <w:rFonts w:ascii="Cambria" w:hAnsi="Cambria" w:cs="Arial"/>
          <w:bCs/>
          <w:sz w:val="18"/>
          <w:szCs w:val="18"/>
        </w:rPr>
        <w:t>ing</w:t>
      </w:r>
      <w:r w:rsidRPr="00EB6B52">
        <w:rPr>
          <w:rFonts w:ascii="Cambria" w:hAnsi="Cambria" w:cs="Arial"/>
          <w:bCs/>
          <w:sz w:val="18"/>
          <w:szCs w:val="18"/>
        </w:rPr>
        <w:t xml:space="preserve"> both capital grants and soft loans.  T</w:t>
      </w:r>
      <w:r w:rsidRPr="00EB6B52">
        <w:rPr>
          <w:rFonts w:ascii="Cambria" w:hAnsi="Cambria"/>
          <w:sz w:val="18"/>
          <w:szCs w:val="18"/>
        </w:rPr>
        <w:t xml:space="preserve">his auction  </w:t>
      </w:r>
      <w:r>
        <w:rPr>
          <w:rFonts w:ascii="Cambria" w:hAnsi="Cambria"/>
          <w:sz w:val="18"/>
          <w:szCs w:val="18"/>
        </w:rPr>
        <w:t>was</w:t>
      </w:r>
      <w:r w:rsidRPr="00EB6B52">
        <w:rPr>
          <w:rFonts w:ascii="Cambria" w:hAnsi="Cambria"/>
          <w:sz w:val="18"/>
          <w:szCs w:val="18"/>
        </w:rPr>
        <w:t xml:space="preserve"> excluded from the analysis due to the small number of supported firms that completed the subsidized  investment by the year 2008, the last year for which the available outcome data allow us to estimate  the programme impacts.</w:t>
      </w:r>
    </w:p>
  </w:footnote>
  <w:footnote w:id="4">
    <w:p w:rsidR="007510D4" w:rsidRPr="008330C1" w:rsidRDefault="007510D4">
      <w:pPr>
        <w:pStyle w:val="FootnoteText"/>
      </w:pPr>
      <w:r>
        <w:rPr>
          <w:rStyle w:val="FootnoteReference"/>
        </w:rPr>
        <w:footnoteRef/>
      </w:r>
      <w:r>
        <w:t xml:space="preserve"> This is true provided </w:t>
      </w:r>
      <w:r w:rsidRPr="008330C1">
        <w:t>that there is no abundance o</w:t>
      </w:r>
      <w:r>
        <w:t>f coexisting similar programmes that could allow most of the rejected applicants to be supported by other subsidies.</w:t>
      </w:r>
    </w:p>
  </w:footnote>
  <w:footnote w:id="5">
    <w:p w:rsidR="007510D4" w:rsidRPr="006E3FE0" w:rsidRDefault="007510D4" w:rsidP="001D38D5">
      <w:pPr>
        <w:pStyle w:val="FootnoteText"/>
      </w:pPr>
      <w:r>
        <w:rPr>
          <w:rStyle w:val="FootnoteReference"/>
        </w:rPr>
        <w:footnoteRef/>
      </w:r>
      <w:r>
        <w:t xml:space="preserve"> A maximum time span of two years after the completion of the investment occurs when the completion date happens early in the year t (e.g. first days of January).</w:t>
      </w:r>
    </w:p>
  </w:footnote>
  <w:footnote w:id="6">
    <w:p w:rsidR="007510D4" w:rsidRPr="00C016D4" w:rsidRDefault="007510D4" w:rsidP="00A30564">
      <w:pPr>
        <w:pStyle w:val="List2"/>
        <w:spacing w:after="0" w:line="276" w:lineRule="auto"/>
        <w:ind w:left="0" w:firstLine="0"/>
        <w:rPr>
          <w:sz w:val="20"/>
          <w:szCs w:val="20"/>
        </w:rPr>
      </w:pPr>
      <w:r w:rsidRPr="00C016D4">
        <w:rPr>
          <w:rStyle w:val="FootnoteReference"/>
          <w:sz w:val="20"/>
          <w:szCs w:val="20"/>
        </w:rPr>
        <w:footnoteRef/>
      </w:r>
      <w:r w:rsidRPr="00C016D4">
        <w:rPr>
          <w:sz w:val="20"/>
          <w:szCs w:val="20"/>
        </w:rPr>
        <w:t xml:space="preserve"> The complete questionnaires (in Italian) are available from the authors upon request. </w:t>
      </w:r>
    </w:p>
  </w:footnote>
  <w:footnote w:id="7">
    <w:p w:rsidR="007510D4" w:rsidRPr="001503C6" w:rsidRDefault="007510D4" w:rsidP="00441FCB">
      <w:pPr>
        <w:pStyle w:val="FootnoteText"/>
        <w:jc w:val="both"/>
      </w:pPr>
      <w:r>
        <w:rPr>
          <w:rStyle w:val="FootnoteReference"/>
        </w:rPr>
        <w:footnoteRef/>
      </w:r>
      <w:r>
        <w:t xml:space="preserve"> </w:t>
      </w:r>
      <w:r w:rsidRPr="001503C6">
        <w:t>Interest rate subsidies are defined as non-repayable grants offered to assisted firms that have obtained a loan from a private sector financial institutions.  Such grants are set to offset a fixed percentage (e.g. 50%) of the firms interest-rate cost. In practice, the acceptance of the proposed investment by the public entity in charge of managing the programme greatly enhances the chances of having the investment financed by the banking establishment, because such acceptance is interpreted a signal of the reliability of the project.</w:t>
      </w:r>
    </w:p>
  </w:footnote>
  <w:footnote w:id="8">
    <w:p w:rsidR="007510D4" w:rsidRPr="00321983" w:rsidRDefault="007510D4" w:rsidP="00123F3D">
      <w:pPr>
        <w:pStyle w:val="FootnoteText"/>
      </w:pPr>
      <w:r w:rsidRPr="00321983">
        <w:rPr>
          <w:rStyle w:val="FootnoteReference"/>
        </w:rPr>
        <w:footnoteRef/>
      </w:r>
      <w:r w:rsidRPr="00321983">
        <w:rPr>
          <w:rStyle w:val="FootnoteReference"/>
        </w:rPr>
        <w:t xml:space="preserve"> </w:t>
      </w:r>
      <w:r w:rsidRPr="00321983">
        <w:t xml:space="preserve"> All impact estimates for the investment analysis are not statistically significant and are not included in the report.</w:t>
      </w:r>
    </w:p>
  </w:footnote>
  <w:footnote w:id="9">
    <w:p w:rsidR="007510D4" w:rsidRPr="00321983" w:rsidRDefault="007510D4" w:rsidP="00321983">
      <w:pPr>
        <w:pStyle w:val="FootnoteText"/>
        <w:jc w:val="both"/>
      </w:pPr>
      <w:r w:rsidRPr="00321983">
        <w:rPr>
          <w:rStyle w:val="FootnoteReference"/>
        </w:rPr>
        <w:footnoteRef/>
      </w:r>
      <w:r w:rsidRPr="00321983">
        <w:t xml:space="preserve"> Below the median threshold of 4,397€ in terms of GGE.</w:t>
      </w:r>
    </w:p>
  </w:footnote>
  <w:footnote w:id="10">
    <w:p w:rsidR="007510D4" w:rsidRPr="00321983" w:rsidRDefault="007510D4" w:rsidP="00321983">
      <w:pPr>
        <w:pStyle w:val="FootnoteText"/>
        <w:jc w:val="both"/>
      </w:pPr>
      <w:r w:rsidRPr="00321983">
        <w:rPr>
          <w:rStyle w:val="FootnoteReference"/>
        </w:rPr>
        <w:footnoteRef/>
      </w:r>
      <w:r w:rsidRPr="00321983">
        <w:t xml:space="preserve"> Above the median threshold of 4,397€ in terms of GGE. The distribution of the GGE values for the assisted firms is computed across all the different types of subsidies and before excluding the firms with incomplete / inaccurate outcome data. For this reason the total number of assisted firms considered in the analysis is not equal between the low and high GGE value categories.</w:t>
      </w:r>
    </w:p>
  </w:footnote>
  <w:footnote w:id="11">
    <w:p w:rsidR="007510D4" w:rsidRPr="00A067DF" w:rsidRDefault="007510D4" w:rsidP="00321983">
      <w:pPr>
        <w:pStyle w:val="FootnoteText"/>
        <w:jc w:val="both"/>
      </w:pPr>
      <w:r w:rsidRPr="00321983">
        <w:rPr>
          <w:rStyle w:val="FootnoteReference"/>
        </w:rPr>
        <w:footnoteRef/>
      </w:r>
      <w:r w:rsidRPr="00321983">
        <w:t xml:space="preserve"> Impact estimates for investment are also suggestive of a better cost-effectiveness .of the re-payable assistance than the capital grants.  However, due to small sample of corporate SMEs, most of the investment impact estimates fail to reach statistical significance and, for the sake of brevity, they are omitted from this report.</w:t>
      </w:r>
    </w:p>
  </w:footnote>
  <w:footnote w:id="12">
    <w:p w:rsidR="007510D4" w:rsidRPr="00321983" w:rsidRDefault="007510D4" w:rsidP="00321983">
      <w:pPr>
        <w:pStyle w:val="FootnoteText"/>
        <w:jc w:val="both"/>
      </w:pPr>
      <w:r w:rsidRPr="00321983">
        <w:rPr>
          <w:rStyle w:val="FootnoteReference"/>
        </w:rPr>
        <w:footnoteRef/>
      </w:r>
      <w:r w:rsidRPr="00321983">
        <w:t xml:space="preserve"> The actual thresholds are </w:t>
      </w:r>
      <w:r>
        <w:rPr>
          <w:rFonts w:ascii="Cambria" w:eastAsia="MS Mincho" w:hAnsi="Cambria" w:cs="Cambria"/>
          <w:sz w:val="22"/>
          <w:szCs w:val="22"/>
          <w:lang w:val="en-US" w:eastAsia="it-IT"/>
        </w:rPr>
        <w:t>€</w:t>
      </w:r>
      <w:r>
        <w:t>119,000</w:t>
      </w:r>
      <w:r w:rsidRPr="00321983">
        <w:t xml:space="preserve">, </w:t>
      </w:r>
      <w:r>
        <w:rPr>
          <w:rFonts w:ascii="Cambria" w:eastAsia="MS Mincho" w:hAnsi="Cambria" w:cs="Cambria"/>
          <w:sz w:val="22"/>
          <w:szCs w:val="22"/>
          <w:lang w:val="en-US" w:eastAsia="it-IT"/>
        </w:rPr>
        <w:t>€</w:t>
      </w:r>
      <w:r>
        <w:t>255,000 and 537,000</w:t>
      </w:r>
      <w:r w:rsidRPr="00321983">
        <w:t xml:space="preserve">. For ease of readability, throughout the remainder of this report such thresholds will be rounded  to </w:t>
      </w:r>
      <w:r>
        <w:rPr>
          <w:rFonts w:ascii="Cambria" w:eastAsia="MS Mincho" w:hAnsi="Cambria" w:cs="Cambria"/>
          <w:sz w:val="22"/>
          <w:szCs w:val="22"/>
          <w:lang w:val="en-US" w:eastAsia="it-IT"/>
        </w:rPr>
        <w:t>€</w:t>
      </w:r>
      <w:r>
        <w:t>125,000, 250,000</w:t>
      </w:r>
      <w:r w:rsidRPr="00321983">
        <w:t xml:space="preserve"> and </w:t>
      </w:r>
      <w:r>
        <w:rPr>
          <w:rFonts w:ascii="Cambria" w:eastAsia="MS Mincho" w:hAnsi="Cambria" w:cs="Cambria"/>
          <w:sz w:val="22"/>
          <w:szCs w:val="22"/>
          <w:lang w:val="en-US" w:eastAsia="it-IT"/>
        </w:rPr>
        <w:t>€</w:t>
      </w:r>
      <w:r>
        <w:t>500,000</w:t>
      </w:r>
      <w:r w:rsidRPr="00321983">
        <w:t>.</w:t>
      </w:r>
    </w:p>
  </w:footnote>
  <w:footnote w:id="13">
    <w:p w:rsidR="007510D4" w:rsidRPr="00321983" w:rsidRDefault="007510D4" w:rsidP="006466E3">
      <w:pPr>
        <w:pStyle w:val="FootnoteText"/>
        <w:jc w:val="both"/>
      </w:pPr>
      <w:r w:rsidRPr="00321983">
        <w:rPr>
          <w:rStyle w:val="FootnoteReference"/>
        </w:rPr>
        <w:footnoteRef/>
      </w:r>
      <w:r w:rsidRPr="00321983">
        <w:t xml:space="preserve"> Due to the small sample of corporate SMEs available for the analysis, the model with the sixteen categorical impact estimates of Table 14 and 15 yields results that are not statistically significant for the investment outcomes.  For the sake of brevity such results are omitted from the present report. Complete results are available upon request to the authors.</w:t>
      </w:r>
    </w:p>
  </w:footnote>
  <w:footnote w:id="14">
    <w:p w:rsidR="007510D4" w:rsidRPr="00321983" w:rsidRDefault="007510D4" w:rsidP="00FD71DC">
      <w:pPr>
        <w:pStyle w:val="FootnoteText"/>
      </w:pPr>
      <w:r w:rsidRPr="00321983">
        <w:rPr>
          <w:rStyle w:val="FootnoteReference"/>
        </w:rPr>
        <w:footnoteRef/>
      </w:r>
      <w:r w:rsidRPr="00321983">
        <w:t xml:space="preserve"> The sales impacts for the large firms also show negative point coefficients (without statistical significance) in the alternative models used to replicate the analysis.</w:t>
      </w:r>
    </w:p>
  </w:footnote>
  <w:footnote w:id="15">
    <w:p w:rsidR="007510D4" w:rsidRPr="003942A1" w:rsidRDefault="007510D4" w:rsidP="003942A1">
      <w:pPr>
        <w:pStyle w:val="FootnoteText"/>
        <w:jc w:val="both"/>
      </w:pPr>
      <w:r w:rsidRPr="003942A1">
        <w:rPr>
          <w:rStyle w:val="FootnoteReference"/>
        </w:rPr>
        <w:footnoteRef/>
      </w:r>
      <w:r w:rsidRPr="003942A1">
        <w:t xml:space="preserve">  Table 17 contains the same information already reported in Tables 15 and 16. For ease of readability, however we choose to replicate also in this section that information.</w:t>
      </w:r>
    </w:p>
  </w:footnote>
  <w:footnote w:id="16">
    <w:p w:rsidR="007510D4" w:rsidRPr="003942A1" w:rsidRDefault="007510D4" w:rsidP="003942A1">
      <w:pPr>
        <w:pStyle w:val="FootnoteText"/>
        <w:jc w:val="both"/>
      </w:pPr>
      <w:r w:rsidRPr="003942A1">
        <w:rPr>
          <w:rStyle w:val="FootnoteReference"/>
        </w:rPr>
        <w:footnoteRef/>
      </w:r>
      <w:r w:rsidRPr="003942A1">
        <w:t xml:space="preserve"> Due to sample size limitations, the results for investment do not reach statistical significance in any size class. For the sake of brevity they omitted from the present report.</w:t>
      </w:r>
    </w:p>
  </w:footnote>
  <w:footnote w:id="17">
    <w:p w:rsidR="007510D4" w:rsidRPr="002C1992" w:rsidRDefault="007510D4" w:rsidP="003942A1">
      <w:pPr>
        <w:pStyle w:val="FootnoteText"/>
        <w:jc w:val="both"/>
        <w:rPr>
          <w:rFonts w:ascii="Cambria" w:hAnsi="Cambria"/>
          <w:sz w:val="18"/>
          <w:szCs w:val="18"/>
          <w:lang w:val="en-US"/>
        </w:rPr>
      </w:pPr>
      <w:r w:rsidRPr="003942A1">
        <w:rPr>
          <w:rStyle w:val="FootnoteReference"/>
        </w:rPr>
        <w:footnoteRef/>
      </w:r>
      <w:r w:rsidRPr="003942A1">
        <w:t xml:space="preserve"> </w:t>
      </w:r>
      <w:r w:rsidRPr="003942A1">
        <w:rPr>
          <w:lang w:val="en-US"/>
        </w:rPr>
        <w:t>For the sake of brevity, results from these specifications are not included in the report.  Complete results are available upon request to the authors.</w:t>
      </w:r>
    </w:p>
  </w:footnote>
  <w:footnote w:id="18">
    <w:p w:rsidR="007510D4" w:rsidRPr="00780207" w:rsidRDefault="007510D4" w:rsidP="00EA74C6">
      <w:pPr>
        <w:pStyle w:val="FootnoteText"/>
        <w:jc w:val="both"/>
        <w:rPr>
          <w:lang w:val="en-US"/>
        </w:rPr>
      </w:pPr>
      <w:r>
        <w:rPr>
          <w:rStyle w:val="FootnoteReference"/>
        </w:rPr>
        <w:footnoteRef/>
      </w:r>
      <w:r>
        <w:t xml:space="preserve"> </w:t>
      </w:r>
      <w:r w:rsidRPr="00780207">
        <w:t>For the sak</w:t>
      </w:r>
      <w:r>
        <w:t>e of brevity, results from this specification</w:t>
      </w:r>
      <w:r w:rsidRPr="00780207">
        <w:t xml:space="preserve"> are not included in the report.  Complete results are available upon request to the authors.</w:t>
      </w:r>
    </w:p>
  </w:footnote>
  <w:footnote w:id="19">
    <w:p w:rsidR="007510D4" w:rsidRPr="008461EE" w:rsidRDefault="007510D4" w:rsidP="0093790E">
      <w:pPr>
        <w:pStyle w:val="FootnoteText"/>
        <w:jc w:val="both"/>
        <w:rPr>
          <w:lang w:val="en-US"/>
        </w:rPr>
      </w:pPr>
      <w:r w:rsidRPr="008461EE">
        <w:rPr>
          <w:rStyle w:val="FootnoteReference"/>
          <w:lang w:val="en-US"/>
        </w:rPr>
        <w:footnoteRef/>
      </w:r>
      <w:r w:rsidRPr="008461EE">
        <w:rPr>
          <w:lang w:val="en-US"/>
        </w:rPr>
        <w:t xml:space="preserve"> We write “net” impact because we firmly believe that term such as “gross” or “net” impacts make little sense</w:t>
      </w:r>
      <w:r>
        <w:rPr>
          <w:lang w:val="en-US"/>
        </w:rPr>
        <w:t xml:space="preserve"> in this context</w:t>
      </w:r>
      <w:r w:rsidRPr="008461EE">
        <w:rPr>
          <w:lang w:val="en-US"/>
        </w:rPr>
        <w:t xml:space="preserve">.  One should talk of </w:t>
      </w:r>
      <w:r>
        <w:rPr>
          <w:lang w:val="en-US"/>
        </w:rPr>
        <w:t>“</w:t>
      </w:r>
      <w:r w:rsidRPr="008461EE">
        <w:rPr>
          <w:lang w:val="en-US"/>
        </w:rPr>
        <w:t>observed changes</w:t>
      </w:r>
      <w:r>
        <w:rPr>
          <w:lang w:val="en-US"/>
        </w:rPr>
        <w:t>”</w:t>
      </w:r>
      <w:r w:rsidRPr="008461EE">
        <w:rPr>
          <w:lang w:val="en-US"/>
        </w:rPr>
        <w:t xml:space="preserve"> and </w:t>
      </w:r>
      <w:r>
        <w:rPr>
          <w:lang w:val="en-US"/>
        </w:rPr>
        <w:t>“</w:t>
      </w:r>
      <w:r w:rsidRPr="008461EE">
        <w:rPr>
          <w:lang w:val="en-US"/>
        </w:rPr>
        <w:t>imp</w:t>
      </w:r>
      <w:r>
        <w:rPr>
          <w:lang w:val="en-US"/>
        </w:rPr>
        <w:t>acts”, and the challenge is to di</w:t>
      </w:r>
      <w:r w:rsidRPr="008461EE">
        <w:rPr>
          <w:lang w:val="en-US"/>
        </w:rPr>
        <w:t>s</w:t>
      </w:r>
      <w:r>
        <w:rPr>
          <w:lang w:val="en-US"/>
        </w:rPr>
        <w:t>e</w:t>
      </w:r>
      <w:r w:rsidRPr="008461EE">
        <w:rPr>
          <w:lang w:val="en-US"/>
        </w:rPr>
        <w:t xml:space="preserve">ntangle the latter from the former. </w:t>
      </w:r>
    </w:p>
  </w:footnote>
  <w:footnote w:id="20">
    <w:p w:rsidR="007510D4" w:rsidRPr="00C932BB" w:rsidRDefault="007510D4" w:rsidP="00835997">
      <w:pPr>
        <w:pStyle w:val="FootnoteText"/>
        <w:jc w:val="both"/>
      </w:pPr>
      <w:r w:rsidRPr="00C932BB">
        <w:t>.</w:t>
      </w:r>
      <w:r w:rsidRPr="00C932BB">
        <w:rPr>
          <w:rStyle w:val="FootnoteReference"/>
        </w:rPr>
        <w:footnoteRef/>
      </w:r>
      <w:r w:rsidRPr="00C932BB">
        <w:t xml:space="preserve"> Such definition of the categorical ATTs parameters  </w:t>
      </w:r>
      <w:r w:rsidRPr="00C932BB">
        <w:rPr>
          <w:i/>
        </w:rPr>
        <w:sym w:font="Symbol" w:char="F074"/>
      </w:r>
      <w:r w:rsidRPr="00C932BB">
        <w:t>(c, w)  allows ease of interpretation of the differential impacts for the different subpopulation of the treated units based on c and w compared to estimating the composite effects (for any given type of firms w) corresponding to the effects of the treatment of type c against a counterfactual state were the treated firms (T</w:t>
      </w:r>
      <w:r w:rsidRPr="00C932BB">
        <w:rPr>
          <w:vertAlign w:val="superscript"/>
        </w:rPr>
        <w:t>c</w:t>
      </w:r>
      <w:r w:rsidRPr="00C932BB">
        <w:t xml:space="preserve">=1) would be randomly assigned to one of the other treatments with probabilities given by weights defined by the relative participation frequencies (Gerfin and Lechner 2000, Lechner 2002). </w:t>
      </w:r>
    </w:p>
  </w:footnote>
  <w:footnote w:id="21">
    <w:p w:rsidR="007510D4" w:rsidRPr="00B94674" w:rsidRDefault="007510D4" w:rsidP="00835997">
      <w:pPr>
        <w:ind w:right="-35"/>
        <w:jc w:val="left"/>
        <w:rPr>
          <w:sz w:val="20"/>
          <w:szCs w:val="20"/>
          <w:lang w:val="en-US"/>
        </w:rPr>
      </w:pPr>
      <w:r w:rsidRPr="00B94674">
        <w:rPr>
          <w:rStyle w:val="FootnoteReference"/>
          <w:sz w:val="20"/>
          <w:szCs w:val="20"/>
        </w:rPr>
        <w:footnoteRef/>
      </w:r>
      <w:r w:rsidRPr="00B94674">
        <w:rPr>
          <w:sz w:val="20"/>
          <w:szCs w:val="20"/>
        </w:rPr>
        <w:t xml:space="preserve"> </w:t>
      </w:r>
      <w:r w:rsidRPr="00B94674">
        <w:rPr>
          <w:sz w:val="20"/>
          <w:szCs w:val="20"/>
          <w:lang w:val="en-US"/>
        </w:rPr>
        <w:t xml:space="preserve">For the case of  a single a single homogenous binary treatment category, the difference in difference (DD) estimators can be defined as: </w:t>
      </w:r>
    </w:p>
    <w:p w:rsidR="007510D4" w:rsidRPr="00DB502D" w:rsidRDefault="007510D4" w:rsidP="00835997">
      <w:pPr>
        <w:ind w:right="-35"/>
        <w:jc w:val="center"/>
        <w:rPr>
          <w:rFonts w:ascii="Trebuchet MS" w:hAnsi="Trebuchet MS"/>
          <w:sz w:val="18"/>
          <w:szCs w:val="18"/>
          <w:lang w:val="fr-BE"/>
        </w:rPr>
      </w:pPr>
      <w:r w:rsidRPr="00E658C9">
        <w:rPr>
          <w:rFonts w:ascii="Trebuchet MS" w:hAnsi="Trebuchet MS"/>
          <w:sz w:val="18"/>
          <w:szCs w:val="18"/>
        </w:rPr>
        <w:sym w:font="Symbol" w:char="F074"/>
      </w:r>
      <w:r w:rsidRPr="00DB502D">
        <w:rPr>
          <w:rFonts w:ascii="Trebuchet MS" w:hAnsi="Trebuchet MS"/>
          <w:sz w:val="18"/>
          <w:szCs w:val="18"/>
          <w:vertAlign w:val="subscript"/>
          <w:lang w:val="fr-BE"/>
        </w:rPr>
        <w:t>DD</w:t>
      </w:r>
      <w:r w:rsidRPr="00DB502D">
        <w:rPr>
          <w:rFonts w:ascii="Trebuchet MS" w:hAnsi="Trebuchet MS"/>
          <w:sz w:val="18"/>
          <w:szCs w:val="18"/>
          <w:lang w:val="fr-BE"/>
        </w:rPr>
        <w:t xml:space="preserve">  = E [Y</w:t>
      </w:r>
      <w:r w:rsidRPr="00DB502D">
        <w:rPr>
          <w:rFonts w:ascii="Trebuchet MS" w:hAnsi="Trebuchet MS"/>
          <w:sz w:val="18"/>
          <w:szCs w:val="18"/>
          <w:vertAlign w:val="superscript"/>
          <w:lang w:val="fr-BE"/>
        </w:rPr>
        <w:t>1</w:t>
      </w:r>
      <w:r w:rsidRPr="00DB502D">
        <w:rPr>
          <w:rFonts w:ascii="Trebuchet MS" w:hAnsi="Trebuchet MS"/>
          <w:sz w:val="18"/>
          <w:szCs w:val="18"/>
          <w:vertAlign w:val="subscript"/>
          <w:lang w:val="fr-BE"/>
        </w:rPr>
        <w:t>t+p</w:t>
      </w:r>
      <w:r w:rsidRPr="00DB502D">
        <w:rPr>
          <w:rFonts w:ascii="Trebuchet MS" w:hAnsi="Trebuchet MS"/>
          <w:sz w:val="18"/>
          <w:szCs w:val="18"/>
          <w:lang w:val="fr-BE"/>
        </w:rPr>
        <w:t xml:space="preserve"> –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w:t>
      </w:r>
      <w:r w:rsidRPr="00DB502D">
        <w:rPr>
          <w:rFonts w:ascii="Trebuchet MS" w:hAnsi="Trebuchet MS"/>
          <w:sz w:val="18"/>
          <w:szCs w:val="18"/>
          <w:lang w:val="fr-BE"/>
        </w:rPr>
        <w:t xml:space="preserve"> | T</w:t>
      </w:r>
      <w:r w:rsidRPr="00DB502D">
        <w:rPr>
          <w:rFonts w:ascii="Trebuchet MS" w:hAnsi="Trebuchet MS"/>
          <w:sz w:val="18"/>
          <w:szCs w:val="18"/>
          <w:vertAlign w:val="subscript"/>
          <w:lang w:val="fr-BE"/>
        </w:rPr>
        <w:t>i</w:t>
      </w:r>
      <w:r w:rsidRPr="00DB502D">
        <w:rPr>
          <w:rFonts w:ascii="Trebuchet MS" w:hAnsi="Trebuchet MS"/>
          <w:sz w:val="18"/>
          <w:szCs w:val="18"/>
          <w:lang w:val="fr-BE"/>
        </w:rPr>
        <w:t>=1] - E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t+p</w:t>
      </w:r>
      <w:r w:rsidRPr="00DB502D">
        <w:rPr>
          <w:rFonts w:ascii="Trebuchet MS" w:hAnsi="Trebuchet MS"/>
          <w:sz w:val="18"/>
          <w:szCs w:val="18"/>
          <w:lang w:val="fr-BE"/>
        </w:rPr>
        <w:t xml:space="preserve">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w:t>
      </w:r>
      <w:r w:rsidRPr="00DB502D">
        <w:rPr>
          <w:rFonts w:ascii="Trebuchet MS" w:hAnsi="Trebuchet MS"/>
          <w:sz w:val="18"/>
          <w:szCs w:val="18"/>
          <w:lang w:val="fr-BE"/>
        </w:rPr>
        <w:t xml:space="preserve"> | T=0] .</w:t>
      </w:r>
    </w:p>
    <w:p w:rsidR="007510D4" w:rsidRPr="00B94674" w:rsidRDefault="007510D4" w:rsidP="00835997">
      <w:pPr>
        <w:ind w:right="-35"/>
        <w:jc w:val="left"/>
        <w:rPr>
          <w:sz w:val="20"/>
          <w:szCs w:val="20"/>
          <w:lang w:val="en-US"/>
        </w:rPr>
      </w:pPr>
      <w:r w:rsidRPr="00B94674">
        <w:rPr>
          <w:sz w:val="20"/>
          <w:szCs w:val="20"/>
          <w:lang w:val="en-US"/>
        </w:rPr>
        <w:t>Simple DD estimators yields unbiased estimates only if:</w:t>
      </w:r>
    </w:p>
    <w:p w:rsidR="007510D4" w:rsidRPr="00DB502D" w:rsidRDefault="007510D4" w:rsidP="00835997">
      <w:pPr>
        <w:ind w:right="-35"/>
        <w:jc w:val="center"/>
        <w:rPr>
          <w:rFonts w:ascii="Trebuchet MS" w:hAnsi="Trebuchet MS"/>
          <w:sz w:val="18"/>
          <w:szCs w:val="18"/>
          <w:lang w:val="fr-BE"/>
        </w:rPr>
      </w:pPr>
      <w:r w:rsidRPr="00DB502D">
        <w:rPr>
          <w:rFonts w:ascii="Trebuchet MS" w:hAnsi="Trebuchet MS"/>
          <w:sz w:val="18"/>
          <w:szCs w:val="18"/>
          <w:lang w:val="fr-BE"/>
        </w:rPr>
        <w:t>E[Y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t+p</w:t>
      </w:r>
      <w:r w:rsidRPr="00DB502D">
        <w:rPr>
          <w:rFonts w:ascii="Trebuchet MS" w:hAnsi="Trebuchet MS"/>
          <w:sz w:val="18"/>
          <w:szCs w:val="18"/>
          <w:lang w:val="fr-BE"/>
        </w:rPr>
        <w:t xml:space="preserve">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w:t>
      </w:r>
      <w:r w:rsidRPr="00DB502D">
        <w:rPr>
          <w:rFonts w:ascii="Trebuchet MS" w:hAnsi="Trebuchet MS"/>
          <w:sz w:val="18"/>
          <w:szCs w:val="18"/>
          <w:lang w:val="fr-BE"/>
        </w:rPr>
        <w:t xml:space="preserve"> | T=0] – E[Y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t+p</w:t>
      </w:r>
      <w:r w:rsidRPr="00DB502D">
        <w:rPr>
          <w:rFonts w:ascii="Trebuchet MS" w:hAnsi="Trebuchet MS"/>
          <w:sz w:val="18"/>
          <w:szCs w:val="18"/>
          <w:lang w:val="fr-BE"/>
        </w:rPr>
        <w:t xml:space="preserve">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w:t>
      </w:r>
      <w:r w:rsidRPr="00DB502D">
        <w:rPr>
          <w:rFonts w:ascii="Trebuchet MS" w:hAnsi="Trebuchet MS"/>
          <w:sz w:val="18"/>
          <w:szCs w:val="18"/>
          <w:lang w:val="fr-BE"/>
        </w:rPr>
        <w:t xml:space="preserve"> | T=1] = 0 .</w:t>
      </w:r>
    </w:p>
    <w:p w:rsidR="007510D4" w:rsidRPr="00B94674" w:rsidRDefault="007510D4" w:rsidP="00835997">
      <w:pPr>
        <w:ind w:right="-35"/>
        <w:rPr>
          <w:sz w:val="20"/>
          <w:szCs w:val="20"/>
          <w:lang w:val="en-US"/>
        </w:rPr>
      </w:pPr>
      <w:r w:rsidRPr="00B94674">
        <w:rPr>
          <w:sz w:val="20"/>
          <w:szCs w:val="20"/>
          <w:lang w:val="en-US"/>
        </w:rPr>
        <w:t>Such condition requires that the expected value of the pre-post intervention change of Y, recorded in the excluded firms, corresponds to the counterfactual change of the treated firms. The size of the selection bias caused by any non-null difference:</w:t>
      </w:r>
    </w:p>
    <w:p w:rsidR="007510D4" w:rsidRPr="00DB502D" w:rsidRDefault="007510D4" w:rsidP="00835997">
      <w:pPr>
        <w:ind w:right="-35"/>
        <w:jc w:val="center"/>
        <w:rPr>
          <w:rFonts w:ascii="Trebuchet MS" w:hAnsi="Trebuchet MS"/>
          <w:sz w:val="18"/>
          <w:szCs w:val="18"/>
          <w:lang w:val="fr-BE"/>
        </w:rPr>
      </w:pPr>
      <w:r w:rsidRPr="00DB502D">
        <w:rPr>
          <w:rFonts w:ascii="Trebuchet MS" w:hAnsi="Trebuchet MS"/>
          <w:sz w:val="18"/>
          <w:szCs w:val="18"/>
          <w:lang w:val="fr-BE"/>
        </w:rPr>
        <w:t>E[Y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t+p</w:t>
      </w:r>
      <w:r w:rsidRPr="00DB502D">
        <w:rPr>
          <w:rFonts w:ascii="Trebuchet MS" w:hAnsi="Trebuchet MS"/>
          <w:sz w:val="18"/>
          <w:szCs w:val="18"/>
          <w:lang w:val="fr-BE"/>
        </w:rPr>
        <w:t xml:space="preserve">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i,t-r</w:t>
      </w:r>
      <w:r w:rsidRPr="00DB502D">
        <w:rPr>
          <w:rFonts w:ascii="Trebuchet MS" w:hAnsi="Trebuchet MS"/>
          <w:sz w:val="18"/>
          <w:szCs w:val="18"/>
          <w:lang w:val="fr-BE"/>
        </w:rPr>
        <w:t xml:space="preserve"> | T=0] – E[Y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t+p</w:t>
      </w:r>
      <w:r w:rsidRPr="00DB502D">
        <w:rPr>
          <w:rFonts w:ascii="Trebuchet MS" w:hAnsi="Trebuchet MS"/>
          <w:sz w:val="18"/>
          <w:szCs w:val="18"/>
          <w:lang w:val="fr-BE"/>
        </w:rPr>
        <w:t xml:space="preserve">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w:t>
      </w:r>
      <w:r w:rsidRPr="00DB502D">
        <w:rPr>
          <w:rFonts w:ascii="Trebuchet MS" w:hAnsi="Trebuchet MS"/>
          <w:sz w:val="18"/>
          <w:szCs w:val="18"/>
          <w:lang w:val="fr-BE"/>
        </w:rPr>
        <w:t xml:space="preserve"> | T=1]</w:t>
      </w:r>
    </w:p>
    <w:p w:rsidR="007510D4" w:rsidRPr="00B94674" w:rsidRDefault="007510D4" w:rsidP="00835997">
      <w:pPr>
        <w:ind w:right="-35"/>
        <w:rPr>
          <w:sz w:val="20"/>
          <w:szCs w:val="20"/>
          <w:lang w:val="en-US"/>
        </w:rPr>
      </w:pPr>
      <w:r w:rsidRPr="00B94674">
        <w:rPr>
          <w:sz w:val="20"/>
          <w:szCs w:val="20"/>
          <w:lang w:val="en-US"/>
        </w:rPr>
        <w:t xml:space="preserve">can be reduced if a third observation, at a time t-r-1, is added for each area in the data sample. The availability of a third temporal observation allows one to further refine the estimate of the counterfactual change and, thus, to reduce the amount of selection bias in the impact estimate. This is because a third observation, recorded at a time (t-r-1), allows one to estimate the difference between the pre-intervention growth rate recorded in the treated firms and the pre-intervention growth rate recorded in the non-treated firms. This difference is then used to correct the estimate of the counterfactual change that would be obtained with the availability of just two temporal observations. The estimator Difference in Difference in Difference (DDD) </w:t>
      </w:r>
      <w:r w:rsidRPr="00B94674">
        <w:rPr>
          <w:sz w:val="20"/>
          <w:szCs w:val="20"/>
        </w:rPr>
        <w:sym w:font="Symbol" w:char="F074"/>
      </w:r>
      <w:r w:rsidRPr="00B94674">
        <w:rPr>
          <w:sz w:val="20"/>
          <w:szCs w:val="20"/>
          <w:vertAlign w:val="subscript"/>
        </w:rPr>
        <w:t>DDD</w:t>
      </w:r>
      <w:r w:rsidRPr="00B94674">
        <w:rPr>
          <w:sz w:val="20"/>
          <w:szCs w:val="20"/>
          <w:lang w:val="en-US"/>
        </w:rPr>
        <w:t xml:space="preserve"> that can be implemented with a third temporal observation is defined as:</w:t>
      </w:r>
    </w:p>
    <w:p w:rsidR="007510D4" w:rsidRPr="00DB502D" w:rsidRDefault="007510D4" w:rsidP="00835997">
      <w:pPr>
        <w:ind w:right="-35"/>
        <w:jc w:val="center"/>
        <w:rPr>
          <w:rFonts w:ascii="Trebuchet MS" w:hAnsi="Trebuchet MS"/>
          <w:sz w:val="18"/>
          <w:szCs w:val="18"/>
          <w:lang w:val="fr-BE"/>
        </w:rPr>
      </w:pPr>
      <w:r w:rsidRPr="00E658C9">
        <w:rPr>
          <w:rFonts w:ascii="Trebuchet MS" w:hAnsi="Trebuchet MS"/>
          <w:sz w:val="18"/>
          <w:szCs w:val="18"/>
        </w:rPr>
        <w:sym w:font="Symbol" w:char="F074"/>
      </w:r>
      <w:r w:rsidRPr="00DB502D">
        <w:rPr>
          <w:rFonts w:ascii="Trebuchet MS" w:hAnsi="Trebuchet MS"/>
          <w:sz w:val="18"/>
          <w:szCs w:val="18"/>
          <w:vertAlign w:val="subscript"/>
          <w:lang w:val="fr-BE"/>
        </w:rPr>
        <w:t>DDD</w:t>
      </w:r>
      <w:r w:rsidRPr="00DB502D">
        <w:rPr>
          <w:rFonts w:ascii="Trebuchet MS" w:hAnsi="Trebuchet MS"/>
          <w:sz w:val="18"/>
          <w:szCs w:val="18"/>
          <w:lang w:val="fr-BE"/>
        </w:rPr>
        <w:t xml:space="preserve">  = E[Y</w:t>
      </w:r>
      <w:r w:rsidRPr="00DB502D">
        <w:rPr>
          <w:rFonts w:ascii="Trebuchet MS" w:hAnsi="Trebuchet MS"/>
          <w:sz w:val="18"/>
          <w:szCs w:val="18"/>
          <w:vertAlign w:val="superscript"/>
          <w:lang w:val="fr-BE"/>
        </w:rPr>
        <w:t>1</w:t>
      </w:r>
      <w:r w:rsidRPr="00DB502D">
        <w:rPr>
          <w:rFonts w:ascii="Trebuchet MS" w:hAnsi="Trebuchet MS"/>
          <w:sz w:val="18"/>
          <w:szCs w:val="18"/>
          <w:vertAlign w:val="subscript"/>
          <w:lang w:val="fr-BE"/>
        </w:rPr>
        <w:t>t+p</w:t>
      </w:r>
      <w:r w:rsidRPr="00DB502D">
        <w:rPr>
          <w:rFonts w:ascii="Trebuchet MS" w:hAnsi="Trebuchet MS"/>
          <w:sz w:val="18"/>
          <w:szCs w:val="18"/>
          <w:lang w:val="fr-BE"/>
        </w:rPr>
        <w:t xml:space="preserve"> -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w:t>
      </w:r>
      <w:r w:rsidRPr="00DB502D">
        <w:rPr>
          <w:rFonts w:ascii="Trebuchet MS" w:hAnsi="Trebuchet MS"/>
          <w:sz w:val="18"/>
          <w:szCs w:val="18"/>
          <w:lang w:val="fr-BE"/>
        </w:rPr>
        <w:t xml:space="preserve"> -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t-r-1</w:t>
      </w:r>
      <w:r w:rsidRPr="00DB502D">
        <w:rPr>
          <w:rFonts w:ascii="Trebuchet MS" w:hAnsi="Trebuchet MS"/>
          <w:sz w:val="18"/>
          <w:szCs w:val="18"/>
          <w:lang w:val="fr-BE"/>
        </w:rPr>
        <w:t xml:space="preserve"> )  | T=1] - E[Y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t+p</w:t>
      </w:r>
      <w:r w:rsidRPr="00DB502D">
        <w:rPr>
          <w:rFonts w:ascii="Trebuchet MS" w:hAnsi="Trebuchet MS"/>
          <w:sz w:val="18"/>
          <w:szCs w:val="18"/>
          <w:lang w:val="fr-BE"/>
        </w:rPr>
        <w:t xml:space="preserve"> -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w:t>
      </w:r>
      <w:r w:rsidRPr="00DB502D">
        <w:rPr>
          <w:rFonts w:ascii="Trebuchet MS" w:hAnsi="Trebuchet MS"/>
          <w:sz w:val="18"/>
          <w:szCs w:val="18"/>
          <w:lang w:val="fr-BE"/>
        </w:rPr>
        <w:t xml:space="preserve"> - Y</w:t>
      </w:r>
      <w:r w:rsidRPr="00DB502D">
        <w:rPr>
          <w:rFonts w:ascii="Trebuchet MS" w:hAnsi="Trebuchet MS"/>
          <w:sz w:val="18"/>
          <w:szCs w:val="18"/>
          <w:vertAlign w:val="superscript"/>
          <w:lang w:val="fr-BE"/>
        </w:rPr>
        <w:t>0</w:t>
      </w:r>
      <w:r w:rsidRPr="00DB502D">
        <w:rPr>
          <w:rFonts w:ascii="Trebuchet MS" w:hAnsi="Trebuchet MS"/>
          <w:sz w:val="18"/>
          <w:szCs w:val="18"/>
          <w:vertAlign w:val="subscript"/>
          <w:lang w:val="fr-BE"/>
        </w:rPr>
        <w:t>t-r-1</w:t>
      </w:r>
      <w:r w:rsidRPr="00DB502D">
        <w:rPr>
          <w:rFonts w:ascii="Trebuchet MS" w:hAnsi="Trebuchet MS"/>
          <w:sz w:val="18"/>
          <w:szCs w:val="18"/>
          <w:lang w:val="fr-BE"/>
        </w:rPr>
        <w:t>)  | T=0].</w:t>
      </w:r>
    </w:p>
    <w:p w:rsidR="007510D4" w:rsidRPr="00DB502D" w:rsidRDefault="007510D4" w:rsidP="00835997">
      <w:pPr>
        <w:pStyle w:val="FootnoteText"/>
        <w:rPr>
          <w:sz w:val="18"/>
          <w:szCs w:val="18"/>
          <w:lang w:val="fr-BE"/>
        </w:rPr>
      </w:pPr>
    </w:p>
  </w:footnote>
  <w:footnote w:id="22">
    <w:p w:rsidR="007510D4" w:rsidRPr="00B94674" w:rsidRDefault="007510D4" w:rsidP="00835997">
      <w:pPr>
        <w:pStyle w:val="FootnoteText"/>
        <w:jc w:val="both"/>
      </w:pPr>
      <w:r w:rsidRPr="00B94674">
        <w:rPr>
          <w:rStyle w:val="FootnoteReference"/>
        </w:rPr>
        <w:footnoteRef/>
      </w:r>
      <w:r w:rsidRPr="00B94674">
        <w:t xml:space="preserve"> For the category of firms </w:t>
      </w:r>
      <w:r w:rsidRPr="00B94674">
        <w:rPr>
          <w:i/>
        </w:rPr>
        <w:t>T</w:t>
      </w:r>
      <w:r w:rsidRPr="00B94674">
        <w:rPr>
          <w:i/>
          <w:vertAlign w:val="superscript"/>
        </w:rPr>
        <w:t>0</w:t>
      </w:r>
      <w:r w:rsidRPr="00B94674">
        <w:t>=1 that do not receive any support, the discarded firms are those with a PS too high compared to the entire group of the treated firms.</w:t>
      </w:r>
    </w:p>
  </w:footnote>
  <w:footnote w:id="23">
    <w:p w:rsidR="007510D4" w:rsidRPr="00922BF8" w:rsidRDefault="007510D4" w:rsidP="00B94674">
      <w:pPr>
        <w:pStyle w:val="FootnoteText"/>
        <w:jc w:val="both"/>
      </w:pPr>
      <w:r>
        <w:rPr>
          <w:rStyle w:val="FootnoteReference"/>
        </w:rPr>
        <w:footnoteRef/>
      </w:r>
      <w:r>
        <w:t xml:space="preserve"> For the analysis of Law 488 we estimated  two model specifications:  the first one with n=4 categorical treatment variables (based on the quartiles of the distribution of the CGE economic value of the incentives); the second one with n=2 categorical treatment variables (based on the threshold of the median of the distribution of the CGE economic value of the incentives). For the analysis of the Piemonte SMEs (given a low variation of the CGE values of the incentives) we only estimated the model specification with (n=2) categorical treatment variables based on the threshold of the median of the distribution.</w:t>
      </w:r>
    </w:p>
  </w:footnote>
  <w:footnote w:id="24">
    <w:p w:rsidR="007510D4" w:rsidRPr="00B94674" w:rsidRDefault="007510D4" w:rsidP="00835997">
      <w:pPr>
        <w:pStyle w:val="FootnoteText"/>
      </w:pPr>
      <w:r w:rsidRPr="00B94674">
        <w:rPr>
          <w:rStyle w:val="FootnoteReference"/>
        </w:rPr>
        <w:footnoteRef/>
      </w:r>
      <w:r w:rsidRPr="00B94674">
        <w:t xml:space="preserve"> For the last treatment category of complete absence of assistance, the non-treated firms eliminated from the analysis are those with a propensity score not comparable with the propensity score of the entire group of treated firms.</w:t>
      </w:r>
    </w:p>
  </w:footnote>
  <w:footnote w:id="25">
    <w:p w:rsidR="007510D4" w:rsidRPr="00E067B7" w:rsidRDefault="007510D4" w:rsidP="00835997">
      <w:pPr>
        <w:pStyle w:val="FootnoteText"/>
        <w:jc w:val="both"/>
      </w:pPr>
      <w:r w:rsidRPr="00B94674">
        <w:rPr>
          <w:rStyle w:val="FootnoteReference"/>
        </w:rPr>
        <w:footnoteRef/>
      </w:r>
      <w:r w:rsidRPr="00B94674">
        <w:t xml:space="preserve"> For ease of interpretation of the coefficient estimates, the  c=0 (no support of any kind) are the categorical treatment left in the intercept of the model. The statistical significance of the differences in the impact estimates for pair-wise comparisons between different non-null treatments c can be achieved by mean of standard T-test statistics through replicating the model estimation with different treatment categories left in the intercept of the model.</w:t>
      </w:r>
      <w:r>
        <w:t xml:space="preserve"> </w:t>
      </w:r>
    </w:p>
  </w:footnote>
  <w:footnote w:id="26">
    <w:p w:rsidR="007510D4" w:rsidRPr="00CD3E4D" w:rsidRDefault="007510D4" w:rsidP="00835997">
      <w:pPr>
        <w:pStyle w:val="MaintextCarattereCarattereCarattereCarattere"/>
        <w:spacing w:line="276" w:lineRule="auto"/>
        <w:ind w:firstLine="0"/>
        <w:rPr>
          <w:rFonts w:ascii="Cambria" w:hAnsi="Cambria"/>
        </w:rPr>
      </w:pPr>
      <w:r w:rsidRPr="00B94674">
        <w:rPr>
          <w:rStyle w:val="FootnoteReference"/>
        </w:rPr>
        <w:footnoteRef/>
      </w:r>
      <w:r w:rsidRPr="00B94674">
        <w:rPr>
          <w:sz w:val="18"/>
          <w:szCs w:val="18"/>
        </w:rPr>
        <w:t xml:space="preserve"> </w:t>
      </w:r>
      <w:r w:rsidRPr="00B94674">
        <w:t>It should be noted that the so called “partially fuzzy” (PF) RDD set-ups (Battistin and Rettore 2008) is not applicable to the analysis.  Such PF RDD set ups would be capable of yielding a specification test (in the neighborhood of k) to assess the local properties of any non-experimental estimators usable to retrieve the treatment impacts on the whole population of treated. PF RDD set-ups require data availability on non-eligible units, eligible units that choose not to participate in the programme, and programme participants. For the case of law 488/1992, unfortunately, the programme eligibility rules are based primarily just on the regional location of the firm (with a different call for application run separately for each region) and on a simple binary coding of firms’ sector classification (with the only exclusion of non-industrial firms). With such eligibility rules, a neighborhood of the eligibility threshold is hard to find, and eligible and</w:t>
      </w:r>
      <w:r w:rsidRPr="00CD3E4D">
        <w:rPr>
          <w:rFonts w:ascii="Cambria" w:hAnsi="Cambria"/>
        </w:rPr>
        <w:t xml:space="preserve"> </w:t>
      </w:r>
      <w:r w:rsidRPr="00B94674">
        <w:t>non-eligible firms are likely to be exposed to quite different economic exogenous dynamics in the times during the programme implementation, making of little use exploiting the PF RDD set up in order to derive useful specification tests for the analysis.</w:t>
      </w:r>
    </w:p>
  </w:footnote>
  <w:footnote w:id="27">
    <w:p w:rsidR="007510D4" w:rsidRPr="00B94674" w:rsidRDefault="007510D4" w:rsidP="00B94674">
      <w:pPr>
        <w:pStyle w:val="FootnoteText"/>
        <w:jc w:val="both"/>
      </w:pPr>
      <w:r w:rsidRPr="00B94674">
        <w:rPr>
          <w:rStyle w:val="FootnoteReference"/>
        </w:rPr>
        <w:footnoteRef/>
      </w:r>
      <w:r w:rsidRPr="00B94674">
        <w:t xml:space="preserve"> For the sake of readability, this technical annex includes the findings from the sensitivity analysis solely for the main result tables included in the final report.  The complete set of results from the sensitivity analysis is available upon request to the authors.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D4" w:rsidRPr="00186D6B" w:rsidRDefault="007510D4">
    <w:pPr>
      <w:pStyle w:val="Header"/>
      <w:rPr>
        <w:lang w:val="it-IT"/>
      </w:rPr>
    </w:pPr>
    <w:r>
      <w:rPr>
        <w:lang w:val="it-IT"/>
      </w:rPr>
      <w:t>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D4" w:rsidRPr="00186D6B" w:rsidRDefault="007510D4">
    <w:pPr>
      <w:pStyle w:val="Header"/>
      <w:rPr>
        <w:lang w:val="it-IT"/>
      </w:rPr>
    </w:pPr>
    <w:r>
      <w:rPr>
        <w:lang w:val="it-IT"/>
      </w:rPr>
      <w:t>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18D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04890"/>
    <w:multiLevelType w:val="hybridMultilevel"/>
    <w:tmpl w:val="FD3E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B452E6"/>
    <w:multiLevelType w:val="hybridMultilevel"/>
    <w:tmpl w:val="F8D48B0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6C01EA3"/>
    <w:multiLevelType w:val="hybridMultilevel"/>
    <w:tmpl w:val="26308B40"/>
    <w:lvl w:ilvl="0" w:tplc="FC2A75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8866AE"/>
    <w:multiLevelType w:val="hybridMultilevel"/>
    <w:tmpl w:val="D37A6D5E"/>
    <w:lvl w:ilvl="0" w:tplc="B2C0F95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9D611C3"/>
    <w:multiLevelType w:val="hybridMultilevel"/>
    <w:tmpl w:val="1F7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64C6C"/>
    <w:multiLevelType w:val="hybridMultilevel"/>
    <w:tmpl w:val="0D90B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830A99"/>
    <w:multiLevelType w:val="hybridMultilevel"/>
    <w:tmpl w:val="88C46F9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24FC1"/>
    <w:multiLevelType w:val="hybridMultilevel"/>
    <w:tmpl w:val="AC5C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731024"/>
    <w:multiLevelType w:val="hybridMultilevel"/>
    <w:tmpl w:val="C3C63CE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24771246"/>
    <w:multiLevelType w:val="hybridMultilevel"/>
    <w:tmpl w:val="94D6660A"/>
    <w:lvl w:ilvl="0" w:tplc="165295A2">
      <w:start w:val="1"/>
      <w:numFmt w:val="lowerLetter"/>
      <w:lvlText w:val="%1."/>
      <w:lvlJc w:val="left"/>
      <w:pPr>
        <w:ind w:left="362" w:hanging="360"/>
      </w:pPr>
      <w:rPr>
        <w:rFonts w:hint="default"/>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F1A265E"/>
    <w:multiLevelType w:val="hybridMultilevel"/>
    <w:tmpl w:val="379A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04C73"/>
    <w:multiLevelType w:val="hybridMultilevel"/>
    <w:tmpl w:val="D37A6D5E"/>
    <w:lvl w:ilvl="0" w:tplc="B2C0F95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317D5557"/>
    <w:multiLevelType w:val="hybridMultilevel"/>
    <w:tmpl w:val="B0A645C8"/>
    <w:lvl w:ilvl="0" w:tplc="00AAC324">
      <w:start w:val="1"/>
      <w:numFmt w:val="upperRoman"/>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5">
    <w:nsid w:val="382055B3"/>
    <w:multiLevelType w:val="hybridMultilevel"/>
    <w:tmpl w:val="90C8F2AA"/>
    <w:lvl w:ilvl="0" w:tplc="11C05C94">
      <w:start w:val="1"/>
      <w:numFmt w:val="decimal"/>
      <w:lvlText w:val="(%1)"/>
      <w:lvlJc w:val="left"/>
      <w:pPr>
        <w:ind w:left="2484" w:hanging="360"/>
      </w:pPr>
      <w:rPr>
        <w:rFonts w:ascii="Trebuchet MS" w:hAnsi="Trebuchet MS" w:hint="default"/>
        <w:sz w:val="22"/>
        <w:szCs w:val="22"/>
      </w:rPr>
    </w:lvl>
    <w:lvl w:ilvl="1" w:tplc="04100019">
      <w:start w:val="1"/>
      <w:numFmt w:val="lowerLetter"/>
      <w:lvlText w:val="%2."/>
      <w:lvlJc w:val="left"/>
      <w:pPr>
        <w:ind w:left="3204" w:hanging="360"/>
      </w:pPr>
    </w:lvl>
    <w:lvl w:ilvl="2" w:tplc="0410001B">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6">
    <w:nsid w:val="3B4E4C56"/>
    <w:multiLevelType w:val="hybridMultilevel"/>
    <w:tmpl w:val="900A3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4E7356"/>
    <w:multiLevelType w:val="hybridMultilevel"/>
    <w:tmpl w:val="FB50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2B3856"/>
    <w:multiLevelType w:val="hybridMultilevel"/>
    <w:tmpl w:val="B486EED2"/>
    <w:lvl w:ilvl="0" w:tplc="9FCE3DC2">
      <w:start w:val="1"/>
      <w:numFmt w:val="lowerRoman"/>
      <w:lvlText w:val="(%1)"/>
      <w:lvlJc w:val="left"/>
      <w:pPr>
        <w:ind w:left="3026" w:hanging="1040"/>
      </w:pPr>
      <w:rPr>
        <w:rFonts w:hint="default"/>
      </w:rPr>
    </w:lvl>
    <w:lvl w:ilvl="1" w:tplc="04100019">
      <w:start w:val="1"/>
      <w:numFmt w:val="lowerLetter"/>
      <w:lvlText w:val="%2."/>
      <w:lvlJc w:val="left"/>
      <w:pPr>
        <w:ind w:left="3066" w:hanging="360"/>
      </w:pPr>
    </w:lvl>
    <w:lvl w:ilvl="2" w:tplc="0410001B" w:tentative="1">
      <w:start w:val="1"/>
      <w:numFmt w:val="lowerRoman"/>
      <w:lvlText w:val="%3."/>
      <w:lvlJc w:val="right"/>
      <w:pPr>
        <w:ind w:left="3786" w:hanging="180"/>
      </w:pPr>
    </w:lvl>
    <w:lvl w:ilvl="3" w:tplc="0410000F" w:tentative="1">
      <w:start w:val="1"/>
      <w:numFmt w:val="decimal"/>
      <w:lvlText w:val="%4."/>
      <w:lvlJc w:val="left"/>
      <w:pPr>
        <w:ind w:left="4506" w:hanging="360"/>
      </w:pPr>
    </w:lvl>
    <w:lvl w:ilvl="4" w:tplc="04100019" w:tentative="1">
      <w:start w:val="1"/>
      <w:numFmt w:val="lowerLetter"/>
      <w:lvlText w:val="%5."/>
      <w:lvlJc w:val="left"/>
      <w:pPr>
        <w:ind w:left="5226" w:hanging="360"/>
      </w:pPr>
    </w:lvl>
    <w:lvl w:ilvl="5" w:tplc="0410001B" w:tentative="1">
      <w:start w:val="1"/>
      <w:numFmt w:val="lowerRoman"/>
      <w:lvlText w:val="%6."/>
      <w:lvlJc w:val="right"/>
      <w:pPr>
        <w:ind w:left="5946" w:hanging="180"/>
      </w:pPr>
    </w:lvl>
    <w:lvl w:ilvl="6" w:tplc="0410000F" w:tentative="1">
      <w:start w:val="1"/>
      <w:numFmt w:val="decimal"/>
      <w:lvlText w:val="%7."/>
      <w:lvlJc w:val="left"/>
      <w:pPr>
        <w:ind w:left="6666" w:hanging="360"/>
      </w:pPr>
    </w:lvl>
    <w:lvl w:ilvl="7" w:tplc="04100019" w:tentative="1">
      <w:start w:val="1"/>
      <w:numFmt w:val="lowerLetter"/>
      <w:lvlText w:val="%8."/>
      <w:lvlJc w:val="left"/>
      <w:pPr>
        <w:ind w:left="7386" w:hanging="360"/>
      </w:pPr>
    </w:lvl>
    <w:lvl w:ilvl="8" w:tplc="0410001B" w:tentative="1">
      <w:start w:val="1"/>
      <w:numFmt w:val="lowerRoman"/>
      <w:lvlText w:val="%9."/>
      <w:lvlJc w:val="right"/>
      <w:pPr>
        <w:ind w:left="8106" w:hanging="180"/>
      </w:pPr>
    </w:lvl>
  </w:abstractNum>
  <w:abstractNum w:abstractNumId="19">
    <w:nsid w:val="497F4321"/>
    <w:multiLevelType w:val="hybridMultilevel"/>
    <w:tmpl w:val="D37A6D5E"/>
    <w:lvl w:ilvl="0" w:tplc="B2C0F95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49CE16EA"/>
    <w:multiLevelType w:val="hybridMultilevel"/>
    <w:tmpl w:val="13C84842"/>
    <w:lvl w:ilvl="0" w:tplc="A8486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32656"/>
    <w:multiLevelType w:val="multilevel"/>
    <w:tmpl w:val="CF044F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4C0C3C"/>
    <w:multiLevelType w:val="hybridMultilevel"/>
    <w:tmpl w:val="044A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435AF"/>
    <w:multiLevelType w:val="hybridMultilevel"/>
    <w:tmpl w:val="286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AF5E78"/>
    <w:multiLevelType w:val="hybridMultilevel"/>
    <w:tmpl w:val="28F81F76"/>
    <w:lvl w:ilvl="0" w:tplc="293C50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80E4E82"/>
    <w:multiLevelType w:val="hybridMultilevel"/>
    <w:tmpl w:val="4CAE1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DC05FE"/>
    <w:multiLevelType w:val="hybridMultilevel"/>
    <w:tmpl w:val="18C8310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5851F0"/>
    <w:multiLevelType w:val="hybridMultilevel"/>
    <w:tmpl w:val="D37A6D5E"/>
    <w:lvl w:ilvl="0" w:tplc="B2C0F95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74691E9E"/>
    <w:multiLevelType w:val="hybridMultilevel"/>
    <w:tmpl w:val="A3CE8AAC"/>
    <w:lvl w:ilvl="0" w:tplc="2A10285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72D4A"/>
    <w:multiLevelType w:val="hybridMultilevel"/>
    <w:tmpl w:val="1D8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012EB"/>
    <w:multiLevelType w:val="hybridMultilevel"/>
    <w:tmpl w:val="0B1ED900"/>
    <w:lvl w:ilvl="0" w:tplc="165295A2">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num w:numId="1">
    <w:abstractNumId w:val="21"/>
  </w:num>
  <w:num w:numId="2">
    <w:abstractNumId w:val="11"/>
  </w:num>
  <w:num w:numId="3">
    <w:abstractNumId w:val="9"/>
  </w:num>
  <w:num w:numId="4">
    <w:abstractNumId w:val="19"/>
  </w:num>
  <w:num w:numId="5">
    <w:abstractNumId w:val="16"/>
  </w:num>
  <w:num w:numId="6">
    <w:abstractNumId w:val="7"/>
  </w:num>
  <w:num w:numId="7">
    <w:abstractNumId w:val="27"/>
  </w:num>
  <w:num w:numId="8">
    <w:abstractNumId w:val="30"/>
  </w:num>
  <w:num w:numId="9">
    <w:abstractNumId w:val="10"/>
  </w:num>
  <w:num w:numId="10">
    <w:abstractNumId w:val="18"/>
  </w:num>
  <w:num w:numId="11">
    <w:abstractNumId w:val="29"/>
  </w:num>
  <w:num w:numId="12">
    <w:abstractNumId w:val="12"/>
  </w:num>
  <w:num w:numId="13">
    <w:abstractNumId w:val="15"/>
  </w:num>
  <w:num w:numId="14">
    <w:abstractNumId w:val="22"/>
  </w:num>
  <w:num w:numId="15">
    <w:abstractNumId w:val="28"/>
  </w:num>
  <w:num w:numId="16">
    <w:abstractNumId w:val="3"/>
  </w:num>
  <w:num w:numId="17">
    <w:abstractNumId w:val="20"/>
  </w:num>
  <w:num w:numId="18">
    <w:abstractNumId w:val="5"/>
  </w:num>
  <w:num w:numId="19">
    <w:abstractNumId w:val="26"/>
  </w:num>
  <w:num w:numId="20">
    <w:abstractNumId w:val="2"/>
  </w:num>
  <w:num w:numId="21">
    <w:abstractNumId w:val="24"/>
  </w:num>
  <w:num w:numId="22">
    <w:abstractNumId w:val="14"/>
  </w:num>
  <w:num w:numId="23">
    <w:abstractNumId w:val="13"/>
  </w:num>
  <w:num w:numId="24">
    <w:abstractNumId w:val="4"/>
  </w:num>
  <w:num w:numId="25">
    <w:abstractNumId w:val="17"/>
  </w:num>
  <w:num w:numId="26">
    <w:abstractNumId w:val="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8"/>
  </w:num>
  <w:num w:numId="31">
    <w:abstractNumId w:val="23"/>
  </w:num>
  <w:num w:numId="3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PublishingViewTables" w:val="0"/>
    <w:docVar w:name="ShowStaticGuides" w:val="1"/>
  </w:docVars>
  <w:rsids>
    <w:rsidRoot w:val="00915E45"/>
    <w:rsid w:val="0000009B"/>
    <w:rsid w:val="00000DA0"/>
    <w:rsid w:val="0000131D"/>
    <w:rsid w:val="0000176F"/>
    <w:rsid w:val="00001D0F"/>
    <w:rsid w:val="00002724"/>
    <w:rsid w:val="00002E66"/>
    <w:rsid w:val="000066ED"/>
    <w:rsid w:val="00006DE3"/>
    <w:rsid w:val="00007316"/>
    <w:rsid w:val="000075BB"/>
    <w:rsid w:val="00007B9B"/>
    <w:rsid w:val="00007CE9"/>
    <w:rsid w:val="00010710"/>
    <w:rsid w:val="000109B2"/>
    <w:rsid w:val="00014975"/>
    <w:rsid w:val="00014D9C"/>
    <w:rsid w:val="000150EB"/>
    <w:rsid w:val="00015813"/>
    <w:rsid w:val="00015B76"/>
    <w:rsid w:val="00015D60"/>
    <w:rsid w:val="00016624"/>
    <w:rsid w:val="000179E9"/>
    <w:rsid w:val="00017B84"/>
    <w:rsid w:val="00017D8C"/>
    <w:rsid w:val="0002034D"/>
    <w:rsid w:val="00020CB9"/>
    <w:rsid w:val="000212BB"/>
    <w:rsid w:val="0002160B"/>
    <w:rsid w:val="000222E9"/>
    <w:rsid w:val="0002312A"/>
    <w:rsid w:val="00023D4D"/>
    <w:rsid w:val="00024C77"/>
    <w:rsid w:val="00024CA7"/>
    <w:rsid w:val="00024EE8"/>
    <w:rsid w:val="000254F7"/>
    <w:rsid w:val="0002596D"/>
    <w:rsid w:val="00026792"/>
    <w:rsid w:val="00026A20"/>
    <w:rsid w:val="00027957"/>
    <w:rsid w:val="00030F91"/>
    <w:rsid w:val="00032142"/>
    <w:rsid w:val="000326A0"/>
    <w:rsid w:val="00032EF8"/>
    <w:rsid w:val="00033183"/>
    <w:rsid w:val="000335D4"/>
    <w:rsid w:val="00033F18"/>
    <w:rsid w:val="000347FF"/>
    <w:rsid w:val="00034CF2"/>
    <w:rsid w:val="00035E18"/>
    <w:rsid w:val="0003606D"/>
    <w:rsid w:val="0003647E"/>
    <w:rsid w:val="00037BC0"/>
    <w:rsid w:val="00040578"/>
    <w:rsid w:val="00040749"/>
    <w:rsid w:val="00040C67"/>
    <w:rsid w:val="00040CE4"/>
    <w:rsid w:val="00040EAD"/>
    <w:rsid w:val="000417D2"/>
    <w:rsid w:val="00041EA8"/>
    <w:rsid w:val="0004223E"/>
    <w:rsid w:val="000424BA"/>
    <w:rsid w:val="00042F02"/>
    <w:rsid w:val="00043EAE"/>
    <w:rsid w:val="0004443F"/>
    <w:rsid w:val="00044801"/>
    <w:rsid w:val="00045794"/>
    <w:rsid w:val="0004677F"/>
    <w:rsid w:val="00046D22"/>
    <w:rsid w:val="000470CC"/>
    <w:rsid w:val="0004788A"/>
    <w:rsid w:val="00047E3F"/>
    <w:rsid w:val="0005018A"/>
    <w:rsid w:val="0005098A"/>
    <w:rsid w:val="00050A9F"/>
    <w:rsid w:val="00050B88"/>
    <w:rsid w:val="00051185"/>
    <w:rsid w:val="000514BF"/>
    <w:rsid w:val="00051B2A"/>
    <w:rsid w:val="00053966"/>
    <w:rsid w:val="00053A47"/>
    <w:rsid w:val="00053F40"/>
    <w:rsid w:val="00054471"/>
    <w:rsid w:val="00054C18"/>
    <w:rsid w:val="0005555D"/>
    <w:rsid w:val="00055952"/>
    <w:rsid w:val="00056413"/>
    <w:rsid w:val="00056F0D"/>
    <w:rsid w:val="00060C88"/>
    <w:rsid w:val="00060F90"/>
    <w:rsid w:val="00061750"/>
    <w:rsid w:val="00061AF8"/>
    <w:rsid w:val="00062FAA"/>
    <w:rsid w:val="000641D4"/>
    <w:rsid w:val="00065ABA"/>
    <w:rsid w:val="00066707"/>
    <w:rsid w:val="00067438"/>
    <w:rsid w:val="00067C4E"/>
    <w:rsid w:val="00067D43"/>
    <w:rsid w:val="00070F73"/>
    <w:rsid w:val="000722DD"/>
    <w:rsid w:val="0007233D"/>
    <w:rsid w:val="00072D06"/>
    <w:rsid w:val="0007363B"/>
    <w:rsid w:val="00073CB5"/>
    <w:rsid w:val="0007490F"/>
    <w:rsid w:val="00075283"/>
    <w:rsid w:val="00075617"/>
    <w:rsid w:val="000759AE"/>
    <w:rsid w:val="00077C00"/>
    <w:rsid w:val="000802AC"/>
    <w:rsid w:val="000819FE"/>
    <w:rsid w:val="00081F47"/>
    <w:rsid w:val="00082558"/>
    <w:rsid w:val="00082B67"/>
    <w:rsid w:val="000846BC"/>
    <w:rsid w:val="00085624"/>
    <w:rsid w:val="00085690"/>
    <w:rsid w:val="00085EE6"/>
    <w:rsid w:val="0008619E"/>
    <w:rsid w:val="000869F7"/>
    <w:rsid w:val="00086E14"/>
    <w:rsid w:val="000876AF"/>
    <w:rsid w:val="00090010"/>
    <w:rsid w:val="00090338"/>
    <w:rsid w:val="0009102E"/>
    <w:rsid w:val="00091CF7"/>
    <w:rsid w:val="00093616"/>
    <w:rsid w:val="000939E4"/>
    <w:rsid w:val="00093EE2"/>
    <w:rsid w:val="0009471A"/>
    <w:rsid w:val="00095415"/>
    <w:rsid w:val="0009597B"/>
    <w:rsid w:val="00096A82"/>
    <w:rsid w:val="00097B1B"/>
    <w:rsid w:val="00097F5E"/>
    <w:rsid w:val="000A15F4"/>
    <w:rsid w:val="000A1787"/>
    <w:rsid w:val="000A2EBE"/>
    <w:rsid w:val="000A2EE5"/>
    <w:rsid w:val="000A2F58"/>
    <w:rsid w:val="000A5FFE"/>
    <w:rsid w:val="000A61D0"/>
    <w:rsid w:val="000A63CD"/>
    <w:rsid w:val="000A64DC"/>
    <w:rsid w:val="000A6F44"/>
    <w:rsid w:val="000B13F4"/>
    <w:rsid w:val="000B2206"/>
    <w:rsid w:val="000B22C4"/>
    <w:rsid w:val="000B2E39"/>
    <w:rsid w:val="000B30AE"/>
    <w:rsid w:val="000B3927"/>
    <w:rsid w:val="000B39DC"/>
    <w:rsid w:val="000B3FFE"/>
    <w:rsid w:val="000B42E6"/>
    <w:rsid w:val="000B4A22"/>
    <w:rsid w:val="000B54A9"/>
    <w:rsid w:val="000B56C3"/>
    <w:rsid w:val="000B5ADC"/>
    <w:rsid w:val="000B5CE3"/>
    <w:rsid w:val="000B7138"/>
    <w:rsid w:val="000B7F82"/>
    <w:rsid w:val="000C0745"/>
    <w:rsid w:val="000C09ED"/>
    <w:rsid w:val="000C1A3B"/>
    <w:rsid w:val="000C1CAE"/>
    <w:rsid w:val="000C2060"/>
    <w:rsid w:val="000C290E"/>
    <w:rsid w:val="000C2950"/>
    <w:rsid w:val="000C2D82"/>
    <w:rsid w:val="000C3D39"/>
    <w:rsid w:val="000C4098"/>
    <w:rsid w:val="000C40B2"/>
    <w:rsid w:val="000C41C4"/>
    <w:rsid w:val="000C4B53"/>
    <w:rsid w:val="000C5E35"/>
    <w:rsid w:val="000D1D42"/>
    <w:rsid w:val="000D2503"/>
    <w:rsid w:val="000D3416"/>
    <w:rsid w:val="000D3DD7"/>
    <w:rsid w:val="000D5DCF"/>
    <w:rsid w:val="000D60DC"/>
    <w:rsid w:val="000D6ECA"/>
    <w:rsid w:val="000D70A4"/>
    <w:rsid w:val="000D7233"/>
    <w:rsid w:val="000D7674"/>
    <w:rsid w:val="000D76D9"/>
    <w:rsid w:val="000D780C"/>
    <w:rsid w:val="000E0648"/>
    <w:rsid w:val="000E216D"/>
    <w:rsid w:val="000E217C"/>
    <w:rsid w:val="000E2392"/>
    <w:rsid w:val="000E26BA"/>
    <w:rsid w:val="000E2704"/>
    <w:rsid w:val="000E4393"/>
    <w:rsid w:val="000E49ED"/>
    <w:rsid w:val="000E51E4"/>
    <w:rsid w:val="000E5453"/>
    <w:rsid w:val="000E66F8"/>
    <w:rsid w:val="000E688E"/>
    <w:rsid w:val="000E6A5E"/>
    <w:rsid w:val="000F023E"/>
    <w:rsid w:val="000F07C4"/>
    <w:rsid w:val="000F0E74"/>
    <w:rsid w:val="000F1B25"/>
    <w:rsid w:val="000F1E34"/>
    <w:rsid w:val="000F22E3"/>
    <w:rsid w:val="000F28C5"/>
    <w:rsid w:val="000F2DF7"/>
    <w:rsid w:val="000F3350"/>
    <w:rsid w:val="000F3DB8"/>
    <w:rsid w:val="000F3DD3"/>
    <w:rsid w:val="000F4670"/>
    <w:rsid w:val="000F4E4D"/>
    <w:rsid w:val="000F5B2B"/>
    <w:rsid w:val="000F6321"/>
    <w:rsid w:val="000F6B40"/>
    <w:rsid w:val="000F76F5"/>
    <w:rsid w:val="00100219"/>
    <w:rsid w:val="00100A58"/>
    <w:rsid w:val="00101FB3"/>
    <w:rsid w:val="001044C4"/>
    <w:rsid w:val="001059B4"/>
    <w:rsid w:val="00105D0F"/>
    <w:rsid w:val="00106829"/>
    <w:rsid w:val="00106A04"/>
    <w:rsid w:val="001073DA"/>
    <w:rsid w:val="00107FCB"/>
    <w:rsid w:val="00111714"/>
    <w:rsid w:val="001119A0"/>
    <w:rsid w:val="00112D62"/>
    <w:rsid w:val="001130B6"/>
    <w:rsid w:val="00113A9D"/>
    <w:rsid w:val="00113F84"/>
    <w:rsid w:val="001143EA"/>
    <w:rsid w:val="001154E4"/>
    <w:rsid w:val="001171AD"/>
    <w:rsid w:val="00120A53"/>
    <w:rsid w:val="001210DD"/>
    <w:rsid w:val="001232AA"/>
    <w:rsid w:val="00123325"/>
    <w:rsid w:val="00123C2D"/>
    <w:rsid w:val="00123F3D"/>
    <w:rsid w:val="00125845"/>
    <w:rsid w:val="001258DA"/>
    <w:rsid w:val="00125B9E"/>
    <w:rsid w:val="0012667E"/>
    <w:rsid w:val="00127295"/>
    <w:rsid w:val="0012735E"/>
    <w:rsid w:val="0012788C"/>
    <w:rsid w:val="00130D62"/>
    <w:rsid w:val="00130E6C"/>
    <w:rsid w:val="0013361C"/>
    <w:rsid w:val="00134326"/>
    <w:rsid w:val="00134333"/>
    <w:rsid w:val="001347DB"/>
    <w:rsid w:val="001350C0"/>
    <w:rsid w:val="00135322"/>
    <w:rsid w:val="00135579"/>
    <w:rsid w:val="00136ECF"/>
    <w:rsid w:val="00136EED"/>
    <w:rsid w:val="0013723B"/>
    <w:rsid w:val="00137A07"/>
    <w:rsid w:val="00137CE7"/>
    <w:rsid w:val="001404A7"/>
    <w:rsid w:val="001419DB"/>
    <w:rsid w:val="00143345"/>
    <w:rsid w:val="00143686"/>
    <w:rsid w:val="00143B0E"/>
    <w:rsid w:val="001441EE"/>
    <w:rsid w:val="00144C0F"/>
    <w:rsid w:val="00144D89"/>
    <w:rsid w:val="00145298"/>
    <w:rsid w:val="001478E8"/>
    <w:rsid w:val="0015025A"/>
    <w:rsid w:val="001503B7"/>
    <w:rsid w:val="001503C6"/>
    <w:rsid w:val="00150707"/>
    <w:rsid w:val="0015108E"/>
    <w:rsid w:val="00152122"/>
    <w:rsid w:val="001521F8"/>
    <w:rsid w:val="00152A5C"/>
    <w:rsid w:val="001532A9"/>
    <w:rsid w:val="001536AE"/>
    <w:rsid w:val="001536DC"/>
    <w:rsid w:val="00153DF3"/>
    <w:rsid w:val="00154362"/>
    <w:rsid w:val="001544F6"/>
    <w:rsid w:val="00156767"/>
    <w:rsid w:val="001569A1"/>
    <w:rsid w:val="00156BDB"/>
    <w:rsid w:val="00157D55"/>
    <w:rsid w:val="001605D2"/>
    <w:rsid w:val="00160A4A"/>
    <w:rsid w:val="0016115A"/>
    <w:rsid w:val="001613BC"/>
    <w:rsid w:val="001627E8"/>
    <w:rsid w:val="00163665"/>
    <w:rsid w:val="00164F0C"/>
    <w:rsid w:val="001666B4"/>
    <w:rsid w:val="00170239"/>
    <w:rsid w:val="001704F3"/>
    <w:rsid w:val="0017059E"/>
    <w:rsid w:val="00171F6F"/>
    <w:rsid w:val="0017289D"/>
    <w:rsid w:val="00172F2B"/>
    <w:rsid w:val="0017356D"/>
    <w:rsid w:val="0017480F"/>
    <w:rsid w:val="00176156"/>
    <w:rsid w:val="0017638E"/>
    <w:rsid w:val="00176DE3"/>
    <w:rsid w:val="00177211"/>
    <w:rsid w:val="0017741B"/>
    <w:rsid w:val="00177F6D"/>
    <w:rsid w:val="00180857"/>
    <w:rsid w:val="00180B36"/>
    <w:rsid w:val="00180B70"/>
    <w:rsid w:val="00182344"/>
    <w:rsid w:val="00182DED"/>
    <w:rsid w:val="00183393"/>
    <w:rsid w:val="00183B07"/>
    <w:rsid w:val="00185752"/>
    <w:rsid w:val="00186D6B"/>
    <w:rsid w:val="00187D22"/>
    <w:rsid w:val="00187D4E"/>
    <w:rsid w:val="001902DE"/>
    <w:rsid w:val="00191461"/>
    <w:rsid w:val="00191F7E"/>
    <w:rsid w:val="0019235D"/>
    <w:rsid w:val="00192EED"/>
    <w:rsid w:val="0019331E"/>
    <w:rsid w:val="001939A0"/>
    <w:rsid w:val="00193CD1"/>
    <w:rsid w:val="00194BEB"/>
    <w:rsid w:val="00195076"/>
    <w:rsid w:val="001965AC"/>
    <w:rsid w:val="00196BCB"/>
    <w:rsid w:val="00197A92"/>
    <w:rsid w:val="00197D82"/>
    <w:rsid w:val="001A0A27"/>
    <w:rsid w:val="001A0A58"/>
    <w:rsid w:val="001A1EF4"/>
    <w:rsid w:val="001A2040"/>
    <w:rsid w:val="001A2DF9"/>
    <w:rsid w:val="001A2F3D"/>
    <w:rsid w:val="001A2F8A"/>
    <w:rsid w:val="001A37E7"/>
    <w:rsid w:val="001A3D58"/>
    <w:rsid w:val="001A4966"/>
    <w:rsid w:val="001A4BA1"/>
    <w:rsid w:val="001A7555"/>
    <w:rsid w:val="001B0BA6"/>
    <w:rsid w:val="001B1050"/>
    <w:rsid w:val="001B1447"/>
    <w:rsid w:val="001B2112"/>
    <w:rsid w:val="001B2857"/>
    <w:rsid w:val="001B304C"/>
    <w:rsid w:val="001B381D"/>
    <w:rsid w:val="001B49EF"/>
    <w:rsid w:val="001B6100"/>
    <w:rsid w:val="001B6928"/>
    <w:rsid w:val="001B7101"/>
    <w:rsid w:val="001B7CFB"/>
    <w:rsid w:val="001C010A"/>
    <w:rsid w:val="001C0C81"/>
    <w:rsid w:val="001C1860"/>
    <w:rsid w:val="001C21C1"/>
    <w:rsid w:val="001C3ACE"/>
    <w:rsid w:val="001C4C19"/>
    <w:rsid w:val="001C4E26"/>
    <w:rsid w:val="001C551F"/>
    <w:rsid w:val="001C57FF"/>
    <w:rsid w:val="001C5B30"/>
    <w:rsid w:val="001C6F35"/>
    <w:rsid w:val="001C7491"/>
    <w:rsid w:val="001C7A7B"/>
    <w:rsid w:val="001D0651"/>
    <w:rsid w:val="001D1BD0"/>
    <w:rsid w:val="001D1D19"/>
    <w:rsid w:val="001D1E22"/>
    <w:rsid w:val="001D2037"/>
    <w:rsid w:val="001D3608"/>
    <w:rsid w:val="001D38D5"/>
    <w:rsid w:val="001D3E9D"/>
    <w:rsid w:val="001D3EFB"/>
    <w:rsid w:val="001D4010"/>
    <w:rsid w:val="001D47EA"/>
    <w:rsid w:val="001D4A5A"/>
    <w:rsid w:val="001D50C9"/>
    <w:rsid w:val="001D6ACA"/>
    <w:rsid w:val="001E06B9"/>
    <w:rsid w:val="001E2DFD"/>
    <w:rsid w:val="001E3067"/>
    <w:rsid w:val="001E3609"/>
    <w:rsid w:val="001E377F"/>
    <w:rsid w:val="001E390E"/>
    <w:rsid w:val="001E3C97"/>
    <w:rsid w:val="001E417C"/>
    <w:rsid w:val="001E6DDE"/>
    <w:rsid w:val="001E70E6"/>
    <w:rsid w:val="001E753A"/>
    <w:rsid w:val="001E7E72"/>
    <w:rsid w:val="001F17F6"/>
    <w:rsid w:val="001F2E38"/>
    <w:rsid w:val="001F373B"/>
    <w:rsid w:val="001F5CA9"/>
    <w:rsid w:val="001F5CDF"/>
    <w:rsid w:val="001F70A9"/>
    <w:rsid w:val="001F70D5"/>
    <w:rsid w:val="001F726D"/>
    <w:rsid w:val="001F7D4E"/>
    <w:rsid w:val="002008D9"/>
    <w:rsid w:val="00200DC6"/>
    <w:rsid w:val="002024F9"/>
    <w:rsid w:val="00202670"/>
    <w:rsid w:val="00203159"/>
    <w:rsid w:val="002032E0"/>
    <w:rsid w:val="002032E4"/>
    <w:rsid w:val="002037CD"/>
    <w:rsid w:val="00204977"/>
    <w:rsid w:val="002052E8"/>
    <w:rsid w:val="00206EB1"/>
    <w:rsid w:val="00207C87"/>
    <w:rsid w:val="002106B4"/>
    <w:rsid w:val="00210A25"/>
    <w:rsid w:val="002117B2"/>
    <w:rsid w:val="00211CFC"/>
    <w:rsid w:val="00212895"/>
    <w:rsid w:val="002139E5"/>
    <w:rsid w:val="00214D02"/>
    <w:rsid w:val="00214D31"/>
    <w:rsid w:val="00215B08"/>
    <w:rsid w:val="0021601D"/>
    <w:rsid w:val="002172B2"/>
    <w:rsid w:val="00217AC3"/>
    <w:rsid w:val="00220544"/>
    <w:rsid w:val="0022230B"/>
    <w:rsid w:val="002236DF"/>
    <w:rsid w:val="00223E4C"/>
    <w:rsid w:val="00224611"/>
    <w:rsid w:val="0022542A"/>
    <w:rsid w:val="0022631A"/>
    <w:rsid w:val="00227392"/>
    <w:rsid w:val="00227AE1"/>
    <w:rsid w:val="0023001F"/>
    <w:rsid w:val="002306E2"/>
    <w:rsid w:val="00230EE7"/>
    <w:rsid w:val="002314B7"/>
    <w:rsid w:val="00231800"/>
    <w:rsid w:val="00231F90"/>
    <w:rsid w:val="0023276A"/>
    <w:rsid w:val="00233701"/>
    <w:rsid w:val="00233ADE"/>
    <w:rsid w:val="00234036"/>
    <w:rsid w:val="002341FF"/>
    <w:rsid w:val="002348C6"/>
    <w:rsid w:val="00234D64"/>
    <w:rsid w:val="00235DE4"/>
    <w:rsid w:val="00235E93"/>
    <w:rsid w:val="0023661F"/>
    <w:rsid w:val="00236EE4"/>
    <w:rsid w:val="00237597"/>
    <w:rsid w:val="00237DF6"/>
    <w:rsid w:val="00240377"/>
    <w:rsid w:val="0024193F"/>
    <w:rsid w:val="00241989"/>
    <w:rsid w:val="002436BF"/>
    <w:rsid w:val="002440E1"/>
    <w:rsid w:val="0024423F"/>
    <w:rsid w:val="00244860"/>
    <w:rsid w:val="002449C4"/>
    <w:rsid w:val="00244A73"/>
    <w:rsid w:val="00245090"/>
    <w:rsid w:val="00245489"/>
    <w:rsid w:val="00245F97"/>
    <w:rsid w:val="002465E3"/>
    <w:rsid w:val="0024733F"/>
    <w:rsid w:val="0025006C"/>
    <w:rsid w:val="00251234"/>
    <w:rsid w:val="00251E16"/>
    <w:rsid w:val="00254429"/>
    <w:rsid w:val="002545D8"/>
    <w:rsid w:val="0025473B"/>
    <w:rsid w:val="00254B61"/>
    <w:rsid w:val="00254C18"/>
    <w:rsid w:val="00254C78"/>
    <w:rsid w:val="0025549B"/>
    <w:rsid w:val="00256B3D"/>
    <w:rsid w:val="00262BF9"/>
    <w:rsid w:val="00263BCB"/>
    <w:rsid w:val="002643C4"/>
    <w:rsid w:val="002654C1"/>
    <w:rsid w:val="002656D5"/>
    <w:rsid w:val="002700D4"/>
    <w:rsid w:val="00270666"/>
    <w:rsid w:val="00271B62"/>
    <w:rsid w:val="00272F7C"/>
    <w:rsid w:val="00273969"/>
    <w:rsid w:val="00274DF5"/>
    <w:rsid w:val="0027541D"/>
    <w:rsid w:val="00275690"/>
    <w:rsid w:val="00275AD7"/>
    <w:rsid w:val="0027624F"/>
    <w:rsid w:val="002768E4"/>
    <w:rsid w:val="00277340"/>
    <w:rsid w:val="0027762F"/>
    <w:rsid w:val="00277AB6"/>
    <w:rsid w:val="00280741"/>
    <w:rsid w:val="00280AC3"/>
    <w:rsid w:val="00280B06"/>
    <w:rsid w:val="00280CBA"/>
    <w:rsid w:val="00280FBE"/>
    <w:rsid w:val="0028140F"/>
    <w:rsid w:val="00281E05"/>
    <w:rsid w:val="002833AA"/>
    <w:rsid w:val="00284E66"/>
    <w:rsid w:val="00284F11"/>
    <w:rsid w:val="00285457"/>
    <w:rsid w:val="002863FF"/>
    <w:rsid w:val="002867B4"/>
    <w:rsid w:val="00287895"/>
    <w:rsid w:val="00287B0A"/>
    <w:rsid w:val="00287DC5"/>
    <w:rsid w:val="002926F0"/>
    <w:rsid w:val="002934D4"/>
    <w:rsid w:val="002947D5"/>
    <w:rsid w:val="00294C20"/>
    <w:rsid w:val="002978D8"/>
    <w:rsid w:val="00297B7D"/>
    <w:rsid w:val="002A026D"/>
    <w:rsid w:val="002A0620"/>
    <w:rsid w:val="002A1859"/>
    <w:rsid w:val="002A2314"/>
    <w:rsid w:val="002A2F41"/>
    <w:rsid w:val="002A3A3C"/>
    <w:rsid w:val="002A3D64"/>
    <w:rsid w:val="002A5629"/>
    <w:rsid w:val="002A5D98"/>
    <w:rsid w:val="002A6190"/>
    <w:rsid w:val="002A7B7B"/>
    <w:rsid w:val="002B07EA"/>
    <w:rsid w:val="002B0934"/>
    <w:rsid w:val="002B0BAE"/>
    <w:rsid w:val="002B0F17"/>
    <w:rsid w:val="002B191D"/>
    <w:rsid w:val="002B2AB4"/>
    <w:rsid w:val="002B37E4"/>
    <w:rsid w:val="002B5B46"/>
    <w:rsid w:val="002B6370"/>
    <w:rsid w:val="002B65A1"/>
    <w:rsid w:val="002B76D2"/>
    <w:rsid w:val="002C0279"/>
    <w:rsid w:val="002C1992"/>
    <w:rsid w:val="002C5045"/>
    <w:rsid w:val="002C5321"/>
    <w:rsid w:val="002C5B86"/>
    <w:rsid w:val="002C7BFA"/>
    <w:rsid w:val="002C7CF8"/>
    <w:rsid w:val="002D0FF8"/>
    <w:rsid w:val="002D26EB"/>
    <w:rsid w:val="002D27FB"/>
    <w:rsid w:val="002D280B"/>
    <w:rsid w:val="002D2C06"/>
    <w:rsid w:val="002D2DE6"/>
    <w:rsid w:val="002D2FFB"/>
    <w:rsid w:val="002D3B7F"/>
    <w:rsid w:val="002D3E4F"/>
    <w:rsid w:val="002D477F"/>
    <w:rsid w:val="002D4BF6"/>
    <w:rsid w:val="002D644A"/>
    <w:rsid w:val="002D7002"/>
    <w:rsid w:val="002D79E5"/>
    <w:rsid w:val="002E080F"/>
    <w:rsid w:val="002E0A4A"/>
    <w:rsid w:val="002E18CF"/>
    <w:rsid w:val="002E1904"/>
    <w:rsid w:val="002E1F7C"/>
    <w:rsid w:val="002E4245"/>
    <w:rsid w:val="002E4CE8"/>
    <w:rsid w:val="002E505C"/>
    <w:rsid w:val="002E6D85"/>
    <w:rsid w:val="002F0650"/>
    <w:rsid w:val="002F0A90"/>
    <w:rsid w:val="002F1086"/>
    <w:rsid w:val="002F1720"/>
    <w:rsid w:val="002F2056"/>
    <w:rsid w:val="002F2057"/>
    <w:rsid w:val="002F2240"/>
    <w:rsid w:val="002F2618"/>
    <w:rsid w:val="002F3651"/>
    <w:rsid w:val="002F3A13"/>
    <w:rsid w:val="002F3F23"/>
    <w:rsid w:val="002F57E9"/>
    <w:rsid w:val="002F5A7C"/>
    <w:rsid w:val="002F69B7"/>
    <w:rsid w:val="002F7429"/>
    <w:rsid w:val="002F763A"/>
    <w:rsid w:val="002F7FED"/>
    <w:rsid w:val="003004D6"/>
    <w:rsid w:val="00300507"/>
    <w:rsid w:val="0030062F"/>
    <w:rsid w:val="00300B0C"/>
    <w:rsid w:val="0030130E"/>
    <w:rsid w:val="003017C3"/>
    <w:rsid w:val="0030209E"/>
    <w:rsid w:val="0030322E"/>
    <w:rsid w:val="00303282"/>
    <w:rsid w:val="00303A4D"/>
    <w:rsid w:val="00304051"/>
    <w:rsid w:val="00304B0A"/>
    <w:rsid w:val="00305542"/>
    <w:rsid w:val="00306899"/>
    <w:rsid w:val="003070F8"/>
    <w:rsid w:val="00307A21"/>
    <w:rsid w:val="003109FD"/>
    <w:rsid w:val="00310F54"/>
    <w:rsid w:val="00310FB0"/>
    <w:rsid w:val="00311168"/>
    <w:rsid w:val="00311876"/>
    <w:rsid w:val="0031473A"/>
    <w:rsid w:val="003157B8"/>
    <w:rsid w:val="00315B6E"/>
    <w:rsid w:val="00316187"/>
    <w:rsid w:val="0031652D"/>
    <w:rsid w:val="00316B9D"/>
    <w:rsid w:val="00317621"/>
    <w:rsid w:val="003203FB"/>
    <w:rsid w:val="00320A5F"/>
    <w:rsid w:val="003218F1"/>
    <w:rsid w:val="00321983"/>
    <w:rsid w:val="00321AA1"/>
    <w:rsid w:val="00322693"/>
    <w:rsid w:val="00322C59"/>
    <w:rsid w:val="00322E30"/>
    <w:rsid w:val="00323F60"/>
    <w:rsid w:val="0032498C"/>
    <w:rsid w:val="00325728"/>
    <w:rsid w:val="00325A8C"/>
    <w:rsid w:val="00325BF0"/>
    <w:rsid w:val="00326653"/>
    <w:rsid w:val="003268D8"/>
    <w:rsid w:val="00327A51"/>
    <w:rsid w:val="00327C16"/>
    <w:rsid w:val="003305F0"/>
    <w:rsid w:val="00331FF3"/>
    <w:rsid w:val="00332256"/>
    <w:rsid w:val="003324ED"/>
    <w:rsid w:val="00332832"/>
    <w:rsid w:val="00333B94"/>
    <w:rsid w:val="00333DE4"/>
    <w:rsid w:val="00333F4B"/>
    <w:rsid w:val="00335644"/>
    <w:rsid w:val="00335CD0"/>
    <w:rsid w:val="00335FCB"/>
    <w:rsid w:val="003372CC"/>
    <w:rsid w:val="00337ECF"/>
    <w:rsid w:val="00341580"/>
    <w:rsid w:val="00341FB1"/>
    <w:rsid w:val="003429B1"/>
    <w:rsid w:val="00342AF2"/>
    <w:rsid w:val="00343DD6"/>
    <w:rsid w:val="003446DF"/>
    <w:rsid w:val="00344F72"/>
    <w:rsid w:val="0034566D"/>
    <w:rsid w:val="00345761"/>
    <w:rsid w:val="00346D26"/>
    <w:rsid w:val="0034792A"/>
    <w:rsid w:val="00350317"/>
    <w:rsid w:val="00350BF3"/>
    <w:rsid w:val="00351915"/>
    <w:rsid w:val="00351D81"/>
    <w:rsid w:val="00353C2E"/>
    <w:rsid w:val="00354504"/>
    <w:rsid w:val="00357C28"/>
    <w:rsid w:val="00357CBE"/>
    <w:rsid w:val="00360343"/>
    <w:rsid w:val="0036062B"/>
    <w:rsid w:val="0036197D"/>
    <w:rsid w:val="00361FBD"/>
    <w:rsid w:val="00362B2C"/>
    <w:rsid w:val="00362E18"/>
    <w:rsid w:val="00362EED"/>
    <w:rsid w:val="00363FBC"/>
    <w:rsid w:val="0036455A"/>
    <w:rsid w:val="00364779"/>
    <w:rsid w:val="00364AC9"/>
    <w:rsid w:val="00365616"/>
    <w:rsid w:val="003659F6"/>
    <w:rsid w:val="00367921"/>
    <w:rsid w:val="00372044"/>
    <w:rsid w:val="003731D6"/>
    <w:rsid w:val="00373F15"/>
    <w:rsid w:val="003740A6"/>
    <w:rsid w:val="00376960"/>
    <w:rsid w:val="00377580"/>
    <w:rsid w:val="00377B08"/>
    <w:rsid w:val="00380FBD"/>
    <w:rsid w:val="00380FFC"/>
    <w:rsid w:val="003815F7"/>
    <w:rsid w:val="00381EC8"/>
    <w:rsid w:val="0038271F"/>
    <w:rsid w:val="00382AC0"/>
    <w:rsid w:val="0038396B"/>
    <w:rsid w:val="0038566C"/>
    <w:rsid w:val="00385946"/>
    <w:rsid w:val="00386B3E"/>
    <w:rsid w:val="0038711E"/>
    <w:rsid w:val="00391714"/>
    <w:rsid w:val="00391E1E"/>
    <w:rsid w:val="00393458"/>
    <w:rsid w:val="003942A1"/>
    <w:rsid w:val="003961B3"/>
    <w:rsid w:val="0039620F"/>
    <w:rsid w:val="00396ACA"/>
    <w:rsid w:val="00396DB6"/>
    <w:rsid w:val="0039705E"/>
    <w:rsid w:val="00397437"/>
    <w:rsid w:val="003978E0"/>
    <w:rsid w:val="00397AFE"/>
    <w:rsid w:val="00397C0F"/>
    <w:rsid w:val="00397C4A"/>
    <w:rsid w:val="003A0182"/>
    <w:rsid w:val="003A086B"/>
    <w:rsid w:val="003A1819"/>
    <w:rsid w:val="003A3F34"/>
    <w:rsid w:val="003A4538"/>
    <w:rsid w:val="003A45CD"/>
    <w:rsid w:val="003A4878"/>
    <w:rsid w:val="003A5415"/>
    <w:rsid w:val="003A547C"/>
    <w:rsid w:val="003A5A09"/>
    <w:rsid w:val="003A5B0C"/>
    <w:rsid w:val="003A60EF"/>
    <w:rsid w:val="003A7F4A"/>
    <w:rsid w:val="003B059A"/>
    <w:rsid w:val="003B13B0"/>
    <w:rsid w:val="003B160D"/>
    <w:rsid w:val="003B19BD"/>
    <w:rsid w:val="003B3563"/>
    <w:rsid w:val="003B3ACB"/>
    <w:rsid w:val="003B75FE"/>
    <w:rsid w:val="003C089F"/>
    <w:rsid w:val="003C1CBF"/>
    <w:rsid w:val="003C2928"/>
    <w:rsid w:val="003C3D5E"/>
    <w:rsid w:val="003C3E04"/>
    <w:rsid w:val="003C4CBA"/>
    <w:rsid w:val="003C5428"/>
    <w:rsid w:val="003C546B"/>
    <w:rsid w:val="003C54F8"/>
    <w:rsid w:val="003C555D"/>
    <w:rsid w:val="003C6EF5"/>
    <w:rsid w:val="003C72F3"/>
    <w:rsid w:val="003C7471"/>
    <w:rsid w:val="003C79A1"/>
    <w:rsid w:val="003C7BA3"/>
    <w:rsid w:val="003D01F9"/>
    <w:rsid w:val="003D0F66"/>
    <w:rsid w:val="003D118A"/>
    <w:rsid w:val="003D2337"/>
    <w:rsid w:val="003D2744"/>
    <w:rsid w:val="003D285B"/>
    <w:rsid w:val="003D28E1"/>
    <w:rsid w:val="003D4068"/>
    <w:rsid w:val="003D4DA3"/>
    <w:rsid w:val="003D5095"/>
    <w:rsid w:val="003D538B"/>
    <w:rsid w:val="003D6E4C"/>
    <w:rsid w:val="003D7E87"/>
    <w:rsid w:val="003E03CF"/>
    <w:rsid w:val="003E0B8C"/>
    <w:rsid w:val="003E1FBB"/>
    <w:rsid w:val="003E2D7F"/>
    <w:rsid w:val="003E32B6"/>
    <w:rsid w:val="003E4BF1"/>
    <w:rsid w:val="003E56E6"/>
    <w:rsid w:val="003E5E5B"/>
    <w:rsid w:val="003E64D7"/>
    <w:rsid w:val="003E6598"/>
    <w:rsid w:val="003E6637"/>
    <w:rsid w:val="003E6C76"/>
    <w:rsid w:val="003E79A7"/>
    <w:rsid w:val="003F1295"/>
    <w:rsid w:val="003F2152"/>
    <w:rsid w:val="003F4171"/>
    <w:rsid w:val="003F4693"/>
    <w:rsid w:val="003F483E"/>
    <w:rsid w:val="003F56BC"/>
    <w:rsid w:val="003F6364"/>
    <w:rsid w:val="003F79B9"/>
    <w:rsid w:val="003F7B4B"/>
    <w:rsid w:val="00400646"/>
    <w:rsid w:val="004006A1"/>
    <w:rsid w:val="00400F27"/>
    <w:rsid w:val="00401048"/>
    <w:rsid w:val="004013DB"/>
    <w:rsid w:val="00402D3F"/>
    <w:rsid w:val="00402E00"/>
    <w:rsid w:val="00402FAB"/>
    <w:rsid w:val="0040321F"/>
    <w:rsid w:val="00404AF7"/>
    <w:rsid w:val="00404E14"/>
    <w:rsid w:val="00405A40"/>
    <w:rsid w:val="004065D2"/>
    <w:rsid w:val="00407384"/>
    <w:rsid w:val="004073A4"/>
    <w:rsid w:val="00407F9F"/>
    <w:rsid w:val="004107C8"/>
    <w:rsid w:val="00411E95"/>
    <w:rsid w:val="0041216B"/>
    <w:rsid w:val="00412689"/>
    <w:rsid w:val="00413263"/>
    <w:rsid w:val="00413BCB"/>
    <w:rsid w:val="004149DC"/>
    <w:rsid w:val="00415A03"/>
    <w:rsid w:val="00416456"/>
    <w:rsid w:val="00417F3A"/>
    <w:rsid w:val="004208D9"/>
    <w:rsid w:val="00421B43"/>
    <w:rsid w:val="00421C24"/>
    <w:rsid w:val="004226A9"/>
    <w:rsid w:val="00424BF3"/>
    <w:rsid w:val="004255F0"/>
    <w:rsid w:val="00425B14"/>
    <w:rsid w:val="004268E8"/>
    <w:rsid w:val="004301BA"/>
    <w:rsid w:val="00430D60"/>
    <w:rsid w:val="00433BB2"/>
    <w:rsid w:val="00433CD1"/>
    <w:rsid w:val="0043480C"/>
    <w:rsid w:val="004349C1"/>
    <w:rsid w:val="00434E56"/>
    <w:rsid w:val="0043544D"/>
    <w:rsid w:val="00435CEF"/>
    <w:rsid w:val="00436B65"/>
    <w:rsid w:val="00436F04"/>
    <w:rsid w:val="004372AA"/>
    <w:rsid w:val="0044108E"/>
    <w:rsid w:val="00441C26"/>
    <w:rsid w:val="00441FCB"/>
    <w:rsid w:val="004420F4"/>
    <w:rsid w:val="00442B87"/>
    <w:rsid w:val="00442F67"/>
    <w:rsid w:val="0044344E"/>
    <w:rsid w:val="00443481"/>
    <w:rsid w:val="004435D8"/>
    <w:rsid w:val="00444A7F"/>
    <w:rsid w:val="004450B9"/>
    <w:rsid w:val="00445152"/>
    <w:rsid w:val="00445661"/>
    <w:rsid w:val="00446C76"/>
    <w:rsid w:val="0044704E"/>
    <w:rsid w:val="00447817"/>
    <w:rsid w:val="004478D5"/>
    <w:rsid w:val="004479F3"/>
    <w:rsid w:val="00447D34"/>
    <w:rsid w:val="00450044"/>
    <w:rsid w:val="004501F0"/>
    <w:rsid w:val="00450CD1"/>
    <w:rsid w:val="00452161"/>
    <w:rsid w:val="0045273D"/>
    <w:rsid w:val="00453072"/>
    <w:rsid w:val="004537B7"/>
    <w:rsid w:val="004559FD"/>
    <w:rsid w:val="00455E91"/>
    <w:rsid w:val="0045614B"/>
    <w:rsid w:val="00460372"/>
    <w:rsid w:val="0046067E"/>
    <w:rsid w:val="00460DC0"/>
    <w:rsid w:val="00460DFB"/>
    <w:rsid w:val="00461A14"/>
    <w:rsid w:val="00462899"/>
    <w:rsid w:val="0046437C"/>
    <w:rsid w:val="00465FC0"/>
    <w:rsid w:val="004663A6"/>
    <w:rsid w:val="00466BF0"/>
    <w:rsid w:val="00467198"/>
    <w:rsid w:val="004676B1"/>
    <w:rsid w:val="0047281C"/>
    <w:rsid w:val="004729CB"/>
    <w:rsid w:val="00472CB7"/>
    <w:rsid w:val="00473EDF"/>
    <w:rsid w:val="00474053"/>
    <w:rsid w:val="00475382"/>
    <w:rsid w:val="00477624"/>
    <w:rsid w:val="004817F1"/>
    <w:rsid w:val="00484AA4"/>
    <w:rsid w:val="00486EC3"/>
    <w:rsid w:val="0048754B"/>
    <w:rsid w:val="00487F7E"/>
    <w:rsid w:val="004917C8"/>
    <w:rsid w:val="0049190C"/>
    <w:rsid w:val="00491AB7"/>
    <w:rsid w:val="00491B02"/>
    <w:rsid w:val="00492902"/>
    <w:rsid w:val="00493697"/>
    <w:rsid w:val="004936FE"/>
    <w:rsid w:val="0049482F"/>
    <w:rsid w:val="00495AB3"/>
    <w:rsid w:val="00496E58"/>
    <w:rsid w:val="00497B39"/>
    <w:rsid w:val="004A055A"/>
    <w:rsid w:val="004A120E"/>
    <w:rsid w:val="004A1DD3"/>
    <w:rsid w:val="004A2CB5"/>
    <w:rsid w:val="004A49B8"/>
    <w:rsid w:val="004A49E4"/>
    <w:rsid w:val="004A4D13"/>
    <w:rsid w:val="004A4FF7"/>
    <w:rsid w:val="004A56D6"/>
    <w:rsid w:val="004A64BD"/>
    <w:rsid w:val="004A650F"/>
    <w:rsid w:val="004A6A4F"/>
    <w:rsid w:val="004A6C6D"/>
    <w:rsid w:val="004A749E"/>
    <w:rsid w:val="004A77BF"/>
    <w:rsid w:val="004B0AAF"/>
    <w:rsid w:val="004B0CB1"/>
    <w:rsid w:val="004B3B4D"/>
    <w:rsid w:val="004B5213"/>
    <w:rsid w:val="004B58FC"/>
    <w:rsid w:val="004B5A47"/>
    <w:rsid w:val="004B7D29"/>
    <w:rsid w:val="004C0015"/>
    <w:rsid w:val="004C0A26"/>
    <w:rsid w:val="004C126A"/>
    <w:rsid w:val="004C253D"/>
    <w:rsid w:val="004C255C"/>
    <w:rsid w:val="004C3FEF"/>
    <w:rsid w:val="004C4652"/>
    <w:rsid w:val="004C5676"/>
    <w:rsid w:val="004C6796"/>
    <w:rsid w:val="004C6837"/>
    <w:rsid w:val="004C6965"/>
    <w:rsid w:val="004C72CA"/>
    <w:rsid w:val="004C7F66"/>
    <w:rsid w:val="004D0198"/>
    <w:rsid w:val="004D114E"/>
    <w:rsid w:val="004D163C"/>
    <w:rsid w:val="004D21BF"/>
    <w:rsid w:val="004D245B"/>
    <w:rsid w:val="004D26D6"/>
    <w:rsid w:val="004D2835"/>
    <w:rsid w:val="004D3E76"/>
    <w:rsid w:val="004D46C3"/>
    <w:rsid w:val="004D4CE4"/>
    <w:rsid w:val="004D4E25"/>
    <w:rsid w:val="004E0D94"/>
    <w:rsid w:val="004E1D22"/>
    <w:rsid w:val="004E1F24"/>
    <w:rsid w:val="004E25D3"/>
    <w:rsid w:val="004E406F"/>
    <w:rsid w:val="004E4459"/>
    <w:rsid w:val="004E5DAB"/>
    <w:rsid w:val="004E637A"/>
    <w:rsid w:val="004E63DD"/>
    <w:rsid w:val="004E7C4C"/>
    <w:rsid w:val="004E7E69"/>
    <w:rsid w:val="004F0E06"/>
    <w:rsid w:val="004F2392"/>
    <w:rsid w:val="004F36E6"/>
    <w:rsid w:val="004F3F0C"/>
    <w:rsid w:val="004F4289"/>
    <w:rsid w:val="004F439A"/>
    <w:rsid w:val="004F4912"/>
    <w:rsid w:val="004F4B99"/>
    <w:rsid w:val="004F4D9B"/>
    <w:rsid w:val="004F6113"/>
    <w:rsid w:val="004F6634"/>
    <w:rsid w:val="004F6B34"/>
    <w:rsid w:val="004F6EB2"/>
    <w:rsid w:val="004F7096"/>
    <w:rsid w:val="004F755A"/>
    <w:rsid w:val="004F7B1F"/>
    <w:rsid w:val="004F7BF0"/>
    <w:rsid w:val="004F7C9B"/>
    <w:rsid w:val="00500498"/>
    <w:rsid w:val="005008FB"/>
    <w:rsid w:val="00500D49"/>
    <w:rsid w:val="00501836"/>
    <w:rsid w:val="00501A5B"/>
    <w:rsid w:val="00501DA9"/>
    <w:rsid w:val="0050214D"/>
    <w:rsid w:val="005030DB"/>
    <w:rsid w:val="005035F7"/>
    <w:rsid w:val="005041BD"/>
    <w:rsid w:val="00504B0B"/>
    <w:rsid w:val="00504E97"/>
    <w:rsid w:val="00505417"/>
    <w:rsid w:val="005054AC"/>
    <w:rsid w:val="00505915"/>
    <w:rsid w:val="0050595A"/>
    <w:rsid w:val="00505E8A"/>
    <w:rsid w:val="00506CFC"/>
    <w:rsid w:val="005102D2"/>
    <w:rsid w:val="0051037B"/>
    <w:rsid w:val="00511DFA"/>
    <w:rsid w:val="005121D1"/>
    <w:rsid w:val="00512957"/>
    <w:rsid w:val="00512E9C"/>
    <w:rsid w:val="00512FBD"/>
    <w:rsid w:val="00514A42"/>
    <w:rsid w:val="00514F01"/>
    <w:rsid w:val="005151A8"/>
    <w:rsid w:val="00515567"/>
    <w:rsid w:val="005157DF"/>
    <w:rsid w:val="005163B0"/>
    <w:rsid w:val="00517100"/>
    <w:rsid w:val="00517302"/>
    <w:rsid w:val="00520B35"/>
    <w:rsid w:val="00520E29"/>
    <w:rsid w:val="00521CD0"/>
    <w:rsid w:val="00521DAC"/>
    <w:rsid w:val="0052209C"/>
    <w:rsid w:val="00522DA5"/>
    <w:rsid w:val="00523B7B"/>
    <w:rsid w:val="0052410C"/>
    <w:rsid w:val="00524160"/>
    <w:rsid w:val="005243BF"/>
    <w:rsid w:val="005249F4"/>
    <w:rsid w:val="0052531A"/>
    <w:rsid w:val="005253FB"/>
    <w:rsid w:val="00525B1B"/>
    <w:rsid w:val="00525B30"/>
    <w:rsid w:val="00526F84"/>
    <w:rsid w:val="00527144"/>
    <w:rsid w:val="00527321"/>
    <w:rsid w:val="005316E4"/>
    <w:rsid w:val="005326E3"/>
    <w:rsid w:val="00532CE2"/>
    <w:rsid w:val="0053379A"/>
    <w:rsid w:val="00533ABB"/>
    <w:rsid w:val="00533E21"/>
    <w:rsid w:val="00536326"/>
    <w:rsid w:val="00536BB2"/>
    <w:rsid w:val="00540051"/>
    <w:rsid w:val="00540082"/>
    <w:rsid w:val="00540184"/>
    <w:rsid w:val="00540E97"/>
    <w:rsid w:val="00542D8F"/>
    <w:rsid w:val="00542FCA"/>
    <w:rsid w:val="00543D55"/>
    <w:rsid w:val="00544A6A"/>
    <w:rsid w:val="00546E79"/>
    <w:rsid w:val="00547536"/>
    <w:rsid w:val="00547839"/>
    <w:rsid w:val="00547844"/>
    <w:rsid w:val="00550808"/>
    <w:rsid w:val="00550A7D"/>
    <w:rsid w:val="0055196F"/>
    <w:rsid w:val="00551A13"/>
    <w:rsid w:val="005520BE"/>
    <w:rsid w:val="00552BE5"/>
    <w:rsid w:val="00552CD1"/>
    <w:rsid w:val="00553728"/>
    <w:rsid w:val="00553E6E"/>
    <w:rsid w:val="005543EF"/>
    <w:rsid w:val="00554E26"/>
    <w:rsid w:val="00555BA0"/>
    <w:rsid w:val="00555E21"/>
    <w:rsid w:val="005564C9"/>
    <w:rsid w:val="005568C1"/>
    <w:rsid w:val="005600BD"/>
    <w:rsid w:val="00560363"/>
    <w:rsid w:val="00560744"/>
    <w:rsid w:val="005607BB"/>
    <w:rsid w:val="00560DA1"/>
    <w:rsid w:val="00563809"/>
    <w:rsid w:val="005648B3"/>
    <w:rsid w:val="00564E12"/>
    <w:rsid w:val="00565402"/>
    <w:rsid w:val="00567514"/>
    <w:rsid w:val="00567E8D"/>
    <w:rsid w:val="00567FEB"/>
    <w:rsid w:val="00570057"/>
    <w:rsid w:val="0057005F"/>
    <w:rsid w:val="0057042A"/>
    <w:rsid w:val="00570BCD"/>
    <w:rsid w:val="00571FC7"/>
    <w:rsid w:val="00572357"/>
    <w:rsid w:val="0057293A"/>
    <w:rsid w:val="00572B1A"/>
    <w:rsid w:val="00575EEB"/>
    <w:rsid w:val="00576075"/>
    <w:rsid w:val="00576483"/>
    <w:rsid w:val="0057674F"/>
    <w:rsid w:val="00577498"/>
    <w:rsid w:val="00577DC2"/>
    <w:rsid w:val="0058004B"/>
    <w:rsid w:val="005806F2"/>
    <w:rsid w:val="005809E9"/>
    <w:rsid w:val="00580EAD"/>
    <w:rsid w:val="00581C01"/>
    <w:rsid w:val="005821B3"/>
    <w:rsid w:val="00582883"/>
    <w:rsid w:val="005834CD"/>
    <w:rsid w:val="00583D83"/>
    <w:rsid w:val="00583FCA"/>
    <w:rsid w:val="005843E9"/>
    <w:rsid w:val="005846AA"/>
    <w:rsid w:val="00584C06"/>
    <w:rsid w:val="00585A1E"/>
    <w:rsid w:val="005865E2"/>
    <w:rsid w:val="00586BED"/>
    <w:rsid w:val="00587B56"/>
    <w:rsid w:val="00591EF3"/>
    <w:rsid w:val="00592101"/>
    <w:rsid w:val="00593E34"/>
    <w:rsid w:val="0059440C"/>
    <w:rsid w:val="00595B1F"/>
    <w:rsid w:val="0059666C"/>
    <w:rsid w:val="00597795"/>
    <w:rsid w:val="005979A4"/>
    <w:rsid w:val="005A02A6"/>
    <w:rsid w:val="005A0DFA"/>
    <w:rsid w:val="005A1488"/>
    <w:rsid w:val="005A1FE0"/>
    <w:rsid w:val="005A3853"/>
    <w:rsid w:val="005A3EFA"/>
    <w:rsid w:val="005A422A"/>
    <w:rsid w:val="005A4F15"/>
    <w:rsid w:val="005A54AA"/>
    <w:rsid w:val="005A6413"/>
    <w:rsid w:val="005A68C8"/>
    <w:rsid w:val="005A6DFB"/>
    <w:rsid w:val="005A6EEE"/>
    <w:rsid w:val="005A7957"/>
    <w:rsid w:val="005B04A0"/>
    <w:rsid w:val="005B0991"/>
    <w:rsid w:val="005B0E3E"/>
    <w:rsid w:val="005B11FE"/>
    <w:rsid w:val="005B2FA4"/>
    <w:rsid w:val="005B3FD5"/>
    <w:rsid w:val="005B408D"/>
    <w:rsid w:val="005B4DFC"/>
    <w:rsid w:val="005B4E43"/>
    <w:rsid w:val="005B5B9C"/>
    <w:rsid w:val="005B6DB8"/>
    <w:rsid w:val="005B6FC6"/>
    <w:rsid w:val="005B70C3"/>
    <w:rsid w:val="005B7384"/>
    <w:rsid w:val="005C1E72"/>
    <w:rsid w:val="005C3172"/>
    <w:rsid w:val="005C330E"/>
    <w:rsid w:val="005C3412"/>
    <w:rsid w:val="005C354A"/>
    <w:rsid w:val="005C37D0"/>
    <w:rsid w:val="005C3A6F"/>
    <w:rsid w:val="005C4423"/>
    <w:rsid w:val="005C61F0"/>
    <w:rsid w:val="005C67E4"/>
    <w:rsid w:val="005D02C5"/>
    <w:rsid w:val="005D1E9B"/>
    <w:rsid w:val="005D260A"/>
    <w:rsid w:val="005D269D"/>
    <w:rsid w:val="005D2F27"/>
    <w:rsid w:val="005D3A67"/>
    <w:rsid w:val="005D3BB5"/>
    <w:rsid w:val="005D4D97"/>
    <w:rsid w:val="005D5843"/>
    <w:rsid w:val="005D5921"/>
    <w:rsid w:val="005D7BC8"/>
    <w:rsid w:val="005E046D"/>
    <w:rsid w:val="005E14FB"/>
    <w:rsid w:val="005E48DC"/>
    <w:rsid w:val="005E495D"/>
    <w:rsid w:val="005E4EC1"/>
    <w:rsid w:val="005E4F05"/>
    <w:rsid w:val="005E5D8E"/>
    <w:rsid w:val="005E5F4E"/>
    <w:rsid w:val="005E6682"/>
    <w:rsid w:val="005E68AC"/>
    <w:rsid w:val="005E6E4E"/>
    <w:rsid w:val="005F0917"/>
    <w:rsid w:val="005F0FC6"/>
    <w:rsid w:val="005F1726"/>
    <w:rsid w:val="005F1CD1"/>
    <w:rsid w:val="005F1D59"/>
    <w:rsid w:val="005F2653"/>
    <w:rsid w:val="005F4CC4"/>
    <w:rsid w:val="005F515F"/>
    <w:rsid w:val="005F526C"/>
    <w:rsid w:val="005F622C"/>
    <w:rsid w:val="005F79C8"/>
    <w:rsid w:val="00601694"/>
    <w:rsid w:val="00601A34"/>
    <w:rsid w:val="0060287B"/>
    <w:rsid w:val="00603115"/>
    <w:rsid w:val="006033B0"/>
    <w:rsid w:val="006044F0"/>
    <w:rsid w:val="0060575C"/>
    <w:rsid w:val="006068B2"/>
    <w:rsid w:val="00606E3A"/>
    <w:rsid w:val="00607482"/>
    <w:rsid w:val="00610393"/>
    <w:rsid w:val="0061067E"/>
    <w:rsid w:val="0061068F"/>
    <w:rsid w:val="00610A2B"/>
    <w:rsid w:val="006110F2"/>
    <w:rsid w:val="00611CCA"/>
    <w:rsid w:val="00613047"/>
    <w:rsid w:val="0061419F"/>
    <w:rsid w:val="0061469F"/>
    <w:rsid w:val="00614F75"/>
    <w:rsid w:val="00615A7D"/>
    <w:rsid w:val="00616D04"/>
    <w:rsid w:val="00620BF6"/>
    <w:rsid w:val="006219D7"/>
    <w:rsid w:val="00621A2C"/>
    <w:rsid w:val="00621F25"/>
    <w:rsid w:val="006227AB"/>
    <w:rsid w:val="00622CD8"/>
    <w:rsid w:val="006251B5"/>
    <w:rsid w:val="00625539"/>
    <w:rsid w:val="00625754"/>
    <w:rsid w:val="00625B70"/>
    <w:rsid w:val="00626FDA"/>
    <w:rsid w:val="0062718C"/>
    <w:rsid w:val="00630B18"/>
    <w:rsid w:val="00632B51"/>
    <w:rsid w:val="00632CF3"/>
    <w:rsid w:val="00633C18"/>
    <w:rsid w:val="00636577"/>
    <w:rsid w:val="00636967"/>
    <w:rsid w:val="006371B9"/>
    <w:rsid w:val="006376E8"/>
    <w:rsid w:val="00640BB2"/>
    <w:rsid w:val="0064129D"/>
    <w:rsid w:val="00642BCA"/>
    <w:rsid w:val="0064447F"/>
    <w:rsid w:val="00644E0D"/>
    <w:rsid w:val="00645A16"/>
    <w:rsid w:val="006464B3"/>
    <w:rsid w:val="006466E3"/>
    <w:rsid w:val="00646BC5"/>
    <w:rsid w:val="00647E43"/>
    <w:rsid w:val="00651685"/>
    <w:rsid w:val="00653112"/>
    <w:rsid w:val="00653860"/>
    <w:rsid w:val="00656DB4"/>
    <w:rsid w:val="00657D1B"/>
    <w:rsid w:val="00657FC4"/>
    <w:rsid w:val="00660379"/>
    <w:rsid w:val="006619D1"/>
    <w:rsid w:val="006632E2"/>
    <w:rsid w:val="00663339"/>
    <w:rsid w:val="0066352D"/>
    <w:rsid w:val="006640EA"/>
    <w:rsid w:val="00664365"/>
    <w:rsid w:val="00664ACF"/>
    <w:rsid w:val="006652F5"/>
    <w:rsid w:val="006667A6"/>
    <w:rsid w:val="00667395"/>
    <w:rsid w:val="00670308"/>
    <w:rsid w:val="00670AA0"/>
    <w:rsid w:val="00671ED2"/>
    <w:rsid w:val="006724C3"/>
    <w:rsid w:val="00673954"/>
    <w:rsid w:val="00673E2A"/>
    <w:rsid w:val="0067472E"/>
    <w:rsid w:val="00674EC6"/>
    <w:rsid w:val="00674F47"/>
    <w:rsid w:val="00676A6D"/>
    <w:rsid w:val="00676F5B"/>
    <w:rsid w:val="00677E51"/>
    <w:rsid w:val="00680061"/>
    <w:rsid w:val="00680101"/>
    <w:rsid w:val="0068086E"/>
    <w:rsid w:val="006815F4"/>
    <w:rsid w:val="0068162F"/>
    <w:rsid w:val="0068173E"/>
    <w:rsid w:val="006818A2"/>
    <w:rsid w:val="006823EC"/>
    <w:rsid w:val="006826AA"/>
    <w:rsid w:val="00682B24"/>
    <w:rsid w:val="0068332B"/>
    <w:rsid w:val="00684296"/>
    <w:rsid w:val="006843A8"/>
    <w:rsid w:val="0068567F"/>
    <w:rsid w:val="00685BDC"/>
    <w:rsid w:val="00685E2C"/>
    <w:rsid w:val="00686251"/>
    <w:rsid w:val="0068661A"/>
    <w:rsid w:val="006873C6"/>
    <w:rsid w:val="0069019E"/>
    <w:rsid w:val="006917A2"/>
    <w:rsid w:val="00694433"/>
    <w:rsid w:val="006957C1"/>
    <w:rsid w:val="00695E47"/>
    <w:rsid w:val="0069743F"/>
    <w:rsid w:val="00697A45"/>
    <w:rsid w:val="006A0A66"/>
    <w:rsid w:val="006A1A04"/>
    <w:rsid w:val="006A25FE"/>
    <w:rsid w:val="006A28A3"/>
    <w:rsid w:val="006A3997"/>
    <w:rsid w:val="006A4C52"/>
    <w:rsid w:val="006A4FF0"/>
    <w:rsid w:val="006A577A"/>
    <w:rsid w:val="006A5A00"/>
    <w:rsid w:val="006A5A73"/>
    <w:rsid w:val="006A62E3"/>
    <w:rsid w:val="006A711D"/>
    <w:rsid w:val="006B0BD0"/>
    <w:rsid w:val="006B1536"/>
    <w:rsid w:val="006B19F3"/>
    <w:rsid w:val="006B1BD3"/>
    <w:rsid w:val="006B1FF9"/>
    <w:rsid w:val="006B25C6"/>
    <w:rsid w:val="006B36A0"/>
    <w:rsid w:val="006B3D35"/>
    <w:rsid w:val="006B4990"/>
    <w:rsid w:val="006B4EF8"/>
    <w:rsid w:val="006B546D"/>
    <w:rsid w:val="006B6358"/>
    <w:rsid w:val="006B66DA"/>
    <w:rsid w:val="006B6883"/>
    <w:rsid w:val="006B6A69"/>
    <w:rsid w:val="006B71BA"/>
    <w:rsid w:val="006B7F80"/>
    <w:rsid w:val="006C0847"/>
    <w:rsid w:val="006C0B80"/>
    <w:rsid w:val="006C0CBF"/>
    <w:rsid w:val="006C2A7E"/>
    <w:rsid w:val="006C5068"/>
    <w:rsid w:val="006C5274"/>
    <w:rsid w:val="006C7092"/>
    <w:rsid w:val="006C73B3"/>
    <w:rsid w:val="006C7451"/>
    <w:rsid w:val="006C7664"/>
    <w:rsid w:val="006C7816"/>
    <w:rsid w:val="006D120C"/>
    <w:rsid w:val="006D2967"/>
    <w:rsid w:val="006D449E"/>
    <w:rsid w:val="006D4A32"/>
    <w:rsid w:val="006D516F"/>
    <w:rsid w:val="006D54F9"/>
    <w:rsid w:val="006D579A"/>
    <w:rsid w:val="006D73F2"/>
    <w:rsid w:val="006D7AE7"/>
    <w:rsid w:val="006E070F"/>
    <w:rsid w:val="006E1015"/>
    <w:rsid w:val="006E1045"/>
    <w:rsid w:val="006E29CE"/>
    <w:rsid w:val="006E3167"/>
    <w:rsid w:val="006E33E1"/>
    <w:rsid w:val="006E3FE0"/>
    <w:rsid w:val="006E4154"/>
    <w:rsid w:val="006E45F1"/>
    <w:rsid w:val="006E5B47"/>
    <w:rsid w:val="006E632F"/>
    <w:rsid w:val="006E685B"/>
    <w:rsid w:val="006F06C2"/>
    <w:rsid w:val="006F06FE"/>
    <w:rsid w:val="006F2051"/>
    <w:rsid w:val="006F242D"/>
    <w:rsid w:val="006F4527"/>
    <w:rsid w:val="006F46E3"/>
    <w:rsid w:val="006F4E71"/>
    <w:rsid w:val="006F540A"/>
    <w:rsid w:val="006F602B"/>
    <w:rsid w:val="006F73D4"/>
    <w:rsid w:val="006F7894"/>
    <w:rsid w:val="007000C2"/>
    <w:rsid w:val="00701818"/>
    <w:rsid w:val="007018E2"/>
    <w:rsid w:val="00701DC3"/>
    <w:rsid w:val="00702EA1"/>
    <w:rsid w:val="00702EB4"/>
    <w:rsid w:val="007032B8"/>
    <w:rsid w:val="00703980"/>
    <w:rsid w:val="00704851"/>
    <w:rsid w:val="00704AF8"/>
    <w:rsid w:val="007057C0"/>
    <w:rsid w:val="00706777"/>
    <w:rsid w:val="00706ABF"/>
    <w:rsid w:val="00707574"/>
    <w:rsid w:val="00710559"/>
    <w:rsid w:val="00710C4C"/>
    <w:rsid w:val="00710FA9"/>
    <w:rsid w:val="007121C3"/>
    <w:rsid w:val="0071293A"/>
    <w:rsid w:val="00714313"/>
    <w:rsid w:val="00715421"/>
    <w:rsid w:val="00716A81"/>
    <w:rsid w:val="00716E67"/>
    <w:rsid w:val="00716F41"/>
    <w:rsid w:val="00717D28"/>
    <w:rsid w:val="00717E86"/>
    <w:rsid w:val="007206CA"/>
    <w:rsid w:val="007206CE"/>
    <w:rsid w:val="00721089"/>
    <w:rsid w:val="007211F5"/>
    <w:rsid w:val="007216D1"/>
    <w:rsid w:val="007217AD"/>
    <w:rsid w:val="00721A0C"/>
    <w:rsid w:val="0072260B"/>
    <w:rsid w:val="00722DF1"/>
    <w:rsid w:val="007236A4"/>
    <w:rsid w:val="00723806"/>
    <w:rsid w:val="00725357"/>
    <w:rsid w:val="00726C9A"/>
    <w:rsid w:val="00727C14"/>
    <w:rsid w:val="0073134A"/>
    <w:rsid w:val="00732D80"/>
    <w:rsid w:val="0073328A"/>
    <w:rsid w:val="00734F9E"/>
    <w:rsid w:val="0073563D"/>
    <w:rsid w:val="0073576D"/>
    <w:rsid w:val="00736302"/>
    <w:rsid w:val="0073644E"/>
    <w:rsid w:val="00740232"/>
    <w:rsid w:val="00740261"/>
    <w:rsid w:val="00740793"/>
    <w:rsid w:val="00741DDD"/>
    <w:rsid w:val="00742EF1"/>
    <w:rsid w:val="00743845"/>
    <w:rsid w:val="00743AA3"/>
    <w:rsid w:val="00743B6A"/>
    <w:rsid w:val="00744A31"/>
    <w:rsid w:val="007453FB"/>
    <w:rsid w:val="007510D4"/>
    <w:rsid w:val="007515AA"/>
    <w:rsid w:val="0075168A"/>
    <w:rsid w:val="00751FDA"/>
    <w:rsid w:val="0075234E"/>
    <w:rsid w:val="00753A66"/>
    <w:rsid w:val="00754702"/>
    <w:rsid w:val="00755735"/>
    <w:rsid w:val="0075576A"/>
    <w:rsid w:val="0075639F"/>
    <w:rsid w:val="00757026"/>
    <w:rsid w:val="007570C7"/>
    <w:rsid w:val="00757DCD"/>
    <w:rsid w:val="007604F5"/>
    <w:rsid w:val="00760D08"/>
    <w:rsid w:val="00761121"/>
    <w:rsid w:val="007614AC"/>
    <w:rsid w:val="00761564"/>
    <w:rsid w:val="00762870"/>
    <w:rsid w:val="00764989"/>
    <w:rsid w:val="00764D9D"/>
    <w:rsid w:val="00765161"/>
    <w:rsid w:val="007653BB"/>
    <w:rsid w:val="007667F3"/>
    <w:rsid w:val="00774256"/>
    <w:rsid w:val="00775237"/>
    <w:rsid w:val="00775832"/>
    <w:rsid w:val="007760FC"/>
    <w:rsid w:val="0077732A"/>
    <w:rsid w:val="00777D1C"/>
    <w:rsid w:val="0078007C"/>
    <w:rsid w:val="00780207"/>
    <w:rsid w:val="00780290"/>
    <w:rsid w:val="007806E7"/>
    <w:rsid w:val="00780B90"/>
    <w:rsid w:val="007815BF"/>
    <w:rsid w:val="0078174B"/>
    <w:rsid w:val="00781794"/>
    <w:rsid w:val="00782550"/>
    <w:rsid w:val="0078350D"/>
    <w:rsid w:val="007839B5"/>
    <w:rsid w:val="00783D7C"/>
    <w:rsid w:val="00783DE6"/>
    <w:rsid w:val="0078478D"/>
    <w:rsid w:val="007848EB"/>
    <w:rsid w:val="00784F66"/>
    <w:rsid w:val="00784FD8"/>
    <w:rsid w:val="00785783"/>
    <w:rsid w:val="0078598D"/>
    <w:rsid w:val="00785D5F"/>
    <w:rsid w:val="00785FDB"/>
    <w:rsid w:val="00786267"/>
    <w:rsid w:val="00787875"/>
    <w:rsid w:val="007878D0"/>
    <w:rsid w:val="00787F4B"/>
    <w:rsid w:val="00787F8A"/>
    <w:rsid w:val="007910DC"/>
    <w:rsid w:val="00791F0A"/>
    <w:rsid w:val="00793E67"/>
    <w:rsid w:val="00794423"/>
    <w:rsid w:val="00795DC3"/>
    <w:rsid w:val="00796661"/>
    <w:rsid w:val="007966FD"/>
    <w:rsid w:val="007A187B"/>
    <w:rsid w:val="007A1A79"/>
    <w:rsid w:val="007A386D"/>
    <w:rsid w:val="007A38C4"/>
    <w:rsid w:val="007A43BF"/>
    <w:rsid w:val="007A43D5"/>
    <w:rsid w:val="007A4FB8"/>
    <w:rsid w:val="007A578F"/>
    <w:rsid w:val="007A587D"/>
    <w:rsid w:val="007A70DE"/>
    <w:rsid w:val="007A7485"/>
    <w:rsid w:val="007B02DA"/>
    <w:rsid w:val="007B0595"/>
    <w:rsid w:val="007B0F83"/>
    <w:rsid w:val="007B1779"/>
    <w:rsid w:val="007B1ECA"/>
    <w:rsid w:val="007B2F05"/>
    <w:rsid w:val="007B3352"/>
    <w:rsid w:val="007B3FCA"/>
    <w:rsid w:val="007B4FA8"/>
    <w:rsid w:val="007B53EE"/>
    <w:rsid w:val="007B5504"/>
    <w:rsid w:val="007B5567"/>
    <w:rsid w:val="007B6341"/>
    <w:rsid w:val="007B6347"/>
    <w:rsid w:val="007B79BF"/>
    <w:rsid w:val="007C0B41"/>
    <w:rsid w:val="007C0F11"/>
    <w:rsid w:val="007C1935"/>
    <w:rsid w:val="007C194C"/>
    <w:rsid w:val="007C270A"/>
    <w:rsid w:val="007C2F17"/>
    <w:rsid w:val="007C54F6"/>
    <w:rsid w:val="007C560D"/>
    <w:rsid w:val="007C5BAC"/>
    <w:rsid w:val="007C652C"/>
    <w:rsid w:val="007C72D5"/>
    <w:rsid w:val="007D0611"/>
    <w:rsid w:val="007D25D0"/>
    <w:rsid w:val="007D2A0F"/>
    <w:rsid w:val="007D44E7"/>
    <w:rsid w:val="007D57DB"/>
    <w:rsid w:val="007E06FF"/>
    <w:rsid w:val="007E12D3"/>
    <w:rsid w:val="007E29F0"/>
    <w:rsid w:val="007E2A49"/>
    <w:rsid w:val="007E2FF2"/>
    <w:rsid w:val="007E336E"/>
    <w:rsid w:val="007E4C7A"/>
    <w:rsid w:val="007E4DDE"/>
    <w:rsid w:val="007E623F"/>
    <w:rsid w:val="007E66FA"/>
    <w:rsid w:val="007E7FE4"/>
    <w:rsid w:val="007F128E"/>
    <w:rsid w:val="007F1D3B"/>
    <w:rsid w:val="007F2894"/>
    <w:rsid w:val="007F2A18"/>
    <w:rsid w:val="007F421A"/>
    <w:rsid w:val="007F4D96"/>
    <w:rsid w:val="007F4E25"/>
    <w:rsid w:val="007F50EA"/>
    <w:rsid w:val="007F5DB2"/>
    <w:rsid w:val="007F5FDC"/>
    <w:rsid w:val="007F62C2"/>
    <w:rsid w:val="007F7072"/>
    <w:rsid w:val="007F7658"/>
    <w:rsid w:val="008004C2"/>
    <w:rsid w:val="0080062C"/>
    <w:rsid w:val="0080074C"/>
    <w:rsid w:val="00800C57"/>
    <w:rsid w:val="00800D39"/>
    <w:rsid w:val="00800D8D"/>
    <w:rsid w:val="008021B2"/>
    <w:rsid w:val="00802902"/>
    <w:rsid w:val="00802DB6"/>
    <w:rsid w:val="00802DEB"/>
    <w:rsid w:val="00802E42"/>
    <w:rsid w:val="008036AE"/>
    <w:rsid w:val="0080456E"/>
    <w:rsid w:val="0080570C"/>
    <w:rsid w:val="008058B5"/>
    <w:rsid w:val="008077AF"/>
    <w:rsid w:val="008078C2"/>
    <w:rsid w:val="0080799C"/>
    <w:rsid w:val="0081132D"/>
    <w:rsid w:val="00811648"/>
    <w:rsid w:val="008118D6"/>
    <w:rsid w:val="0081298E"/>
    <w:rsid w:val="00813157"/>
    <w:rsid w:val="00813DFB"/>
    <w:rsid w:val="008140AB"/>
    <w:rsid w:val="008155E9"/>
    <w:rsid w:val="0081595F"/>
    <w:rsid w:val="008167AB"/>
    <w:rsid w:val="00816B11"/>
    <w:rsid w:val="00817CE1"/>
    <w:rsid w:val="00817E23"/>
    <w:rsid w:val="00817EDC"/>
    <w:rsid w:val="00822C41"/>
    <w:rsid w:val="00823250"/>
    <w:rsid w:val="00823964"/>
    <w:rsid w:val="0082436B"/>
    <w:rsid w:val="008244E7"/>
    <w:rsid w:val="00824C7D"/>
    <w:rsid w:val="00824FB6"/>
    <w:rsid w:val="00825077"/>
    <w:rsid w:val="00825276"/>
    <w:rsid w:val="0082664C"/>
    <w:rsid w:val="00830B0E"/>
    <w:rsid w:val="008323C4"/>
    <w:rsid w:val="00832FD0"/>
    <w:rsid w:val="008330C1"/>
    <w:rsid w:val="008330F8"/>
    <w:rsid w:val="008332CC"/>
    <w:rsid w:val="00833615"/>
    <w:rsid w:val="0083367B"/>
    <w:rsid w:val="00833BF1"/>
    <w:rsid w:val="008346FE"/>
    <w:rsid w:val="008351D7"/>
    <w:rsid w:val="00835997"/>
    <w:rsid w:val="00835B14"/>
    <w:rsid w:val="00840295"/>
    <w:rsid w:val="00840673"/>
    <w:rsid w:val="0084083F"/>
    <w:rsid w:val="00840DD1"/>
    <w:rsid w:val="00840FF0"/>
    <w:rsid w:val="0084262A"/>
    <w:rsid w:val="008436F0"/>
    <w:rsid w:val="00843F57"/>
    <w:rsid w:val="008442F8"/>
    <w:rsid w:val="008443BF"/>
    <w:rsid w:val="00844CF6"/>
    <w:rsid w:val="00844F17"/>
    <w:rsid w:val="008461EE"/>
    <w:rsid w:val="0085039C"/>
    <w:rsid w:val="008503D5"/>
    <w:rsid w:val="0085102F"/>
    <w:rsid w:val="008526C0"/>
    <w:rsid w:val="00855F33"/>
    <w:rsid w:val="008563EA"/>
    <w:rsid w:val="00857830"/>
    <w:rsid w:val="008604DB"/>
    <w:rsid w:val="008625DC"/>
    <w:rsid w:val="00862611"/>
    <w:rsid w:val="00862A0C"/>
    <w:rsid w:val="00863119"/>
    <w:rsid w:val="00864038"/>
    <w:rsid w:val="00864FFD"/>
    <w:rsid w:val="008705FC"/>
    <w:rsid w:val="008717AC"/>
    <w:rsid w:val="008724A4"/>
    <w:rsid w:val="00872567"/>
    <w:rsid w:val="0087267F"/>
    <w:rsid w:val="00872C39"/>
    <w:rsid w:val="00872F05"/>
    <w:rsid w:val="008731F5"/>
    <w:rsid w:val="00873B81"/>
    <w:rsid w:val="00873CDB"/>
    <w:rsid w:val="00874C91"/>
    <w:rsid w:val="00875C90"/>
    <w:rsid w:val="00875EA2"/>
    <w:rsid w:val="008762B7"/>
    <w:rsid w:val="008765EB"/>
    <w:rsid w:val="00876A04"/>
    <w:rsid w:val="00876A4D"/>
    <w:rsid w:val="00877AB5"/>
    <w:rsid w:val="00877D29"/>
    <w:rsid w:val="00880A64"/>
    <w:rsid w:val="00881646"/>
    <w:rsid w:val="00882068"/>
    <w:rsid w:val="008820D7"/>
    <w:rsid w:val="0088287B"/>
    <w:rsid w:val="00882BF0"/>
    <w:rsid w:val="008844A4"/>
    <w:rsid w:val="008876CB"/>
    <w:rsid w:val="00887E59"/>
    <w:rsid w:val="00891D85"/>
    <w:rsid w:val="0089373E"/>
    <w:rsid w:val="0089399E"/>
    <w:rsid w:val="00893BFF"/>
    <w:rsid w:val="00894910"/>
    <w:rsid w:val="00894950"/>
    <w:rsid w:val="00894A0C"/>
    <w:rsid w:val="00894A53"/>
    <w:rsid w:val="00894DD3"/>
    <w:rsid w:val="00894DE0"/>
    <w:rsid w:val="00895247"/>
    <w:rsid w:val="00895F01"/>
    <w:rsid w:val="008967FF"/>
    <w:rsid w:val="008969B0"/>
    <w:rsid w:val="008A141D"/>
    <w:rsid w:val="008A2F42"/>
    <w:rsid w:val="008A380D"/>
    <w:rsid w:val="008A3ECD"/>
    <w:rsid w:val="008A42BE"/>
    <w:rsid w:val="008A46BD"/>
    <w:rsid w:val="008A651F"/>
    <w:rsid w:val="008A6B84"/>
    <w:rsid w:val="008A7974"/>
    <w:rsid w:val="008B01F1"/>
    <w:rsid w:val="008B0C41"/>
    <w:rsid w:val="008B1099"/>
    <w:rsid w:val="008B1306"/>
    <w:rsid w:val="008B1828"/>
    <w:rsid w:val="008B187E"/>
    <w:rsid w:val="008B2B51"/>
    <w:rsid w:val="008B4B28"/>
    <w:rsid w:val="008B4FBC"/>
    <w:rsid w:val="008B51A7"/>
    <w:rsid w:val="008B76E9"/>
    <w:rsid w:val="008C1510"/>
    <w:rsid w:val="008C44CA"/>
    <w:rsid w:val="008C46DA"/>
    <w:rsid w:val="008C48E6"/>
    <w:rsid w:val="008C4CC0"/>
    <w:rsid w:val="008C5F3E"/>
    <w:rsid w:val="008C5FDD"/>
    <w:rsid w:val="008C6201"/>
    <w:rsid w:val="008C6300"/>
    <w:rsid w:val="008C6A36"/>
    <w:rsid w:val="008D15DD"/>
    <w:rsid w:val="008D1A60"/>
    <w:rsid w:val="008D1D33"/>
    <w:rsid w:val="008D25BF"/>
    <w:rsid w:val="008D310A"/>
    <w:rsid w:val="008D4425"/>
    <w:rsid w:val="008D53A1"/>
    <w:rsid w:val="008D59AE"/>
    <w:rsid w:val="008D5AA1"/>
    <w:rsid w:val="008D5B5D"/>
    <w:rsid w:val="008D62A4"/>
    <w:rsid w:val="008D7F90"/>
    <w:rsid w:val="008E1E48"/>
    <w:rsid w:val="008E20F2"/>
    <w:rsid w:val="008E2E96"/>
    <w:rsid w:val="008E2FDB"/>
    <w:rsid w:val="008E3BA4"/>
    <w:rsid w:val="008E47F9"/>
    <w:rsid w:val="008E4882"/>
    <w:rsid w:val="008E4F3F"/>
    <w:rsid w:val="008E5F19"/>
    <w:rsid w:val="008E5F7B"/>
    <w:rsid w:val="008F02BE"/>
    <w:rsid w:val="008F042C"/>
    <w:rsid w:val="008F1DCF"/>
    <w:rsid w:val="008F2D9F"/>
    <w:rsid w:val="008F3AA6"/>
    <w:rsid w:val="008F4918"/>
    <w:rsid w:val="008F4A27"/>
    <w:rsid w:val="008F5D2A"/>
    <w:rsid w:val="008F5D90"/>
    <w:rsid w:val="008F6738"/>
    <w:rsid w:val="008F6B4C"/>
    <w:rsid w:val="008F70AF"/>
    <w:rsid w:val="008F744D"/>
    <w:rsid w:val="008F76F3"/>
    <w:rsid w:val="008F79C2"/>
    <w:rsid w:val="00900820"/>
    <w:rsid w:val="0090082F"/>
    <w:rsid w:val="0090098B"/>
    <w:rsid w:val="00902569"/>
    <w:rsid w:val="00903812"/>
    <w:rsid w:val="00904F54"/>
    <w:rsid w:val="00905023"/>
    <w:rsid w:val="00905A96"/>
    <w:rsid w:val="0090698D"/>
    <w:rsid w:val="009077EC"/>
    <w:rsid w:val="00907E77"/>
    <w:rsid w:val="00907ECE"/>
    <w:rsid w:val="00912926"/>
    <w:rsid w:val="00912ABD"/>
    <w:rsid w:val="00913FF4"/>
    <w:rsid w:val="009143EE"/>
    <w:rsid w:val="00915E45"/>
    <w:rsid w:val="00916120"/>
    <w:rsid w:val="00916138"/>
    <w:rsid w:val="009164C7"/>
    <w:rsid w:val="0091664F"/>
    <w:rsid w:val="009167B6"/>
    <w:rsid w:val="00916B08"/>
    <w:rsid w:val="00916C14"/>
    <w:rsid w:val="009170C2"/>
    <w:rsid w:val="0091736A"/>
    <w:rsid w:val="009176E3"/>
    <w:rsid w:val="00917930"/>
    <w:rsid w:val="00917A91"/>
    <w:rsid w:val="00921E11"/>
    <w:rsid w:val="0092245C"/>
    <w:rsid w:val="0092262B"/>
    <w:rsid w:val="00922AF3"/>
    <w:rsid w:val="00923922"/>
    <w:rsid w:val="00924902"/>
    <w:rsid w:val="00925D19"/>
    <w:rsid w:val="0092601F"/>
    <w:rsid w:val="009261CB"/>
    <w:rsid w:val="00926FE5"/>
    <w:rsid w:val="009270F6"/>
    <w:rsid w:val="009279BC"/>
    <w:rsid w:val="00930A9F"/>
    <w:rsid w:val="00932ED7"/>
    <w:rsid w:val="0093364C"/>
    <w:rsid w:val="009340F1"/>
    <w:rsid w:val="009345B3"/>
    <w:rsid w:val="0093615A"/>
    <w:rsid w:val="0093753E"/>
    <w:rsid w:val="0093790E"/>
    <w:rsid w:val="00937A79"/>
    <w:rsid w:val="00937A92"/>
    <w:rsid w:val="0094007F"/>
    <w:rsid w:val="0094094B"/>
    <w:rsid w:val="00941106"/>
    <w:rsid w:val="009418EA"/>
    <w:rsid w:val="009421BF"/>
    <w:rsid w:val="00942B2E"/>
    <w:rsid w:val="0094412B"/>
    <w:rsid w:val="00944503"/>
    <w:rsid w:val="00944BFA"/>
    <w:rsid w:val="009457F1"/>
    <w:rsid w:val="009461EC"/>
    <w:rsid w:val="00947061"/>
    <w:rsid w:val="00947BF7"/>
    <w:rsid w:val="00947CCC"/>
    <w:rsid w:val="009500CB"/>
    <w:rsid w:val="00950627"/>
    <w:rsid w:val="00950C59"/>
    <w:rsid w:val="009515D0"/>
    <w:rsid w:val="00953180"/>
    <w:rsid w:val="00953324"/>
    <w:rsid w:val="0095357F"/>
    <w:rsid w:val="009545DA"/>
    <w:rsid w:val="00954703"/>
    <w:rsid w:val="0095624A"/>
    <w:rsid w:val="009574CB"/>
    <w:rsid w:val="00957577"/>
    <w:rsid w:val="00957D0D"/>
    <w:rsid w:val="00957F3A"/>
    <w:rsid w:val="00960700"/>
    <w:rsid w:val="00960990"/>
    <w:rsid w:val="00962498"/>
    <w:rsid w:val="00962644"/>
    <w:rsid w:val="009626ED"/>
    <w:rsid w:val="00963510"/>
    <w:rsid w:val="009636F0"/>
    <w:rsid w:val="00964089"/>
    <w:rsid w:val="009657DF"/>
    <w:rsid w:val="0096630C"/>
    <w:rsid w:val="00966370"/>
    <w:rsid w:val="00966813"/>
    <w:rsid w:val="00967897"/>
    <w:rsid w:val="00971075"/>
    <w:rsid w:val="009721AA"/>
    <w:rsid w:val="00972640"/>
    <w:rsid w:val="00972886"/>
    <w:rsid w:val="00972D52"/>
    <w:rsid w:val="00972FC7"/>
    <w:rsid w:val="00973A0F"/>
    <w:rsid w:val="009758FB"/>
    <w:rsid w:val="00975C2B"/>
    <w:rsid w:val="00976F2D"/>
    <w:rsid w:val="00976FE4"/>
    <w:rsid w:val="00980265"/>
    <w:rsid w:val="009822F9"/>
    <w:rsid w:val="009828A8"/>
    <w:rsid w:val="00982F9E"/>
    <w:rsid w:val="009831A8"/>
    <w:rsid w:val="00983C19"/>
    <w:rsid w:val="0098426D"/>
    <w:rsid w:val="00984C55"/>
    <w:rsid w:val="00984E94"/>
    <w:rsid w:val="0098520D"/>
    <w:rsid w:val="00985C8B"/>
    <w:rsid w:val="00987C72"/>
    <w:rsid w:val="009901D8"/>
    <w:rsid w:val="00990578"/>
    <w:rsid w:val="0099195E"/>
    <w:rsid w:val="00991F12"/>
    <w:rsid w:val="0099244E"/>
    <w:rsid w:val="00992E19"/>
    <w:rsid w:val="00994014"/>
    <w:rsid w:val="00994B2F"/>
    <w:rsid w:val="00994B8C"/>
    <w:rsid w:val="009965B1"/>
    <w:rsid w:val="0099692D"/>
    <w:rsid w:val="00996DC5"/>
    <w:rsid w:val="00997D29"/>
    <w:rsid w:val="009A0220"/>
    <w:rsid w:val="009A0895"/>
    <w:rsid w:val="009A08D5"/>
    <w:rsid w:val="009A208B"/>
    <w:rsid w:val="009A3205"/>
    <w:rsid w:val="009A3DD4"/>
    <w:rsid w:val="009A4060"/>
    <w:rsid w:val="009A43FE"/>
    <w:rsid w:val="009A444E"/>
    <w:rsid w:val="009A5047"/>
    <w:rsid w:val="009A5225"/>
    <w:rsid w:val="009A6D62"/>
    <w:rsid w:val="009A78CB"/>
    <w:rsid w:val="009B0A4F"/>
    <w:rsid w:val="009B0A6D"/>
    <w:rsid w:val="009B0E4C"/>
    <w:rsid w:val="009B1F85"/>
    <w:rsid w:val="009B3DA6"/>
    <w:rsid w:val="009B4320"/>
    <w:rsid w:val="009B4762"/>
    <w:rsid w:val="009B5F65"/>
    <w:rsid w:val="009B6FFF"/>
    <w:rsid w:val="009C1248"/>
    <w:rsid w:val="009C12BB"/>
    <w:rsid w:val="009C19E1"/>
    <w:rsid w:val="009C2573"/>
    <w:rsid w:val="009C26D0"/>
    <w:rsid w:val="009C27B2"/>
    <w:rsid w:val="009C3957"/>
    <w:rsid w:val="009C5C1B"/>
    <w:rsid w:val="009C69C7"/>
    <w:rsid w:val="009C6A3F"/>
    <w:rsid w:val="009C72B7"/>
    <w:rsid w:val="009C7CB7"/>
    <w:rsid w:val="009D12AB"/>
    <w:rsid w:val="009D2936"/>
    <w:rsid w:val="009D359E"/>
    <w:rsid w:val="009D42BC"/>
    <w:rsid w:val="009D5634"/>
    <w:rsid w:val="009D5C0E"/>
    <w:rsid w:val="009D6886"/>
    <w:rsid w:val="009D7277"/>
    <w:rsid w:val="009E32D2"/>
    <w:rsid w:val="009E48A4"/>
    <w:rsid w:val="009E5D26"/>
    <w:rsid w:val="009E6985"/>
    <w:rsid w:val="009E69DF"/>
    <w:rsid w:val="009E70DD"/>
    <w:rsid w:val="009E711B"/>
    <w:rsid w:val="009F0FAF"/>
    <w:rsid w:val="009F13F9"/>
    <w:rsid w:val="009F33DF"/>
    <w:rsid w:val="009F663F"/>
    <w:rsid w:val="009F689A"/>
    <w:rsid w:val="009F6938"/>
    <w:rsid w:val="009F70ED"/>
    <w:rsid w:val="009F7F5E"/>
    <w:rsid w:val="00A008F7"/>
    <w:rsid w:val="00A00928"/>
    <w:rsid w:val="00A00BF9"/>
    <w:rsid w:val="00A01147"/>
    <w:rsid w:val="00A015EE"/>
    <w:rsid w:val="00A01B82"/>
    <w:rsid w:val="00A024B3"/>
    <w:rsid w:val="00A02585"/>
    <w:rsid w:val="00A02DCB"/>
    <w:rsid w:val="00A03A5B"/>
    <w:rsid w:val="00A03E08"/>
    <w:rsid w:val="00A0431B"/>
    <w:rsid w:val="00A04E5D"/>
    <w:rsid w:val="00A05563"/>
    <w:rsid w:val="00A05C01"/>
    <w:rsid w:val="00A07F03"/>
    <w:rsid w:val="00A11443"/>
    <w:rsid w:val="00A1155C"/>
    <w:rsid w:val="00A125C1"/>
    <w:rsid w:val="00A12D84"/>
    <w:rsid w:val="00A13F69"/>
    <w:rsid w:val="00A1436F"/>
    <w:rsid w:val="00A146DD"/>
    <w:rsid w:val="00A14E70"/>
    <w:rsid w:val="00A14F5D"/>
    <w:rsid w:val="00A15A64"/>
    <w:rsid w:val="00A16181"/>
    <w:rsid w:val="00A20564"/>
    <w:rsid w:val="00A21230"/>
    <w:rsid w:val="00A21497"/>
    <w:rsid w:val="00A222B7"/>
    <w:rsid w:val="00A224AF"/>
    <w:rsid w:val="00A23016"/>
    <w:rsid w:val="00A23BA8"/>
    <w:rsid w:val="00A23F94"/>
    <w:rsid w:val="00A24271"/>
    <w:rsid w:val="00A24FEC"/>
    <w:rsid w:val="00A258C2"/>
    <w:rsid w:val="00A26E85"/>
    <w:rsid w:val="00A27E70"/>
    <w:rsid w:val="00A30564"/>
    <w:rsid w:val="00A30867"/>
    <w:rsid w:val="00A30B2C"/>
    <w:rsid w:val="00A30F50"/>
    <w:rsid w:val="00A31A16"/>
    <w:rsid w:val="00A329EB"/>
    <w:rsid w:val="00A341CF"/>
    <w:rsid w:val="00A3490B"/>
    <w:rsid w:val="00A35115"/>
    <w:rsid w:val="00A353F1"/>
    <w:rsid w:val="00A358C2"/>
    <w:rsid w:val="00A3687B"/>
    <w:rsid w:val="00A36F03"/>
    <w:rsid w:val="00A3765B"/>
    <w:rsid w:val="00A3784A"/>
    <w:rsid w:val="00A404EA"/>
    <w:rsid w:val="00A40F2A"/>
    <w:rsid w:val="00A41411"/>
    <w:rsid w:val="00A4167D"/>
    <w:rsid w:val="00A41AF6"/>
    <w:rsid w:val="00A42532"/>
    <w:rsid w:val="00A430B0"/>
    <w:rsid w:val="00A45162"/>
    <w:rsid w:val="00A456F5"/>
    <w:rsid w:val="00A45EE4"/>
    <w:rsid w:val="00A46C28"/>
    <w:rsid w:val="00A46EF1"/>
    <w:rsid w:val="00A4713B"/>
    <w:rsid w:val="00A47670"/>
    <w:rsid w:val="00A477B4"/>
    <w:rsid w:val="00A47EFD"/>
    <w:rsid w:val="00A47EFF"/>
    <w:rsid w:val="00A50D21"/>
    <w:rsid w:val="00A514E5"/>
    <w:rsid w:val="00A516FC"/>
    <w:rsid w:val="00A51E1B"/>
    <w:rsid w:val="00A52A0D"/>
    <w:rsid w:val="00A5384F"/>
    <w:rsid w:val="00A53883"/>
    <w:rsid w:val="00A54311"/>
    <w:rsid w:val="00A54E7D"/>
    <w:rsid w:val="00A55388"/>
    <w:rsid w:val="00A55C84"/>
    <w:rsid w:val="00A55D09"/>
    <w:rsid w:val="00A563B5"/>
    <w:rsid w:val="00A56C17"/>
    <w:rsid w:val="00A57931"/>
    <w:rsid w:val="00A60178"/>
    <w:rsid w:val="00A627D5"/>
    <w:rsid w:val="00A62901"/>
    <w:rsid w:val="00A632CA"/>
    <w:rsid w:val="00A63794"/>
    <w:rsid w:val="00A638E0"/>
    <w:rsid w:val="00A6400A"/>
    <w:rsid w:val="00A64B40"/>
    <w:rsid w:val="00A657E0"/>
    <w:rsid w:val="00A660CD"/>
    <w:rsid w:val="00A66B15"/>
    <w:rsid w:val="00A671D3"/>
    <w:rsid w:val="00A673F2"/>
    <w:rsid w:val="00A67640"/>
    <w:rsid w:val="00A6791B"/>
    <w:rsid w:val="00A71E6F"/>
    <w:rsid w:val="00A7339B"/>
    <w:rsid w:val="00A73AA3"/>
    <w:rsid w:val="00A7453E"/>
    <w:rsid w:val="00A7506C"/>
    <w:rsid w:val="00A75D7A"/>
    <w:rsid w:val="00A75F19"/>
    <w:rsid w:val="00A77425"/>
    <w:rsid w:val="00A7744F"/>
    <w:rsid w:val="00A803B7"/>
    <w:rsid w:val="00A80F04"/>
    <w:rsid w:val="00A811BB"/>
    <w:rsid w:val="00A81C05"/>
    <w:rsid w:val="00A83434"/>
    <w:rsid w:val="00A83EF2"/>
    <w:rsid w:val="00A83F30"/>
    <w:rsid w:val="00A845AE"/>
    <w:rsid w:val="00A846FB"/>
    <w:rsid w:val="00A851BD"/>
    <w:rsid w:val="00A851ED"/>
    <w:rsid w:val="00A863AE"/>
    <w:rsid w:val="00A87F66"/>
    <w:rsid w:val="00A9050E"/>
    <w:rsid w:val="00A90894"/>
    <w:rsid w:val="00A90F63"/>
    <w:rsid w:val="00A91CBA"/>
    <w:rsid w:val="00A92AE1"/>
    <w:rsid w:val="00A931EB"/>
    <w:rsid w:val="00A9387B"/>
    <w:rsid w:val="00A95602"/>
    <w:rsid w:val="00A9582E"/>
    <w:rsid w:val="00A96543"/>
    <w:rsid w:val="00A96B4C"/>
    <w:rsid w:val="00A973EC"/>
    <w:rsid w:val="00AA07CC"/>
    <w:rsid w:val="00AA294D"/>
    <w:rsid w:val="00AA3118"/>
    <w:rsid w:val="00AA3F31"/>
    <w:rsid w:val="00AA3FDF"/>
    <w:rsid w:val="00AA4D2F"/>
    <w:rsid w:val="00AA5461"/>
    <w:rsid w:val="00AA57C7"/>
    <w:rsid w:val="00AA6F3B"/>
    <w:rsid w:val="00AB038E"/>
    <w:rsid w:val="00AB0920"/>
    <w:rsid w:val="00AB1F42"/>
    <w:rsid w:val="00AB2F57"/>
    <w:rsid w:val="00AB3CA2"/>
    <w:rsid w:val="00AB3E8E"/>
    <w:rsid w:val="00AB5869"/>
    <w:rsid w:val="00AB5B20"/>
    <w:rsid w:val="00AB5B3D"/>
    <w:rsid w:val="00AB5CFF"/>
    <w:rsid w:val="00AB5D7A"/>
    <w:rsid w:val="00AB6AEE"/>
    <w:rsid w:val="00AB6B80"/>
    <w:rsid w:val="00AB6BD1"/>
    <w:rsid w:val="00AB6C22"/>
    <w:rsid w:val="00AB6D25"/>
    <w:rsid w:val="00AB7BBC"/>
    <w:rsid w:val="00AC00C4"/>
    <w:rsid w:val="00AC16DA"/>
    <w:rsid w:val="00AC1808"/>
    <w:rsid w:val="00AC1918"/>
    <w:rsid w:val="00AC1B9C"/>
    <w:rsid w:val="00AC1D00"/>
    <w:rsid w:val="00AC22A0"/>
    <w:rsid w:val="00AC238C"/>
    <w:rsid w:val="00AC3327"/>
    <w:rsid w:val="00AC34FE"/>
    <w:rsid w:val="00AC459B"/>
    <w:rsid w:val="00AC4D1E"/>
    <w:rsid w:val="00AC4EB7"/>
    <w:rsid w:val="00AC59BE"/>
    <w:rsid w:val="00AC736E"/>
    <w:rsid w:val="00AC7674"/>
    <w:rsid w:val="00AC7BB4"/>
    <w:rsid w:val="00AC7C64"/>
    <w:rsid w:val="00AD028A"/>
    <w:rsid w:val="00AD206D"/>
    <w:rsid w:val="00AD2A80"/>
    <w:rsid w:val="00AD2D6E"/>
    <w:rsid w:val="00AD311B"/>
    <w:rsid w:val="00AD4243"/>
    <w:rsid w:val="00AD4475"/>
    <w:rsid w:val="00AD528E"/>
    <w:rsid w:val="00AD69B6"/>
    <w:rsid w:val="00AD6BC6"/>
    <w:rsid w:val="00AD743D"/>
    <w:rsid w:val="00AD78AD"/>
    <w:rsid w:val="00AD7E1B"/>
    <w:rsid w:val="00AE0125"/>
    <w:rsid w:val="00AE05C1"/>
    <w:rsid w:val="00AE1F8B"/>
    <w:rsid w:val="00AE2D2E"/>
    <w:rsid w:val="00AE2E58"/>
    <w:rsid w:val="00AE34B7"/>
    <w:rsid w:val="00AE362E"/>
    <w:rsid w:val="00AE47E3"/>
    <w:rsid w:val="00AE5264"/>
    <w:rsid w:val="00AE544B"/>
    <w:rsid w:val="00AE55E1"/>
    <w:rsid w:val="00AE5A36"/>
    <w:rsid w:val="00AE5E43"/>
    <w:rsid w:val="00AE6157"/>
    <w:rsid w:val="00AF051D"/>
    <w:rsid w:val="00AF1C7F"/>
    <w:rsid w:val="00AF253D"/>
    <w:rsid w:val="00AF26EF"/>
    <w:rsid w:val="00AF2FB8"/>
    <w:rsid w:val="00AF36E3"/>
    <w:rsid w:val="00AF3EC7"/>
    <w:rsid w:val="00AF454E"/>
    <w:rsid w:val="00AF4B09"/>
    <w:rsid w:val="00AF5D1A"/>
    <w:rsid w:val="00AF6D99"/>
    <w:rsid w:val="00B007B8"/>
    <w:rsid w:val="00B00C7D"/>
    <w:rsid w:val="00B01325"/>
    <w:rsid w:val="00B015BD"/>
    <w:rsid w:val="00B0198E"/>
    <w:rsid w:val="00B021C5"/>
    <w:rsid w:val="00B02A87"/>
    <w:rsid w:val="00B02FB0"/>
    <w:rsid w:val="00B060C7"/>
    <w:rsid w:val="00B06A3A"/>
    <w:rsid w:val="00B06C80"/>
    <w:rsid w:val="00B07A85"/>
    <w:rsid w:val="00B10760"/>
    <w:rsid w:val="00B10967"/>
    <w:rsid w:val="00B115AE"/>
    <w:rsid w:val="00B1170A"/>
    <w:rsid w:val="00B1435B"/>
    <w:rsid w:val="00B14674"/>
    <w:rsid w:val="00B14991"/>
    <w:rsid w:val="00B1799C"/>
    <w:rsid w:val="00B17F6E"/>
    <w:rsid w:val="00B20AF1"/>
    <w:rsid w:val="00B219FC"/>
    <w:rsid w:val="00B21C41"/>
    <w:rsid w:val="00B21D39"/>
    <w:rsid w:val="00B22248"/>
    <w:rsid w:val="00B227DD"/>
    <w:rsid w:val="00B25837"/>
    <w:rsid w:val="00B25852"/>
    <w:rsid w:val="00B260A9"/>
    <w:rsid w:val="00B269B1"/>
    <w:rsid w:val="00B26AB8"/>
    <w:rsid w:val="00B26E3B"/>
    <w:rsid w:val="00B26FEA"/>
    <w:rsid w:val="00B278E6"/>
    <w:rsid w:val="00B33CB9"/>
    <w:rsid w:val="00B34357"/>
    <w:rsid w:val="00B34728"/>
    <w:rsid w:val="00B34EE5"/>
    <w:rsid w:val="00B353FC"/>
    <w:rsid w:val="00B400AD"/>
    <w:rsid w:val="00B41E31"/>
    <w:rsid w:val="00B41FF7"/>
    <w:rsid w:val="00B422E6"/>
    <w:rsid w:val="00B43213"/>
    <w:rsid w:val="00B43461"/>
    <w:rsid w:val="00B434B8"/>
    <w:rsid w:val="00B43D01"/>
    <w:rsid w:val="00B43DE8"/>
    <w:rsid w:val="00B44284"/>
    <w:rsid w:val="00B4429A"/>
    <w:rsid w:val="00B44C59"/>
    <w:rsid w:val="00B44D29"/>
    <w:rsid w:val="00B45611"/>
    <w:rsid w:val="00B46232"/>
    <w:rsid w:val="00B50347"/>
    <w:rsid w:val="00B50526"/>
    <w:rsid w:val="00B50AB3"/>
    <w:rsid w:val="00B51369"/>
    <w:rsid w:val="00B517A1"/>
    <w:rsid w:val="00B5297E"/>
    <w:rsid w:val="00B539D2"/>
    <w:rsid w:val="00B545EC"/>
    <w:rsid w:val="00B54692"/>
    <w:rsid w:val="00B54B88"/>
    <w:rsid w:val="00B54BEB"/>
    <w:rsid w:val="00B54EE0"/>
    <w:rsid w:val="00B5648D"/>
    <w:rsid w:val="00B56C01"/>
    <w:rsid w:val="00B572BF"/>
    <w:rsid w:val="00B60441"/>
    <w:rsid w:val="00B60CE4"/>
    <w:rsid w:val="00B624F7"/>
    <w:rsid w:val="00B63C27"/>
    <w:rsid w:val="00B63C46"/>
    <w:rsid w:val="00B6472E"/>
    <w:rsid w:val="00B6478E"/>
    <w:rsid w:val="00B64826"/>
    <w:rsid w:val="00B675AC"/>
    <w:rsid w:val="00B70651"/>
    <w:rsid w:val="00B70699"/>
    <w:rsid w:val="00B70C71"/>
    <w:rsid w:val="00B71B86"/>
    <w:rsid w:val="00B737F5"/>
    <w:rsid w:val="00B747B1"/>
    <w:rsid w:val="00B74CF9"/>
    <w:rsid w:val="00B74F92"/>
    <w:rsid w:val="00B75B89"/>
    <w:rsid w:val="00B76C23"/>
    <w:rsid w:val="00B806B2"/>
    <w:rsid w:val="00B80A39"/>
    <w:rsid w:val="00B81381"/>
    <w:rsid w:val="00B814CF"/>
    <w:rsid w:val="00B821C3"/>
    <w:rsid w:val="00B82EBA"/>
    <w:rsid w:val="00B8402C"/>
    <w:rsid w:val="00B85D33"/>
    <w:rsid w:val="00B85DE9"/>
    <w:rsid w:val="00B877F7"/>
    <w:rsid w:val="00B87E9A"/>
    <w:rsid w:val="00B90C27"/>
    <w:rsid w:val="00B92016"/>
    <w:rsid w:val="00B923C9"/>
    <w:rsid w:val="00B92473"/>
    <w:rsid w:val="00B93916"/>
    <w:rsid w:val="00B93AE1"/>
    <w:rsid w:val="00B942E6"/>
    <w:rsid w:val="00B94674"/>
    <w:rsid w:val="00B9474C"/>
    <w:rsid w:val="00B96DCB"/>
    <w:rsid w:val="00B96E8F"/>
    <w:rsid w:val="00BA0DF4"/>
    <w:rsid w:val="00BA255D"/>
    <w:rsid w:val="00BA30B8"/>
    <w:rsid w:val="00BA40A0"/>
    <w:rsid w:val="00BA4E5E"/>
    <w:rsid w:val="00BA5F9A"/>
    <w:rsid w:val="00BA6524"/>
    <w:rsid w:val="00BA7525"/>
    <w:rsid w:val="00BA77C4"/>
    <w:rsid w:val="00BA7FA7"/>
    <w:rsid w:val="00BB06BA"/>
    <w:rsid w:val="00BB0D73"/>
    <w:rsid w:val="00BB1BD7"/>
    <w:rsid w:val="00BB322E"/>
    <w:rsid w:val="00BB3549"/>
    <w:rsid w:val="00BB46FA"/>
    <w:rsid w:val="00BB5F9C"/>
    <w:rsid w:val="00BB5FEC"/>
    <w:rsid w:val="00BB60B3"/>
    <w:rsid w:val="00BB6E60"/>
    <w:rsid w:val="00BB6F6F"/>
    <w:rsid w:val="00BB7311"/>
    <w:rsid w:val="00BB7600"/>
    <w:rsid w:val="00BC0143"/>
    <w:rsid w:val="00BC04D8"/>
    <w:rsid w:val="00BC084A"/>
    <w:rsid w:val="00BC28B8"/>
    <w:rsid w:val="00BC2B71"/>
    <w:rsid w:val="00BC3BB0"/>
    <w:rsid w:val="00BC3CFA"/>
    <w:rsid w:val="00BC407F"/>
    <w:rsid w:val="00BC4A31"/>
    <w:rsid w:val="00BC4C93"/>
    <w:rsid w:val="00BC5501"/>
    <w:rsid w:val="00BC573A"/>
    <w:rsid w:val="00BC5D7F"/>
    <w:rsid w:val="00BC5EF8"/>
    <w:rsid w:val="00BC6971"/>
    <w:rsid w:val="00BC6D94"/>
    <w:rsid w:val="00BC768C"/>
    <w:rsid w:val="00BC786C"/>
    <w:rsid w:val="00BC7A35"/>
    <w:rsid w:val="00BD1130"/>
    <w:rsid w:val="00BD114B"/>
    <w:rsid w:val="00BD15B5"/>
    <w:rsid w:val="00BD26B2"/>
    <w:rsid w:val="00BD332F"/>
    <w:rsid w:val="00BD3A90"/>
    <w:rsid w:val="00BD46F8"/>
    <w:rsid w:val="00BD49F3"/>
    <w:rsid w:val="00BD4B4E"/>
    <w:rsid w:val="00BD4BD1"/>
    <w:rsid w:val="00BD5732"/>
    <w:rsid w:val="00BD6A49"/>
    <w:rsid w:val="00BD7DD4"/>
    <w:rsid w:val="00BE0289"/>
    <w:rsid w:val="00BE0985"/>
    <w:rsid w:val="00BE26D3"/>
    <w:rsid w:val="00BE2702"/>
    <w:rsid w:val="00BE3723"/>
    <w:rsid w:val="00BE37CA"/>
    <w:rsid w:val="00BE47F0"/>
    <w:rsid w:val="00BE527A"/>
    <w:rsid w:val="00BE5320"/>
    <w:rsid w:val="00BE608E"/>
    <w:rsid w:val="00BE6D0A"/>
    <w:rsid w:val="00BE70CB"/>
    <w:rsid w:val="00BE79A1"/>
    <w:rsid w:val="00BF00CA"/>
    <w:rsid w:val="00BF1DAB"/>
    <w:rsid w:val="00BF2E34"/>
    <w:rsid w:val="00BF3D93"/>
    <w:rsid w:val="00BF3E2E"/>
    <w:rsid w:val="00BF58FD"/>
    <w:rsid w:val="00BF65CB"/>
    <w:rsid w:val="00BF6651"/>
    <w:rsid w:val="00BF6862"/>
    <w:rsid w:val="00BF6C11"/>
    <w:rsid w:val="00BF711B"/>
    <w:rsid w:val="00BF7B75"/>
    <w:rsid w:val="00C0008B"/>
    <w:rsid w:val="00C00B24"/>
    <w:rsid w:val="00C016D4"/>
    <w:rsid w:val="00C01F44"/>
    <w:rsid w:val="00C036F3"/>
    <w:rsid w:val="00C04186"/>
    <w:rsid w:val="00C04739"/>
    <w:rsid w:val="00C04942"/>
    <w:rsid w:val="00C0514C"/>
    <w:rsid w:val="00C055C3"/>
    <w:rsid w:val="00C072C2"/>
    <w:rsid w:val="00C07B62"/>
    <w:rsid w:val="00C105F5"/>
    <w:rsid w:val="00C10C19"/>
    <w:rsid w:val="00C1171E"/>
    <w:rsid w:val="00C1223A"/>
    <w:rsid w:val="00C1284D"/>
    <w:rsid w:val="00C12E12"/>
    <w:rsid w:val="00C13CB8"/>
    <w:rsid w:val="00C144A2"/>
    <w:rsid w:val="00C1464D"/>
    <w:rsid w:val="00C14B23"/>
    <w:rsid w:val="00C155B0"/>
    <w:rsid w:val="00C16479"/>
    <w:rsid w:val="00C16F79"/>
    <w:rsid w:val="00C2117F"/>
    <w:rsid w:val="00C2127E"/>
    <w:rsid w:val="00C21FCE"/>
    <w:rsid w:val="00C2250B"/>
    <w:rsid w:val="00C2393C"/>
    <w:rsid w:val="00C2430D"/>
    <w:rsid w:val="00C247C2"/>
    <w:rsid w:val="00C26BF5"/>
    <w:rsid w:val="00C271B4"/>
    <w:rsid w:val="00C27532"/>
    <w:rsid w:val="00C27550"/>
    <w:rsid w:val="00C30437"/>
    <w:rsid w:val="00C3263C"/>
    <w:rsid w:val="00C32A36"/>
    <w:rsid w:val="00C336E7"/>
    <w:rsid w:val="00C34241"/>
    <w:rsid w:val="00C346D1"/>
    <w:rsid w:val="00C355B9"/>
    <w:rsid w:val="00C3565E"/>
    <w:rsid w:val="00C356ED"/>
    <w:rsid w:val="00C357D0"/>
    <w:rsid w:val="00C367F0"/>
    <w:rsid w:val="00C36AAB"/>
    <w:rsid w:val="00C372C8"/>
    <w:rsid w:val="00C405D9"/>
    <w:rsid w:val="00C40913"/>
    <w:rsid w:val="00C418BA"/>
    <w:rsid w:val="00C418CB"/>
    <w:rsid w:val="00C424EA"/>
    <w:rsid w:val="00C42B81"/>
    <w:rsid w:val="00C452C0"/>
    <w:rsid w:val="00C45C6F"/>
    <w:rsid w:val="00C4622D"/>
    <w:rsid w:val="00C47454"/>
    <w:rsid w:val="00C50375"/>
    <w:rsid w:val="00C50B6E"/>
    <w:rsid w:val="00C52187"/>
    <w:rsid w:val="00C527B3"/>
    <w:rsid w:val="00C53A89"/>
    <w:rsid w:val="00C53B2D"/>
    <w:rsid w:val="00C54686"/>
    <w:rsid w:val="00C5470F"/>
    <w:rsid w:val="00C55789"/>
    <w:rsid w:val="00C56EEB"/>
    <w:rsid w:val="00C57A7B"/>
    <w:rsid w:val="00C57AEE"/>
    <w:rsid w:val="00C60288"/>
    <w:rsid w:val="00C60CCB"/>
    <w:rsid w:val="00C6160C"/>
    <w:rsid w:val="00C616C8"/>
    <w:rsid w:val="00C61980"/>
    <w:rsid w:val="00C619E9"/>
    <w:rsid w:val="00C63D46"/>
    <w:rsid w:val="00C64747"/>
    <w:rsid w:val="00C64AA3"/>
    <w:rsid w:val="00C64C98"/>
    <w:rsid w:val="00C65D1C"/>
    <w:rsid w:val="00C6601B"/>
    <w:rsid w:val="00C66447"/>
    <w:rsid w:val="00C6735D"/>
    <w:rsid w:val="00C673BA"/>
    <w:rsid w:val="00C67FB0"/>
    <w:rsid w:val="00C717A8"/>
    <w:rsid w:val="00C73EF9"/>
    <w:rsid w:val="00C7400A"/>
    <w:rsid w:val="00C7443E"/>
    <w:rsid w:val="00C74A85"/>
    <w:rsid w:val="00C74E2D"/>
    <w:rsid w:val="00C75111"/>
    <w:rsid w:val="00C75382"/>
    <w:rsid w:val="00C76055"/>
    <w:rsid w:val="00C76236"/>
    <w:rsid w:val="00C772FF"/>
    <w:rsid w:val="00C778FD"/>
    <w:rsid w:val="00C77AFA"/>
    <w:rsid w:val="00C80024"/>
    <w:rsid w:val="00C80F5B"/>
    <w:rsid w:val="00C816FE"/>
    <w:rsid w:val="00C82553"/>
    <w:rsid w:val="00C85723"/>
    <w:rsid w:val="00C85953"/>
    <w:rsid w:val="00C86310"/>
    <w:rsid w:val="00C86902"/>
    <w:rsid w:val="00C86993"/>
    <w:rsid w:val="00C8734C"/>
    <w:rsid w:val="00C90D13"/>
    <w:rsid w:val="00C911FA"/>
    <w:rsid w:val="00C932BB"/>
    <w:rsid w:val="00C94A62"/>
    <w:rsid w:val="00C94E39"/>
    <w:rsid w:val="00C95913"/>
    <w:rsid w:val="00C959EE"/>
    <w:rsid w:val="00C96057"/>
    <w:rsid w:val="00C96B5C"/>
    <w:rsid w:val="00C9729D"/>
    <w:rsid w:val="00C9732F"/>
    <w:rsid w:val="00CA0395"/>
    <w:rsid w:val="00CA0AAC"/>
    <w:rsid w:val="00CA103B"/>
    <w:rsid w:val="00CA17B6"/>
    <w:rsid w:val="00CA1CF3"/>
    <w:rsid w:val="00CA21FC"/>
    <w:rsid w:val="00CA302A"/>
    <w:rsid w:val="00CA350D"/>
    <w:rsid w:val="00CA3894"/>
    <w:rsid w:val="00CA45AE"/>
    <w:rsid w:val="00CA55E9"/>
    <w:rsid w:val="00CA5F71"/>
    <w:rsid w:val="00CB01E1"/>
    <w:rsid w:val="00CB0335"/>
    <w:rsid w:val="00CB17AA"/>
    <w:rsid w:val="00CB25E0"/>
    <w:rsid w:val="00CB2DCC"/>
    <w:rsid w:val="00CB3BB0"/>
    <w:rsid w:val="00CB3D10"/>
    <w:rsid w:val="00CB534A"/>
    <w:rsid w:val="00CB666B"/>
    <w:rsid w:val="00CB6893"/>
    <w:rsid w:val="00CB71E8"/>
    <w:rsid w:val="00CC05EB"/>
    <w:rsid w:val="00CC0931"/>
    <w:rsid w:val="00CC1A04"/>
    <w:rsid w:val="00CC2A1E"/>
    <w:rsid w:val="00CC3B6F"/>
    <w:rsid w:val="00CC438D"/>
    <w:rsid w:val="00CC4A9F"/>
    <w:rsid w:val="00CC5685"/>
    <w:rsid w:val="00CC5BEA"/>
    <w:rsid w:val="00CC6267"/>
    <w:rsid w:val="00CC7835"/>
    <w:rsid w:val="00CC7904"/>
    <w:rsid w:val="00CD0069"/>
    <w:rsid w:val="00CD0BB7"/>
    <w:rsid w:val="00CD1526"/>
    <w:rsid w:val="00CD24E3"/>
    <w:rsid w:val="00CD30B6"/>
    <w:rsid w:val="00CD3E4D"/>
    <w:rsid w:val="00CD4640"/>
    <w:rsid w:val="00CD473E"/>
    <w:rsid w:val="00CD5395"/>
    <w:rsid w:val="00CD7731"/>
    <w:rsid w:val="00CD777A"/>
    <w:rsid w:val="00CE0284"/>
    <w:rsid w:val="00CE11E8"/>
    <w:rsid w:val="00CE3123"/>
    <w:rsid w:val="00CE5000"/>
    <w:rsid w:val="00CE5FCA"/>
    <w:rsid w:val="00CE6077"/>
    <w:rsid w:val="00CE6729"/>
    <w:rsid w:val="00CE6850"/>
    <w:rsid w:val="00CE781D"/>
    <w:rsid w:val="00CF1343"/>
    <w:rsid w:val="00CF18DB"/>
    <w:rsid w:val="00CF19E0"/>
    <w:rsid w:val="00CF23DF"/>
    <w:rsid w:val="00CF263B"/>
    <w:rsid w:val="00CF2725"/>
    <w:rsid w:val="00CF3F46"/>
    <w:rsid w:val="00CF4A31"/>
    <w:rsid w:val="00CF4C41"/>
    <w:rsid w:val="00CF4D70"/>
    <w:rsid w:val="00CF619D"/>
    <w:rsid w:val="00CF639A"/>
    <w:rsid w:val="00CF67FC"/>
    <w:rsid w:val="00CF6AAB"/>
    <w:rsid w:val="00CF700A"/>
    <w:rsid w:val="00CF78BC"/>
    <w:rsid w:val="00D00472"/>
    <w:rsid w:val="00D0117C"/>
    <w:rsid w:val="00D0159B"/>
    <w:rsid w:val="00D01ECE"/>
    <w:rsid w:val="00D03132"/>
    <w:rsid w:val="00D038DE"/>
    <w:rsid w:val="00D041A2"/>
    <w:rsid w:val="00D04FEC"/>
    <w:rsid w:val="00D05F03"/>
    <w:rsid w:val="00D0613C"/>
    <w:rsid w:val="00D0674B"/>
    <w:rsid w:val="00D10E2C"/>
    <w:rsid w:val="00D12918"/>
    <w:rsid w:val="00D12D39"/>
    <w:rsid w:val="00D12DDC"/>
    <w:rsid w:val="00D12F83"/>
    <w:rsid w:val="00D1391D"/>
    <w:rsid w:val="00D14307"/>
    <w:rsid w:val="00D150B8"/>
    <w:rsid w:val="00D15E31"/>
    <w:rsid w:val="00D15FBC"/>
    <w:rsid w:val="00D17623"/>
    <w:rsid w:val="00D17D89"/>
    <w:rsid w:val="00D20066"/>
    <w:rsid w:val="00D20288"/>
    <w:rsid w:val="00D20599"/>
    <w:rsid w:val="00D20AC3"/>
    <w:rsid w:val="00D221BB"/>
    <w:rsid w:val="00D22EBE"/>
    <w:rsid w:val="00D232C9"/>
    <w:rsid w:val="00D23F67"/>
    <w:rsid w:val="00D24045"/>
    <w:rsid w:val="00D244A2"/>
    <w:rsid w:val="00D25ECB"/>
    <w:rsid w:val="00D3244B"/>
    <w:rsid w:val="00D328AD"/>
    <w:rsid w:val="00D35607"/>
    <w:rsid w:val="00D35A28"/>
    <w:rsid w:val="00D35CAF"/>
    <w:rsid w:val="00D3647D"/>
    <w:rsid w:val="00D379AB"/>
    <w:rsid w:val="00D37F2D"/>
    <w:rsid w:val="00D40C5F"/>
    <w:rsid w:val="00D418BF"/>
    <w:rsid w:val="00D42593"/>
    <w:rsid w:val="00D4301C"/>
    <w:rsid w:val="00D43458"/>
    <w:rsid w:val="00D4418C"/>
    <w:rsid w:val="00D452B0"/>
    <w:rsid w:val="00D4585E"/>
    <w:rsid w:val="00D46380"/>
    <w:rsid w:val="00D46E28"/>
    <w:rsid w:val="00D4716D"/>
    <w:rsid w:val="00D47FE3"/>
    <w:rsid w:val="00D5079B"/>
    <w:rsid w:val="00D50ABC"/>
    <w:rsid w:val="00D52195"/>
    <w:rsid w:val="00D5253D"/>
    <w:rsid w:val="00D52A40"/>
    <w:rsid w:val="00D54E3F"/>
    <w:rsid w:val="00D55945"/>
    <w:rsid w:val="00D559ED"/>
    <w:rsid w:val="00D571EA"/>
    <w:rsid w:val="00D57218"/>
    <w:rsid w:val="00D60B61"/>
    <w:rsid w:val="00D61F0B"/>
    <w:rsid w:val="00D62465"/>
    <w:rsid w:val="00D6341C"/>
    <w:rsid w:val="00D647A7"/>
    <w:rsid w:val="00D65868"/>
    <w:rsid w:val="00D66442"/>
    <w:rsid w:val="00D7051F"/>
    <w:rsid w:val="00D70855"/>
    <w:rsid w:val="00D70D80"/>
    <w:rsid w:val="00D7199B"/>
    <w:rsid w:val="00D71D32"/>
    <w:rsid w:val="00D727CF"/>
    <w:rsid w:val="00D73CD1"/>
    <w:rsid w:val="00D73FD1"/>
    <w:rsid w:val="00D752E4"/>
    <w:rsid w:val="00D75638"/>
    <w:rsid w:val="00D759A2"/>
    <w:rsid w:val="00D76EEB"/>
    <w:rsid w:val="00D8209A"/>
    <w:rsid w:val="00D82C9E"/>
    <w:rsid w:val="00D82D13"/>
    <w:rsid w:val="00D82F2C"/>
    <w:rsid w:val="00D834CC"/>
    <w:rsid w:val="00D836F7"/>
    <w:rsid w:val="00D839D2"/>
    <w:rsid w:val="00D84BD7"/>
    <w:rsid w:val="00D84E0E"/>
    <w:rsid w:val="00D9028F"/>
    <w:rsid w:val="00D9056C"/>
    <w:rsid w:val="00D90868"/>
    <w:rsid w:val="00D9092C"/>
    <w:rsid w:val="00D9354C"/>
    <w:rsid w:val="00D9373F"/>
    <w:rsid w:val="00D93A0F"/>
    <w:rsid w:val="00D94084"/>
    <w:rsid w:val="00D9433C"/>
    <w:rsid w:val="00D94349"/>
    <w:rsid w:val="00D9482B"/>
    <w:rsid w:val="00D950FD"/>
    <w:rsid w:val="00D95915"/>
    <w:rsid w:val="00D974D3"/>
    <w:rsid w:val="00DA0D0E"/>
    <w:rsid w:val="00DA320A"/>
    <w:rsid w:val="00DA4C4E"/>
    <w:rsid w:val="00DB01BA"/>
    <w:rsid w:val="00DB1849"/>
    <w:rsid w:val="00DB18B5"/>
    <w:rsid w:val="00DB3F27"/>
    <w:rsid w:val="00DB40CA"/>
    <w:rsid w:val="00DB4528"/>
    <w:rsid w:val="00DB4F1F"/>
    <w:rsid w:val="00DB502D"/>
    <w:rsid w:val="00DB540D"/>
    <w:rsid w:val="00DB579E"/>
    <w:rsid w:val="00DB5935"/>
    <w:rsid w:val="00DB74DC"/>
    <w:rsid w:val="00DB7612"/>
    <w:rsid w:val="00DB76D1"/>
    <w:rsid w:val="00DB78D9"/>
    <w:rsid w:val="00DC0858"/>
    <w:rsid w:val="00DC1246"/>
    <w:rsid w:val="00DC238F"/>
    <w:rsid w:val="00DC23F7"/>
    <w:rsid w:val="00DC2525"/>
    <w:rsid w:val="00DC2D18"/>
    <w:rsid w:val="00DC35D6"/>
    <w:rsid w:val="00DC4416"/>
    <w:rsid w:val="00DC4635"/>
    <w:rsid w:val="00DC4774"/>
    <w:rsid w:val="00DD047E"/>
    <w:rsid w:val="00DD0B54"/>
    <w:rsid w:val="00DD0D3E"/>
    <w:rsid w:val="00DD0D74"/>
    <w:rsid w:val="00DD1387"/>
    <w:rsid w:val="00DD2E61"/>
    <w:rsid w:val="00DD3D02"/>
    <w:rsid w:val="00DD3D14"/>
    <w:rsid w:val="00DD4B05"/>
    <w:rsid w:val="00DD4FE0"/>
    <w:rsid w:val="00DD5B70"/>
    <w:rsid w:val="00DD5B71"/>
    <w:rsid w:val="00DD7031"/>
    <w:rsid w:val="00DD7BD0"/>
    <w:rsid w:val="00DE037C"/>
    <w:rsid w:val="00DE1D00"/>
    <w:rsid w:val="00DE1E56"/>
    <w:rsid w:val="00DE2990"/>
    <w:rsid w:val="00DE39AA"/>
    <w:rsid w:val="00DE3E05"/>
    <w:rsid w:val="00DE4913"/>
    <w:rsid w:val="00DE494C"/>
    <w:rsid w:val="00DE5C3A"/>
    <w:rsid w:val="00DE5DCE"/>
    <w:rsid w:val="00DE5E17"/>
    <w:rsid w:val="00DE756F"/>
    <w:rsid w:val="00DE773F"/>
    <w:rsid w:val="00DE776D"/>
    <w:rsid w:val="00DF078B"/>
    <w:rsid w:val="00DF0950"/>
    <w:rsid w:val="00DF0EED"/>
    <w:rsid w:val="00DF1651"/>
    <w:rsid w:val="00DF25AD"/>
    <w:rsid w:val="00DF381E"/>
    <w:rsid w:val="00DF39A5"/>
    <w:rsid w:val="00DF3A27"/>
    <w:rsid w:val="00DF48E5"/>
    <w:rsid w:val="00DF4F7B"/>
    <w:rsid w:val="00DF53B2"/>
    <w:rsid w:val="00DF5EA0"/>
    <w:rsid w:val="00DF7010"/>
    <w:rsid w:val="00DF711B"/>
    <w:rsid w:val="00DF725D"/>
    <w:rsid w:val="00DF7B78"/>
    <w:rsid w:val="00E0214E"/>
    <w:rsid w:val="00E02A53"/>
    <w:rsid w:val="00E03F69"/>
    <w:rsid w:val="00E04951"/>
    <w:rsid w:val="00E0534C"/>
    <w:rsid w:val="00E0552D"/>
    <w:rsid w:val="00E05537"/>
    <w:rsid w:val="00E05BC0"/>
    <w:rsid w:val="00E05DE9"/>
    <w:rsid w:val="00E06575"/>
    <w:rsid w:val="00E06712"/>
    <w:rsid w:val="00E06E2D"/>
    <w:rsid w:val="00E0784E"/>
    <w:rsid w:val="00E078DD"/>
    <w:rsid w:val="00E1084C"/>
    <w:rsid w:val="00E11BF1"/>
    <w:rsid w:val="00E11D3C"/>
    <w:rsid w:val="00E12ED4"/>
    <w:rsid w:val="00E13AE5"/>
    <w:rsid w:val="00E13AEC"/>
    <w:rsid w:val="00E13D89"/>
    <w:rsid w:val="00E13EB5"/>
    <w:rsid w:val="00E1506B"/>
    <w:rsid w:val="00E154EB"/>
    <w:rsid w:val="00E156C9"/>
    <w:rsid w:val="00E17177"/>
    <w:rsid w:val="00E17592"/>
    <w:rsid w:val="00E17C58"/>
    <w:rsid w:val="00E202C0"/>
    <w:rsid w:val="00E209A0"/>
    <w:rsid w:val="00E211A5"/>
    <w:rsid w:val="00E21245"/>
    <w:rsid w:val="00E21557"/>
    <w:rsid w:val="00E224C6"/>
    <w:rsid w:val="00E2330F"/>
    <w:rsid w:val="00E246A9"/>
    <w:rsid w:val="00E24B3F"/>
    <w:rsid w:val="00E25432"/>
    <w:rsid w:val="00E26BFD"/>
    <w:rsid w:val="00E2789D"/>
    <w:rsid w:val="00E27C37"/>
    <w:rsid w:val="00E30124"/>
    <w:rsid w:val="00E3049A"/>
    <w:rsid w:val="00E30621"/>
    <w:rsid w:val="00E3093F"/>
    <w:rsid w:val="00E31666"/>
    <w:rsid w:val="00E337A7"/>
    <w:rsid w:val="00E33F43"/>
    <w:rsid w:val="00E33F7E"/>
    <w:rsid w:val="00E343A3"/>
    <w:rsid w:val="00E3522B"/>
    <w:rsid w:val="00E363F8"/>
    <w:rsid w:val="00E3645D"/>
    <w:rsid w:val="00E36E26"/>
    <w:rsid w:val="00E36F2E"/>
    <w:rsid w:val="00E37110"/>
    <w:rsid w:val="00E37298"/>
    <w:rsid w:val="00E37AC8"/>
    <w:rsid w:val="00E40206"/>
    <w:rsid w:val="00E40482"/>
    <w:rsid w:val="00E40ABB"/>
    <w:rsid w:val="00E41D31"/>
    <w:rsid w:val="00E446C0"/>
    <w:rsid w:val="00E45C8A"/>
    <w:rsid w:val="00E45E94"/>
    <w:rsid w:val="00E46670"/>
    <w:rsid w:val="00E46C32"/>
    <w:rsid w:val="00E530BD"/>
    <w:rsid w:val="00E53262"/>
    <w:rsid w:val="00E53A7A"/>
    <w:rsid w:val="00E53C70"/>
    <w:rsid w:val="00E54632"/>
    <w:rsid w:val="00E54906"/>
    <w:rsid w:val="00E54BF5"/>
    <w:rsid w:val="00E54CBB"/>
    <w:rsid w:val="00E56A2F"/>
    <w:rsid w:val="00E56E4F"/>
    <w:rsid w:val="00E608B7"/>
    <w:rsid w:val="00E60CB7"/>
    <w:rsid w:val="00E62797"/>
    <w:rsid w:val="00E63305"/>
    <w:rsid w:val="00E646E3"/>
    <w:rsid w:val="00E64EFF"/>
    <w:rsid w:val="00E65882"/>
    <w:rsid w:val="00E65A17"/>
    <w:rsid w:val="00E661CF"/>
    <w:rsid w:val="00E70381"/>
    <w:rsid w:val="00E70BC4"/>
    <w:rsid w:val="00E716F3"/>
    <w:rsid w:val="00E71E93"/>
    <w:rsid w:val="00E72249"/>
    <w:rsid w:val="00E72799"/>
    <w:rsid w:val="00E72AB8"/>
    <w:rsid w:val="00E72D7C"/>
    <w:rsid w:val="00E73A92"/>
    <w:rsid w:val="00E73C91"/>
    <w:rsid w:val="00E74BE1"/>
    <w:rsid w:val="00E751CD"/>
    <w:rsid w:val="00E75959"/>
    <w:rsid w:val="00E75ADB"/>
    <w:rsid w:val="00E76BAD"/>
    <w:rsid w:val="00E805B1"/>
    <w:rsid w:val="00E806E5"/>
    <w:rsid w:val="00E80F22"/>
    <w:rsid w:val="00E81791"/>
    <w:rsid w:val="00E82D02"/>
    <w:rsid w:val="00E82D10"/>
    <w:rsid w:val="00E82D92"/>
    <w:rsid w:val="00E8438E"/>
    <w:rsid w:val="00E85839"/>
    <w:rsid w:val="00E86F5A"/>
    <w:rsid w:val="00E90DB2"/>
    <w:rsid w:val="00E90E4E"/>
    <w:rsid w:val="00E9351B"/>
    <w:rsid w:val="00E936DB"/>
    <w:rsid w:val="00E93C96"/>
    <w:rsid w:val="00E9447D"/>
    <w:rsid w:val="00E9634A"/>
    <w:rsid w:val="00E9671C"/>
    <w:rsid w:val="00E96DCE"/>
    <w:rsid w:val="00E96E42"/>
    <w:rsid w:val="00EA0962"/>
    <w:rsid w:val="00EA0A7A"/>
    <w:rsid w:val="00EA0E46"/>
    <w:rsid w:val="00EA1238"/>
    <w:rsid w:val="00EA1253"/>
    <w:rsid w:val="00EA13CB"/>
    <w:rsid w:val="00EA18DF"/>
    <w:rsid w:val="00EA1AA5"/>
    <w:rsid w:val="00EA1D0C"/>
    <w:rsid w:val="00EA22BB"/>
    <w:rsid w:val="00EA3240"/>
    <w:rsid w:val="00EA4FA2"/>
    <w:rsid w:val="00EA5490"/>
    <w:rsid w:val="00EA5F6D"/>
    <w:rsid w:val="00EA5F7C"/>
    <w:rsid w:val="00EA6685"/>
    <w:rsid w:val="00EA74C6"/>
    <w:rsid w:val="00EA77DE"/>
    <w:rsid w:val="00EA7CDA"/>
    <w:rsid w:val="00EA7F93"/>
    <w:rsid w:val="00EB2B49"/>
    <w:rsid w:val="00EB2D75"/>
    <w:rsid w:val="00EB3B2B"/>
    <w:rsid w:val="00EB6B52"/>
    <w:rsid w:val="00EB7D7D"/>
    <w:rsid w:val="00EB7F8B"/>
    <w:rsid w:val="00EC0303"/>
    <w:rsid w:val="00EC12B3"/>
    <w:rsid w:val="00EC27AB"/>
    <w:rsid w:val="00EC29C0"/>
    <w:rsid w:val="00EC2EAC"/>
    <w:rsid w:val="00EC4494"/>
    <w:rsid w:val="00EC472B"/>
    <w:rsid w:val="00EC4C21"/>
    <w:rsid w:val="00EC68AB"/>
    <w:rsid w:val="00EC74B0"/>
    <w:rsid w:val="00ED1C35"/>
    <w:rsid w:val="00ED201B"/>
    <w:rsid w:val="00ED280D"/>
    <w:rsid w:val="00ED2BA2"/>
    <w:rsid w:val="00ED367E"/>
    <w:rsid w:val="00ED3955"/>
    <w:rsid w:val="00ED4594"/>
    <w:rsid w:val="00ED4735"/>
    <w:rsid w:val="00ED5BD3"/>
    <w:rsid w:val="00ED5CAE"/>
    <w:rsid w:val="00ED617A"/>
    <w:rsid w:val="00ED66AD"/>
    <w:rsid w:val="00ED75D2"/>
    <w:rsid w:val="00ED7E9A"/>
    <w:rsid w:val="00EE01EA"/>
    <w:rsid w:val="00EE183E"/>
    <w:rsid w:val="00EE3367"/>
    <w:rsid w:val="00EE4099"/>
    <w:rsid w:val="00EE441A"/>
    <w:rsid w:val="00EE464E"/>
    <w:rsid w:val="00EE54CB"/>
    <w:rsid w:val="00EE57B4"/>
    <w:rsid w:val="00EE672B"/>
    <w:rsid w:val="00EE68F5"/>
    <w:rsid w:val="00EE6A66"/>
    <w:rsid w:val="00EE7111"/>
    <w:rsid w:val="00EE73E1"/>
    <w:rsid w:val="00EF28E2"/>
    <w:rsid w:val="00EF2B3C"/>
    <w:rsid w:val="00EF2C27"/>
    <w:rsid w:val="00EF2CD8"/>
    <w:rsid w:val="00EF2F7C"/>
    <w:rsid w:val="00EF3331"/>
    <w:rsid w:val="00EF406F"/>
    <w:rsid w:val="00EF41A4"/>
    <w:rsid w:val="00EF4D4A"/>
    <w:rsid w:val="00EF4FB1"/>
    <w:rsid w:val="00EF5D78"/>
    <w:rsid w:val="00EF6AD0"/>
    <w:rsid w:val="00EF7838"/>
    <w:rsid w:val="00EF7919"/>
    <w:rsid w:val="00EF796D"/>
    <w:rsid w:val="00F01A73"/>
    <w:rsid w:val="00F02785"/>
    <w:rsid w:val="00F02BAC"/>
    <w:rsid w:val="00F02E22"/>
    <w:rsid w:val="00F03196"/>
    <w:rsid w:val="00F032D3"/>
    <w:rsid w:val="00F04099"/>
    <w:rsid w:val="00F05363"/>
    <w:rsid w:val="00F05B29"/>
    <w:rsid w:val="00F05EA4"/>
    <w:rsid w:val="00F0650C"/>
    <w:rsid w:val="00F071F6"/>
    <w:rsid w:val="00F10992"/>
    <w:rsid w:val="00F1178D"/>
    <w:rsid w:val="00F119D9"/>
    <w:rsid w:val="00F11BB0"/>
    <w:rsid w:val="00F11BE4"/>
    <w:rsid w:val="00F1230B"/>
    <w:rsid w:val="00F12FE6"/>
    <w:rsid w:val="00F131B9"/>
    <w:rsid w:val="00F133B3"/>
    <w:rsid w:val="00F13566"/>
    <w:rsid w:val="00F14D4D"/>
    <w:rsid w:val="00F1540B"/>
    <w:rsid w:val="00F154DC"/>
    <w:rsid w:val="00F16034"/>
    <w:rsid w:val="00F171C2"/>
    <w:rsid w:val="00F1732A"/>
    <w:rsid w:val="00F17425"/>
    <w:rsid w:val="00F20451"/>
    <w:rsid w:val="00F224CF"/>
    <w:rsid w:val="00F236CF"/>
    <w:rsid w:val="00F23F39"/>
    <w:rsid w:val="00F247FE"/>
    <w:rsid w:val="00F25A7B"/>
    <w:rsid w:val="00F25B9A"/>
    <w:rsid w:val="00F25CD1"/>
    <w:rsid w:val="00F26496"/>
    <w:rsid w:val="00F27420"/>
    <w:rsid w:val="00F27470"/>
    <w:rsid w:val="00F27657"/>
    <w:rsid w:val="00F30086"/>
    <w:rsid w:val="00F31C0E"/>
    <w:rsid w:val="00F31E8F"/>
    <w:rsid w:val="00F32129"/>
    <w:rsid w:val="00F33239"/>
    <w:rsid w:val="00F33284"/>
    <w:rsid w:val="00F33C80"/>
    <w:rsid w:val="00F3438D"/>
    <w:rsid w:val="00F34875"/>
    <w:rsid w:val="00F34E89"/>
    <w:rsid w:val="00F34F5D"/>
    <w:rsid w:val="00F3509F"/>
    <w:rsid w:val="00F35C6A"/>
    <w:rsid w:val="00F361FE"/>
    <w:rsid w:val="00F3642A"/>
    <w:rsid w:val="00F3734D"/>
    <w:rsid w:val="00F406E3"/>
    <w:rsid w:val="00F40AF8"/>
    <w:rsid w:val="00F41199"/>
    <w:rsid w:val="00F43D81"/>
    <w:rsid w:val="00F455CF"/>
    <w:rsid w:val="00F45757"/>
    <w:rsid w:val="00F45ABB"/>
    <w:rsid w:val="00F45C93"/>
    <w:rsid w:val="00F45D6C"/>
    <w:rsid w:val="00F46A72"/>
    <w:rsid w:val="00F46DDE"/>
    <w:rsid w:val="00F47426"/>
    <w:rsid w:val="00F47B59"/>
    <w:rsid w:val="00F47CF4"/>
    <w:rsid w:val="00F51D95"/>
    <w:rsid w:val="00F535E1"/>
    <w:rsid w:val="00F54A42"/>
    <w:rsid w:val="00F551AE"/>
    <w:rsid w:val="00F55428"/>
    <w:rsid w:val="00F55522"/>
    <w:rsid w:val="00F55D39"/>
    <w:rsid w:val="00F56B21"/>
    <w:rsid w:val="00F57330"/>
    <w:rsid w:val="00F57AAE"/>
    <w:rsid w:val="00F57DA6"/>
    <w:rsid w:val="00F6081F"/>
    <w:rsid w:val="00F60AF5"/>
    <w:rsid w:val="00F60AFE"/>
    <w:rsid w:val="00F610B7"/>
    <w:rsid w:val="00F61694"/>
    <w:rsid w:val="00F62A49"/>
    <w:rsid w:val="00F630E4"/>
    <w:rsid w:val="00F635FF"/>
    <w:rsid w:val="00F636F6"/>
    <w:rsid w:val="00F647CC"/>
    <w:rsid w:val="00F657B4"/>
    <w:rsid w:val="00F65880"/>
    <w:rsid w:val="00F6637F"/>
    <w:rsid w:val="00F6684C"/>
    <w:rsid w:val="00F670DC"/>
    <w:rsid w:val="00F6757F"/>
    <w:rsid w:val="00F70388"/>
    <w:rsid w:val="00F70E60"/>
    <w:rsid w:val="00F723D3"/>
    <w:rsid w:val="00F7257C"/>
    <w:rsid w:val="00F72C6A"/>
    <w:rsid w:val="00F735D3"/>
    <w:rsid w:val="00F75D3F"/>
    <w:rsid w:val="00F76844"/>
    <w:rsid w:val="00F768C4"/>
    <w:rsid w:val="00F76FEF"/>
    <w:rsid w:val="00F80817"/>
    <w:rsid w:val="00F80DD6"/>
    <w:rsid w:val="00F81266"/>
    <w:rsid w:val="00F819CA"/>
    <w:rsid w:val="00F8315C"/>
    <w:rsid w:val="00F83DF1"/>
    <w:rsid w:val="00F84D10"/>
    <w:rsid w:val="00F85289"/>
    <w:rsid w:val="00F866A6"/>
    <w:rsid w:val="00F87760"/>
    <w:rsid w:val="00F87D00"/>
    <w:rsid w:val="00F907A2"/>
    <w:rsid w:val="00F90F27"/>
    <w:rsid w:val="00F91A48"/>
    <w:rsid w:val="00F92BE4"/>
    <w:rsid w:val="00F937ED"/>
    <w:rsid w:val="00F94471"/>
    <w:rsid w:val="00F94531"/>
    <w:rsid w:val="00F95196"/>
    <w:rsid w:val="00F96226"/>
    <w:rsid w:val="00F973EE"/>
    <w:rsid w:val="00F974AD"/>
    <w:rsid w:val="00F97591"/>
    <w:rsid w:val="00F976E7"/>
    <w:rsid w:val="00F97B16"/>
    <w:rsid w:val="00FA0DCE"/>
    <w:rsid w:val="00FA19FC"/>
    <w:rsid w:val="00FA1CEC"/>
    <w:rsid w:val="00FA1EDB"/>
    <w:rsid w:val="00FA207D"/>
    <w:rsid w:val="00FA2A5F"/>
    <w:rsid w:val="00FA381C"/>
    <w:rsid w:val="00FA4A0B"/>
    <w:rsid w:val="00FA4ADD"/>
    <w:rsid w:val="00FA5B94"/>
    <w:rsid w:val="00FA5E5B"/>
    <w:rsid w:val="00FA5FF8"/>
    <w:rsid w:val="00FA6DBC"/>
    <w:rsid w:val="00FA7126"/>
    <w:rsid w:val="00FA74CA"/>
    <w:rsid w:val="00FA74F7"/>
    <w:rsid w:val="00FA7B8E"/>
    <w:rsid w:val="00FB1261"/>
    <w:rsid w:val="00FB183F"/>
    <w:rsid w:val="00FB2F0B"/>
    <w:rsid w:val="00FB40CB"/>
    <w:rsid w:val="00FB5707"/>
    <w:rsid w:val="00FB6096"/>
    <w:rsid w:val="00FB60D3"/>
    <w:rsid w:val="00FB6A0F"/>
    <w:rsid w:val="00FB70E3"/>
    <w:rsid w:val="00FB763C"/>
    <w:rsid w:val="00FC0AA3"/>
    <w:rsid w:val="00FC0D4E"/>
    <w:rsid w:val="00FC2236"/>
    <w:rsid w:val="00FC2A11"/>
    <w:rsid w:val="00FC3056"/>
    <w:rsid w:val="00FC3C80"/>
    <w:rsid w:val="00FC423D"/>
    <w:rsid w:val="00FC547A"/>
    <w:rsid w:val="00FC702F"/>
    <w:rsid w:val="00FD0283"/>
    <w:rsid w:val="00FD04FD"/>
    <w:rsid w:val="00FD0C2F"/>
    <w:rsid w:val="00FD0F75"/>
    <w:rsid w:val="00FD170A"/>
    <w:rsid w:val="00FD24FA"/>
    <w:rsid w:val="00FD2E68"/>
    <w:rsid w:val="00FD3028"/>
    <w:rsid w:val="00FD32FD"/>
    <w:rsid w:val="00FD3A63"/>
    <w:rsid w:val="00FD3D16"/>
    <w:rsid w:val="00FD4407"/>
    <w:rsid w:val="00FD50E2"/>
    <w:rsid w:val="00FD66BB"/>
    <w:rsid w:val="00FD71DC"/>
    <w:rsid w:val="00FD741F"/>
    <w:rsid w:val="00FD7A66"/>
    <w:rsid w:val="00FD7C2C"/>
    <w:rsid w:val="00FE026D"/>
    <w:rsid w:val="00FE10E5"/>
    <w:rsid w:val="00FE286C"/>
    <w:rsid w:val="00FE3AD4"/>
    <w:rsid w:val="00FE3B5B"/>
    <w:rsid w:val="00FE5CD0"/>
    <w:rsid w:val="00FE5FA8"/>
    <w:rsid w:val="00FE615B"/>
    <w:rsid w:val="00FE6846"/>
    <w:rsid w:val="00FE7A6A"/>
    <w:rsid w:val="00FF0180"/>
    <w:rsid w:val="00FF2197"/>
    <w:rsid w:val="00FF24BD"/>
    <w:rsid w:val="00FF2B1D"/>
    <w:rsid w:val="00FF3CCB"/>
    <w:rsid w:val="00FF4ECA"/>
    <w:rsid w:val="00FF6018"/>
    <w:rsid w:val="00FF615A"/>
    <w:rsid w:val="00FF79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45"/>
    <w:pPr>
      <w:spacing w:after="120"/>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517100"/>
    <w:pPr>
      <w:keepNext/>
      <w:spacing w:before="360"/>
      <w:ind w:left="480" w:hanging="480"/>
      <w:outlineLvl w:val="0"/>
    </w:pPr>
    <w:rPr>
      <w:rFonts w:ascii="Calibri" w:hAnsi="Calibri"/>
      <w:b/>
      <w:smallCaps/>
      <w:szCs w:val="28"/>
    </w:rPr>
  </w:style>
  <w:style w:type="paragraph" w:styleId="Heading2">
    <w:name w:val="heading 2"/>
    <w:basedOn w:val="Heading1"/>
    <w:next w:val="Normal"/>
    <w:link w:val="Heading2Char"/>
    <w:qFormat/>
    <w:rsid w:val="00306899"/>
    <w:pPr>
      <w:outlineLvl w:val="1"/>
    </w:pPr>
    <w:rPr>
      <w:rFonts w:ascii="Cambria" w:hAnsi="Cambria"/>
      <w:szCs w:val="24"/>
    </w:rPr>
  </w:style>
  <w:style w:type="paragraph" w:styleId="Heading3">
    <w:name w:val="heading 3"/>
    <w:basedOn w:val="Normal"/>
    <w:next w:val="Normal"/>
    <w:link w:val="Heading3Char"/>
    <w:qFormat/>
    <w:rsid w:val="00915E45"/>
    <w:pPr>
      <w:keepNext/>
      <w:numPr>
        <w:ilvl w:val="2"/>
        <w:numId w:val="1"/>
      </w:numPr>
      <w:outlineLvl w:val="2"/>
    </w:pPr>
    <w:rPr>
      <w:i/>
      <w:sz w:val="20"/>
      <w:szCs w:val="20"/>
    </w:rPr>
  </w:style>
  <w:style w:type="paragraph" w:styleId="Heading4">
    <w:name w:val="heading 4"/>
    <w:basedOn w:val="Normal"/>
    <w:next w:val="Normal"/>
    <w:link w:val="Heading4Char"/>
    <w:qFormat/>
    <w:rsid w:val="00915E45"/>
    <w:pPr>
      <w:keepNext/>
      <w:numPr>
        <w:ilvl w:val="3"/>
        <w:numId w:val="1"/>
      </w:numPr>
      <w:outlineLvl w:val="3"/>
    </w:pPr>
    <w:rPr>
      <w:sz w:val="20"/>
      <w:szCs w:val="20"/>
    </w:rPr>
  </w:style>
  <w:style w:type="paragraph" w:styleId="Heading5">
    <w:name w:val="heading 5"/>
    <w:basedOn w:val="Normal"/>
    <w:next w:val="Normal"/>
    <w:link w:val="Heading5Char"/>
    <w:uiPriority w:val="9"/>
    <w:qFormat/>
    <w:rsid w:val="005821B3"/>
    <w:pPr>
      <w:keepNext/>
      <w:keepLines/>
      <w:spacing w:before="200" w:after="0"/>
      <w:outlineLvl w:val="4"/>
    </w:pPr>
    <w:rPr>
      <w:rFonts w:ascii="Calibri" w:eastAsia="MS Gothic" w:hAnsi="Calibri"/>
      <w:color w:val="243F60"/>
      <w:sz w:val="20"/>
      <w:szCs w:val="20"/>
    </w:rPr>
  </w:style>
  <w:style w:type="paragraph" w:styleId="Heading6">
    <w:name w:val="heading 6"/>
    <w:basedOn w:val="Normal"/>
    <w:next w:val="Normal"/>
    <w:link w:val="Heading6Char"/>
    <w:uiPriority w:val="9"/>
    <w:qFormat/>
    <w:rsid w:val="005821B3"/>
    <w:pPr>
      <w:keepNext/>
      <w:keepLines/>
      <w:spacing w:before="200" w:after="0"/>
      <w:outlineLvl w:val="5"/>
    </w:pPr>
    <w:rPr>
      <w:rFonts w:ascii="Calibri" w:eastAsia="MS Gothic" w:hAnsi="Calibri"/>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7100"/>
    <w:rPr>
      <w:rFonts w:ascii="Calibri" w:eastAsia="Times New Roman" w:hAnsi="Calibri"/>
      <w:b/>
      <w:smallCaps/>
      <w:sz w:val="24"/>
      <w:szCs w:val="28"/>
      <w:lang w:val="en-GB" w:eastAsia="en-US"/>
    </w:rPr>
  </w:style>
  <w:style w:type="character" w:customStyle="1" w:styleId="Heading2Char">
    <w:name w:val="Heading 2 Char"/>
    <w:link w:val="Heading2"/>
    <w:rsid w:val="00306899"/>
    <w:rPr>
      <w:rFonts w:eastAsia="Times New Roman"/>
      <w:b/>
      <w:smallCaps/>
      <w:sz w:val="24"/>
      <w:szCs w:val="24"/>
      <w:lang w:val="en-GB" w:eastAsia="en-US"/>
    </w:rPr>
  </w:style>
  <w:style w:type="character" w:customStyle="1" w:styleId="Heading3Char">
    <w:name w:val="Heading 3 Char"/>
    <w:link w:val="Heading3"/>
    <w:rsid w:val="00915E45"/>
    <w:rPr>
      <w:rFonts w:ascii="Times New Roman" w:eastAsia="Times New Roman" w:hAnsi="Times New Roman"/>
      <w:i/>
      <w:lang w:val="en-GB" w:eastAsia="en-US"/>
    </w:rPr>
  </w:style>
  <w:style w:type="character" w:customStyle="1" w:styleId="Heading4Char">
    <w:name w:val="Heading 4 Char"/>
    <w:link w:val="Heading4"/>
    <w:rsid w:val="00915E45"/>
    <w:rPr>
      <w:rFonts w:ascii="Times New Roman" w:eastAsia="Times New Roman" w:hAnsi="Times New Roman"/>
      <w:lang w:val="en-GB" w:eastAsia="en-US"/>
    </w:rPr>
  </w:style>
  <w:style w:type="table" w:styleId="TableGrid">
    <w:name w:val="Table Grid"/>
    <w:basedOn w:val="TableNormal"/>
    <w:uiPriority w:val="59"/>
    <w:rsid w:val="00915E4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semiHidden/>
    <w:rsid w:val="00915E45"/>
    <w:pPr>
      <w:spacing w:after="0"/>
    </w:pPr>
    <w:rPr>
      <w:rFonts w:ascii="Arial" w:hAnsi="Arial"/>
      <w:sz w:val="22"/>
      <w:szCs w:val="20"/>
    </w:rPr>
  </w:style>
  <w:style w:type="character" w:customStyle="1" w:styleId="BodyText2Char">
    <w:name w:val="Body Text 2 Char"/>
    <w:link w:val="BodyText2"/>
    <w:semiHidden/>
    <w:rsid w:val="00915E45"/>
    <w:rPr>
      <w:rFonts w:ascii="Arial" w:eastAsia="Times New Roman" w:hAnsi="Arial" w:cs="Times New Roman"/>
      <w:sz w:val="22"/>
      <w:szCs w:val="20"/>
      <w:lang w:val="en-GB" w:eastAsia="en-US"/>
    </w:rPr>
  </w:style>
  <w:style w:type="paragraph" w:styleId="List2">
    <w:name w:val="List 2"/>
    <w:basedOn w:val="Normal"/>
    <w:rsid w:val="00915E45"/>
    <w:pPr>
      <w:ind w:left="566" w:hanging="283"/>
    </w:pPr>
  </w:style>
  <w:style w:type="paragraph" w:styleId="ListBullet2">
    <w:name w:val="List Bullet 2"/>
    <w:basedOn w:val="Normal"/>
    <w:rsid w:val="00915E45"/>
    <w:pPr>
      <w:numPr>
        <w:numId w:val="2"/>
      </w:numPr>
    </w:pPr>
  </w:style>
  <w:style w:type="character" w:styleId="Hyperlink">
    <w:name w:val="Hyperlink"/>
    <w:uiPriority w:val="99"/>
    <w:unhideWhenUsed/>
    <w:rsid w:val="00915E45"/>
    <w:rPr>
      <w:color w:val="0000FF"/>
      <w:u w:val="single"/>
    </w:rPr>
  </w:style>
  <w:style w:type="paragraph" w:styleId="Header">
    <w:name w:val="header"/>
    <w:basedOn w:val="Normal"/>
    <w:link w:val="HeaderChar"/>
    <w:uiPriority w:val="99"/>
    <w:unhideWhenUsed/>
    <w:rsid w:val="00915E45"/>
    <w:pPr>
      <w:tabs>
        <w:tab w:val="center" w:pos="4819"/>
        <w:tab w:val="right" w:pos="9638"/>
      </w:tabs>
      <w:spacing w:after="0"/>
    </w:pPr>
    <w:rPr>
      <w:sz w:val="20"/>
      <w:szCs w:val="20"/>
    </w:rPr>
  </w:style>
  <w:style w:type="character" w:customStyle="1" w:styleId="HeaderChar">
    <w:name w:val="Header Char"/>
    <w:link w:val="Header"/>
    <w:uiPriority w:val="99"/>
    <w:rsid w:val="00915E45"/>
    <w:rPr>
      <w:rFonts w:ascii="Times New Roman" w:eastAsia="Times New Roman" w:hAnsi="Times New Roman" w:cs="Times New Roman"/>
      <w:szCs w:val="20"/>
      <w:lang w:val="en-GB" w:eastAsia="en-US"/>
    </w:rPr>
  </w:style>
  <w:style w:type="paragraph" w:styleId="Footer">
    <w:name w:val="footer"/>
    <w:basedOn w:val="Normal"/>
    <w:link w:val="FooterChar"/>
    <w:uiPriority w:val="99"/>
    <w:unhideWhenUsed/>
    <w:rsid w:val="00915E45"/>
    <w:pPr>
      <w:tabs>
        <w:tab w:val="center" w:pos="4819"/>
        <w:tab w:val="right" w:pos="9638"/>
      </w:tabs>
      <w:spacing w:after="0"/>
    </w:pPr>
    <w:rPr>
      <w:sz w:val="20"/>
      <w:szCs w:val="20"/>
    </w:rPr>
  </w:style>
  <w:style w:type="character" w:customStyle="1" w:styleId="FooterChar">
    <w:name w:val="Footer Char"/>
    <w:link w:val="Footer"/>
    <w:uiPriority w:val="99"/>
    <w:rsid w:val="00915E45"/>
    <w:rPr>
      <w:rFonts w:ascii="Times New Roman" w:eastAsia="Times New Roman" w:hAnsi="Times New Roman" w:cs="Times New Roman"/>
      <w:szCs w:val="20"/>
      <w:lang w:val="en-GB" w:eastAsia="en-US"/>
    </w:rPr>
  </w:style>
  <w:style w:type="paragraph" w:customStyle="1" w:styleId="Subject">
    <w:name w:val="Subject"/>
    <w:basedOn w:val="Normal"/>
    <w:next w:val="Normal"/>
    <w:rsid w:val="00915E45"/>
    <w:pPr>
      <w:spacing w:after="480"/>
      <w:ind w:left="1531" w:hanging="1531"/>
      <w:jc w:val="left"/>
    </w:pPr>
    <w:rPr>
      <w:b/>
    </w:rPr>
  </w:style>
  <w:style w:type="paragraph" w:styleId="DocumentMap">
    <w:name w:val="Document Map"/>
    <w:basedOn w:val="Normal"/>
    <w:link w:val="DocumentMapChar"/>
    <w:uiPriority w:val="99"/>
    <w:semiHidden/>
    <w:unhideWhenUsed/>
    <w:rsid w:val="00915E45"/>
    <w:rPr>
      <w:rFonts w:ascii="Tahoma" w:hAnsi="Tahoma"/>
      <w:sz w:val="16"/>
      <w:szCs w:val="16"/>
    </w:rPr>
  </w:style>
  <w:style w:type="character" w:customStyle="1" w:styleId="DocumentMapChar">
    <w:name w:val="Document Map Char"/>
    <w:link w:val="DocumentMap"/>
    <w:uiPriority w:val="99"/>
    <w:semiHidden/>
    <w:rsid w:val="00915E45"/>
    <w:rPr>
      <w:rFonts w:ascii="Tahoma" w:eastAsia="Times New Roman" w:hAnsi="Tahoma" w:cs="Times New Roman"/>
      <w:sz w:val="16"/>
      <w:szCs w:val="16"/>
      <w:lang w:val="en-GB" w:eastAsia="en-US"/>
    </w:rPr>
  </w:style>
  <w:style w:type="paragraph" w:customStyle="1" w:styleId="MaintextCarattereCarattereCarattereCarattere">
    <w:name w:val="Main text Carattere Carattere Carattere Carattere"/>
    <w:basedOn w:val="Normal"/>
    <w:link w:val="MaintextCarattereCarattereCarattereCarattereCarattere"/>
    <w:rsid w:val="00915E45"/>
    <w:pPr>
      <w:spacing w:after="0"/>
      <w:ind w:firstLine="284"/>
    </w:pPr>
    <w:rPr>
      <w:sz w:val="20"/>
      <w:szCs w:val="20"/>
      <w:lang w:val="en-US" w:eastAsia="x-none"/>
    </w:rPr>
  </w:style>
  <w:style w:type="character" w:customStyle="1" w:styleId="MaintextCarattereCarattereCarattereCarattereCarattere">
    <w:name w:val="Main text Carattere Carattere Carattere Carattere Carattere"/>
    <w:link w:val="MaintextCarattereCarattereCarattereCarattere"/>
    <w:rsid w:val="00915E45"/>
    <w:rPr>
      <w:rFonts w:ascii="Times New Roman" w:eastAsia="Times New Roman" w:hAnsi="Times New Roman" w:cs="Times New Roman"/>
      <w:szCs w:val="20"/>
      <w:lang w:val="en-US"/>
    </w:rPr>
  </w:style>
  <w:style w:type="paragraph" w:customStyle="1" w:styleId="Caption1">
    <w:name w:val="Caption1"/>
    <w:basedOn w:val="Normal"/>
    <w:next w:val="Normal"/>
    <w:link w:val="CaptionCarattere"/>
    <w:rsid w:val="00915E45"/>
    <w:pPr>
      <w:spacing w:before="240"/>
      <w:jc w:val="left"/>
    </w:pPr>
    <w:rPr>
      <w:i/>
      <w:sz w:val="20"/>
      <w:szCs w:val="20"/>
      <w:lang w:eastAsia="x-none"/>
    </w:rPr>
  </w:style>
  <w:style w:type="character" w:customStyle="1" w:styleId="CaptionCarattere">
    <w:name w:val="Caption Carattere"/>
    <w:link w:val="Caption1"/>
    <w:rsid w:val="00915E45"/>
    <w:rPr>
      <w:rFonts w:ascii="Times New Roman" w:eastAsia="Times New Roman" w:hAnsi="Times New Roman" w:cs="Times New Roman"/>
      <w:i/>
      <w:lang w:val="en-GB"/>
    </w:rPr>
  </w:style>
  <w:style w:type="character" w:styleId="CommentReference">
    <w:name w:val="annotation reference"/>
    <w:uiPriority w:val="99"/>
    <w:rsid w:val="00915E45"/>
    <w:rPr>
      <w:sz w:val="16"/>
      <w:szCs w:val="16"/>
    </w:rPr>
  </w:style>
  <w:style w:type="paragraph" w:styleId="CommentText">
    <w:name w:val="annotation text"/>
    <w:basedOn w:val="Normal"/>
    <w:link w:val="CommentTextChar"/>
    <w:rsid w:val="00915E45"/>
    <w:pPr>
      <w:spacing w:after="0"/>
      <w:jc w:val="left"/>
    </w:pPr>
    <w:rPr>
      <w:sz w:val="20"/>
      <w:szCs w:val="20"/>
      <w:lang w:eastAsia="x-none"/>
    </w:rPr>
  </w:style>
  <w:style w:type="character" w:customStyle="1" w:styleId="CommentTextChar">
    <w:name w:val="Comment Text Char"/>
    <w:link w:val="CommentText"/>
    <w:rsid w:val="00915E45"/>
    <w:rPr>
      <w:rFonts w:ascii="Times New Roman" w:eastAsia="Times New Roman" w:hAnsi="Times New Roman" w:cs="Times New Roman"/>
      <w:sz w:val="20"/>
      <w:szCs w:val="20"/>
      <w:lang w:val="en-GB"/>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 Char Char"/>
    <w:basedOn w:val="Normal"/>
    <w:link w:val="FootnoteTextChar"/>
    <w:semiHidden/>
    <w:rsid w:val="00915E45"/>
    <w:pPr>
      <w:spacing w:after="0"/>
      <w:jc w:val="left"/>
    </w:pPr>
    <w:rPr>
      <w:sz w:val="20"/>
      <w:szCs w:val="20"/>
    </w:r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link w:val="FootnoteText"/>
    <w:rsid w:val="00915E45"/>
    <w:rPr>
      <w:rFonts w:ascii="Times New Roman" w:eastAsia="Times New Roman" w:hAnsi="Times New Roman" w:cs="Times New Roman"/>
      <w:sz w:val="20"/>
      <w:szCs w:val="20"/>
      <w:lang w:val="en-GB" w:eastAsia="en-US"/>
    </w:rPr>
  </w:style>
  <w:style w:type="character" w:styleId="FootnoteReference">
    <w:name w:val="footnote reference"/>
    <w:aliases w:val="Footnote symbol,Footnote,Voetnootverwijzing,Times 10 Point,Exposant 3 Point,Appel note de bas de p"/>
    <w:semiHidden/>
    <w:rsid w:val="00915E45"/>
    <w:rPr>
      <w:vertAlign w:val="superscript"/>
    </w:rPr>
  </w:style>
  <w:style w:type="paragraph" w:styleId="BodyText">
    <w:name w:val="Body Text"/>
    <w:basedOn w:val="Normal"/>
    <w:link w:val="BodyTextChar"/>
    <w:rsid w:val="00915E45"/>
    <w:pPr>
      <w:jc w:val="left"/>
    </w:pPr>
    <w:rPr>
      <w:sz w:val="20"/>
      <w:szCs w:val="20"/>
      <w:lang w:val="x-none" w:eastAsia="x-none"/>
    </w:rPr>
  </w:style>
  <w:style w:type="character" w:customStyle="1" w:styleId="BodyTextChar">
    <w:name w:val="Body Text Char"/>
    <w:link w:val="BodyText"/>
    <w:rsid w:val="00915E45"/>
    <w:rPr>
      <w:rFonts w:ascii="Times New Roman" w:eastAsia="Times New Roman" w:hAnsi="Times New Roman" w:cs="Times New Roman"/>
    </w:rPr>
  </w:style>
  <w:style w:type="paragraph" w:customStyle="1" w:styleId="Riassunto">
    <w:name w:val="Riassunto"/>
    <w:basedOn w:val="MaintextCarattereCarattereCarattereCarattere"/>
    <w:next w:val="Normal"/>
    <w:rsid w:val="00915E45"/>
    <w:pPr>
      <w:spacing w:before="480"/>
      <w:ind w:firstLine="0"/>
    </w:pPr>
    <w:rPr>
      <w:lang w:val="it-IT"/>
    </w:rPr>
  </w:style>
  <w:style w:type="paragraph" w:styleId="BalloonText">
    <w:name w:val="Balloon Text"/>
    <w:basedOn w:val="Normal"/>
    <w:link w:val="BalloonTextChar"/>
    <w:uiPriority w:val="99"/>
    <w:semiHidden/>
    <w:unhideWhenUsed/>
    <w:rsid w:val="00915E45"/>
    <w:pPr>
      <w:spacing w:after="0"/>
    </w:pPr>
    <w:rPr>
      <w:rFonts w:ascii="Tahoma" w:hAnsi="Tahoma"/>
      <w:sz w:val="16"/>
      <w:szCs w:val="16"/>
    </w:rPr>
  </w:style>
  <w:style w:type="character" w:customStyle="1" w:styleId="BalloonTextChar">
    <w:name w:val="Balloon Text Char"/>
    <w:link w:val="BalloonText"/>
    <w:uiPriority w:val="99"/>
    <w:semiHidden/>
    <w:rsid w:val="00915E45"/>
    <w:rPr>
      <w:rFonts w:ascii="Tahoma" w:eastAsia="Times New Roman" w:hAnsi="Tahoma" w:cs="Times New Roman"/>
      <w:sz w:val="16"/>
      <w:szCs w:val="16"/>
      <w:lang w:val="en-GB" w:eastAsia="en-US"/>
    </w:rPr>
  </w:style>
  <w:style w:type="paragraph" w:styleId="Caption">
    <w:name w:val="caption"/>
    <w:basedOn w:val="Normal"/>
    <w:next w:val="Normal"/>
    <w:uiPriority w:val="35"/>
    <w:qFormat/>
    <w:rsid w:val="00915E45"/>
    <w:pPr>
      <w:spacing w:before="240"/>
    </w:pPr>
    <w:rPr>
      <w:rFonts w:ascii="Trebuchet MS" w:hAnsi="Trebuchet MS"/>
      <w:b/>
      <w:bCs/>
      <w:sz w:val="22"/>
      <w:szCs w:val="18"/>
    </w:rPr>
  </w:style>
  <w:style w:type="paragraph" w:customStyle="1" w:styleId="Titolosommario1">
    <w:name w:val="Titolo sommario1"/>
    <w:basedOn w:val="Heading1"/>
    <w:next w:val="Normal"/>
    <w:uiPriority w:val="39"/>
    <w:unhideWhenUsed/>
    <w:qFormat/>
    <w:rsid w:val="00915E45"/>
    <w:pPr>
      <w:keepLines/>
      <w:spacing w:before="480" w:after="0" w:line="276" w:lineRule="auto"/>
      <w:ind w:left="0" w:firstLine="0"/>
      <w:jc w:val="left"/>
      <w:outlineLvl w:val="9"/>
    </w:pPr>
    <w:rPr>
      <w:rFonts w:ascii="Cambria" w:hAnsi="Cambria"/>
      <w:bCs/>
      <w:smallCaps w:val="0"/>
      <w:color w:val="365F91"/>
      <w:sz w:val="28"/>
      <w:lang w:val="it-IT"/>
    </w:rPr>
  </w:style>
  <w:style w:type="paragraph" w:styleId="Title">
    <w:name w:val="Title"/>
    <w:basedOn w:val="Normal"/>
    <w:next w:val="Normal"/>
    <w:link w:val="TitleChar"/>
    <w:uiPriority w:val="10"/>
    <w:qFormat/>
    <w:rsid w:val="00915E45"/>
    <w:pPr>
      <w:spacing w:before="240" w:after="60"/>
      <w:jc w:val="left"/>
      <w:outlineLvl w:val="0"/>
    </w:pPr>
    <w:rPr>
      <w:rFonts w:ascii="Trebuchet MS" w:hAnsi="Trebuchet MS"/>
      <w:b/>
      <w:bCs/>
      <w:i/>
      <w:kern w:val="28"/>
      <w:sz w:val="22"/>
      <w:szCs w:val="32"/>
    </w:rPr>
  </w:style>
  <w:style w:type="character" w:customStyle="1" w:styleId="TitleChar">
    <w:name w:val="Title Char"/>
    <w:link w:val="Title"/>
    <w:uiPriority w:val="10"/>
    <w:rsid w:val="00915E45"/>
    <w:rPr>
      <w:rFonts w:ascii="Trebuchet MS" w:eastAsia="Times New Roman" w:hAnsi="Trebuchet MS" w:cs="Times New Roman"/>
      <w:b/>
      <w:bCs/>
      <w:i/>
      <w:kern w:val="28"/>
      <w:sz w:val="22"/>
      <w:szCs w:val="32"/>
      <w:lang w:val="en-GB" w:eastAsia="en-US"/>
    </w:rPr>
  </w:style>
  <w:style w:type="paragraph" w:styleId="TOC1">
    <w:name w:val="toc 1"/>
    <w:basedOn w:val="Normal"/>
    <w:next w:val="Normal"/>
    <w:autoRedefine/>
    <w:uiPriority w:val="39"/>
    <w:unhideWhenUsed/>
    <w:qFormat/>
    <w:rsid w:val="00BB322E"/>
    <w:pPr>
      <w:tabs>
        <w:tab w:val="right" w:leader="dot" w:pos="9628"/>
      </w:tabs>
      <w:spacing w:before="120" w:after="240"/>
      <w:jc w:val="left"/>
    </w:pPr>
    <w:rPr>
      <w:rFonts w:ascii="Calibri" w:hAnsi="Calibri"/>
      <w:b/>
      <w:caps/>
      <w:sz w:val="22"/>
      <w:szCs w:val="22"/>
    </w:rPr>
  </w:style>
  <w:style w:type="paragraph" w:styleId="TOC2">
    <w:name w:val="toc 2"/>
    <w:basedOn w:val="Normal"/>
    <w:next w:val="Normal"/>
    <w:autoRedefine/>
    <w:uiPriority w:val="39"/>
    <w:unhideWhenUsed/>
    <w:qFormat/>
    <w:rsid w:val="001E7E72"/>
    <w:pPr>
      <w:tabs>
        <w:tab w:val="left" w:pos="647"/>
        <w:tab w:val="right" w:leader="dot" w:pos="9628"/>
      </w:tabs>
      <w:spacing w:after="0"/>
      <w:ind w:left="240"/>
      <w:jc w:val="left"/>
    </w:pPr>
    <w:rPr>
      <w:rFonts w:ascii="Calibri" w:hAnsi="Calibri"/>
      <w:smallCaps/>
      <w:sz w:val="22"/>
      <w:szCs w:val="22"/>
    </w:rPr>
  </w:style>
  <w:style w:type="paragraph" w:styleId="NormalWeb">
    <w:name w:val="Normal (Web)"/>
    <w:basedOn w:val="Normal"/>
    <w:uiPriority w:val="99"/>
    <w:semiHidden/>
    <w:unhideWhenUsed/>
    <w:rsid w:val="00915E45"/>
    <w:pPr>
      <w:spacing w:before="100" w:beforeAutospacing="1" w:after="100" w:afterAutospacing="1"/>
      <w:jc w:val="left"/>
    </w:pPr>
    <w:rPr>
      <w:rFonts w:ascii="Times" w:eastAsia="MS Mincho" w:hAnsi="Times"/>
      <w:sz w:val="20"/>
      <w:lang w:val="it-IT" w:eastAsia="it-IT"/>
    </w:rPr>
  </w:style>
  <w:style w:type="paragraph" w:styleId="CommentSubject">
    <w:name w:val="annotation subject"/>
    <w:basedOn w:val="CommentText"/>
    <w:next w:val="CommentText"/>
    <w:link w:val="CommentSubjectChar"/>
    <w:uiPriority w:val="99"/>
    <w:semiHidden/>
    <w:unhideWhenUsed/>
    <w:rsid w:val="00915E45"/>
    <w:pPr>
      <w:spacing w:after="120"/>
      <w:jc w:val="both"/>
    </w:pPr>
    <w:rPr>
      <w:b/>
      <w:bCs/>
      <w:lang w:eastAsia="en-US"/>
    </w:rPr>
  </w:style>
  <w:style w:type="character" w:customStyle="1" w:styleId="CommentSubjectChar">
    <w:name w:val="Comment Subject Char"/>
    <w:link w:val="CommentSubject"/>
    <w:uiPriority w:val="99"/>
    <w:semiHidden/>
    <w:rsid w:val="00915E45"/>
    <w:rPr>
      <w:rFonts w:ascii="Times New Roman" w:eastAsia="Times New Roman" w:hAnsi="Times New Roman" w:cs="Times New Roman"/>
      <w:b/>
      <w:bCs/>
      <w:sz w:val="20"/>
      <w:szCs w:val="20"/>
      <w:lang w:val="en-GB" w:eastAsia="en-US"/>
    </w:rPr>
  </w:style>
  <w:style w:type="character" w:customStyle="1" w:styleId="Testosegnaposto1">
    <w:name w:val="Testo segnaposto1"/>
    <w:uiPriority w:val="67"/>
    <w:rsid w:val="00915E45"/>
    <w:rPr>
      <w:color w:val="808080"/>
    </w:rPr>
  </w:style>
  <w:style w:type="paragraph" w:styleId="TOC3">
    <w:name w:val="toc 3"/>
    <w:basedOn w:val="Normal"/>
    <w:next w:val="Normal"/>
    <w:autoRedefine/>
    <w:uiPriority w:val="39"/>
    <w:unhideWhenUsed/>
    <w:qFormat/>
    <w:rsid w:val="00915E45"/>
    <w:pPr>
      <w:spacing w:after="0"/>
      <w:ind w:left="480"/>
      <w:jc w:val="left"/>
    </w:pPr>
    <w:rPr>
      <w:rFonts w:ascii="Calibri" w:hAnsi="Calibri"/>
      <w:i/>
      <w:sz w:val="22"/>
      <w:szCs w:val="22"/>
    </w:rPr>
  </w:style>
  <w:style w:type="paragraph" w:customStyle="1" w:styleId="Paragrafoelenco1">
    <w:name w:val="Paragrafo elenco1"/>
    <w:basedOn w:val="Normal"/>
    <w:rsid w:val="00915E45"/>
    <w:pPr>
      <w:spacing w:after="0"/>
      <w:ind w:left="720"/>
      <w:contextualSpacing/>
      <w:jc w:val="left"/>
    </w:pPr>
    <w:rPr>
      <w:rFonts w:eastAsia="Calibri"/>
      <w:lang w:val="it-IT" w:eastAsia="it-IT"/>
    </w:rPr>
  </w:style>
  <w:style w:type="paragraph" w:customStyle="1" w:styleId="Elencoacolori-Colore11">
    <w:name w:val="Elenco a colori - Colore 11"/>
    <w:basedOn w:val="Normal"/>
    <w:uiPriority w:val="34"/>
    <w:qFormat/>
    <w:rsid w:val="00915E45"/>
    <w:pPr>
      <w:ind w:left="720"/>
      <w:contextualSpacing/>
    </w:pPr>
  </w:style>
  <w:style w:type="character" w:styleId="FollowedHyperlink">
    <w:name w:val="FollowedHyperlink"/>
    <w:uiPriority w:val="99"/>
    <w:semiHidden/>
    <w:unhideWhenUsed/>
    <w:rsid w:val="00C418CB"/>
    <w:rPr>
      <w:color w:val="800080"/>
      <w:u w:val="single"/>
    </w:rPr>
  </w:style>
  <w:style w:type="character" w:styleId="PageNumber">
    <w:name w:val="page number"/>
    <w:basedOn w:val="DefaultParagraphFont"/>
    <w:uiPriority w:val="99"/>
    <w:semiHidden/>
    <w:unhideWhenUsed/>
    <w:rsid w:val="00C55789"/>
  </w:style>
  <w:style w:type="character" w:customStyle="1" w:styleId="Heading5Char">
    <w:name w:val="Heading 5 Char"/>
    <w:link w:val="Heading5"/>
    <w:uiPriority w:val="9"/>
    <w:rsid w:val="005821B3"/>
    <w:rPr>
      <w:rFonts w:ascii="Calibri" w:eastAsia="MS Gothic" w:hAnsi="Calibri" w:cs="Times New Roman"/>
      <w:color w:val="243F60"/>
      <w:lang w:val="en-GB" w:eastAsia="en-US"/>
    </w:rPr>
  </w:style>
  <w:style w:type="character" w:customStyle="1" w:styleId="Heading6Char">
    <w:name w:val="Heading 6 Char"/>
    <w:link w:val="Heading6"/>
    <w:uiPriority w:val="9"/>
    <w:rsid w:val="005821B3"/>
    <w:rPr>
      <w:rFonts w:ascii="Calibri" w:eastAsia="MS Gothic" w:hAnsi="Calibri" w:cs="Times New Roman"/>
      <w:i/>
      <w:iCs/>
      <w:color w:val="243F60"/>
      <w:lang w:val="en-GB" w:eastAsia="en-US"/>
    </w:rPr>
  </w:style>
  <w:style w:type="paragraph" w:styleId="List">
    <w:name w:val="List"/>
    <w:basedOn w:val="Normal"/>
    <w:uiPriority w:val="99"/>
    <w:unhideWhenUsed/>
    <w:rsid w:val="005821B3"/>
    <w:pPr>
      <w:ind w:left="283" w:hanging="283"/>
      <w:contextualSpacing/>
    </w:pPr>
  </w:style>
  <w:style w:type="paragraph" w:styleId="MessageHeader">
    <w:name w:val="Message Header"/>
    <w:basedOn w:val="Normal"/>
    <w:link w:val="MessageHeaderChar"/>
    <w:uiPriority w:val="99"/>
    <w:unhideWhenUsed/>
    <w:rsid w:val="005821B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w:eastAsia="MS Gothic" w:hAnsi="Calibri"/>
      <w:sz w:val="20"/>
      <w:szCs w:val="20"/>
    </w:rPr>
  </w:style>
  <w:style w:type="character" w:customStyle="1" w:styleId="MessageHeaderChar">
    <w:name w:val="Message Header Char"/>
    <w:link w:val="MessageHeader"/>
    <w:uiPriority w:val="99"/>
    <w:rsid w:val="005821B3"/>
    <w:rPr>
      <w:rFonts w:ascii="Calibri" w:eastAsia="MS Gothic" w:hAnsi="Calibri" w:cs="Times New Roman"/>
      <w:shd w:val="pct20" w:color="auto" w:fill="auto"/>
      <w:lang w:val="en-GB" w:eastAsia="en-US"/>
    </w:rPr>
  </w:style>
  <w:style w:type="paragraph" w:styleId="Date">
    <w:name w:val="Date"/>
    <w:basedOn w:val="Normal"/>
    <w:next w:val="Normal"/>
    <w:link w:val="DateChar"/>
    <w:uiPriority w:val="99"/>
    <w:unhideWhenUsed/>
    <w:rsid w:val="005821B3"/>
    <w:rPr>
      <w:sz w:val="20"/>
      <w:szCs w:val="20"/>
    </w:rPr>
  </w:style>
  <w:style w:type="character" w:customStyle="1" w:styleId="DateChar">
    <w:name w:val="Date Char"/>
    <w:link w:val="Date"/>
    <w:uiPriority w:val="99"/>
    <w:rsid w:val="005821B3"/>
    <w:rPr>
      <w:rFonts w:ascii="Times New Roman" w:eastAsia="Times New Roman" w:hAnsi="Times New Roman"/>
      <w:lang w:val="en-GB" w:eastAsia="en-US"/>
    </w:rPr>
  </w:style>
  <w:style w:type="paragraph" w:styleId="Subtitle">
    <w:name w:val="Subtitle"/>
    <w:basedOn w:val="Normal"/>
    <w:next w:val="Normal"/>
    <w:link w:val="SubtitleChar"/>
    <w:uiPriority w:val="11"/>
    <w:qFormat/>
    <w:rsid w:val="005821B3"/>
    <w:pPr>
      <w:numPr>
        <w:ilvl w:val="1"/>
      </w:numPr>
    </w:pPr>
    <w:rPr>
      <w:rFonts w:ascii="Calibri" w:eastAsia="MS Gothic" w:hAnsi="Calibri"/>
      <w:i/>
      <w:iCs/>
      <w:color w:val="4F81BD"/>
      <w:spacing w:val="15"/>
      <w:sz w:val="20"/>
      <w:szCs w:val="20"/>
    </w:rPr>
  </w:style>
  <w:style w:type="character" w:customStyle="1" w:styleId="SubtitleChar">
    <w:name w:val="Subtitle Char"/>
    <w:link w:val="Subtitle"/>
    <w:uiPriority w:val="11"/>
    <w:rsid w:val="005821B3"/>
    <w:rPr>
      <w:rFonts w:ascii="Calibri" w:eastAsia="MS Gothic" w:hAnsi="Calibri" w:cs="Times New Roman"/>
      <w:i/>
      <w:iCs/>
      <w:color w:val="4F81BD"/>
      <w:spacing w:val="15"/>
      <w:lang w:val="en-GB" w:eastAsia="en-US"/>
    </w:rPr>
  </w:style>
  <w:style w:type="paragraph" w:customStyle="1" w:styleId="Elencoacolori-Colore12">
    <w:name w:val="Elenco a colori - Colore 12"/>
    <w:basedOn w:val="Normal"/>
    <w:uiPriority w:val="34"/>
    <w:qFormat/>
    <w:rsid w:val="00BB5F9C"/>
    <w:pPr>
      <w:ind w:left="720"/>
      <w:contextualSpacing/>
    </w:pPr>
    <w:rPr>
      <w:szCs w:val="20"/>
    </w:rPr>
  </w:style>
  <w:style w:type="paragraph" w:customStyle="1" w:styleId="Sfondoacolori-Colore11">
    <w:name w:val="Sfondo a colori - Colore 11"/>
    <w:hidden/>
    <w:uiPriority w:val="71"/>
    <w:rsid w:val="000B7F82"/>
    <w:rPr>
      <w:rFonts w:ascii="Times New Roman" w:eastAsia="Times New Roman" w:hAnsi="Times New Roman"/>
      <w:sz w:val="24"/>
      <w:szCs w:val="24"/>
      <w:lang w:val="en-GB" w:eastAsia="en-US"/>
    </w:rPr>
  </w:style>
  <w:style w:type="paragraph" w:styleId="TOC4">
    <w:name w:val="toc 4"/>
    <w:basedOn w:val="Normal"/>
    <w:next w:val="Normal"/>
    <w:autoRedefine/>
    <w:uiPriority w:val="39"/>
    <w:unhideWhenUsed/>
    <w:rsid w:val="005C3A6F"/>
    <w:pPr>
      <w:spacing w:after="0"/>
      <w:ind w:left="720"/>
      <w:jc w:val="left"/>
    </w:pPr>
    <w:rPr>
      <w:rFonts w:ascii="Calibri" w:hAnsi="Calibri"/>
      <w:sz w:val="18"/>
      <w:szCs w:val="18"/>
    </w:rPr>
  </w:style>
  <w:style w:type="paragraph" w:styleId="TOC5">
    <w:name w:val="toc 5"/>
    <w:basedOn w:val="Normal"/>
    <w:next w:val="Normal"/>
    <w:autoRedefine/>
    <w:uiPriority w:val="39"/>
    <w:unhideWhenUsed/>
    <w:rsid w:val="005C3A6F"/>
    <w:pPr>
      <w:spacing w:after="0"/>
      <w:ind w:left="960"/>
      <w:jc w:val="left"/>
    </w:pPr>
    <w:rPr>
      <w:rFonts w:ascii="Calibri" w:hAnsi="Calibri"/>
      <w:sz w:val="18"/>
      <w:szCs w:val="18"/>
    </w:rPr>
  </w:style>
  <w:style w:type="paragraph" w:styleId="TOC6">
    <w:name w:val="toc 6"/>
    <w:basedOn w:val="Normal"/>
    <w:next w:val="Normal"/>
    <w:autoRedefine/>
    <w:uiPriority w:val="39"/>
    <w:unhideWhenUsed/>
    <w:rsid w:val="005C3A6F"/>
    <w:pPr>
      <w:spacing w:after="0"/>
      <w:ind w:left="1200"/>
      <w:jc w:val="left"/>
    </w:pPr>
    <w:rPr>
      <w:rFonts w:ascii="Calibri" w:hAnsi="Calibri"/>
      <w:sz w:val="18"/>
      <w:szCs w:val="18"/>
    </w:rPr>
  </w:style>
  <w:style w:type="paragraph" w:styleId="TOC7">
    <w:name w:val="toc 7"/>
    <w:basedOn w:val="Normal"/>
    <w:next w:val="Normal"/>
    <w:autoRedefine/>
    <w:uiPriority w:val="39"/>
    <w:unhideWhenUsed/>
    <w:rsid w:val="005C3A6F"/>
    <w:pPr>
      <w:spacing w:after="0"/>
      <w:ind w:left="1440"/>
      <w:jc w:val="left"/>
    </w:pPr>
    <w:rPr>
      <w:rFonts w:ascii="Calibri" w:hAnsi="Calibri"/>
      <w:sz w:val="18"/>
      <w:szCs w:val="18"/>
    </w:rPr>
  </w:style>
  <w:style w:type="paragraph" w:styleId="TOC8">
    <w:name w:val="toc 8"/>
    <w:basedOn w:val="Normal"/>
    <w:next w:val="Normal"/>
    <w:autoRedefine/>
    <w:uiPriority w:val="39"/>
    <w:unhideWhenUsed/>
    <w:rsid w:val="005C3A6F"/>
    <w:pPr>
      <w:spacing w:after="0"/>
      <w:ind w:left="1680"/>
      <w:jc w:val="left"/>
    </w:pPr>
    <w:rPr>
      <w:rFonts w:ascii="Calibri" w:hAnsi="Calibri"/>
      <w:sz w:val="18"/>
      <w:szCs w:val="18"/>
    </w:rPr>
  </w:style>
  <w:style w:type="paragraph" w:styleId="TOC9">
    <w:name w:val="toc 9"/>
    <w:basedOn w:val="Normal"/>
    <w:next w:val="Normal"/>
    <w:autoRedefine/>
    <w:uiPriority w:val="39"/>
    <w:unhideWhenUsed/>
    <w:rsid w:val="005C3A6F"/>
    <w:pPr>
      <w:spacing w:after="0"/>
      <w:ind w:left="1920"/>
      <w:jc w:val="left"/>
    </w:pPr>
    <w:rPr>
      <w:rFonts w:ascii="Calibri" w:hAnsi="Calibri"/>
      <w:sz w:val="18"/>
      <w:szCs w:val="18"/>
    </w:rPr>
  </w:style>
  <w:style w:type="paragraph" w:customStyle="1" w:styleId="Elencomedio2-Colore21">
    <w:name w:val="Elenco medio 2 - Colore 21"/>
    <w:hidden/>
    <w:uiPriority w:val="99"/>
    <w:semiHidden/>
    <w:rsid w:val="00434E56"/>
    <w:rPr>
      <w:rFonts w:ascii="Times New Roman" w:eastAsia="Times New Roman" w:hAnsi="Times New Roman"/>
      <w:sz w:val="24"/>
      <w:szCs w:val="24"/>
      <w:lang w:val="en-GB" w:eastAsia="en-US"/>
    </w:rPr>
  </w:style>
  <w:style w:type="paragraph" w:customStyle="1" w:styleId="Elencoacolori-Colore13">
    <w:name w:val="Elenco a colori - Colore 13"/>
    <w:basedOn w:val="Normal"/>
    <w:uiPriority w:val="34"/>
    <w:qFormat/>
    <w:rsid w:val="006C0B80"/>
    <w:pPr>
      <w:ind w:left="720"/>
      <w:contextualSpacing/>
    </w:pPr>
  </w:style>
  <w:style w:type="character" w:customStyle="1" w:styleId="Testosegnaposto2">
    <w:name w:val="Testo segnaposto2"/>
    <w:uiPriority w:val="99"/>
    <w:unhideWhenUsed/>
    <w:rsid w:val="00835997"/>
    <w:rPr>
      <w:color w:val="808080"/>
    </w:rPr>
  </w:style>
  <w:style w:type="paragraph" w:customStyle="1" w:styleId="Elencoacolori-Colore14">
    <w:name w:val="Elenco a colori - Colore 14"/>
    <w:basedOn w:val="Normal"/>
    <w:uiPriority w:val="34"/>
    <w:qFormat/>
    <w:rsid w:val="00325A8C"/>
    <w:pPr>
      <w:ind w:left="720"/>
      <w:contextualSpacing/>
    </w:pPr>
  </w:style>
  <w:style w:type="paragraph" w:styleId="Index1">
    <w:name w:val="index 1"/>
    <w:basedOn w:val="Normal"/>
    <w:next w:val="Normal"/>
    <w:autoRedefine/>
    <w:uiPriority w:val="99"/>
    <w:unhideWhenUsed/>
    <w:rsid w:val="005D02C5"/>
    <w:pPr>
      <w:ind w:left="240" w:hanging="240"/>
    </w:pPr>
  </w:style>
  <w:style w:type="paragraph" w:styleId="Index2">
    <w:name w:val="index 2"/>
    <w:basedOn w:val="Normal"/>
    <w:next w:val="Normal"/>
    <w:autoRedefine/>
    <w:uiPriority w:val="99"/>
    <w:unhideWhenUsed/>
    <w:rsid w:val="005D02C5"/>
    <w:pPr>
      <w:ind w:left="480" w:hanging="240"/>
    </w:pPr>
  </w:style>
  <w:style w:type="paragraph" w:styleId="Index3">
    <w:name w:val="index 3"/>
    <w:basedOn w:val="Normal"/>
    <w:next w:val="Normal"/>
    <w:autoRedefine/>
    <w:uiPriority w:val="99"/>
    <w:unhideWhenUsed/>
    <w:rsid w:val="005D02C5"/>
    <w:pPr>
      <w:ind w:left="720" w:hanging="240"/>
    </w:pPr>
  </w:style>
  <w:style w:type="paragraph" w:styleId="Index4">
    <w:name w:val="index 4"/>
    <w:basedOn w:val="Normal"/>
    <w:next w:val="Normal"/>
    <w:autoRedefine/>
    <w:uiPriority w:val="99"/>
    <w:unhideWhenUsed/>
    <w:rsid w:val="005D02C5"/>
    <w:pPr>
      <w:ind w:left="960" w:hanging="240"/>
    </w:pPr>
  </w:style>
  <w:style w:type="paragraph" w:styleId="Index5">
    <w:name w:val="index 5"/>
    <w:basedOn w:val="Normal"/>
    <w:next w:val="Normal"/>
    <w:autoRedefine/>
    <w:uiPriority w:val="99"/>
    <w:unhideWhenUsed/>
    <w:rsid w:val="005D02C5"/>
    <w:pPr>
      <w:ind w:left="1200" w:hanging="240"/>
    </w:pPr>
  </w:style>
  <w:style w:type="paragraph" w:styleId="Index6">
    <w:name w:val="index 6"/>
    <w:basedOn w:val="Normal"/>
    <w:next w:val="Normal"/>
    <w:autoRedefine/>
    <w:uiPriority w:val="99"/>
    <w:unhideWhenUsed/>
    <w:rsid w:val="005D02C5"/>
    <w:pPr>
      <w:ind w:left="1440" w:hanging="240"/>
    </w:pPr>
  </w:style>
  <w:style w:type="paragraph" w:styleId="Index7">
    <w:name w:val="index 7"/>
    <w:basedOn w:val="Normal"/>
    <w:next w:val="Normal"/>
    <w:autoRedefine/>
    <w:uiPriority w:val="99"/>
    <w:unhideWhenUsed/>
    <w:rsid w:val="005D02C5"/>
    <w:pPr>
      <w:ind w:left="1680" w:hanging="240"/>
    </w:pPr>
  </w:style>
  <w:style w:type="paragraph" w:styleId="Index8">
    <w:name w:val="index 8"/>
    <w:basedOn w:val="Normal"/>
    <w:next w:val="Normal"/>
    <w:autoRedefine/>
    <w:uiPriority w:val="99"/>
    <w:unhideWhenUsed/>
    <w:rsid w:val="005D02C5"/>
    <w:pPr>
      <w:ind w:left="1920" w:hanging="240"/>
    </w:pPr>
  </w:style>
  <w:style w:type="paragraph" w:styleId="Index9">
    <w:name w:val="index 9"/>
    <w:basedOn w:val="Normal"/>
    <w:next w:val="Normal"/>
    <w:autoRedefine/>
    <w:uiPriority w:val="99"/>
    <w:unhideWhenUsed/>
    <w:rsid w:val="005D02C5"/>
    <w:pPr>
      <w:ind w:left="2160" w:hanging="240"/>
    </w:pPr>
  </w:style>
  <w:style w:type="paragraph" w:styleId="IndexHeading">
    <w:name w:val="index heading"/>
    <w:basedOn w:val="Normal"/>
    <w:next w:val="Index1"/>
    <w:uiPriority w:val="99"/>
    <w:unhideWhenUsed/>
    <w:rsid w:val="005D02C5"/>
  </w:style>
  <w:style w:type="paragraph" w:customStyle="1" w:styleId="Titolosommario2">
    <w:name w:val="Titolo sommario2"/>
    <w:basedOn w:val="Heading1"/>
    <w:next w:val="Normal"/>
    <w:uiPriority w:val="39"/>
    <w:semiHidden/>
    <w:unhideWhenUsed/>
    <w:qFormat/>
    <w:rsid w:val="00BB322E"/>
    <w:pPr>
      <w:keepLines/>
      <w:spacing w:before="480" w:after="0" w:line="276" w:lineRule="auto"/>
      <w:ind w:left="0" w:firstLine="0"/>
      <w:jc w:val="left"/>
      <w:outlineLvl w:val="9"/>
    </w:pPr>
    <w:rPr>
      <w:rFonts w:ascii="Cambria" w:eastAsia="MS Gothic" w:hAnsi="Cambria"/>
      <w:bCs/>
      <w:smallCaps w:val="0"/>
      <w:color w:val="365F91"/>
      <w:sz w:val="28"/>
      <w:lang w:val="it-IT"/>
    </w:rPr>
  </w:style>
  <w:style w:type="paragraph" w:customStyle="1" w:styleId="Sfondoacolori-Colore12">
    <w:name w:val="Sfondo a colori - Colore 12"/>
    <w:hidden/>
    <w:uiPriority w:val="62"/>
    <w:rsid w:val="00D46380"/>
    <w:rPr>
      <w:rFonts w:ascii="Times New Roman" w:eastAsia="Times New Roman" w:hAnsi="Times New Roman"/>
      <w:sz w:val="24"/>
      <w:szCs w:val="24"/>
      <w:lang w:val="en-GB" w:eastAsia="en-US"/>
    </w:rPr>
  </w:style>
  <w:style w:type="paragraph" w:styleId="Revision">
    <w:name w:val="Revision"/>
    <w:hidden/>
    <w:uiPriority w:val="71"/>
    <w:rsid w:val="00D3244B"/>
    <w:rPr>
      <w:rFonts w:ascii="Times New Roman" w:eastAsia="Times New Roman" w:hAnsi="Times New Roman"/>
      <w:sz w:val="24"/>
      <w:szCs w:val="24"/>
      <w:lang w:val="en-GB" w:eastAsia="en-US"/>
    </w:rPr>
  </w:style>
  <w:style w:type="paragraph" w:styleId="ListParagraph">
    <w:name w:val="List Paragraph"/>
    <w:basedOn w:val="Normal"/>
    <w:uiPriority w:val="34"/>
    <w:qFormat/>
    <w:rsid w:val="00CD5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45"/>
    <w:pPr>
      <w:spacing w:after="120"/>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517100"/>
    <w:pPr>
      <w:keepNext/>
      <w:spacing w:before="360"/>
      <w:ind w:left="480" w:hanging="480"/>
      <w:outlineLvl w:val="0"/>
    </w:pPr>
    <w:rPr>
      <w:rFonts w:ascii="Calibri" w:hAnsi="Calibri"/>
      <w:b/>
      <w:smallCaps/>
      <w:szCs w:val="28"/>
    </w:rPr>
  </w:style>
  <w:style w:type="paragraph" w:styleId="Heading2">
    <w:name w:val="heading 2"/>
    <w:basedOn w:val="Heading1"/>
    <w:next w:val="Normal"/>
    <w:link w:val="Heading2Char"/>
    <w:qFormat/>
    <w:rsid w:val="00306899"/>
    <w:pPr>
      <w:outlineLvl w:val="1"/>
    </w:pPr>
    <w:rPr>
      <w:rFonts w:ascii="Cambria" w:hAnsi="Cambria"/>
      <w:szCs w:val="24"/>
    </w:rPr>
  </w:style>
  <w:style w:type="paragraph" w:styleId="Heading3">
    <w:name w:val="heading 3"/>
    <w:basedOn w:val="Normal"/>
    <w:next w:val="Normal"/>
    <w:link w:val="Heading3Char"/>
    <w:qFormat/>
    <w:rsid w:val="00915E45"/>
    <w:pPr>
      <w:keepNext/>
      <w:numPr>
        <w:ilvl w:val="2"/>
        <w:numId w:val="1"/>
      </w:numPr>
      <w:outlineLvl w:val="2"/>
    </w:pPr>
    <w:rPr>
      <w:i/>
      <w:sz w:val="20"/>
      <w:szCs w:val="20"/>
    </w:rPr>
  </w:style>
  <w:style w:type="paragraph" w:styleId="Heading4">
    <w:name w:val="heading 4"/>
    <w:basedOn w:val="Normal"/>
    <w:next w:val="Normal"/>
    <w:link w:val="Heading4Char"/>
    <w:qFormat/>
    <w:rsid w:val="00915E45"/>
    <w:pPr>
      <w:keepNext/>
      <w:numPr>
        <w:ilvl w:val="3"/>
        <w:numId w:val="1"/>
      </w:numPr>
      <w:outlineLvl w:val="3"/>
    </w:pPr>
    <w:rPr>
      <w:sz w:val="20"/>
      <w:szCs w:val="20"/>
    </w:rPr>
  </w:style>
  <w:style w:type="paragraph" w:styleId="Heading5">
    <w:name w:val="heading 5"/>
    <w:basedOn w:val="Normal"/>
    <w:next w:val="Normal"/>
    <w:link w:val="Heading5Char"/>
    <w:uiPriority w:val="9"/>
    <w:qFormat/>
    <w:rsid w:val="005821B3"/>
    <w:pPr>
      <w:keepNext/>
      <w:keepLines/>
      <w:spacing w:before="200" w:after="0"/>
      <w:outlineLvl w:val="4"/>
    </w:pPr>
    <w:rPr>
      <w:rFonts w:ascii="Calibri" w:eastAsia="MS Gothic" w:hAnsi="Calibri"/>
      <w:color w:val="243F60"/>
      <w:sz w:val="20"/>
      <w:szCs w:val="20"/>
    </w:rPr>
  </w:style>
  <w:style w:type="paragraph" w:styleId="Heading6">
    <w:name w:val="heading 6"/>
    <w:basedOn w:val="Normal"/>
    <w:next w:val="Normal"/>
    <w:link w:val="Heading6Char"/>
    <w:uiPriority w:val="9"/>
    <w:qFormat/>
    <w:rsid w:val="005821B3"/>
    <w:pPr>
      <w:keepNext/>
      <w:keepLines/>
      <w:spacing w:before="200" w:after="0"/>
      <w:outlineLvl w:val="5"/>
    </w:pPr>
    <w:rPr>
      <w:rFonts w:ascii="Calibri" w:eastAsia="MS Gothic" w:hAnsi="Calibri"/>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7100"/>
    <w:rPr>
      <w:rFonts w:ascii="Calibri" w:eastAsia="Times New Roman" w:hAnsi="Calibri"/>
      <w:b/>
      <w:smallCaps/>
      <w:sz w:val="24"/>
      <w:szCs w:val="28"/>
      <w:lang w:val="en-GB" w:eastAsia="en-US"/>
    </w:rPr>
  </w:style>
  <w:style w:type="character" w:customStyle="1" w:styleId="Heading2Char">
    <w:name w:val="Heading 2 Char"/>
    <w:link w:val="Heading2"/>
    <w:rsid w:val="00306899"/>
    <w:rPr>
      <w:rFonts w:eastAsia="Times New Roman"/>
      <w:b/>
      <w:smallCaps/>
      <w:sz w:val="24"/>
      <w:szCs w:val="24"/>
      <w:lang w:val="en-GB" w:eastAsia="en-US"/>
    </w:rPr>
  </w:style>
  <w:style w:type="character" w:customStyle="1" w:styleId="Heading3Char">
    <w:name w:val="Heading 3 Char"/>
    <w:link w:val="Heading3"/>
    <w:rsid w:val="00915E45"/>
    <w:rPr>
      <w:rFonts w:ascii="Times New Roman" w:eastAsia="Times New Roman" w:hAnsi="Times New Roman"/>
      <w:i/>
      <w:lang w:val="en-GB" w:eastAsia="en-US"/>
    </w:rPr>
  </w:style>
  <w:style w:type="character" w:customStyle="1" w:styleId="Heading4Char">
    <w:name w:val="Heading 4 Char"/>
    <w:link w:val="Heading4"/>
    <w:rsid w:val="00915E45"/>
    <w:rPr>
      <w:rFonts w:ascii="Times New Roman" w:eastAsia="Times New Roman" w:hAnsi="Times New Roman"/>
      <w:lang w:val="en-GB" w:eastAsia="en-US"/>
    </w:rPr>
  </w:style>
  <w:style w:type="table" w:styleId="TableGrid">
    <w:name w:val="Table Grid"/>
    <w:basedOn w:val="TableNormal"/>
    <w:uiPriority w:val="59"/>
    <w:rsid w:val="00915E4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semiHidden/>
    <w:rsid w:val="00915E45"/>
    <w:pPr>
      <w:spacing w:after="0"/>
    </w:pPr>
    <w:rPr>
      <w:rFonts w:ascii="Arial" w:hAnsi="Arial"/>
      <w:sz w:val="22"/>
      <w:szCs w:val="20"/>
    </w:rPr>
  </w:style>
  <w:style w:type="character" w:customStyle="1" w:styleId="BodyText2Char">
    <w:name w:val="Body Text 2 Char"/>
    <w:link w:val="BodyText2"/>
    <w:semiHidden/>
    <w:rsid w:val="00915E45"/>
    <w:rPr>
      <w:rFonts w:ascii="Arial" w:eastAsia="Times New Roman" w:hAnsi="Arial" w:cs="Times New Roman"/>
      <w:sz w:val="22"/>
      <w:szCs w:val="20"/>
      <w:lang w:val="en-GB" w:eastAsia="en-US"/>
    </w:rPr>
  </w:style>
  <w:style w:type="paragraph" w:styleId="List2">
    <w:name w:val="List 2"/>
    <w:basedOn w:val="Normal"/>
    <w:rsid w:val="00915E45"/>
    <w:pPr>
      <w:ind w:left="566" w:hanging="283"/>
    </w:pPr>
  </w:style>
  <w:style w:type="paragraph" w:styleId="ListBullet2">
    <w:name w:val="List Bullet 2"/>
    <w:basedOn w:val="Normal"/>
    <w:rsid w:val="00915E45"/>
    <w:pPr>
      <w:numPr>
        <w:numId w:val="2"/>
      </w:numPr>
    </w:pPr>
  </w:style>
  <w:style w:type="character" w:styleId="Hyperlink">
    <w:name w:val="Hyperlink"/>
    <w:uiPriority w:val="99"/>
    <w:unhideWhenUsed/>
    <w:rsid w:val="00915E45"/>
    <w:rPr>
      <w:color w:val="0000FF"/>
      <w:u w:val="single"/>
    </w:rPr>
  </w:style>
  <w:style w:type="paragraph" w:styleId="Header">
    <w:name w:val="header"/>
    <w:basedOn w:val="Normal"/>
    <w:link w:val="HeaderChar"/>
    <w:uiPriority w:val="99"/>
    <w:unhideWhenUsed/>
    <w:rsid w:val="00915E45"/>
    <w:pPr>
      <w:tabs>
        <w:tab w:val="center" w:pos="4819"/>
        <w:tab w:val="right" w:pos="9638"/>
      </w:tabs>
      <w:spacing w:after="0"/>
    </w:pPr>
    <w:rPr>
      <w:sz w:val="20"/>
      <w:szCs w:val="20"/>
    </w:rPr>
  </w:style>
  <w:style w:type="character" w:customStyle="1" w:styleId="HeaderChar">
    <w:name w:val="Header Char"/>
    <w:link w:val="Header"/>
    <w:uiPriority w:val="99"/>
    <w:rsid w:val="00915E45"/>
    <w:rPr>
      <w:rFonts w:ascii="Times New Roman" w:eastAsia="Times New Roman" w:hAnsi="Times New Roman" w:cs="Times New Roman"/>
      <w:szCs w:val="20"/>
      <w:lang w:val="en-GB" w:eastAsia="en-US"/>
    </w:rPr>
  </w:style>
  <w:style w:type="paragraph" w:styleId="Footer">
    <w:name w:val="footer"/>
    <w:basedOn w:val="Normal"/>
    <w:link w:val="FooterChar"/>
    <w:uiPriority w:val="99"/>
    <w:unhideWhenUsed/>
    <w:rsid w:val="00915E45"/>
    <w:pPr>
      <w:tabs>
        <w:tab w:val="center" w:pos="4819"/>
        <w:tab w:val="right" w:pos="9638"/>
      </w:tabs>
      <w:spacing w:after="0"/>
    </w:pPr>
    <w:rPr>
      <w:sz w:val="20"/>
      <w:szCs w:val="20"/>
    </w:rPr>
  </w:style>
  <w:style w:type="character" w:customStyle="1" w:styleId="FooterChar">
    <w:name w:val="Footer Char"/>
    <w:link w:val="Footer"/>
    <w:uiPriority w:val="99"/>
    <w:rsid w:val="00915E45"/>
    <w:rPr>
      <w:rFonts w:ascii="Times New Roman" w:eastAsia="Times New Roman" w:hAnsi="Times New Roman" w:cs="Times New Roman"/>
      <w:szCs w:val="20"/>
      <w:lang w:val="en-GB" w:eastAsia="en-US"/>
    </w:rPr>
  </w:style>
  <w:style w:type="paragraph" w:customStyle="1" w:styleId="Subject">
    <w:name w:val="Subject"/>
    <w:basedOn w:val="Normal"/>
    <w:next w:val="Normal"/>
    <w:rsid w:val="00915E45"/>
    <w:pPr>
      <w:spacing w:after="480"/>
      <w:ind w:left="1531" w:hanging="1531"/>
      <w:jc w:val="left"/>
    </w:pPr>
    <w:rPr>
      <w:b/>
    </w:rPr>
  </w:style>
  <w:style w:type="paragraph" w:styleId="DocumentMap">
    <w:name w:val="Document Map"/>
    <w:basedOn w:val="Normal"/>
    <w:link w:val="DocumentMapChar"/>
    <w:uiPriority w:val="99"/>
    <w:semiHidden/>
    <w:unhideWhenUsed/>
    <w:rsid w:val="00915E45"/>
    <w:rPr>
      <w:rFonts w:ascii="Tahoma" w:hAnsi="Tahoma"/>
      <w:sz w:val="16"/>
      <w:szCs w:val="16"/>
    </w:rPr>
  </w:style>
  <w:style w:type="character" w:customStyle="1" w:styleId="DocumentMapChar">
    <w:name w:val="Document Map Char"/>
    <w:link w:val="DocumentMap"/>
    <w:uiPriority w:val="99"/>
    <w:semiHidden/>
    <w:rsid w:val="00915E45"/>
    <w:rPr>
      <w:rFonts w:ascii="Tahoma" w:eastAsia="Times New Roman" w:hAnsi="Tahoma" w:cs="Times New Roman"/>
      <w:sz w:val="16"/>
      <w:szCs w:val="16"/>
      <w:lang w:val="en-GB" w:eastAsia="en-US"/>
    </w:rPr>
  </w:style>
  <w:style w:type="paragraph" w:customStyle="1" w:styleId="MaintextCarattereCarattereCarattereCarattere">
    <w:name w:val="Main text Carattere Carattere Carattere Carattere"/>
    <w:basedOn w:val="Normal"/>
    <w:link w:val="MaintextCarattereCarattereCarattereCarattereCarattere"/>
    <w:rsid w:val="00915E45"/>
    <w:pPr>
      <w:spacing w:after="0"/>
      <w:ind w:firstLine="284"/>
    </w:pPr>
    <w:rPr>
      <w:sz w:val="20"/>
      <w:szCs w:val="20"/>
      <w:lang w:val="en-US" w:eastAsia="x-none"/>
    </w:rPr>
  </w:style>
  <w:style w:type="character" w:customStyle="1" w:styleId="MaintextCarattereCarattereCarattereCarattereCarattere">
    <w:name w:val="Main text Carattere Carattere Carattere Carattere Carattere"/>
    <w:link w:val="MaintextCarattereCarattereCarattereCarattere"/>
    <w:rsid w:val="00915E45"/>
    <w:rPr>
      <w:rFonts w:ascii="Times New Roman" w:eastAsia="Times New Roman" w:hAnsi="Times New Roman" w:cs="Times New Roman"/>
      <w:szCs w:val="20"/>
      <w:lang w:val="en-US"/>
    </w:rPr>
  </w:style>
  <w:style w:type="paragraph" w:customStyle="1" w:styleId="Caption1">
    <w:name w:val="Caption1"/>
    <w:basedOn w:val="Normal"/>
    <w:next w:val="Normal"/>
    <w:link w:val="CaptionCarattere"/>
    <w:rsid w:val="00915E45"/>
    <w:pPr>
      <w:spacing w:before="240"/>
      <w:jc w:val="left"/>
    </w:pPr>
    <w:rPr>
      <w:i/>
      <w:sz w:val="20"/>
      <w:szCs w:val="20"/>
      <w:lang w:eastAsia="x-none"/>
    </w:rPr>
  </w:style>
  <w:style w:type="character" w:customStyle="1" w:styleId="CaptionCarattere">
    <w:name w:val="Caption Carattere"/>
    <w:link w:val="Caption1"/>
    <w:rsid w:val="00915E45"/>
    <w:rPr>
      <w:rFonts w:ascii="Times New Roman" w:eastAsia="Times New Roman" w:hAnsi="Times New Roman" w:cs="Times New Roman"/>
      <w:i/>
      <w:lang w:val="en-GB"/>
    </w:rPr>
  </w:style>
  <w:style w:type="character" w:styleId="CommentReference">
    <w:name w:val="annotation reference"/>
    <w:uiPriority w:val="99"/>
    <w:rsid w:val="00915E45"/>
    <w:rPr>
      <w:sz w:val="16"/>
      <w:szCs w:val="16"/>
    </w:rPr>
  </w:style>
  <w:style w:type="paragraph" w:styleId="CommentText">
    <w:name w:val="annotation text"/>
    <w:basedOn w:val="Normal"/>
    <w:link w:val="CommentTextChar"/>
    <w:rsid w:val="00915E45"/>
    <w:pPr>
      <w:spacing w:after="0"/>
      <w:jc w:val="left"/>
    </w:pPr>
    <w:rPr>
      <w:sz w:val="20"/>
      <w:szCs w:val="20"/>
      <w:lang w:eastAsia="x-none"/>
    </w:rPr>
  </w:style>
  <w:style w:type="character" w:customStyle="1" w:styleId="CommentTextChar">
    <w:name w:val="Comment Text Char"/>
    <w:link w:val="CommentText"/>
    <w:rsid w:val="00915E45"/>
    <w:rPr>
      <w:rFonts w:ascii="Times New Roman" w:eastAsia="Times New Roman" w:hAnsi="Times New Roman" w:cs="Times New Roman"/>
      <w:sz w:val="20"/>
      <w:szCs w:val="20"/>
      <w:lang w:val="en-GB"/>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 Char Char"/>
    <w:basedOn w:val="Normal"/>
    <w:link w:val="FootnoteTextChar"/>
    <w:semiHidden/>
    <w:rsid w:val="00915E45"/>
    <w:pPr>
      <w:spacing w:after="0"/>
      <w:jc w:val="left"/>
    </w:pPr>
    <w:rPr>
      <w:sz w:val="20"/>
      <w:szCs w:val="20"/>
    </w:rPr>
  </w:style>
  <w:style w:type="character" w:customStyle="1" w:styleId="FootnoteTextChar">
    <w:name w:val="Footnote Text Char"/>
    <w:aliases w:val="single space Char,Fußnotentextf Char,Footnote text Char,fn Char,Schriftart: 9 pt Char,Schriftart: 10 pt Char,Schriftart: 8 pt Char,WB-Fußnotentext Char,footnote text Char,Footnote Text2 Char,Footnote Text11 Char,ALTS FOOTNOTE11 Char"/>
    <w:link w:val="FootnoteText"/>
    <w:rsid w:val="00915E45"/>
    <w:rPr>
      <w:rFonts w:ascii="Times New Roman" w:eastAsia="Times New Roman" w:hAnsi="Times New Roman" w:cs="Times New Roman"/>
      <w:sz w:val="20"/>
      <w:szCs w:val="20"/>
      <w:lang w:val="en-GB" w:eastAsia="en-US"/>
    </w:rPr>
  </w:style>
  <w:style w:type="character" w:styleId="FootnoteReference">
    <w:name w:val="footnote reference"/>
    <w:aliases w:val="Footnote symbol,Footnote,Voetnootverwijzing,Times 10 Point,Exposant 3 Point,Appel note de bas de p"/>
    <w:semiHidden/>
    <w:rsid w:val="00915E45"/>
    <w:rPr>
      <w:vertAlign w:val="superscript"/>
    </w:rPr>
  </w:style>
  <w:style w:type="paragraph" w:styleId="BodyText">
    <w:name w:val="Body Text"/>
    <w:basedOn w:val="Normal"/>
    <w:link w:val="BodyTextChar"/>
    <w:rsid w:val="00915E45"/>
    <w:pPr>
      <w:jc w:val="left"/>
    </w:pPr>
    <w:rPr>
      <w:sz w:val="20"/>
      <w:szCs w:val="20"/>
      <w:lang w:val="x-none" w:eastAsia="x-none"/>
    </w:rPr>
  </w:style>
  <w:style w:type="character" w:customStyle="1" w:styleId="BodyTextChar">
    <w:name w:val="Body Text Char"/>
    <w:link w:val="BodyText"/>
    <w:rsid w:val="00915E45"/>
    <w:rPr>
      <w:rFonts w:ascii="Times New Roman" w:eastAsia="Times New Roman" w:hAnsi="Times New Roman" w:cs="Times New Roman"/>
    </w:rPr>
  </w:style>
  <w:style w:type="paragraph" w:customStyle="1" w:styleId="Riassunto">
    <w:name w:val="Riassunto"/>
    <w:basedOn w:val="MaintextCarattereCarattereCarattereCarattere"/>
    <w:next w:val="Normal"/>
    <w:rsid w:val="00915E45"/>
    <w:pPr>
      <w:spacing w:before="480"/>
      <w:ind w:firstLine="0"/>
    </w:pPr>
    <w:rPr>
      <w:lang w:val="it-IT"/>
    </w:rPr>
  </w:style>
  <w:style w:type="paragraph" w:styleId="BalloonText">
    <w:name w:val="Balloon Text"/>
    <w:basedOn w:val="Normal"/>
    <w:link w:val="BalloonTextChar"/>
    <w:uiPriority w:val="99"/>
    <w:semiHidden/>
    <w:unhideWhenUsed/>
    <w:rsid w:val="00915E45"/>
    <w:pPr>
      <w:spacing w:after="0"/>
    </w:pPr>
    <w:rPr>
      <w:rFonts w:ascii="Tahoma" w:hAnsi="Tahoma"/>
      <w:sz w:val="16"/>
      <w:szCs w:val="16"/>
    </w:rPr>
  </w:style>
  <w:style w:type="character" w:customStyle="1" w:styleId="BalloonTextChar">
    <w:name w:val="Balloon Text Char"/>
    <w:link w:val="BalloonText"/>
    <w:uiPriority w:val="99"/>
    <w:semiHidden/>
    <w:rsid w:val="00915E45"/>
    <w:rPr>
      <w:rFonts w:ascii="Tahoma" w:eastAsia="Times New Roman" w:hAnsi="Tahoma" w:cs="Times New Roman"/>
      <w:sz w:val="16"/>
      <w:szCs w:val="16"/>
      <w:lang w:val="en-GB" w:eastAsia="en-US"/>
    </w:rPr>
  </w:style>
  <w:style w:type="paragraph" w:styleId="Caption">
    <w:name w:val="caption"/>
    <w:basedOn w:val="Normal"/>
    <w:next w:val="Normal"/>
    <w:uiPriority w:val="35"/>
    <w:qFormat/>
    <w:rsid w:val="00915E45"/>
    <w:pPr>
      <w:spacing w:before="240"/>
    </w:pPr>
    <w:rPr>
      <w:rFonts w:ascii="Trebuchet MS" w:hAnsi="Trebuchet MS"/>
      <w:b/>
      <w:bCs/>
      <w:sz w:val="22"/>
      <w:szCs w:val="18"/>
    </w:rPr>
  </w:style>
  <w:style w:type="paragraph" w:customStyle="1" w:styleId="Titolosommario1">
    <w:name w:val="Titolo sommario1"/>
    <w:basedOn w:val="Heading1"/>
    <w:next w:val="Normal"/>
    <w:uiPriority w:val="39"/>
    <w:unhideWhenUsed/>
    <w:qFormat/>
    <w:rsid w:val="00915E45"/>
    <w:pPr>
      <w:keepLines/>
      <w:spacing w:before="480" w:after="0" w:line="276" w:lineRule="auto"/>
      <w:ind w:left="0" w:firstLine="0"/>
      <w:jc w:val="left"/>
      <w:outlineLvl w:val="9"/>
    </w:pPr>
    <w:rPr>
      <w:rFonts w:ascii="Cambria" w:hAnsi="Cambria"/>
      <w:bCs/>
      <w:smallCaps w:val="0"/>
      <w:color w:val="365F91"/>
      <w:sz w:val="28"/>
      <w:lang w:val="it-IT"/>
    </w:rPr>
  </w:style>
  <w:style w:type="paragraph" w:styleId="Title">
    <w:name w:val="Title"/>
    <w:basedOn w:val="Normal"/>
    <w:next w:val="Normal"/>
    <w:link w:val="TitleChar"/>
    <w:uiPriority w:val="10"/>
    <w:qFormat/>
    <w:rsid w:val="00915E45"/>
    <w:pPr>
      <w:spacing w:before="240" w:after="60"/>
      <w:jc w:val="left"/>
      <w:outlineLvl w:val="0"/>
    </w:pPr>
    <w:rPr>
      <w:rFonts w:ascii="Trebuchet MS" w:hAnsi="Trebuchet MS"/>
      <w:b/>
      <w:bCs/>
      <w:i/>
      <w:kern w:val="28"/>
      <w:sz w:val="22"/>
      <w:szCs w:val="32"/>
    </w:rPr>
  </w:style>
  <w:style w:type="character" w:customStyle="1" w:styleId="TitleChar">
    <w:name w:val="Title Char"/>
    <w:link w:val="Title"/>
    <w:uiPriority w:val="10"/>
    <w:rsid w:val="00915E45"/>
    <w:rPr>
      <w:rFonts w:ascii="Trebuchet MS" w:eastAsia="Times New Roman" w:hAnsi="Trebuchet MS" w:cs="Times New Roman"/>
      <w:b/>
      <w:bCs/>
      <w:i/>
      <w:kern w:val="28"/>
      <w:sz w:val="22"/>
      <w:szCs w:val="32"/>
      <w:lang w:val="en-GB" w:eastAsia="en-US"/>
    </w:rPr>
  </w:style>
  <w:style w:type="paragraph" w:styleId="TOC1">
    <w:name w:val="toc 1"/>
    <w:basedOn w:val="Normal"/>
    <w:next w:val="Normal"/>
    <w:autoRedefine/>
    <w:uiPriority w:val="39"/>
    <w:unhideWhenUsed/>
    <w:qFormat/>
    <w:rsid w:val="00BB322E"/>
    <w:pPr>
      <w:tabs>
        <w:tab w:val="right" w:leader="dot" w:pos="9628"/>
      </w:tabs>
      <w:spacing w:before="120" w:after="240"/>
      <w:jc w:val="left"/>
    </w:pPr>
    <w:rPr>
      <w:rFonts w:ascii="Calibri" w:hAnsi="Calibri"/>
      <w:b/>
      <w:caps/>
      <w:sz w:val="22"/>
      <w:szCs w:val="22"/>
    </w:rPr>
  </w:style>
  <w:style w:type="paragraph" w:styleId="TOC2">
    <w:name w:val="toc 2"/>
    <w:basedOn w:val="Normal"/>
    <w:next w:val="Normal"/>
    <w:autoRedefine/>
    <w:uiPriority w:val="39"/>
    <w:unhideWhenUsed/>
    <w:qFormat/>
    <w:rsid w:val="001E7E72"/>
    <w:pPr>
      <w:tabs>
        <w:tab w:val="left" w:pos="647"/>
        <w:tab w:val="right" w:leader="dot" w:pos="9628"/>
      </w:tabs>
      <w:spacing w:after="0"/>
      <w:ind w:left="240"/>
      <w:jc w:val="left"/>
    </w:pPr>
    <w:rPr>
      <w:rFonts w:ascii="Calibri" w:hAnsi="Calibri"/>
      <w:smallCaps/>
      <w:sz w:val="22"/>
      <w:szCs w:val="22"/>
    </w:rPr>
  </w:style>
  <w:style w:type="paragraph" w:styleId="NormalWeb">
    <w:name w:val="Normal (Web)"/>
    <w:basedOn w:val="Normal"/>
    <w:uiPriority w:val="99"/>
    <w:semiHidden/>
    <w:unhideWhenUsed/>
    <w:rsid w:val="00915E45"/>
    <w:pPr>
      <w:spacing w:before="100" w:beforeAutospacing="1" w:after="100" w:afterAutospacing="1"/>
      <w:jc w:val="left"/>
    </w:pPr>
    <w:rPr>
      <w:rFonts w:ascii="Times" w:eastAsia="MS Mincho" w:hAnsi="Times"/>
      <w:sz w:val="20"/>
      <w:lang w:val="it-IT" w:eastAsia="it-IT"/>
    </w:rPr>
  </w:style>
  <w:style w:type="paragraph" w:styleId="CommentSubject">
    <w:name w:val="annotation subject"/>
    <w:basedOn w:val="CommentText"/>
    <w:next w:val="CommentText"/>
    <w:link w:val="CommentSubjectChar"/>
    <w:uiPriority w:val="99"/>
    <w:semiHidden/>
    <w:unhideWhenUsed/>
    <w:rsid w:val="00915E45"/>
    <w:pPr>
      <w:spacing w:after="120"/>
      <w:jc w:val="both"/>
    </w:pPr>
    <w:rPr>
      <w:b/>
      <w:bCs/>
      <w:lang w:eastAsia="en-US"/>
    </w:rPr>
  </w:style>
  <w:style w:type="character" w:customStyle="1" w:styleId="CommentSubjectChar">
    <w:name w:val="Comment Subject Char"/>
    <w:link w:val="CommentSubject"/>
    <w:uiPriority w:val="99"/>
    <w:semiHidden/>
    <w:rsid w:val="00915E45"/>
    <w:rPr>
      <w:rFonts w:ascii="Times New Roman" w:eastAsia="Times New Roman" w:hAnsi="Times New Roman" w:cs="Times New Roman"/>
      <w:b/>
      <w:bCs/>
      <w:sz w:val="20"/>
      <w:szCs w:val="20"/>
      <w:lang w:val="en-GB" w:eastAsia="en-US"/>
    </w:rPr>
  </w:style>
  <w:style w:type="character" w:customStyle="1" w:styleId="Testosegnaposto1">
    <w:name w:val="Testo segnaposto1"/>
    <w:uiPriority w:val="67"/>
    <w:rsid w:val="00915E45"/>
    <w:rPr>
      <w:color w:val="808080"/>
    </w:rPr>
  </w:style>
  <w:style w:type="paragraph" w:styleId="TOC3">
    <w:name w:val="toc 3"/>
    <w:basedOn w:val="Normal"/>
    <w:next w:val="Normal"/>
    <w:autoRedefine/>
    <w:uiPriority w:val="39"/>
    <w:unhideWhenUsed/>
    <w:qFormat/>
    <w:rsid w:val="00915E45"/>
    <w:pPr>
      <w:spacing w:after="0"/>
      <w:ind w:left="480"/>
      <w:jc w:val="left"/>
    </w:pPr>
    <w:rPr>
      <w:rFonts w:ascii="Calibri" w:hAnsi="Calibri"/>
      <w:i/>
      <w:sz w:val="22"/>
      <w:szCs w:val="22"/>
    </w:rPr>
  </w:style>
  <w:style w:type="paragraph" w:customStyle="1" w:styleId="Paragrafoelenco1">
    <w:name w:val="Paragrafo elenco1"/>
    <w:basedOn w:val="Normal"/>
    <w:rsid w:val="00915E45"/>
    <w:pPr>
      <w:spacing w:after="0"/>
      <w:ind w:left="720"/>
      <w:contextualSpacing/>
      <w:jc w:val="left"/>
    </w:pPr>
    <w:rPr>
      <w:rFonts w:eastAsia="Calibri"/>
      <w:lang w:val="it-IT" w:eastAsia="it-IT"/>
    </w:rPr>
  </w:style>
  <w:style w:type="paragraph" w:customStyle="1" w:styleId="Elencoacolori-Colore11">
    <w:name w:val="Elenco a colori - Colore 11"/>
    <w:basedOn w:val="Normal"/>
    <w:uiPriority w:val="34"/>
    <w:qFormat/>
    <w:rsid w:val="00915E45"/>
    <w:pPr>
      <w:ind w:left="720"/>
      <w:contextualSpacing/>
    </w:pPr>
  </w:style>
  <w:style w:type="character" w:styleId="FollowedHyperlink">
    <w:name w:val="FollowedHyperlink"/>
    <w:uiPriority w:val="99"/>
    <w:semiHidden/>
    <w:unhideWhenUsed/>
    <w:rsid w:val="00C418CB"/>
    <w:rPr>
      <w:color w:val="800080"/>
      <w:u w:val="single"/>
    </w:rPr>
  </w:style>
  <w:style w:type="character" w:styleId="PageNumber">
    <w:name w:val="page number"/>
    <w:basedOn w:val="DefaultParagraphFont"/>
    <w:uiPriority w:val="99"/>
    <w:semiHidden/>
    <w:unhideWhenUsed/>
    <w:rsid w:val="00C55789"/>
  </w:style>
  <w:style w:type="character" w:customStyle="1" w:styleId="Heading5Char">
    <w:name w:val="Heading 5 Char"/>
    <w:link w:val="Heading5"/>
    <w:uiPriority w:val="9"/>
    <w:rsid w:val="005821B3"/>
    <w:rPr>
      <w:rFonts w:ascii="Calibri" w:eastAsia="MS Gothic" w:hAnsi="Calibri" w:cs="Times New Roman"/>
      <w:color w:val="243F60"/>
      <w:lang w:val="en-GB" w:eastAsia="en-US"/>
    </w:rPr>
  </w:style>
  <w:style w:type="character" w:customStyle="1" w:styleId="Heading6Char">
    <w:name w:val="Heading 6 Char"/>
    <w:link w:val="Heading6"/>
    <w:uiPriority w:val="9"/>
    <w:rsid w:val="005821B3"/>
    <w:rPr>
      <w:rFonts w:ascii="Calibri" w:eastAsia="MS Gothic" w:hAnsi="Calibri" w:cs="Times New Roman"/>
      <w:i/>
      <w:iCs/>
      <w:color w:val="243F60"/>
      <w:lang w:val="en-GB" w:eastAsia="en-US"/>
    </w:rPr>
  </w:style>
  <w:style w:type="paragraph" w:styleId="List">
    <w:name w:val="List"/>
    <w:basedOn w:val="Normal"/>
    <w:uiPriority w:val="99"/>
    <w:unhideWhenUsed/>
    <w:rsid w:val="005821B3"/>
    <w:pPr>
      <w:ind w:left="283" w:hanging="283"/>
      <w:contextualSpacing/>
    </w:pPr>
  </w:style>
  <w:style w:type="paragraph" w:styleId="MessageHeader">
    <w:name w:val="Message Header"/>
    <w:basedOn w:val="Normal"/>
    <w:link w:val="MessageHeaderChar"/>
    <w:uiPriority w:val="99"/>
    <w:unhideWhenUsed/>
    <w:rsid w:val="005821B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w:eastAsia="MS Gothic" w:hAnsi="Calibri"/>
      <w:sz w:val="20"/>
      <w:szCs w:val="20"/>
    </w:rPr>
  </w:style>
  <w:style w:type="character" w:customStyle="1" w:styleId="MessageHeaderChar">
    <w:name w:val="Message Header Char"/>
    <w:link w:val="MessageHeader"/>
    <w:uiPriority w:val="99"/>
    <w:rsid w:val="005821B3"/>
    <w:rPr>
      <w:rFonts w:ascii="Calibri" w:eastAsia="MS Gothic" w:hAnsi="Calibri" w:cs="Times New Roman"/>
      <w:shd w:val="pct20" w:color="auto" w:fill="auto"/>
      <w:lang w:val="en-GB" w:eastAsia="en-US"/>
    </w:rPr>
  </w:style>
  <w:style w:type="paragraph" w:styleId="Date">
    <w:name w:val="Date"/>
    <w:basedOn w:val="Normal"/>
    <w:next w:val="Normal"/>
    <w:link w:val="DateChar"/>
    <w:uiPriority w:val="99"/>
    <w:unhideWhenUsed/>
    <w:rsid w:val="005821B3"/>
    <w:rPr>
      <w:sz w:val="20"/>
      <w:szCs w:val="20"/>
    </w:rPr>
  </w:style>
  <w:style w:type="character" w:customStyle="1" w:styleId="DateChar">
    <w:name w:val="Date Char"/>
    <w:link w:val="Date"/>
    <w:uiPriority w:val="99"/>
    <w:rsid w:val="005821B3"/>
    <w:rPr>
      <w:rFonts w:ascii="Times New Roman" w:eastAsia="Times New Roman" w:hAnsi="Times New Roman"/>
      <w:lang w:val="en-GB" w:eastAsia="en-US"/>
    </w:rPr>
  </w:style>
  <w:style w:type="paragraph" w:styleId="Subtitle">
    <w:name w:val="Subtitle"/>
    <w:basedOn w:val="Normal"/>
    <w:next w:val="Normal"/>
    <w:link w:val="SubtitleChar"/>
    <w:uiPriority w:val="11"/>
    <w:qFormat/>
    <w:rsid w:val="005821B3"/>
    <w:pPr>
      <w:numPr>
        <w:ilvl w:val="1"/>
      </w:numPr>
    </w:pPr>
    <w:rPr>
      <w:rFonts w:ascii="Calibri" w:eastAsia="MS Gothic" w:hAnsi="Calibri"/>
      <w:i/>
      <w:iCs/>
      <w:color w:val="4F81BD"/>
      <w:spacing w:val="15"/>
      <w:sz w:val="20"/>
      <w:szCs w:val="20"/>
    </w:rPr>
  </w:style>
  <w:style w:type="character" w:customStyle="1" w:styleId="SubtitleChar">
    <w:name w:val="Subtitle Char"/>
    <w:link w:val="Subtitle"/>
    <w:uiPriority w:val="11"/>
    <w:rsid w:val="005821B3"/>
    <w:rPr>
      <w:rFonts w:ascii="Calibri" w:eastAsia="MS Gothic" w:hAnsi="Calibri" w:cs="Times New Roman"/>
      <w:i/>
      <w:iCs/>
      <w:color w:val="4F81BD"/>
      <w:spacing w:val="15"/>
      <w:lang w:val="en-GB" w:eastAsia="en-US"/>
    </w:rPr>
  </w:style>
  <w:style w:type="paragraph" w:customStyle="1" w:styleId="Elencoacolori-Colore12">
    <w:name w:val="Elenco a colori - Colore 12"/>
    <w:basedOn w:val="Normal"/>
    <w:uiPriority w:val="34"/>
    <w:qFormat/>
    <w:rsid w:val="00BB5F9C"/>
    <w:pPr>
      <w:ind w:left="720"/>
      <w:contextualSpacing/>
    </w:pPr>
    <w:rPr>
      <w:szCs w:val="20"/>
    </w:rPr>
  </w:style>
  <w:style w:type="paragraph" w:customStyle="1" w:styleId="Sfondoacolori-Colore11">
    <w:name w:val="Sfondo a colori - Colore 11"/>
    <w:hidden/>
    <w:uiPriority w:val="71"/>
    <w:rsid w:val="000B7F82"/>
    <w:rPr>
      <w:rFonts w:ascii="Times New Roman" w:eastAsia="Times New Roman" w:hAnsi="Times New Roman"/>
      <w:sz w:val="24"/>
      <w:szCs w:val="24"/>
      <w:lang w:val="en-GB" w:eastAsia="en-US"/>
    </w:rPr>
  </w:style>
  <w:style w:type="paragraph" w:styleId="TOC4">
    <w:name w:val="toc 4"/>
    <w:basedOn w:val="Normal"/>
    <w:next w:val="Normal"/>
    <w:autoRedefine/>
    <w:uiPriority w:val="39"/>
    <w:unhideWhenUsed/>
    <w:rsid w:val="005C3A6F"/>
    <w:pPr>
      <w:spacing w:after="0"/>
      <w:ind w:left="720"/>
      <w:jc w:val="left"/>
    </w:pPr>
    <w:rPr>
      <w:rFonts w:ascii="Calibri" w:hAnsi="Calibri"/>
      <w:sz w:val="18"/>
      <w:szCs w:val="18"/>
    </w:rPr>
  </w:style>
  <w:style w:type="paragraph" w:styleId="TOC5">
    <w:name w:val="toc 5"/>
    <w:basedOn w:val="Normal"/>
    <w:next w:val="Normal"/>
    <w:autoRedefine/>
    <w:uiPriority w:val="39"/>
    <w:unhideWhenUsed/>
    <w:rsid w:val="005C3A6F"/>
    <w:pPr>
      <w:spacing w:after="0"/>
      <w:ind w:left="960"/>
      <w:jc w:val="left"/>
    </w:pPr>
    <w:rPr>
      <w:rFonts w:ascii="Calibri" w:hAnsi="Calibri"/>
      <w:sz w:val="18"/>
      <w:szCs w:val="18"/>
    </w:rPr>
  </w:style>
  <w:style w:type="paragraph" w:styleId="TOC6">
    <w:name w:val="toc 6"/>
    <w:basedOn w:val="Normal"/>
    <w:next w:val="Normal"/>
    <w:autoRedefine/>
    <w:uiPriority w:val="39"/>
    <w:unhideWhenUsed/>
    <w:rsid w:val="005C3A6F"/>
    <w:pPr>
      <w:spacing w:after="0"/>
      <w:ind w:left="1200"/>
      <w:jc w:val="left"/>
    </w:pPr>
    <w:rPr>
      <w:rFonts w:ascii="Calibri" w:hAnsi="Calibri"/>
      <w:sz w:val="18"/>
      <w:szCs w:val="18"/>
    </w:rPr>
  </w:style>
  <w:style w:type="paragraph" w:styleId="TOC7">
    <w:name w:val="toc 7"/>
    <w:basedOn w:val="Normal"/>
    <w:next w:val="Normal"/>
    <w:autoRedefine/>
    <w:uiPriority w:val="39"/>
    <w:unhideWhenUsed/>
    <w:rsid w:val="005C3A6F"/>
    <w:pPr>
      <w:spacing w:after="0"/>
      <w:ind w:left="1440"/>
      <w:jc w:val="left"/>
    </w:pPr>
    <w:rPr>
      <w:rFonts w:ascii="Calibri" w:hAnsi="Calibri"/>
      <w:sz w:val="18"/>
      <w:szCs w:val="18"/>
    </w:rPr>
  </w:style>
  <w:style w:type="paragraph" w:styleId="TOC8">
    <w:name w:val="toc 8"/>
    <w:basedOn w:val="Normal"/>
    <w:next w:val="Normal"/>
    <w:autoRedefine/>
    <w:uiPriority w:val="39"/>
    <w:unhideWhenUsed/>
    <w:rsid w:val="005C3A6F"/>
    <w:pPr>
      <w:spacing w:after="0"/>
      <w:ind w:left="1680"/>
      <w:jc w:val="left"/>
    </w:pPr>
    <w:rPr>
      <w:rFonts w:ascii="Calibri" w:hAnsi="Calibri"/>
      <w:sz w:val="18"/>
      <w:szCs w:val="18"/>
    </w:rPr>
  </w:style>
  <w:style w:type="paragraph" w:styleId="TOC9">
    <w:name w:val="toc 9"/>
    <w:basedOn w:val="Normal"/>
    <w:next w:val="Normal"/>
    <w:autoRedefine/>
    <w:uiPriority w:val="39"/>
    <w:unhideWhenUsed/>
    <w:rsid w:val="005C3A6F"/>
    <w:pPr>
      <w:spacing w:after="0"/>
      <w:ind w:left="1920"/>
      <w:jc w:val="left"/>
    </w:pPr>
    <w:rPr>
      <w:rFonts w:ascii="Calibri" w:hAnsi="Calibri"/>
      <w:sz w:val="18"/>
      <w:szCs w:val="18"/>
    </w:rPr>
  </w:style>
  <w:style w:type="paragraph" w:customStyle="1" w:styleId="Elencomedio2-Colore21">
    <w:name w:val="Elenco medio 2 - Colore 21"/>
    <w:hidden/>
    <w:uiPriority w:val="99"/>
    <w:semiHidden/>
    <w:rsid w:val="00434E56"/>
    <w:rPr>
      <w:rFonts w:ascii="Times New Roman" w:eastAsia="Times New Roman" w:hAnsi="Times New Roman"/>
      <w:sz w:val="24"/>
      <w:szCs w:val="24"/>
      <w:lang w:val="en-GB" w:eastAsia="en-US"/>
    </w:rPr>
  </w:style>
  <w:style w:type="paragraph" w:customStyle="1" w:styleId="Elencoacolori-Colore13">
    <w:name w:val="Elenco a colori - Colore 13"/>
    <w:basedOn w:val="Normal"/>
    <w:uiPriority w:val="34"/>
    <w:qFormat/>
    <w:rsid w:val="006C0B80"/>
    <w:pPr>
      <w:ind w:left="720"/>
      <w:contextualSpacing/>
    </w:pPr>
  </w:style>
  <w:style w:type="character" w:customStyle="1" w:styleId="Testosegnaposto2">
    <w:name w:val="Testo segnaposto2"/>
    <w:uiPriority w:val="99"/>
    <w:unhideWhenUsed/>
    <w:rsid w:val="00835997"/>
    <w:rPr>
      <w:color w:val="808080"/>
    </w:rPr>
  </w:style>
  <w:style w:type="paragraph" w:customStyle="1" w:styleId="Elencoacolori-Colore14">
    <w:name w:val="Elenco a colori - Colore 14"/>
    <w:basedOn w:val="Normal"/>
    <w:uiPriority w:val="34"/>
    <w:qFormat/>
    <w:rsid w:val="00325A8C"/>
    <w:pPr>
      <w:ind w:left="720"/>
      <w:contextualSpacing/>
    </w:pPr>
  </w:style>
  <w:style w:type="paragraph" w:styleId="Index1">
    <w:name w:val="index 1"/>
    <w:basedOn w:val="Normal"/>
    <w:next w:val="Normal"/>
    <w:autoRedefine/>
    <w:uiPriority w:val="99"/>
    <w:unhideWhenUsed/>
    <w:rsid w:val="005D02C5"/>
    <w:pPr>
      <w:ind w:left="240" w:hanging="240"/>
    </w:pPr>
  </w:style>
  <w:style w:type="paragraph" w:styleId="Index2">
    <w:name w:val="index 2"/>
    <w:basedOn w:val="Normal"/>
    <w:next w:val="Normal"/>
    <w:autoRedefine/>
    <w:uiPriority w:val="99"/>
    <w:unhideWhenUsed/>
    <w:rsid w:val="005D02C5"/>
    <w:pPr>
      <w:ind w:left="480" w:hanging="240"/>
    </w:pPr>
  </w:style>
  <w:style w:type="paragraph" w:styleId="Index3">
    <w:name w:val="index 3"/>
    <w:basedOn w:val="Normal"/>
    <w:next w:val="Normal"/>
    <w:autoRedefine/>
    <w:uiPriority w:val="99"/>
    <w:unhideWhenUsed/>
    <w:rsid w:val="005D02C5"/>
    <w:pPr>
      <w:ind w:left="720" w:hanging="240"/>
    </w:pPr>
  </w:style>
  <w:style w:type="paragraph" w:styleId="Index4">
    <w:name w:val="index 4"/>
    <w:basedOn w:val="Normal"/>
    <w:next w:val="Normal"/>
    <w:autoRedefine/>
    <w:uiPriority w:val="99"/>
    <w:unhideWhenUsed/>
    <w:rsid w:val="005D02C5"/>
    <w:pPr>
      <w:ind w:left="960" w:hanging="240"/>
    </w:pPr>
  </w:style>
  <w:style w:type="paragraph" w:styleId="Index5">
    <w:name w:val="index 5"/>
    <w:basedOn w:val="Normal"/>
    <w:next w:val="Normal"/>
    <w:autoRedefine/>
    <w:uiPriority w:val="99"/>
    <w:unhideWhenUsed/>
    <w:rsid w:val="005D02C5"/>
    <w:pPr>
      <w:ind w:left="1200" w:hanging="240"/>
    </w:pPr>
  </w:style>
  <w:style w:type="paragraph" w:styleId="Index6">
    <w:name w:val="index 6"/>
    <w:basedOn w:val="Normal"/>
    <w:next w:val="Normal"/>
    <w:autoRedefine/>
    <w:uiPriority w:val="99"/>
    <w:unhideWhenUsed/>
    <w:rsid w:val="005D02C5"/>
    <w:pPr>
      <w:ind w:left="1440" w:hanging="240"/>
    </w:pPr>
  </w:style>
  <w:style w:type="paragraph" w:styleId="Index7">
    <w:name w:val="index 7"/>
    <w:basedOn w:val="Normal"/>
    <w:next w:val="Normal"/>
    <w:autoRedefine/>
    <w:uiPriority w:val="99"/>
    <w:unhideWhenUsed/>
    <w:rsid w:val="005D02C5"/>
    <w:pPr>
      <w:ind w:left="1680" w:hanging="240"/>
    </w:pPr>
  </w:style>
  <w:style w:type="paragraph" w:styleId="Index8">
    <w:name w:val="index 8"/>
    <w:basedOn w:val="Normal"/>
    <w:next w:val="Normal"/>
    <w:autoRedefine/>
    <w:uiPriority w:val="99"/>
    <w:unhideWhenUsed/>
    <w:rsid w:val="005D02C5"/>
    <w:pPr>
      <w:ind w:left="1920" w:hanging="240"/>
    </w:pPr>
  </w:style>
  <w:style w:type="paragraph" w:styleId="Index9">
    <w:name w:val="index 9"/>
    <w:basedOn w:val="Normal"/>
    <w:next w:val="Normal"/>
    <w:autoRedefine/>
    <w:uiPriority w:val="99"/>
    <w:unhideWhenUsed/>
    <w:rsid w:val="005D02C5"/>
    <w:pPr>
      <w:ind w:left="2160" w:hanging="240"/>
    </w:pPr>
  </w:style>
  <w:style w:type="paragraph" w:styleId="IndexHeading">
    <w:name w:val="index heading"/>
    <w:basedOn w:val="Normal"/>
    <w:next w:val="Index1"/>
    <w:uiPriority w:val="99"/>
    <w:unhideWhenUsed/>
    <w:rsid w:val="005D02C5"/>
  </w:style>
  <w:style w:type="paragraph" w:customStyle="1" w:styleId="Titolosommario2">
    <w:name w:val="Titolo sommario2"/>
    <w:basedOn w:val="Heading1"/>
    <w:next w:val="Normal"/>
    <w:uiPriority w:val="39"/>
    <w:semiHidden/>
    <w:unhideWhenUsed/>
    <w:qFormat/>
    <w:rsid w:val="00BB322E"/>
    <w:pPr>
      <w:keepLines/>
      <w:spacing w:before="480" w:after="0" w:line="276" w:lineRule="auto"/>
      <w:ind w:left="0" w:firstLine="0"/>
      <w:jc w:val="left"/>
      <w:outlineLvl w:val="9"/>
    </w:pPr>
    <w:rPr>
      <w:rFonts w:ascii="Cambria" w:eastAsia="MS Gothic" w:hAnsi="Cambria"/>
      <w:bCs/>
      <w:smallCaps w:val="0"/>
      <w:color w:val="365F91"/>
      <w:sz w:val="28"/>
      <w:lang w:val="it-IT"/>
    </w:rPr>
  </w:style>
  <w:style w:type="paragraph" w:customStyle="1" w:styleId="Sfondoacolori-Colore12">
    <w:name w:val="Sfondo a colori - Colore 12"/>
    <w:hidden/>
    <w:uiPriority w:val="62"/>
    <w:rsid w:val="00D46380"/>
    <w:rPr>
      <w:rFonts w:ascii="Times New Roman" w:eastAsia="Times New Roman" w:hAnsi="Times New Roman"/>
      <w:sz w:val="24"/>
      <w:szCs w:val="24"/>
      <w:lang w:val="en-GB" w:eastAsia="en-US"/>
    </w:rPr>
  </w:style>
  <w:style w:type="paragraph" w:styleId="Revision">
    <w:name w:val="Revision"/>
    <w:hidden/>
    <w:uiPriority w:val="71"/>
    <w:rsid w:val="00D3244B"/>
    <w:rPr>
      <w:rFonts w:ascii="Times New Roman" w:eastAsia="Times New Roman" w:hAnsi="Times New Roman"/>
      <w:sz w:val="24"/>
      <w:szCs w:val="24"/>
      <w:lang w:val="en-GB" w:eastAsia="en-US"/>
    </w:rPr>
  </w:style>
  <w:style w:type="paragraph" w:styleId="ListParagraph">
    <w:name w:val="List Paragraph"/>
    <w:basedOn w:val="Normal"/>
    <w:uiPriority w:val="34"/>
    <w:qFormat/>
    <w:rsid w:val="00CD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296">
      <w:bodyDiv w:val="1"/>
      <w:marLeft w:val="0"/>
      <w:marRight w:val="0"/>
      <w:marTop w:val="0"/>
      <w:marBottom w:val="0"/>
      <w:divBdr>
        <w:top w:val="none" w:sz="0" w:space="0" w:color="auto"/>
        <w:left w:val="none" w:sz="0" w:space="0" w:color="auto"/>
        <w:bottom w:val="none" w:sz="0" w:space="0" w:color="auto"/>
        <w:right w:val="none" w:sz="0" w:space="0" w:color="auto"/>
      </w:divBdr>
    </w:div>
    <w:div w:id="700517106">
      <w:bodyDiv w:val="1"/>
      <w:marLeft w:val="0"/>
      <w:marRight w:val="0"/>
      <w:marTop w:val="0"/>
      <w:marBottom w:val="0"/>
      <w:divBdr>
        <w:top w:val="none" w:sz="0" w:space="0" w:color="auto"/>
        <w:left w:val="none" w:sz="0" w:space="0" w:color="auto"/>
        <w:bottom w:val="none" w:sz="0" w:space="0" w:color="auto"/>
        <w:right w:val="none" w:sz="0" w:space="0" w:color="auto"/>
      </w:divBdr>
    </w:div>
    <w:div w:id="923876293">
      <w:bodyDiv w:val="1"/>
      <w:marLeft w:val="0"/>
      <w:marRight w:val="0"/>
      <w:marTop w:val="0"/>
      <w:marBottom w:val="0"/>
      <w:divBdr>
        <w:top w:val="none" w:sz="0" w:space="0" w:color="auto"/>
        <w:left w:val="none" w:sz="0" w:space="0" w:color="auto"/>
        <w:bottom w:val="none" w:sz="0" w:space="0" w:color="auto"/>
        <w:right w:val="none" w:sz="0" w:space="0" w:color="auto"/>
      </w:divBdr>
    </w:div>
    <w:div w:id="945694076">
      <w:bodyDiv w:val="1"/>
      <w:marLeft w:val="0"/>
      <w:marRight w:val="0"/>
      <w:marTop w:val="0"/>
      <w:marBottom w:val="0"/>
      <w:divBdr>
        <w:top w:val="none" w:sz="0" w:space="0" w:color="auto"/>
        <w:left w:val="none" w:sz="0" w:space="0" w:color="auto"/>
        <w:bottom w:val="none" w:sz="0" w:space="0" w:color="auto"/>
        <w:right w:val="none" w:sz="0" w:space="0" w:color="auto"/>
      </w:divBdr>
    </w:div>
    <w:div w:id="1156190836">
      <w:bodyDiv w:val="1"/>
      <w:marLeft w:val="0"/>
      <w:marRight w:val="0"/>
      <w:marTop w:val="0"/>
      <w:marBottom w:val="0"/>
      <w:divBdr>
        <w:top w:val="none" w:sz="0" w:space="0" w:color="auto"/>
        <w:left w:val="none" w:sz="0" w:space="0" w:color="auto"/>
        <w:bottom w:val="none" w:sz="0" w:space="0" w:color="auto"/>
        <w:right w:val="none" w:sz="0" w:space="0" w:color="auto"/>
      </w:divBdr>
    </w:div>
    <w:div w:id="1171873824">
      <w:bodyDiv w:val="1"/>
      <w:marLeft w:val="0"/>
      <w:marRight w:val="0"/>
      <w:marTop w:val="0"/>
      <w:marBottom w:val="0"/>
      <w:divBdr>
        <w:top w:val="none" w:sz="0" w:space="0" w:color="auto"/>
        <w:left w:val="none" w:sz="0" w:space="0" w:color="auto"/>
        <w:bottom w:val="none" w:sz="0" w:space="0" w:color="auto"/>
        <w:right w:val="none" w:sz="0" w:space="0" w:color="auto"/>
      </w:divBdr>
    </w:div>
    <w:div w:id="1901746409">
      <w:bodyDiv w:val="1"/>
      <w:marLeft w:val="0"/>
      <w:marRight w:val="0"/>
      <w:marTop w:val="0"/>
      <w:marBottom w:val="0"/>
      <w:divBdr>
        <w:top w:val="none" w:sz="0" w:space="0" w:color="auto"/>
        <w:left w:val="none" w:sz="0" w:space="0" w:color="auto"/>
        <w:bottom w:val="none" w:sz="0" w:space="0" w:color="auto"/>
        <w:right w:val="none" w:sz="0" w:space="0" w:color="auto"/>
      </w:divBdr>
    </w:div>
    <w:div w:id="199263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tini@prova.org" TargetMode="External"/><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hyperlink" Target="http://polaris.unitn.it/author.php?idu=1982469439"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yperlink" Target="http://polaris.unitn.it/author.php?idu=63766557"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va.org" TargetMode="External"/><Relationship Id="rId14" Type="http://schemas.openxmlformats.org/officeDocument/2006/relationships/image" Target="media/image1.wmf"/><Relationship Id="rId22" Type="http://schemas.openxmlformats.org/officeDocument/2006/relationships/image" Target="media/image8.jpeg"/><Relationship Id="rId27" Type="http://schemas.openxmlformats.org/officeDocument/2006/relationships/hyperlink" Target="http://polaris.unitn.it/author.php?idu=2181"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26059</Words>
  <Characters>148540</Characters>
  <Application>Microsoft Office Word</Application>
  <DocSecurity>0</DocSecurity>
  <Lines>1237</Lines>
  <Paragraphs>348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Associazione per lo Sviluppo della Valutazione</vt:lpstr>
      <vt:lpstr>Associazione per lo Sviluppo della Valutazione</vt:lpstr>
    </vt:vector>
  </TitlesOfParts>
  <Company>ASVAPP</Company>
  <LinksUpToDate>false</LinksUpToDate>
  <CharactersWithSpaces>174251</CharactersWithSpaces>
  <SharedDoc>false</SharedDoc>
  <HLinks>
    <vt:vector size="108" baseType="variant">
      <vt:variant>
        <vt:i4>8061018</vt:i4>
      </vt:variant>
      <vt:variant>
        <vt:i4>75</vt:i4>
      </vt:variant>
      <vt:variant>
        <vt:i4>0</vt:i4>
      </vt:variant>
      <vt:variant>
        <vt:i4>5</vt:i4>
      </vt:variant>
      <vt:variant>
        <vt:lpwstr>http://polaris.unitn.it/author.php?idu=2181</vt:lpwstr>
      </vt:variant>
      <vt:variant>
        <vt:lpwstr/>
      </vt:variant>
      <vt:variant>
        <vt:i4>4587626</vt:i4>
      </vt:variant>
      <vt:variant>
        <vt:i4>72</vt:i4>
      </vt:variant>
      <vt:variant>
        <vt:i4>0</vt:i4>
      </vt:variant>
      <vt:variant>
        <vt:i4>5</vt:i4>
      </vt:variant>
      <vt:variant>
        <vt:lpwstr>http://polaris.unitn.it/author.php?idu=1982469439</vt:lpwstr>
      </vt:variant>
      <vt:variant>
        <vt:lpwstr/>
      </vt:variant>
      <vt:variant>
        <vt:i4>7536733</vt:i4>
      </vt:variant>
      <vt:variant>
        <vt:i4>69</vt:i4>
      </vt:variant>
      <vt:variant>
        <vt:i4>0</vt:i4>
      </vt:variant>
      <vt:variant>
        <vt:i4>5</vt:i4>
      </vt:variant>
      <vt:variant>
        <vt:lpwstr>http://polaris.unitn.it/author.php?idu=63766557</vt:lpwstr>
      </vt:variant>
      <vt:variant>
        <vt:lpwstr/>
      </vt:variant>
      <vt:variant>
        <vt:i4>1376256</vt:i4>
      </vt:variant>
      <vt:variant>
        <vt:i4>62</vt:i4>
      </vt:variant>
      <vt:variant>
        <vt:i4>0</vt:i4>
      </vt:variant>
      <vt:variant>
        <vt:i4>5</vt:i4>
      </vt:variant>
      <vt:variant>
        <vt:lpwstr/>
      </vt:variant>
      <vt:variant>
        <vt:lpwstr>_Toc323471156</vt:lpwstr>
      </vt:variant>
      <vt:variant>
        <vt:i4>1310720</vt:i4>
      </vt:variant>
      <vt:variant>
        <vt:i4>56</vt:i4>
      </vt:variant>
      <vt:variant>
        <vt:i4>0</vt:i4>
      </vt:variant>
      <vt:variant>
        <vt:i4>5</vt:i4>
      </vt:variant>
      <vt:variant>
        <vt:lpwstr/>
      </vt:variant>
      <vt:variant>
        <vt:lpwstr>_Toc323471146</vt:lpwstr>
      </vt:variant>
      <vt:variant>
        <vt:i4>1245198</vt:i4>
      </vt:variant>
      <vt:variant>
        <vt:i4>50</vt:i4>
      </vt:variant>
      <vt:variant>
        <vt:i4>0</vt:i4>
      </vt:variant>
      <vt:variant>
        <vt:i4>5</vt:i4>
      </vt:variant>
      <vt:variant>
        <vt:lpwstr/>
      </vt:variant>
      <vt:variant>
        <vt:lpwstr>_Toc323471138</vt:lpwstr>
      </vt:variant>
      <vt:variant>
        <vt:i4>1245185</vt:i4>
      </vt:variant>
      <vt:variant>
        <vt:i4>44</vt:i4>
      </vt:variant>
      <vt:variant>
        <vt:i4>0</vt:i4>
      </vt:variant>
      <vt:variant>
        <vt:i4>5</vt:i4>
      </vt:variant>
      <vt:variant>
        <vt:lpwstr/>
      </vt:variant>
      <vt:variant>
        <vt:lpwstr>_Toc323471137</vt:lpwstr>
      </vt:variant>
      <vt:variant>
        <vt:i4>1245184</vt:i4>
      </vt:variant>
      <vt:variant>
        <vt:i4>38</vt:i4>
      </vt:variant>
      <vt:variant>
        <vt:i4>0</vt:i4>
      </vt:variant>
      <vt:variant>
        <vt:i4>5</vt:i4>
      </vt:variant>
      <vt:variant>
        <vt:lpwstr/>
      </vt:variant>
      <vt:variant>
        <vt:lpwstr>_Toc323471136</vt:lpwstr>
      </vt:variant>
      <vt:variant>
        <vt:i4>1179651</vt:i4>
      </vt:variant>
      <vt:variant>
        <vt:i4>32</vt:i4>
      </vt:variant>
      <vt:variant>
        <vt:i4>0</vt:i4>
      </vt:variant>
      <vt:variant>
        <vt:i4>5</vt:i4>
      </vt:variant>
      <vt:variant>
        <vt:lpwstr/>
      </vt:variant>
      <vt:variant>
        <vt:lpwstr>_Toc323471125</vt:lpwstr>
      </vt:variant>
      <vt:variant>
        <vt:i4>1114116</vt:i4>
      </vt:variant>
      <vt:variant>
        <vt:i4>26</vt:i4>
      </vt:variant>
      <vt:variant>
        <vt:i4>0</vt:i4>
      </vt:variant>
      <vt:variant>
        <vt:i4>5</vt:i4>
      </vt:variant>
      <vt:variant>
        <vt:lpwstr/>
      </vt:variant>
      <vt:variant>
        <vt:lpwstr>_Toc323471112</vt:lpwstr>
      </vt:variant>
      <vt:variant>
        <vt:i4>1114119</vt:i4>
      </vt:variant>
      <vt:variant>
        <vt:i4>20</vt:i4>
      </vt:variant>
      <vt:variant>
        <vt:i4>0</vt:i4>
      </vt:variant>
      <vt:variant>
        <vt:i4>5</vt:i4>
      </vt:variant>
      <vt:variant>
        <vt:lpwstr/>
      </vt:variant>
      <vt:variant>
        <vt:lpwstr>_Toc323471111</vt:lpwstr>
      </vt:variant>
      <vt:variant>
        <vt:i4>1048590</vt:i4>
      </vt:variant>
      <vt:variant>
        <vt:i4>14</vt:i4>
      </vt:variant>
      <vt:variant>
        <vt:i4>0</vt:i4>
      </vt:variant>
      <vt:variant>
        <vt:i4>5</vt:i4>
      </vt:variant>
      <vt:variant>
        <vt:lpwstr/>
      </vt:variant>
      <vt:variant>
        <vt:lpwstr>_Toc323471108</vt:lpwstr>
      </vt:variant>
      <vt:variant>
        <vt:i4>1048577</vt:i4>
      </vt:variant>
      <vt:variant>
        <vt:i4>8</vt:i4>
      </vt:variant>
      <vt:variant>
        <vt:i4>0</vt:i4>
      </vt:variant>
      <vt:variant>
        <vt:i4>5</vt:i4>
      </vt:variant>
      <vt:variant>
        <vt:lpwstr/>
      </vt:variant>
      <vt:variant>
        <vt:lpwstr>_Toc323471107</vt:lpwstr>
      </vt:variant>
      <vt:variant>
        <vt:i4>6094856</vt:i4>
      </vt:variant>
      <vt:variant>
        <vt:i4>3</vt:i4>
      </vt:variant>
      <vt:variant>
        <vt:i4>0</vt:i4>
      </vt:variant>
      <vt:variant>
        <vt:i4>5</vt:i4>
      </vt:variant>
      <vt:variant>
        <vt:lpwstr>http://www.prova.org</vt:lpwstr>
      </vt:variant>
      <vt:variant>
        <vt:lpwstr/>
      </vt:variant>
      <vt:variant>
        <vt:i4>6291491</vt:i4>
      </vt:variant>
      <vt:variant>
        <vt:i4>0</vt:i4>
      </vt:variant>
      <vt:variant>
        <vt:i4>0</vt:i4>
      </vt:variant>
      <vt:variant>
        <vt:i4>5</vt:i4>
      </vt:variant>
      <vt:variant>
        <vt:lpwstr>mailto:amartini@prova.org</vt:lpwstr>
      </vt:variant>
      <vt:variant>
        <vt:lpwstr/>
      </vt:variant>
      <vt:variant>
        <vt:i4>7471190</vt:i4>
      </vt:variant>
      <vt:variant>
        <vt:i4>53883</vt:i4>
      </vt:variant>
      <vt:variant>
        <vt:i4>1031</vt:i4>
      </vt:variant>
      <vt:variant>
        <vt:i4>1</vt:i4>
      </vt:variant>
      <vt:variant>
        <vt:lpwstr>gr1</vt:lpwstr>
      </vt:variant>
      <vt:variant>
        <vt:lpwstr/>
      </vt:variant>
      <vt:variant>
        <vt:i4>7471189</vt:i4>
      </vt:variant>
      <vt:variant>
        <vt:i4>55087</vt:i4>
      </vt:variant>
      <vt:variant>
        <vt:i4>1032</vt:i4>
      </vt:variant>
      <vt:variant>
        <vt:i4>1</vt:i4>
      </vt:variant>
      <vt:variant>
        <vt:lpwstr>gr2</vt:lpwstr>
      </vt:variant>
      <vt:variant>
        <vt:lpwstr/>
      </vt:variant>
      <vt:variant>
        <vt:i4>7471188</vt:i4>
      </vt:variant>
      <vt:variant>
        <vt:i4>58130</vt:i4>
      </vt:variant>
      <vt:variant>
        <vt:i4>1033</vt:i4>
      </vt:variant>
      <vt:variant>
        <vt:i4>1</vt:i4>
      </vt:variant>
      <vt:variant>
        <vt:lpwstr>gr3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per lo Sviluppo della Valutazione</dc:title>
  <dc:creator>alberto martini</dc:creator>
  <cp:lastModifiedBy>STAICU Alida-Mihaela (REGIO)</cp:lastModifiedBy>
  <cp:revision>2</cp:revision>
  <cp:lastPrinted>2012-06-04T15:15:00Z</cp:lastPrinted>
  <dcterms:created xsi:type="dcterms:W3CDTF">2012-06-12T14:16:00Z</dcterms:created>
  <dcterms:modified xsi:type="dcterms:W3CDTF">2012-06-12T14:16:00Z</dcterms:modified>
</cp:coreProperties>
</file>