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FCCE" w14:textId="619FD54D" w:rsidR="00D35A78" w:rsidRPr="003105E6" w:rsidRDefault="004D45FA" w:rsidP="00567611">
      <w:pPr>
        <w:spacing w:after="0" w:line="240" w:lineRule="auto"/>
        <w:rPr>
          <w:rFonts w:asciiTheme="minorBidi" w:eastAsia="ヒラギノ角ゴ Pro W3" w:hAnsiTheme="minorBidi"/>
          <w:b/>
          <w:bCs/>
          <w:color w:val="004586"/>
          <w:kern w:val="1"/>
          <w:sz w:val="32"/>
          <w:szCs w:val="32"/>
          <w:lang w:val="en-US" w:eastAsia="hi-IN" w:bidi="hi-IN"/>
        </w:rPr>
      </w:pPr>
      <w:bookmarkStart w:id="0" w:name="_GoBack"/>
      <w:bookmarkEnd w:id="0"/>
      <w:r w:rsidRPr="003105E6">
        <w:rPr>
          <w:rFonts w:asciiTheme="minorBidi" w:eastAsia="ヒラギノ角ゴ Pro W3" w:hAnsiTheme="minorBidi"/>
          <w:b/>
          <w:bCs/>
          <w:color w:val="004586"/>
          <w:kern w:val="1"/>
          <w:sz w:val="32"/>
          <w:szCs w:val="32"/>
          <w:lang w:val="en-US" w:eastAsia="hi-IN" w:bidi="hi-IN"/>
        </w:rPr>
        <w:t>Ecommerce Europe</w:t>
      </w:r>
      <w:r w:rsidR="00CC2FDB" w:rsidRPr="000A4E75">
        <w:rPr>
          <w:rFonts w:asciiTheme="minorBidi" w:eastAsia="ヒラギノ角ゴ Pro W3" w:hAnsiTheme="minorBidi"/>
          <w:noProof/>
          <w:color w:val="000000"/>
          <w:kern w:val="1"/>
          <w:sz w:val="20"/>
          <w:szCs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1A16319" wp14:editId="5E5D2CB8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20193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96" y="21237"/>
                <wp:lineTo x="21396" y="0"/>
                <wp:lineTo x="0" y="0"/>
              </wp:wrapPolygon>
            </wp:wrapTight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5E6">
        <w:rPr>
          <w:rFonts w:asciiTheme="minorBidi" w:eastAsia="ヒラギノ角ゴ Pro W3" w:hAnsiTheme="minorBidi"/>
          <w:b/>
          <w:bCs/>
          <w:color w:val="004586"/>
          <w:kern w:val="1"/>
          <w:sz w:val="32"/>
          <w:szCs w:val="32"/>
          <w:lang w:val="en-US" w:eastAsia="hi-IN" w:bidi="hi-IN"/>
        </w:rPr>
        <w:t xml:space="preserve"> </w:t>
      </w:r>
      <w:r w:rsidR="009C3419">
        <w:rPr>
          <w:rFonts w:asciiTheme="minorBidi" w:eastAsia="ヒラギノ角ゴ Pro W3" w:hAnsiTheme="minorBidi"/>
          <w:b/>
          <w:bCs/>
          <w:color w:val="004586"/>
          <w:kern w:val="1"/>
          <w:sz w:val="32"/>
          <w:szCs w:val="32"/>
          <w:lang w:val="en-US" w:eastAsia="hi-IN" w:bidi="hi-IN"/>
        </w:rPr>
        <w:t xml:space="preserve">ready to </w:t>
      </w:r>
      <w:r w:rsidR="001F40F5">
        <w:rPr>
          <w:rFonts w:asciiTheme="minorBidi" w:eastAsia="ヒラギノ角ゴ Pro W3" w:hAnsiTheme="minorBidi"/>
          <w:b/>
          <w:bCs/>
          <w:color w:val="004586"/>
          <w:kern w:val="1"/>
          <w:sz w:val="32"/>
          <w:szCs w:val="32"/>
          <w:lang w:val="en-US" w:eastAsia="hi-IN" w:bidi="hi-IN"/>
        </w:rPr>
        <w:t xml:space="preserve">put </w:t>
      </w:r>
      <w:r w:rsidR="003105E6">
        <w:rPr>
          <w:rFonts w:asciiTheme="minorBidi" w:eastAsia="ヒラギノ角ゴ Pro W3" w:hAnsiTheme="minorBidi"/>
          <w:b/>
          <w:bCs/>
          <w:color w:val="004586"/>
          <w:kern w:val="1"/>
          <w:sz w:val="32"/>
          <w:szCs w:val="32"/>
          <w:lang w:val="en-US" w:eastAsia="hi-IN" w:bidi="hi-IN"/>
        </w:rPr>
        <w:t xml:space="preserve">Digital Single Market </w:t>
      </w:r>
      <w:r w:rsidR="001F40F5">
        <w:rPr>
          <w:rFonts w:asciiTheme="minorBidi" w:eastAsia="ヒラギノ角ゴ Pro W3" w:hAnsiTheme="minorBidi"/>
          <w:b/>
          <w:bCs/>
          <w:color w:val="004586"/>
          <w:kern w:val="1"/>
          <w:sz w:val="32"/>
          <w:szCs w:val="32"/>
          <w:lang w:val="en-US" w:eastAsia="hi-IN" w:bidi="hi-IN"/>
        </w:rPr>
        <w:t>into action</w:t>
      </w:r>
    </w:p>
    <w:p w14:paraId="3FB4C52C" w14:textId="7A05ABE2" w:rsidR="00A43B62" w:rsidRPr="003105E6" w:rsidRDefault="007174CE" w:rsidP="00567611">
      <w:pPr>
        <w:spacing w:after="0" w:line="240" w:lineRule="auto"/>
        <w:rPr>
          <w:rFonts w:asciiTheme="minorBidi" w:eastAsia="ヒラギノ角ゴ Pro W3" w:hAnsiTheme="minorBidi"/>
          <w:b/>
          <w:color w:val="000000"/>
          <w:kern w:val="1"/>
          <w:sz w:val="20"/>
          <w:szCs w:val="20"/>
          <w:lang w:val="en-US" w:eastAsia="hi-IN" w:bidi="hi-IN"/>
        </w:rPr>
      </w:pPr>
      <w:r w:rsidRPr="003105E6">
        <w:rPr>
          <w:rFonts w:asciiTheme="minorBidi" w:eastAsia="ヒラギノ角ゴ Pro W3" w:hAnsiTheme="minorBidi"/>
          <w:b/>
          <w:color w:val="000000"/>
          <w:kern w:val="1"/>
          <w:sz w:val="20"/>
          <w:szCs w:val="20"/>
          <w:lang w:val="en-US" w:eastAsia="hi-IN" w:bidi="hi-IN"/>
        </w:rPr>
        <w:tab/>
      </w:r>
    </w:p>
    <w:p w14:paraId="14FCEDEC" w14:textId="2CE786B2" w:rsidR="007174CE" w:rsidRPr="000A4E75" w:rsidRDefault="008C1648" w:rsidP="00567611">
      <w:pPr>
        <w:spacing w:after="0" w:line="240" w:lineRule="auto"/>
        <w:rPr>
          <w:rFonts w:asciiTheme="minorBidi" w:eastAsia="ヒラギノ角ゴ Pro W3" w:hAnsiTheme="minorBidi"/>
          <w:color w:val="000000"/>
          <w:kern w:val="1"/>
          <w:sz w:val="20"/>
          <w:szCs w:val="20"/>
          <w:lang w:val="en-US" w:eastAsia="hi-IN" w:bidi="hi-IN"/>
        </w:rPr>
      </w:pPr>
      <w:r w:rsidRPr="000A4E75">
        <w:rPr>
          <w:rFonts w:asciiTheme="minorBidi" w:eastAsia="ヒラギノ角ゴ Pro W3" w:hAnsiTheme="minorBidi"/>
          <w:color w:val="000000"/>
          <w:kern w:val="1"/>
          <w:sz w:val="20"/>
          <w:szCs w:val="20"/>
          <w:lang w:val="en-US" w:eastAsia="hi-IN" w:bidi="hi-IN"/>
        </w:rPr>
        <w:t xml:space="preserve">PRESS </w:t>
      </w:r>
      <w:r w:rsidRPr="00BB6C36">
        <w:rPr>
          <w:rFonts w:asciiTheme="minorBidi" w:eastAsia="ヒラギノ角ゴ Pro W3" w:hAnsiTheme="minorBidi"/>
          <w:color w:val="000000"/>
          <w:kern w:val="1"/>
          <w:sz w:val="20"/>
          <w:szCs w:val="20"/>
          <w:lang w:val="en-US" w:eastAsia="hi-IN" w:bidi="hi-IN"/>
        </w:rPr>
        <w:t xml:space="preserve">RELEASE </w:t>
      </w:r>
      <w:r w:rsidR="009F46CD">
        <w:rPr>
          <w:rFonts w:asciiTheme="minorBidi" w:eastAsia="ヒラギノ角ゴ Pro W3" w:hAnsiTheme="minorBidi"/>
          <w:color w:val="000000"/>
          <w:kern w:val="1"/>
          <w:sz w:val="20"/>
          <w:szCs w:val="20"/>
          <w:lang w:val="en-US" w:eastAsia="hi-IN" w:bidi="hi-IN"/>
        </w:rPr>
        <w:t>May</w:t>
      </w:r>
      <w:r w:rsidR="007440EF" w:rsidRPr="00BB6C36">
        <w:rPr>
          <w:rFonts w:asciiTheme="minorBidi" w:eastAsia="ヒラギノ角ゴ Pro W3" w:hAnsiTheme="minorBidi"/>
          <w:color w:val="000000"/>
          <w:kern w:val="1"/>
          <w:sz w:val="20"/>
          <w:szCs w:val="20"/>
          <w:lang w:val="en-US" w:eastAsia="hi-IN" w:bidi="hi-IN"/>
        </w:rPr>
        <w:t xml:space="preserve"> </w:t>
      </w:r>
      <w:r w:rsidR="009F46CD">
        <w:rPr>
          <w:rFonts w:asciiTheme="minorBidi" w:eastAsia="ヒラギノ角ゴ Pro W3" w:hAnsiTheme="minorBidi"/>
          <w:color w:val="000000"/>
          <w:kern w:val="1"/>
          <w:sz w:val="20"/>
          <w:szCs w:val="20"/>
          <w:lang w:val="en-US" w:eastAsia="hi-IN" w:bidi="hi-IN"/>
        </w:rPr>
        <w:t>6</w:t>
      </w:r>
      <w:r w:rsidRPr="00BB6C36">
        <w:rPr>
          <w:rFonts w:asciiTheme="minorBidi" w:eastAsia="ヒラギノ角ゴ Pro W3" w:hAnsiTheme="minorBidi"/>
          <w:color w:val="000000"/>
          <w:kern w:val="1"/>
          <w:sz w:val="20"/>
          <w:szCs w:val="20"/>
          <w:lang w:val="en-US" w:eastAsia="hi-IN" w:bidi="hi-IN"/>
        </w:rPr>
        <w:t>, 2015</w:t>
      </w:r>
    </w:p>
    <w:p w14:paraId="51564196" w14:textId="60B4C080" w:rsidR="003105E6" w:rsidRPr="001F40F5" w:rsidRDefault="00304546" w:rsidP="00567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A4E75">
        <w:rPr>
          <w:rFonts w:asciiTheme="minorBidi" w:hAnsiTheme="minorBidi"/>
          <w:b/>
          <w:sz w:val="20"/>
          <w:szCs w:val="20"/>
          <w:lang w:val="en-US"/>
        </w:rPr>
        <w:br/>
      </w:r>
      <w:r w:rsidR="009C3419">
        <w:rPr>
          <w:rFonts w:asciiTheme="minorBidi" w:hAnsiTheme="minorBidi"/>
          <w:b/>
          <w:sz w:val="20"/>
          <w:szCs w:val="20"/>
          <w:lang w:val="en-US"/>
        </w:rPr>
        <w:t>Vice</w:t>
      </w:r>
      <w:r w:rsidR="001B2E9A">
        <w:rPr>
          <w:rFonts w:asciiTheme="minorBidi" w:hAnsiTheme="minorBidi"/>
          <w:b/>
          <w:sz w:val="20"/>
          <w:szCs w:val="20"/>
          <w:lang w:val="en-US"/>
        </w:rPr>
        <w:t>-</w:t>
      </w:r>
      <w:r w:rsidR="009C3419">
        <w:rPr>
          <w:rFonts w:asciiTheme="minorBidi" w:hAnsiTheme="minorBidi"/>
          <w:b/>
          <w:sz w:val="20"/>
          <w:szCs w:val="20"/>
          <w:lang w:val="en-US"/>
        </w:rPr>
        <w:t xml:space="preserve">President </w:t>
      </w:r>
      <w:r w:rsidR="00FF3B06">
        <w:rPr>
          <w:rFonts w:asciiTheme="minorBidi" w:hAnsiTheme="minorBidi"/>
          <w:b/>
          <w:sz w:val="20"/>
          <w:szCs w:val="20"/>
          <w:lang w:val="en-US"/>
        </w:rPr>
        <w:t xml:space="preserve">of the European Commission </w:t>
      </w:r>
      <w:r w:rsidR="009F46CD">
        <w:rPr>
          <w:rFonts w:asciiTheme="minorBidi" w:hAnsiTheme="minorBidi"/>
          <w:b/>
          <w:sz w:val="20"/>
          <w:szCs w:val="20"/>
          <w:lang w:val="en-US"/>
        </w:rPr>
        <w:t>Ansip officially presented the</w:t>
      </w:r>
      <w:r w:rsidR="003105E6">
        <w:rPr>
          <w:rFonts w:asciiTheme="minorBidi" w:hAnsiTheme="minorBidi"/>
          <w:b/>
          <w:sz w:val="20"/>
          <w:szCs w:val="20"/>
          <w:lang w:val="en-US"/>
        </w:rPr>
        <w:t xml:space="preserve"> Digital Single Market Strategy</w:t>
      </w:r>
      <w:r w:rsidR="00BE1DBA" w:rsidRPr="00BE1DBA">
        <w:rPr>
          <w:rFonts w:asciiTheme="minorBidi" w:hAnsiTheme="minorBidi"/>
          <w:b/>
          <w:sz w:val="20"/>
          <w:szCs w:val="20"/>
          <w:lang w:val="en-US"/>
        </w:rPr>
        <w:t xml:space="preserve"> </w:t>
      </w:r>
      <w:r w:rsidR="00BE1DBA">
        <w:rPr>
          <w:rFonts w:asciiTheme="minorBidi" w:hAnsiTheme="minorBidi"/>
          <w:b/>
          <w:sz w:val="20"/>
          <w:szCs w:val="20"/>
          <w:lang w:val="en-US"/>
        </w:rPr>
        <w:t>today</w:t>
      </w:r>
      <w:r w:rsidR="003105E6">
        <w:rPr>
          <w:rFonts w:asciiTheme="minorBidi" w:hAnsiTheme="minorBidi"/>
          <w:b/>
          <w:sz w:val="20"/>
          <w:szCs w:val="20"/>
          <w:lang w:val="en-US"/>
        </w:rPr>
        <w:t xml:space="preserve">. Ecommerce Europe </w:t>
      </w:r>
      <w:r w:rsidR="00DF2812">
        <w:rPr>
          <w:rFonts w:asciiTheme="minorBidi" w:hAnsiTheme="minorBidi"/>
          <w:b/>
          <w:sz w:val="20"/>
          <w:szCs w:val="20"/>
          <w:lang w:val="en-US"/>
        </w:rPr>
        <w:t xml:space="preserve">welcomes the progress that the </w:t>
      </w:r>
      <w:r w:rsidR="009C3419">
        <w:rPr>
          <w:rFonts w:asciiTheme="minorBidi" w:hAnsiTheme="minorBidi"/>
          <w:b/>
          <w:sz w:val="20"/>
          <w:szCs w:val="20"/>
          <w:lang w:val="en-US"/>
        </w:rPr>
        <w:t xml:space="preserve">European </w:t>
      </w:r>
      <w:r w:rsidR="00DF2812">
        <w:rPr>
          <w:rFonts w:asciiTheme="minorBidi" w:hAnsiTheme="minorBidi"/>
          <w:b/>
          <w:sz w:val="20"/>
          <w:szCs w:val="20"/>
          <w:lang w:val="en-US"/>
        </w:rPr>
        <w:t xml:space="preserve">Commission </w:t>
      </w:r>
      <w:r w:rsidR="00BE1DBA">
        <w:rPr>
          <w:rFonts w:asciiTheme="minorBidi" w:hAnsiTheme="minorBidi"/>
          <w:b/>
          <w:sz w:val="20"/>
          <w:szCs w:val="20"/>
          <w:lang w:val="en-US"/>
        </w:rPr>
        <w:t xml:space="preserve">has </w:t>
      </w:r>
      <w:r w:rsidR="00DF2812">
        <w:rPr>
          <w:rFonts w:asciiTheme="minorBidi" w:hAnsiTheme="minorBidi"/>
          <w:b/>
          <w:sz w:val="20"/>
          <w:szCs w:val="20"/>
          <w:lang w:val="en-US"/>
        </w:rPr>
        <w:t xml:space="preserve">made and </w:t>
      </w:r>
      <w:r w:rsidR="00FF3B06">
        <w:rPr>
          <w:rFonts w:asciiTheme="minorBidi" w:hAnsiTheme="minorBidi"/>
          <w:b/>
          <w:sz w:val="20"/>
          <w:szCs w:val="20"/>
          <w:lang w:val="en-US"/>
        </w:rPr>
        <w:t xml:space="preserve">generally </w:t>
      </w:r>
      <w:r w:rsidR="00DF2812">
        <w:rPr>
          <w:rFonts w:asciiTheme="minorBidi" w:hAnsiTheme="minorBidi"/>
          <w:b/>
          <w:sz w:val="20"/>
          <w:szCs w:val="20"/>
          <w:lang w:val="en-US"/>
        </w:rPr>
        <w:t xml:space="preserve">supports the </w:t>
      </w:r>
      <w:r w:rsidR="00196974">
        <w:rPr>
          <w:rFonts w:asciiTheme="minorBidi" w:hAnsiTheme="minorBidi"/>
          <w:b/>
          <w:sz w:val="20"/>
          <w:szCs w:val="20"/>
          <w:lang w:val="en-US"/>
        </w:rPr>
        <w:t xml:space="preserve">way </w:t>
      </w:r>
      <w:r w:rsidR="009A5F13">
        <w:rPr>
          <w:rFonts w:asciiTheme="minorBidi" w:hAnsiTheme="minorBidi"/>
          <w:b/>
          <w:sz w:val="20"/>
          <w:szCs w:val="20"/>
          <w:lang w:val="en-US"/>
        </w:rPr>
        <w:t xml:space="preserve">the Commission wants to </w:t>
      </w:r>
      <w:r w:rsidR="00BE1DBA">
        <w:rPr>
          <w:rFonts w:asciiTheme="minorBidi" w:hAnsiTheme="minorBidi"/>
          <w:b/>
          <w:sz w:val="20"/>
          <w:szCs w:val="20"/>
          <w:lang w:val="en-US"/>
        </w:rPr>
        <w:t xml:space="preserve">meet </w:t>
      </w:r>
      <w:r w:rsidR="00196974">
        <w:rPr>
          <w:rFonts w:asciiTheme="minorBidi" w:hAnsiTheme="minorBidi"/>
          <w:b/>
          <w:sz w:val="20"/>
          <w:szCs w:val="20"/>
          <w:lang w:val="en-US"/>
        </w:rPr>
        <w:t>the main challenges</w:t>
      </w:r>
      <w:r w:rsidR="009A5F13">
        <w:rPr>
          <w:rFonts w:asciiTheme="minorBidi" w:hAnsiTheme="minorBidi"/>
          <w:b/>
          <w:sz w:val="20"/>
          <w:szCs w:val="20"/>
          <w:lang w:val="en-US"/>
        </w:rPr>
        <w:t>. Ecommerce Europe takes up its rol</w:t>
      </w:r>
      <w:r w:rsidR="009C3419">
        <w:rPr>
          <w:rFonts w:asciiTheme="minorBidi" w:hAnsiTheme="minorBidi"/>
          <w:b/>
          <w:sz w:val="20"/>
          <w:szCs w:val="20"/>
          <w:lang w:val="en-US"/>
        </w:rPr>
        <w:t>e</w:t>
      </w:r>
      <w:r w:rsidR="009A5F13">
        <w:rPr>
          <w:rFonts w:asciiTheme="minorBidi" w:hAnsiTheme="minorBidi"/>
          <w:b/>
          <w:sz w:val="20"/>
          <w:szCs w:val="20"/>
          <w:lang w:val="en-US"/>
        </w:rPr>
        <w:t xml:space="preserve"> to make su</w:t>
      </w:r>
      <w:r w:rsidR="00D43DF3">
        <w:rPr>
          <w:rFonts w:asciiTheme="minorBidi" w:hAnsiTheme="minorBidi"/>
          <w:b/>
          <w:sz w:val="20"/>
          <w:szCs w:val="20"/>
          <w:lang w:val="en-US"/>
        </w:rPr>
        <w:t>re that the implementation</w:t>
      </w:r>
      <w:r w:rsidR="009A5F13">
        <w:rPr>
          <w:rFonts w:asciiTheme="minorBidi" w:hAnsiTheme="minorBidi"/>
          <w:b/>
          <w:sz w:val="20"/>
          <w:szCs w:val="20"/>
          <w:lang w:val="en-US"/>
        </w:rPr>
        <w:t xml:space="preserve"> of the strategy </w:t>
      </w:r>
      <w:r w:rsidR="00D43DF3">
        <w:rPr>
          <w:rFonts w:asciiTheme="minorBidi" w:hAnsiTheme="minorBidi"/>
          <w:b/>
          <w:sz w:val="20"/>
          <w:szCs w:val="20"/>
          <w:lang w:val="en-US"/>
        </w:rPr>
        <w:t xml:space="preserve">mostly </w:t>
      </w:r>
      <w:r w:rsidR="00BE1DBA" w:rsidRPr="001F40F5">
        <w:rPr>
          <w:rFonts w:ascii="Arial" w:hAnsi="Arial" w:cs="Arial"/>
          <w:b/>
          <w:sz w:val="20"/>
          <w:szCs w:val="20"/>
          <w:lang w:val="en-US"/>
        </w:rPr>
        <w:t>be</w:t>
      </w:r>
      <w:r w:rsidR="000244C4">
        <w:rPr>
          <w:rFonts w:ascii="Arial" w:hAnsi="Arial" w:cs="Arial"/>
          <w:b/>
          <w:sz w:val="20"/>
          <w:szCs w:val="20"/>
          <w:lang w:val="en-US"/>
        </w:rPr>
        <w:t>ne</w:t>
      </w:r>
      <w:r w:rsidR="009A5F13" w:rsidRPr="001F40F5">
        <w:rPr>
          <w:rFonts w:ascii="Arial" w:hAnsi="Arial" w:cs="Arial"/>
          <w:b/>
          <w:sz w:val="20"/>
          <w:szCs w:val="20"/>
          <w:lang w:val="en-US"/>
        </w:rPr>
        <w:t xml:space="preserve">fits the needs of the e-commerce sector. </w:t>
      </w:r>
    </w:p>
    <w:p w14:paraId="4241F757" w14:textId="77777777" w:rsidR="003105E6" w:rsidRPr="001F40F5" w:rsidRDefault="003105E6" w:rsidP="00567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BA433D1" w14:textId="389F5664" w:rsidR="006A4FF2" w:rsidRPr="001F40F5" w:rsidRDefault="00925069" w:rsidP="00567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F40F5">
        <w:rPr>
          <w:rFonts w:ascii="Arial" w:hAnsi="Arial" w:cs="Arial"/>
          <w:bCs/>
          <w:sz w:val="20"/>
          <w:szCs w:val="20"/>
          <w:lang w:val="en-US"/>
        </w:rPr>
        <w:t>Marlene ten Ham, Secretary Ge</w:t>
      </w:r>
      <w:r w:rsidR="008C18F8">
        <w:rPr>
          <w:rFonts w:ascii="Arial" w:hAnsi="Arial" w:cs="Arial"/>
          <w:bCs/>
          <w:sz w:val="20"/>
          <w:szCs w:val="20"/>
          <w:lang w:val="en-US"/>
        </w:rPr>
        <w:t>neral of Ecommerce Europe states</w:t>
      </w:r>
      <w:r w:rsidRPr="001F40F5">
        <w:rPr>
          <w:rFonts w:ascii="Arial" w:hAnsi="Arial" w:cs="Arial"/>
          <w:bCs/>
          <w:sz w:val="20"/>
          <w:szCs w:val="20"/>
          <w:lang w:val="en-US"/>
        </w:rPr>
        <w:t>: “</w:t>
      </w:r>
      <w:r w:rsidR="006A4FF2" w:rsidRPr="001F40F5">
        <w:rPr>
          <w:rFonts w:ascii="Arial" w:hAnsi="Arial" w:cs="Arial"/>
          <w:bCs/>
          <w:sz w:val="20"/>
          <w:szCs w:val="20"/>
          <w:lang w:val="en-US"/>
        </w:rPr>
        <w:t xml:space="preserve">We </w:t>
      </w:r>
      <w:r w:rsidR="009A5F13" w:rsidRPr="001F40F5">
        <w:rPr>
          <w:rFonts w:ascii="Arial" w:hAnsi="Arial" w:cs="Arial"/>
          <w:bCs/>
          <w:sz w:val="20"/>
          <w:szCs w:val="20"/>
          <w:lang w:val="en-US"/>
        </w:rPr>
        <w:t>support</w:t>
      </w:r>
      <w:r w:rsidR="001F40F5" w:rsidRPr="001F40F5">
        <w:rPr>
          <w:rFonts w:ascii="Arial" w:hAnsi="Arial" w:cs="Arial"/>
          <w:bCs/>
          <w:sz w:val="20"/>
          <w:szCs w:val="20"/>
          <w:lang w:val="en-US"/>
        </w:rPr>
        <w:t xml:space="preserve"> Vice</w:t>
      </w:r>
      <w:r w:rsidR="000244C4">
        <w:rPr>
          <w:rFonts w:ascii="Arial" w:hAnsi="Arial" w:cs="Arial"/>
          <w:bCs/>
          <w:sz w:val="20"/>
          <w:szCs w:val="20"/>
          <w:lang w:val="en-US"/>
        </w:rPr>
        <w:t>-</w:t>
      </w:r>
      <w:r w:rsidR="006A4FF2" w:rsidRPr="001F40F5">
        <w:rPr>
          <w:rFonts w:ascii="Arial" w:hAnsi="Arial" w:cs="Arial"/>
          <w:bCs/>
          <w:sz w:val="20"/>
          <w:szCs w:val="20"/>
          <w:lang w:val="en-US"/>
        </w:rPr>
        <w:t>President Ansip</w:t>
      </w:r>
      <w:r w:rsidR="001F40F5" w:rsidRPr="001F40F5">
        <w:rPr>
          <w:rFonts w:ascii="Arial" w:hAnsi="Arial" w:cs="Arial"/>
          <w:bCs/>
          <w:sz w:val="20"/>
          <w:szCs w:val="20"/>
          <w:lang w:val="en-US"/>
        </w:rPr>
        <w:t xml:space="preserve"> and the Commission </w:t>
      </w:r>
      <w:r w:rsidR="003105E6" w:rsidRPr="001F40F5">
        <w:rPr>
          <w:rFonts w:ascii="Arial" w:hAnsi="Arial" w:cs="Arial"/>
          <w:bCs/>
          <w:sz w:val="20"/>
          <w:szCs w:val="20"/>
          <w:lang w:val="en-US"/>
        </w:rPr>
        <w:t xml:space="preserve">in </w:t>
      </w:r>
      <w:r w:rsidR="001F40F5" w:rsidRPr="001F40F5">
        <w:rPr>
          <w:rFonts w:ascii="Arial" w:hAnsi="Arial" w:cs="Arial"/>
          <w:bCs/>
          <w:sz w:val="20"/>
          <w:szCs w:val="20"/>
          <w:lang w:val="en-US"/>
        </w:rPr>
        <w:t>their</w:t>
      </w:r>
      <w:r w:rsidR="003105E6" w:rsidRPr="001F40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F40F5" w:rsidRPr="001F40F5">
        <w:rPr>
          <w:rFonts w:ascii="Arial" w:hAnsi="Arial" w:cs="Arial"/>
          <w:bCs/>
          <w:sz w:val="20"/>
          <w:szCs w:val="20"/>
          <w:lang w:val="en-US"/>
        </w:rPr>
        <w:t>efforts</w:t>
      </w:r>
      <w:r w:rsidR="006A4FF2" w:rsidRPr="001F40F5">
        <w:rPr>
          <w:rFonts w:ascii="Arial" w:hAnsi="Arial" w:cs="Arial"/>
          <w:bCs/>
          <w:sz w:val="20"/>
          <w:szCs w:val="20"/>
          <w:lang w:val="en-US"/>
        </w:rPr>
        <w:t xml:space="preserve"> to ensure better access for consumers and businesses to </w:t>
      </w:r>
      <w:r w:rsidR="00FF3B06">
        <w:rPr>
          <w:rFonts w:ascii="Arial" w:hAnsi="Arial" w:cs="Arial"/>
          <w:bCs/>
          <w:sz w:val="20"/>
          <w:szCs w:val="20"/>
          <w:lang w:val="en-US"/>
        </w:rPr>
        <w:t xml:space="preserve">the online sale of </w:t>
      </w:r>
      <w:r w:rsidR="006A4FF2" w:rsidRPr="001F40F5">
        <w:rPr>
          <w:rFonts w:ascii="Arial" w:hAnsi="Arial" w:cs="Arial"/>
          <w:bCs/>
          <w:sz w:val="20"/>
          <w:szCs w:val="20"/>
          <w:lang w:val="en-US"/>
        </w:rPr>
        <w:t>goods</w:t>
      </w:r>
      <w:r w:rsidR="003A0620" w:rsidRPr="001F40F5">
        <w:rPr>
          <w:rFonts w:ascii="Arial" w:hAnsi="Arial" w:cs="Arial"/>
          <w:bCs/>
          <w:sz w:val="20"/>
          <w:szCs w:val="20"/>
          <w:lang w:val="en-US"/>
        </w:rPr>
        <w:t>,</w:t>
      </w:r>
      <w:r w:rsidR="006A4FF2" w:rsidRPr="001F40F5">
        <w:rPr>
          <w:rFonts w:ascii="Arial" w:hAnsi="Arial" w:cs="Arial"/>
          <w:bCs/>
          <w:sz w:val="20"/>
          <w:szCs w:val="20"/>
          <w:lang w:val="en-US"/>
        </w:rPr>
        <w:t xml:space="preserve"> services</w:t>
      </w:r>
      <w:r w:rsidR="003A0620" w:rsidRPr="001F40F5">
        <w:rPr>
          <w:rFonts w:ascii="Arial" w:hAnsi="Arial" w:cs="Arial"/>
          <w:bCs/>
          <w:sz w:val="20"/>
          <w:szCs w:val="20"/>
          <w:lang w:val="en-US"/>
        </w:rPr>
        <w:t xml:space="preserve"> and digital content</w:t>
      </w:r>
      <w:r w:rsidR="006A4FF2" w:rsidRPr="001F40F5">
        <w:rPr>
          <w:rFonts w:ascii="Arial" w:hAnsi="Arial" w:cs="Arial"/>
          <w:bCs/>
          <w:sz w:val="20"/>
          <w:szCs w:val="20"/>
          <w:lang w:val="en-US"/>
        </w:rPr>
        <w:t xml:space="preserve"> across Europe</w:t>
      </w:r>
      <w:r w:rsidR="003105E6" w:rsidRPr="001F40F5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7D3D5E">
        <w:rPr>
          <w:rFonts w:ascii="Arial" w:hAnsi="Arial" w:cs="Arial"/>
          <w:bCs/>
          <w:sz w:val="20"/>
          <w:szCs w:val="20"/>
          <w:lang w:val="en-US"/>
        </w:rPr>
        <w:t>We noticed that a large number of issues addressed in the D</w:t>
      </w:r>
      <w:r w:rsidR="000244C4">
        <w:rPr>
          <w:rFonts w:ascii="Arial" w:hAnsi="Arial" w:cs="Arial"/>
          <w:bCs/>
          <w:sz w:val="20"/>
          <w:szCs w:val="20"/>
          <w:lang w:val="en-US"/>
        </w:rPr>
        <w:t xml:space="preserve">igital </w:t>
      </w:r>
      <w:r w:rsidR="007D3D5E">
        <w:rPr>
          <w:rFonts w:ascii="Arial" w:hAnsi="Arial" w:cs="Arial"/>
          <w:bCs/>
          <w:sz w:val="20"/>
          <w:szCs w:val="20"/>
          <w:lang w:val="en-US"/>
        </w:rPr>
        <w:t>S</w:t>
      </w:r>
      <w:r w:rsidR="000244C4">
        <w:rPr>
          <w:rFonts w:ascii="Arial" w:hAnsi="Arial" w:cs="Arial"/>
          <w:bCs/>
          <w:sz w:val="20"/>
          <w:szCs w:val="20"/>
          <w:lang w:val="en-US"/>
        </w:rPr>
        <w:t xml:space="preserve">ingle </w:t>
      </w:r>
      <w:r w:rsidR="007D3D5E">
        <w:rPr>
          <w:rFonts w:ascii="Arial" w:hAnsi="Arial" w:cs="Arial"/>
          <w:bCs/>
          <w:sz w:val="20"/>
          <w:szCs w:val="20"/>
          <w:lang w:val="en-US"/>
        </w:rPr>
        <w:t>M</w:t>
      </w:r>
      <w:r w:rsidR="000244C4">
        <w:rPr>
          <w:rFonts w:ascii="Arial" w:hAnsi="Arial" w:cs="Arial"/>
          <w:bCs/>
          <w:sz w:val="20"/>
          <w:szCs w:val="20"/>
          <w:lang w:val="en-US"/>
        </w:rPr>
        <w:t>arket</w:t>
      </w:r>
      <w:r w:rsidR="007D3D5E">
        <w:rPr>
          <w:rFonts w:ascii="Arial" w:hAnsi="Arial" w:cs="Arial"/>
          <w:bCs/>
          <w:sz w:val="20"/>
          <w:szCs w:val="20"/>
          <w:lang w:val="en-US"/>
        </w:rPr>
        <w:t xml:space="preserve"> strate</w:t>
      </w:r>
      <w:r w:rsidR="000244C4">
        <w:rPr>
          <w:rFonts w:ascii="Arial" w:hAnsi="Arial" w:cs="Arial"/>
          <w:bCs/>
          <w:sz w:val="20"/>
          <w:szCs w:val="20"/>
          <w:lang w:val="en-US"/>
        </w:rPr>
        <w:t>g</w:t>
      </w:r>
      <w:r w:rsidR="007D3D5E">
        <w:rPr>
          <w:rFonts w:ascii="Arial" w:hAnsi="Arial" w:cs="Arial"/>
          <w:bCs/>
          <w:sz w:val="20"/>
          <w:szCs w:val="20"/>
          <w:lang w:val="en-US"/>
        </w:rPr>
        <w:t xml:space="preserve">y </w:t>
      </w:r>
      <w:r w:rsidR="001B2E9A">
        <w:rPr>
          <w:rFonts w:ascii="Arial" w:hAnsi="Arial" w:cs="Arial"/>
          <w:bCs/>
          <w:sz w:val="20"/>
          <w:szCs w:val="20"/>
          <w:lang w:val="en-US"/>
        </w:rPr>
        <w:t>confirm</w:t>
      </w:r>
      <w:r w:rsidR="007D3D5E">
        <w:rPr>
          <w:rFonts w:ascii="Arial" w:hAnsi="Arial" w:cs="Arial"/>
          <w:bCs/>
          <w:sz w:val="20"/>
          <w:szCs w:val="20"/>
          <w:lang w:val="en-US"/>
        </w:rPr>
        <w:t xml:space="preserve"> the outcome</w:t>
      </w:r>
      <w:r w:rsidR="001B2E9A">
        <w:rPr>
          <w:rFonts w:ascii="Arial" w:hAnsi="Arial" w:cs="Arial"/>
          <w:bCs/>
          <w:sz w:val="20"/>
          <w:szCs w:val="20"/>
          <w:lang w:val="en-US"/>
        </w:rPr>
        <w:t xml:space="preserve"> of</w:t>
      </w:r>
      <w:r w:rsidR="007D3D5E">
        <w:rPr>
          <w:rFonts w:ascii="Arial" w:hAnsi="Arial" w:cs="Arial"/>
          <w:bCs/>
          <w:sz w:val="20"/>
          <w:szCs w:val="20"/>
          <w:lang w:val="en-US"/>
        </w:rPr>
        <w:t xml:space="preserve"> Ecommerce Europe’s survey on existing barriers to cross-border e-commerce. </w:t>
      </w:r>
      <w:r w:rsidR="009A5F13" w:rsidRPr="001F40F5">
        <w:rPr>
          <w:rFonts w:ascii="Arial" w:hAnsi="Arial" w:cs="Arial"/>
          <w:bCs/>
          <w:sz w:val="20"/>
          <w:szCs w:val="20"/>
          <w:lang w:val="en-US"/>
        </w:rPr>
        <w:t xml:space="preserve">The coming months </w:t>
      </w:r>
      <w:r w:rsidR="003A0620" w:rsidRPr="001F40F5">
        <w:rPr>
          <w:rFonts w:ascii="Arial" w:hAnsi="Arial" w:cs="Arial"/>
          <w:bCs/>
          <w:sz w:val="20"/>
          <w:szCs w:val="20"/>
          <w:lang w:val="en-US"/>
        </w:rPr>
        <w:t xml:space="preserve">will be </w:t>
      </w:r>
      <w:r w:rsidR="006A4FF2" w:rsidRPr="001F40F5">
        <w:rPr>
          <w:rFonts w:ascii="Arial" w:hAnsi="Arial" w:cs="Arial"/>
          <w:bCs/>
          <w:sz w:val="20"/>
          <w:szCs w:val="20"/>
          <w:lang w:val="en-US"/>
        </w:rPr>
        <w:t xml:space="preserve">crucial to work </w:t>
      </w:r>
      <w:r w:rsidR="00BF5568" w:rsidRPr="001F40F5">
        <w:rPr>
          <w:rFonts w:ascii="Arial" w:hAnsi="Arial" w:cs="Arial"/>
          <w:bCs/>
          <w:sz w:val="20"/>
          <w:szCs w:val="20"/>
          <w:lang w:val="en-GB"/>
        </w:rPr>
        <w:t xml:space="preserve">together </w:t>
      </w:r>
      <w:r w:rsidR="009A5F13" w:rsidRPr="001F40F5">
        <w:rPr>
          <w:rFonts w:ascii="Arial" w:hAnsi="Arial" w:cs="Arial"/>
          <w:bCs/>
          <w:sz w:val="20"/>
          <w:szCs w:val="20"/>
          <w:lang w:val="en-US"/>
        </w:rPr>
        <w:t xml:space="preserve">as </w:t>
      </w:r>
      <w:r w:rsidR="006A4FF2" w:rsidRPr="001F40F5">
        <w:rPr>
          <w:rFonts w:ascii="Arial" w:hAnsi="Arial" w:cs="Arial"/>
          <w:bCs/>
          <w:sz w:val="20"/>
          <w:szCs w:val="20"/>
          <w:lang w:val="en-GB"/>
        </w:rPr>
        <w:t xml:space="preserve">EU regulators, industry and consumer associations </w:t>
      </w:r>
      <w:r w:rsidR="009A5F13" w:rsidRPr="001F40F5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r w:rsidR="00BF5568" w:rsidRPr="001F40F5">
        <w:rPr>
          <w:rFonts w:ascii="Arial" w:hAnsi="Arial" w:cs="Arial"/>
          <w:bCs/>
          <w:sz w:val="20"/>
          <w:szCs w:val="20"/>
          <w:lang w:val="en-GB"/>
        </w:rPr>
        <w:t xml:space="preserve">to </w:t>
      </w:r>
      <w:r w:rsidR="009A5F13" w:rsidRPr="001F40F5">
        <w:rPr>
          <w:rFonts w:ascii="Arial" w:hAnsi="Arial" w:cs="Arial"/>
          <w:bCs/>
          <w:sz w:val="20"/>
          <w:szCs w:val="20"/>
          <w:lang w:val="en-GB"/>
        </w:rPr>
        <w:t>i</w:t>
      </w:r>
      <w:r w:rsidR="006A4FF2" w:rsidRPr="001F40F5">
        <w:rPr>
          <w:rFonts w:ascii="Arial" w:hAnsi="Arial" w:cs="Arial"/>
          <w:bCs/>
          <w:sz w:val="20"/>
          <w:szCs w:val="20"/>
          <w:lang w:val="en-GB"/>
        </w:rPr>
        <w:t xml:space="preserve">mplement </w:t>
      </w:r>
      <w:r w:rsidR="009A5F13" w:rsidRPr="001F40F5">
        <w:rPr>
          <w:rFonts w:ascii="Arial" w:hAnsi="Arial" w:cs="Arial"/>
          <w:bCs/>
          <w:sz w:val="20"/>
          <w:szCs w:val="20"/>
          <w:lang w:val="en-GB"/>
        </w:rPr>
        <w:t xml:space="preserve">a framework that </w:t>
      </w:r>
      <w:r w:rsidR="001F40F5" w:rsidRPr="001F40F5">
        <w:rPr>
          <w:rFonts w:ascii="Arial" w:hAnsi="Arial" w:cs="Arial"/>
          <w:bCs/>
          <w:sz w:val="20"/>
          <w:szCs w:val="20"/>
          <w:lang w:val="en-GB"/>
        </w:rPr>
        <w:t>truly</w:t>
      </w:r>
      <w:r w:rsidR="006A4FF2" w:rsidRPr="001F40F5">
        <w:rPr>
          <w:rFonts w:ascii="Arial" w:hAnsi="Arial" w:cs="Arial"/>
          <w:bCs/>
          <w:sz w:val="20"/>
          <w:szCs w:val="20"/>
          <w:lang w:val="en-GB"/>
        </w:rPr>
        <w:t xml:space="preserve"> benefi</w:t>
      </w:r>
      <w:r w:rsidR="001F40F5" w:rsidRPr="001F40F5">
        <w:rPr>
          <w:rFonts w:ascii="Arial" w:hAnsi="Arial" w:cs="Arial"/>
          <w:bCs/>
          <w:sz w:val="20"/>
          <w:szCs w:val="20"/>
          <w:lang w:val="en-GB"/>
        </w:rPr>
        <w:t>ts</w:t>
      </w:r>
      <w:r w:rsidR="006A4FF2" w:rsidRPr="001F40F5">
        <w:rPr>
          <w:rFonts w:ascii="Arial" w:hAnsi="Arial" w:cs="Arial"/>
          <w:bCs/>
          <w:sz w:val="20"/>
          <w:szCs w:val="20"/>
          <w:lang w:val="en-GB"/>
        </w:rPr>
        <w:t xml:space="preserve"> the development of the sector.”</w:t>
      </w:r>
    </w:p>
    <w:p w14:paraId="01816E05" w14:textId="77777777" w:rsidR="006A4FF2" w:rsidRPr="001F40F5" w:rsidRDefault="006A4FF2" w:rsidP="00567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0727256C" w14:textId="49271316" w:rsidR="009C3419" w:rsidRPr="001F40F5" w:rsidRDefault="001B2E9A" w:rsidP="00567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US"/>
        </w:rPr>
        <w:t>Ecommerce Europe’s priorities</w:t>
      </w:r>
    </w:p>
    <w:p w14:paraId="673F70B7" w14:textId="3EDAFB5E" w:rsidR="001F40F5" w:rsidRDefault="000244C4" w:rsidP="00567611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Out of the many initiatives proposed, 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>E</w:t>
      </w:r>
      <w:r w:rsidR="00584E5A" w:rsidRPr="001F40F5">
        <w:rPr>
          <w:rFonts w:ascii="Arial" w:hAnsi="Arial" w:cs="Arial"/>
          <w:bCs/>
          <w:sz w:val="20"/>
          <w:szCs w:val="20"/>
          <w:lang w:val="en-US"/>
        </w:rPr>
        <w:t>commerce Europe has identified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B2E9A">
        <w:rPr>
          <w:rFonts w:ascii="Arial" w:hAnsi="Arial" w:cs="Arial"/>
          <w:bCs/>
          <w:sz w:val="20"/>
          <w:szCs w:val="20"/>
          <w:lang w:val="en-US"/>
        </w:rPr>
        <w:t xml:space="preserve">the following </w:t>
      </w:r>
      <w:r w:rsidR="00D43DF3">
        <w:rPr>
          <w:rFonts w:ascii="Arial" w:hAnsi="Arial" w:cs="Arial"/>
          <w:bCs/>
          <w:sz w:val="20"/>
          <w:szCs w:val="20"/>
          <w:lang w:val="en-US"/>
        </w:rPr>
        <w:t xml:space="preserve">items 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>of the strategy</w:t>
      </w:r>
      <w:r w:rsidR="00D43DF3" w:rsidRPr="00D43DF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43DF3">
        <w:rPr>
          <w:rFonts w:ascii="Arial" w:hAnsi="Arial" w:cs="Arial"/>
          <w:bCs/>
          <w:sz w:val="20"/>
          <w:szCs w:val="20"/>
          <w:lang w:val="en-US"/>
        </w:rPr>
        <w:t xml:space="preserve">as </w:t>
      </w:r>
      <w:r w:rsidR="00D43DF3" w:rsidRPr="001F40F5">
        <w:rPr>
          <w:rFonts w:ascii="Arial" w:hAnsi="Arial" w:cs="Arial"/>
          <w:bCs/>
          <w:sz w:val="20"/>
          <w:szCs w:val="20"/>
          <w:lang w:val="en-US"/>
        </w:rPr>
        <w:t>key</w:t>
      </w:r>
      <w:r w:rsidR="00D43DF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43DF3" w:rsidRPr="001F40F5">
        <w:rPr>
          <w:rFonts w:ascii="Arial" w:hAnsi="Arial" w:cs="Arial"/>
          <w:bCs/>
          <w:sz w:val="20"/>
          <w:szCs w:val="20"/>
          <w:lang w:val="en-US"/>
        </w:rPr>
        <w:t>points</w:t>
      </w:r>
      <w:r w:rsidR="00FF3B0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D43DF3">
        <w:rPr>
          <w:rFonts w:ascii="Arial" w:hAnsi="Arial" w:cs="Arial"/>
          <w:bCs/>
          <w:sz w:val="20"/>
          <w:szCs w:val="20"/>
          <w:lang w:val="en-US"/>
        </w:rPr>
        <w:t>T</w:t>
      </w:r>
      <w:r w:rsidR="00FF3B06">
        <w:rPr>
          <w:rFonts w:ascii="Arial" w:hAnsi="Arial" w:cs="Arial"/>
          <w:bCs/>
          <w:sz w:val="20"/>
          <w:szCs w:val="20"/>
          <w:lang w:val="en-US"/>
        </w:rPr>
        <w:t xml:space="preserve">hese are the main </w:t>
      </w:r>
      <w:r w:rsidR="001B2E9A">
        <w:rPr>
          <w:rFonts w:ascii="Arial" w:hAnsi="Arial" w:cs="Arial"/>
          <w:bCs/>
          <w:sz w:val="20"/>
          <w:szCs w:val="20"/>
          <w:lang w:val="en-US"/>
        </w:rPr>
        <w:t>initiatives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 xml:space="preserve"> to</w:t>
      </w:r>
      <w:r w:rsidR="001B2E9A">
        <w:rPr>
          <w:rFonts w:ascii="Arial" w:hAnsi="Arial" w:cs="Arial"/>
          <w:bCs/>
          <w:sz w:val="20"/>
          <w:szCs w:val="20"/>
          <w:lang w:val="en-US"/>
        </w:rPr>
        <w:t xml:space="preserve"> be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 xml:space="preserve"> develop</w:t>
      </w:r>
      <w:r w:rsidR="001B2E9A">
        <w:rPr>
          <w:rFonts w:ascii="Arial" w:hAnsi="Arial" w:cs="Arial"/>
          <w:bCs/>
          <w:sz w:val="20"/>
          <w:szCs w:val="20"/>
          <w:lang w:val="en-US"/>
        </w:rPr>
        <w:t>ed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 xml:space="preserve"> further to foster growth in cross-bor</w:t>
      </w:r>
      <w:r w:rsidR="004E22D5">
        <w:rPr>
          <w:rFonts w:ascii="Arial" w:hAnsi="Arial" w:cs="Arial"/>
          <w:bCs/>
          <w:sz w:val="20"/>
          <w:szCs w:val="20"/>
          <w:lang w:val="en-US"/>
        </w:rPr>
        <w:t>der sales of goods and services</w:t>
      </w:r>
      <w:r w:rsidR="00FF3B06">
        <w:rPr>
          <w:rFonts w:ascii="Arial" w:hAnsi="Arial" w:cs="Arial"/>
          <w:bCs/>
          <w:sz w:val="20"/>
          <w:szCs w:val="20"/>
          <w:lang w:val="en-US"/>
        </w:rPr>
        <w:t>.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6E8C62F" w14:textId="2C821609" w:rsidR="006900C4" w:rsidRPr="008C18F8" w:rsidRDefault="009C3419" w:rsidP="00E8029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972EB">
        <w:rPr>
          <w:rFonts w:ascii="Arial" w:hAnsi="Arial" w:cs="Arial"/>
          <w:bCs/>
          <w:sz w:val="20"/>
          <w:szCs w:val="20"/>
          <w:lang w:val="en-US"/>
        </w:rPr>
        <w:t xml:space="preserve">Ecommerce Europe welcomes the Commission’s proposals to </w:t>
      </w:r>
      <w:r w:rsidRPr="00E8029C">
        <w:rPr>
          <w:rFonts w:ascii="Arial" w:hAnsi="Arial" w:cs="Arial"/>
          <w:sz w:val="20"/>
          <w:szCs w:val="20"/>
          <w:lang w:val="en-US"/>
        </w:rPr>
        <w:t>simplify</w:t>
      </w:r>
      <w:r w:rsidRPr="00B972EB">
        <w:rPr>
          <w:rFonts w:ascii="Arial" w:hAnsi="Arial" w:cs="Arial"/>
          <w:b/>
          <w:bCs/>
          <w:sz w:val="20"/>
          <w:szCs w:val="20"/>
          <w:lang w:val="en-US"/>
        </w:rPr>
        <w:t xml:space="preserve"> rules for online cross-border purchases</w:t>
      </w:r>
      <w:r w:rsidR="008C18F8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E8029C">
        <w:rPr>
          <w:rFonts w:ascii="Arial" w:hAnsi="Arial" w:cs="Arial"/>
          <w:bCs/>
          <w:sz w:val="20"/>
          <w:szCs w:val="20"/>
          <w:lang w:val="en-US"/>
        </w:rPr>
        <w:t xml:space="preserve">Ecommerce Europe </w:t>
      </w:r>
      <w:r w:rsidRPr="008C18F8">
        <w:rPr>
          <w:rFonts w:ascii="Arial" w:hAnsi="Arial" w:cs="Arial"/>
          <w:bCs/>
          <w:sz w:val="20"/>
          <w:szCs w:val="20"/>
          <w:lang w:val="en-US"/>
        </w:rPr>
        <w:t xml:space="preserve">believes that </w:t>
      </w:r>
      <w:r w:rsidR="00E558FD" w:rsidRPr="008C18F8">
        <w:rPr>
          <w:rFonts w:ascii="Arial" w:hAnsi="Arial" w:cs="Arial"/>
          <w:bCs/>
          <w:sz w:val="20"/>
          <w:szCs w:val="20"/>
          <w:lang w:val="en-US"/>
        </w:rPr>
        <w:t xml:space="preserve">full </w:t>
      </w:r>
      <w:r w:rsidRPr="008C18F8">
        <w:rPr>
          <w:rFonts w:ascii="Arial" w:hAnsi="Arial" w:cs="Arial"/>
          <w:bCs/>
          <w:sz w:val="20"/>
          <w:szCs w:val="20"/>
          <w:lang w:val="en-US"/>
        </w:rPr>
        <w:t>legal harmonization is the preferred regulatory tool for B2C contract law</w:t>
      </w:r>
      <w:r w:rsidR="00E558FD" w:rsidRPr="008C18F8">
        <w:rPr>
          <w:rFonts w:ascii="Arial" w:hAnsi="Arial" w:cs="Arial"/>
          <w:bCs/>
          <w:sz w:val="20"/>
          <w:szCs w:val="20"/>
          <w:lang w:val="en-US"/>
        </w:rPr>
        <w:t xml:space="preserve"> and consumers’ rights and obligations</w:t>
      </w:r>
      <w:r w:rsidR="001825B8" w:rsidRPr="008C18F8">
        <w:rPr>
          <w:rFonts w:ascii="Arial" w:hAnsi="Arial" w:cs="Arial"/>
          <w:bCs/>
          <w:sz w:val="20"/>
          <w:szCs w:val="20"/>
          <w:lang w:val="en-US"/>
        </w:rPr>
        <w:t xml:space="preserve"> while insisting on the need for a reasonable and balanced approach that would allow to build trust and to support growth and innovation</w:t>
      </w:r>
      <w:r w:rsidRPr="008C18F8">
        <w:rPr>
          <w:rFonts w:ascii="Arial" w:hAnsi="Arial" w:cs="Arial"/>
          <w:bCs/>
          <w:sz w:val="20"/>
          <w:szCs w:val="20"/>
          <w:lang w:val="en-US"/>
        </w:rPr>
        <w:t>.</w:t>
      </w:r>
      <w:r w:rsidR="00B972EB" w:rsidRPr="008C18F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972EB">
        <w:rPr>
          <w:rFonts w:ascii="Arial" w:hAnsi="Arial" w:cs="Arial"/>
          <w:bCs/>
          <w:sz w:val="20"/>
          <w:szCs w:val="20"/>
          <w:lang w:val="en-US"/>
        </w:rPr>
        <w:t xml:space="preserve">Full harmonization should not only cover rules for the sale of digital content and tangible goods, but also the cross-border online sale of services. </w:t>
      </w:r>
    </w:p>
    <w:p w14:paraId="2E1D5FE3" w14:textId="1B39E556" w:rsidR="001F40F5" w:rsidRDefault="00584E5A" w:rsidP="0056761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F40F5">
        <w:rPr>
          <w:rFonts w:ascii="Arial" w:hAnsi="Arial" w:cs="Arial"/>
          <w:bCs/>
          <w:sz w:val="20"/>
          <w:szCs w:val="20"/>
          <w:lang w:val="en-GB"/>
        </w:rPr>
        <w:t xml:space="preserve">Ecommerce Europe asks for </w:t>
      </w:r>
      <w:r w:rsidR="00AB3817" w:rsidRPr="00E8029C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="00B972EB" w:rsidRPr="00E8029C">
        <w:rPr>
          <w:rFonts w:ascii="Arial" w:hAnsi="Arial" w:cs="Arial"/>
          <w:bCs/>
          <w:sz w:val="20"/>
          <w:szCs w:val="20"/>
          <w:lang w:val="en-GB"/>
        </w:rPr>
        <w:t xml:space="preserve">rapid </w:t>
      </w:r>
      <w:r w:rsidRPr="00E8029C">
        <w:rPr>
          <w:rFonts w:ascii="Arial" w:hAnsi="Arial" w:cs="Arial"/>
          <w:bCs/>
          <w:sz w:val="20"/>
          <w:szCs w:val="20"/>
          <w:lang w:val="en-GB"/>
        </w:rPr>
        <w:t>harmonization</w:t>
      </w:r>
      <w:r w:rsidRPr="008C18F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E8029C">
        <w:rPr>
          <w:rFonts w:ascii="Arial" w:hAnsi="Arial" w:cs="Arial"/>
          <w:sz w:val="20"/>
          <w:szCs w:val="20"/>
          <w:lang w:val="en-GB"/>
        </w:rPr>
        <w:t>of</w:t>
      </w:r>
      <w:r w:rsidRPr="008C18F8">
        <w:rPr>
          <w:rFonts w:ascii="Arial" w:hAnsi="Arial" w:cs="Arial"/>
          <w:b/>
          <w:bCs/>
          <w:sz w:val="20"/>
          <w:szCs w:val="20"/>
          <w:lang w:val="en-GB"/>
        </w:rPr>
        <w:t xml:space="preserve"> privacy and data protection legislation</w:t>
      </w:r>
      <w:r w:rsidRPr="001F40F5">
        <w:rPr>
          <w:rFonts w:ascii="Arial" w:hAnsi="Arial" w:cs="Arial"/>
          <w:bCs/>
          <w:sz w:val="20"/>
          <w:szCs w:val="20"/>
          <w:lang w:val="en-GB"/>
        </w:rPr>
        <w:t xml:space="preserve"> while recognizing the potential of innovation, such as the important role that data driven marketing </w:t>
      </w:r>
      <w:r w:rsidR="00B972EB">
        <w:rPr>
          <w:rFonts w:ascii="Arial" w:hAnsi="Arial" w:cs="Arial"/>
          <w:bCs/>
          <w:sz w:val="20"/>
          <w:szCs w:val="20"/>
          <w:lang w:val="en-GB"/>
        </w:rPr>
        <w:t xml:space="preserve">and profiling </w:t>
      </w:r>
      <w:r w:rsidRPr="001F40F5">
        <w:rPr>
          <w:rFonts w:ascii="Arial" w:hAnsi="Arial" w:cs="Arial"/>
          <w:bCs/>
          <w:sz w:val="20"/>
          <w:szCs w:val="20"/>
          <w:lang w:val="en-GB"/>
        </w:rPr>
        <w:t xml:space="preserve">play in improving sales for online merchants and </w:t>
      </w:r>
      <w:r w:rsidR="00BF5568" w:rsidRPr="001F40F5">
        <w:rPr>
          <w:rFonts w:ascii="Arial" w:hAnsi="Arial" w:cs="Arial"/>
          <w:bCs/>
          <w:sz w:val="20"/>
          <w:szCs w:val="20"/>
          <w:lang w:val="en-GB"/>
        </w:rPr>
        <w:t xml:space="preserve">enhancing the </w:t>
      </w:r>
      <w:r w:rsidRPr="001F40F5">
        <w:rPr>
          <w:rFonts w:ascii="Arial" w:hAnsi="Arial" w:cs="Arial"/>
          <w:bCs/>
          <w:sz w:val="20"/>
          <w:szCs w:val="20"/>
          <w:lang w:val="en-GB"/>
        </w:rPr>
        <w:t>shopping experience for consumers.</w:t>
      </w:r>
    </w:p>
    <w:p w14:paraId="563E24E2" w14:textId="05CADFE8" w:rsidR="001F40F5" w:rsidRPr="001F40F5" w:rsidRDefault="001F40F5" w:rsidP="0056761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Concerning </w:t>
      </w:r>
      <w:r w:rsidRPr="001F40F5">
        <w:rPr>
          <w:rFonts w:ascii="Arial" w:hAnsi="Arial" w:cs="Arial"/>
          <w:b/>
          <w:bCs/>
          <w:sz w:val="20"/>
          <w:szCs w:val="20"/>
          <w:lang w:val="en-GB"/>
        </w:rPr>
        <w:t>parcel delivery</w:t>
      </w:r>
      <w:r>
        <w:rPr>
          <w:rFonts w:ascii="Arial" w:hAnsi="Arial" w:cs="Arial"/>
          <w:bCs/>
          <w:sz w:val="20"/>
          <w:szCs w:val="20"/>
          <w:lang w:val="en-GB"/>
        </w:rPr>
        <w:t>, t</w:t>
      </w:r>
      <w:r w:rsidR="00E701F4" w:rsidRPr="001F40F5">
        <w:rPr>
          <w:rFonts w:ascii="Arial" w:hAnsi="Arial" w:cs="Arial"/>
          <w:bCs/>
          <w:sz w:val="20"/>
          <w:szCs w:val="20"/>
          <w:lang w:val="en-US"/>
        </w:rPr>
        <w:t xml:space="preserve">he 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 xml:space="preserve">sector needs an interoperable EU-wide delivery system as soon as possible. </w:t>
      </w:r>
      <w:r w:rsidR="00E701F4" w:rsidRPr="001F40F5">
        <w:rPr>
          <w:rFonts w:ascii="Arial" w:hAnsi="Arial" w:cs="Arial"/>
          <w:bCs/>
          <w:sz w:val="20"/>
          <w:szCs w:val="20"/>
          <w:lang w:val="en-US"/>
        </w:rPr>
        <w:t xml:space="preserve">Ecommerce Europe welcomes the launch of complementary measures in the first half of 2016. In order to increase transparency there is a need for more information, </w:t>
      </w:r>
      <w:r w:rsidR="00FF3B06">
        <w:rPr>
          <w:rFonts w:ascii="Arial" w:hAnsi="Arial" w:cs="Arial"/>
          <w:bCs/>
          <w:sz w:val="20"/>
          <w:szCs w:val="20"/>
          <w:lang w:val="en-US"/>
        </w:rPr>
        <w:t>affordable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 xml:space="preserve"> ser</w:t>
      </w:r>
      <w:r w:rsidR="00E701F4" w:rsidRPr="001F40F5">
        <w:rPr>
          <w:rFonts w:ascii="Arial" w:hAnsi="Arial" w:cs="Arial"/>
          <w:bCs/>
          <w:sz w:val="20"/>
          <w:szCs w:val="20"/>
          <w:lang w:val="en-US"/>
        </w:rPr>
        <w:t>vices</w:t>
      </w:r>
      <w:r w:rsidR="00FF3B06">
        <w:rPr>
          <w:rFonts w:ascii="Arial" w:hAnsi="Arial" w:cs="Arial"/>
          <w:bCs/>
          <w:sz w:val="20"/>
          <w:szCs w:val="20"/>
          <w:lang w:val="en-US"/>
        </w:rPr>
        <w:t>,</w:t>
      </w:r>
      <w:r w:rsidR="00E701F4" w:rsidRPr="001F40F5">
        <w:rPr>
          <w:rFonts w:ascii="Arial" w:hAnsi="Arial" w:cs="Arial"/>
          <w:bCs/>
          <w:sz w:val="20"/>
          <w:szCs w:val="20"/>
          <w:lang w:val="en-US"/>
        </w:rPr>
        <w:t xml:space="preserve"> a decrease of costs of cross-border flows and an increase of reliability and quality of delivery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 xml:space="preserve"> services.</w:t>
      </w:r>
      <w:r w:rsidR="00E701F4" w:rsidRPr="001F40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B3817" w:rsidRPr="001F40F5">
        <w:rPr>
          <w:rFonts w:ascii="Arial" w:hAnsi="Arial" w:cs="Arial"/>
          <w:bCs/>
          <w:sz w:val="20"/>
          <w:szCs w:val="20"/>
          <w:lang w:val="en-US"/>
        </w:rPr>
        <w:t>By the creation of an online e-Logistics Platform</w:t>
      </w:r>
      <w:r w:rsidR="00AB3817">
        <w:rPr>
          <w:rFonts w:ascii="Arial" w:hAnsi="Arial" w:cs="Arial"/>
          <w:bCs/>
          <w:sz w:val="20"/>
          <w:szCs w:val="20"/>
          <w:lang w:val="en-US"/>
        </w:rPr>
        <w:t>,</w:t>
      </w:r>
      <w:r w:rsidR="00AB3817" w:rsidRPr="001F40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701F4" w:rsidRPr="001F40F5">
        <w:rPr>
          <w:rFonts w:ascii="Arial" w:hAnsi="Arial" w:cs="Arial"/>
          <w:bCs/>
          <w:sz w:val="20"/>
          <w:szCs w:val="20"/>
          <w:lang w:val="en-US"/>
        </w:rPr>
        <w:t>Ecommerce Europe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972EB">
        <w:rPr>
          <w:rFonts w:ascii="Arial" w:hAnsi="Arial" w:cs="Arial"/>
          <w:bCs/>
          <w:sz w:val="20"/>
          <w:szCs w:val="20"/>
          <w:lang w:val="en-US"/>
        </w:rPr>
        <w:t xml:space="preserve">also 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>takes up its role to</w:t>
      </w:r>
      <w:r w:rsidR="00B972EB">
        <w:rPr>
          <w:rFonts w:ascii="Arial" w:hAnsi="Arial" w:cs="Arial"/>
          <w:bCs/>
          <w:sz w:val="20"/>
          <w:szCs w:val="20"/>
          <w:lang w:val="en-US"/>
        </w:rPr>
        <w:t xml:space="preserve"> further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 xml:space="preserve"> improve </w:t>
      </w:r>
      <w:r w:rsidR="00B972EB">
        <w:rPr>
          <w:rFonts w:ascii="Arial" w:hAnsi="Arial" w:cs="Arial"/>
          <w:bCs/>
          <w:sz w:val="20"/>
          <w:szCs w:val="20"/>
          <w:lang w:val="en-US"/>
        </w:rPr>
        <w:t xml:space="preserve">the functioning of the parcel 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>delivery market</w:t>
      </w:r>
      <w:r w:rsidR="00B972EB">
        <w:rPr>
          <w:rFonts w:ascii="Arial" w:hAnsi="Arial" w:cs="Arial"/>
          <w:bCs/>
          <w:sz w:val="20"/>
          <w:szCs w:val="20"/>
          <w:lang w:val="en-US"/>
        </w:rPr>
        <w:t xml:space="preserve"> for online merchants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>. This will have an enormous impact on transparency, cost decrease and quality improvement by listing all delivery suppliers active in e-commerce on the same website, with all necessary details</w:t>
      </w:r>
      <w:r w:rsidR="00FF3B06">
        <w:rPr>
          <w:rFonts w:ascii="Arial" w:hAnsi="Arial" w:cs="Arial"/>
          <w:bCs/>
          <w:sz w:val="20"/>
          <w:szCs w:val="20"/>
          <w:lang w:val="en-US"/>
        </w:rPr>
        <w:t>,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 xml:space="preserve"> allowing merchants to quickly identi</w:t>
      </w:r>
      <w:r w:rsidR="00BF5568" w:rsidRPr="001F40F5">
        <w:rPr>
          <w:rFonts w:ascii="Arial" w:hAnsi="Arial" w:cs="Arial"/>
          <w:bCs/>
          <w:sz w:val="20"/>
          <w:szCs w:val="20"/>
          <w:lang w:val="en-US"/>
        </w:rPr>
        <w:t>f</w:t>
      </w:r>
      <w:r w:rsidR="00C234DA" w:rsidRPr="001F40F5">
        <w:rPr>
          <w:rFonts w:ascii="Arial" w:hAnsi="Arial" w:cs="Arial"/>
          <w:bCs/>
          <w:sz w:val="20"/>
          <w:szCs w:val="20"/>
          <w:lang w:val="en-US"/>
        </w:rPr>
        <w:t xml:space="preserve">y for free which operators are most suited to their needs. </w:t>
      </w:r>
    </w:p>
    <w:p w14:paraId="4DF387F1" w14:textId="2DE542B6" w:rsidR="008C18F8" w:rsidRPr="008C18F8" w:rsidRDefault="00795B48" w:rsidP="0056761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In terms of preventing </w:t>
      </w:r>
      <w:r w:rsidRPr="008C18F8">
        <w:rPr>
          <w:rFonts w:ascii="Arial" w:hAnsi="Arial" w:cs="Arial"/>
          <w:b/>
          <w:bCs/>
          <w:sz w:val="20"/>
          <w:szCs w:val="20"/>
          <w:lang w:val="en-US"/>
        </w:rPr>
        <w:t>geo-blocking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 xml:space="preserve">Ecommerce Europe asks for more </w:t>
      </w:r>
      <w:r>
        <w:rPr>
          <w:rFonts w:ascii="Arial" w:hAnsi="Arial" w:cs="Arial"/>
          <w:bCs/>
          <w:sz w:val="20"/>
          <w:szCs w:val="20"/>
          <w:lang w:val="en-US"/>
        </w:rPr>
        <w:t>evidence</w:t>
      </w:r>
      <w:r w:rsidRPr="001F40F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>and clarification on the matter</w:t>
      </w:r>
      <w:r>
        <w:rPr>
          <w:rFonts w:ascii="Arial" w:hAnsi="Arial" w:cs="Arial"/>
          <w:bCs/>
          <w:sz w:val="20"/>
          <w:szCs w:val="20"/>
          <w:lang w:val="en-US"/>
        </w:rPr>
        <w:t>. Online merchants have a freedom of contract and there are many objective justified reasons why a cross-border sale is restricted. These reasons can</w:t>
      </w:r>
      <w:r w:rsidR="00FF3B06">
        <w:rPr>
          <w:rFonts w:ascii="Arial" w:hAnsi="Arial" w:cs="Arial"/>
          <w:bCs/>
          <w:sz w:val="20"/>
          <w:szCs w:val="20"/>
          <w:lang w:val="en-US"/>
        </w:rPr>
        <w:t xml:space="preserve"> also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be non-legal, such as high distrib</w:t>
      </w:r>
      <w:r w:rsidR="00FF3B06">
        <w:rPr>
          <w:rFonts w:ascii="Arial" w:hAnsi="Arial" w:cs="Arial"/>
          <w:bCs/>
          <w:sz w:val="20"/>
          <w:szCs w:val="20"/>
          <w:lang w:val="en-US"/>
        </w:rPr>
        <w:t>ution and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compliance costs or a non-feasible business model.</w:t>
      </w:r>
      <w:r w:rsidR="009C3419" w:rsidRPr="001F40F5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51E31CD3" w14:textId="5E36FE47" w:rsidR="008C18F8" w:rsidRPr="008C18F8" w:rsidRDefault="009C3419" w:rsidP="0056761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C18F8">
        <w:rPr>
          <w:rFonts w:ascii="Arial" w:hAnsi="Arial" w:cs="Arial"/>
          <w:bCs/>
          <w:sz w:val="20"/>
          <w:szCs w:val="20"/>
          <w:lang w:val="en-US"/>
        </w:rPr>
        <w:t>Ecommerce Europe fully supports the Commission’s proposals to</w:t>
      </w:r>
      <w:r w:rsidRPr="008C18F8">
        <w:rPr>
          <w:rFonts w:ascii="Arial" w:hAnsi="Arial" w:cs="Arial"/>
          <w:sz w:val="20"/>
          <w:szCs w:val="20"/>
          <w:lang w:val="en-US"/>
        </w:rPr>
        <w:t xml:space="preserve"> r</w:t>
      </w:r>
      <w:r w:rsidRPr="008C18F8">
        <w:rPr>
          <w:rFonts w:ascii="Arial" w:hAnsi="Arial" w:cs="Arial"/>
          <w:bCs/>
          <w:sz w:val="20"/>
          <w:szCs w:val="20"/>
          <w:lang w:val="en-US"/>
        </w:rPr>
        <w:t xml:space="preserve">educe </w:t>
      </w:r>
      <w:r w:rsidRPr="008C18F8">
        <w:rPr>
          <w:rFonts w:ascii="Arial" w:hAnsi="Arial" w:cs="Arial"/>
          <w:b/>
          <w:bCs/>
          <w:sz w:val="20"/>
          <w:szCs w:val="20"/>
          <w:lang w:val="en-US"/>
        </w:rPr>
        <w:t>VAT-related burdens</w:t>
      </w:r>
      <w:r w:rsidRPr="008C18F8">
        <w:rPr>
          <w:rFonts w:ascii="Arial" w:hAnsi="Arial" w:cs="Arial"/>
          <w:bCs/>
          <w:sz w:val="20"/>
          <w:szCs w:val="20"/>
          <w:lang w:val="en-US"/>
        </w:rPr>
        <w:t xml:space="preserve"> when selling cross-border as well as to extend the Mini-One-Stop-Shop to online sales of tangible goods. Ecommerce Europe calls for </w:t>
      </w:r>
      <w:r w:rsidR="00AB3817">
        <w:rPr>
          <w:rFonts w:ascii="Arial" w:hAnsi="Arial" w:cs="Arial"/>
          <w:bCs/>
          <w:sz w:val="20"/>
          <w:szCs w:val="20"/>
          <w:lang w:val="en-US"/>
        </w:rPr>
        <w:t xml:space="preserve">a </w:t>
      </w:r>
      <w:r w:rsidRPr="008C18F8">
        <w:rPr>
          <w:rFonts w:ascii="Arial" w:hAnsi="Arial" w:cs="Arial"/>
          <w:bCs/>
          <w:sz w:val="20"/>
          <w:szCs w:val="20"/>
          <w:lang w:val="en-US"/>
        </w:rPr>
        <w:t>harmoniz</w:t>
      </w:r>
      <w:r w:rsidR="00AB3817">
        <w:rPr>
          <w:rFonts w:ascii="Arial" w:hAnsi="Arial" w:cs="Arial"/>
          <w:bCs/>
          <w:sz w:val="20"/>
          <w:szCs w:val="20"/>
          <w:lang w:val="en-US"/>
        </w:rPr>
        <w:t>ation of</w:t>
      </w:r>
      <w:r w:rsidRPr="008C18F8">
        <w:rPr>
          <w:rFonts w:ascii="Arial" w:hAnsi="Arial" w:cs="Arial"/>
          <w:bCs/>
          <w:sz w:val="20"/>
          <w:szCs w:val="20"/>
          <w:lang w:val="en-US"/>
        </w:rPr>
        <w:t xml:space="preserve"> VAT rates as much as possible and </w:t>
      </w:r>
      <w:r w:rsidR="00795B48" w:rsidRPr="008C18F8">
        <w:rPr>
          <w:rFonts w:ascii="Arial" w:hAnsi="Arial" w:cs="Arial"/>
          <w:bCs/>
          <w:sz w:val="20"/>
          <w:szCs w:val="20"/>
          <w:lang w:val="en-US"/>
        </w:rPr>
        <w:t>welcomes</w:t>
      </w:r>
      <w:r w:rsidRPr="008C18F8">
        <w:rPr>
          <w:rFonts w:ascii="Arial" w:hAnsi="Arial" w:cs="Arial"/>
          <w:bCs/>
          <w:sz w:val="20"/>
          <w:szCs w:val="20"/>
          <w:lang w:val="en-US"/>
        </w:rPr>
        <w:t xml:space="preserve"> the planned threshold for the destination principle at €100.</w:t>
      </w:r>
      <w:r w:rsidR="00795B48" w:rsidRPr="008C18F8">
        <w:rPr>
          <w:rFonts w:ascii="Arial" w:hAnsi="Arial" w:cs="Arial"/>
          <w:bCs/>
          <w:sz w:val="20"/>
          <w:szCs w:val="20"/>
          <w:lang w:val="en-US"/>
        </w:rPr>
        <w:t>000</w:t>
      </w:r>
      <w:r w:rsidRPr="008C18F8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6DAA6DB4" w14:textId="136625EE" w:rsidR="00C234DA" w:rsidRPr="008C18F8" w:rsidRDefault="009C3419" w:rsidP="0056761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C18F8">
        <w:rPr>
          <w:rFonts w:ascii="Arial" w:hAnsi="Arial" w:cs="Arial"/>
          <w:bCs/>
          <w:sz w:val="20"/>
          <w:szCs w:val="20"/>
          <w:lang w:val="en-US"/>
        </w:rPr>
        <w:t xml:space="preserve">Ecommerce Europe </w:t>
      </w:r>
      <w:r w:rsidRPr="008C18F8">
        <w:rPr>
          <w:rFonts w:ascii="Arial" w:hAnsi="Arial" w:cs="Arial"/>
          <w:bCs/>
          <w:sz w:val="20"/>
          <w:szCs w:val="20"/>
          <w:lang w:val="en-GB"/>
        </w:rPr>
        <w:t xml:space="preserve">supports </w:t>
      </w:r>
      <w:r w:rsidRPr="008C18F8">
        <w:rPr>
          <w:rFonts w:ascii="Arial" w:hAnsi="Arial" w:cs="Arial"/>
          <w:b/>
          <w:bCs/>
          <w:sz w:val="20"/>
          <w:szCs w:val="20"/>
          <w:lang w:val="en-GB"/>
        </w:rPr>
        <w:t>fair competition</w:t>
      </w:r>
      <w:r w:rsidRPr="008C18F8">
        <w:rPr>
          <w:rFonts w:ascii="Arial" w:hAnsi="Arial" w:cs="Arial"/>
          <w:bCs/>
          <w:sz w:val="20"/>
          <w:szCs w:val="20"/>
          <w:lang w:val="en-GB"/>
        </w:rPr>
        <w:t xml:space="preserve"> to ensure equal access to services of online platforms</w:t>
      </w:r>
      <w:r w:rsidR="00AB3817" w:rsidRPr="00AB381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B3817" w:rsidRPr="008C18F8">
        <w:rPr>
          <w:rFonts w:ascii="Arial" w:hAnsi="Arial" w:cs="Arial"/>
          <w:bCs/>
          <w:sz w:val="20"/>
          <w:szCs w:val="20"/>
          <w:lang w:val="en-GB"/>
        </w:rPr>
        <w:t>for all online merchants</w:t>
      </w:r>
      <w:r w:rsidRPr="008C18F8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1B2E9A" w:rsidRPr="008C18F8">
        <w:rPr>
          <w:rFonts w:ascii="Arial" w:hAnsi="Arial" w:cs="Arial"/>
          <w:bCs/>
          <w:sz w:val="20"/>
          <w:szCs w:val="20"/>
          <w:lang w:val="en-GB"/>
        </w:rPr>
        <w:t>Ecommerce Europe</w:t>
      </w:r>
      <w:r w:rsidRPr="008C18F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B3817">
        <w:rPr>
          <w:rFonts w:ascii="Arial" w:hAnsi="Arial" w:cs="Arial"/>
          <w:bCs/>
          <w:sz w:val="20"/>
          <w:szCs w:val="20"/>
          <w:lang w:val="en-GB"/>
        </w:rPr>
        <w:t>t</w:t>
      </w:r>
      <w:r w:rsidR="00AB3817" w:rsidRPr="008C18F8">
        <w:rPr>
          <w:rFonts w:ascii="Arial" w:hAnsi="Arial" w:cs="Arial"/>
          <w:bCs/>
          <w:sz w:val="20"/>
          <w:szCs w:val="20"/>
          <w:lang w:val="en-GB"/>
        </w:rPr>
        <w:t xml:space="preserve">herefore </w:t>
      </w:r>
      <w:r w:rsidRPr="008C18F8">
        <w:rPr>
          <w:rFonts w:ascii="Arial" w:hAnsi="Arial" w:cs="Arial"/>
          <w:bCs/>
          <w:sz w:val="20"/>
          <w:szCs w:val="20"/>
          <w:lang w:val="en-GB"/>
        </w:rPr>
        <w:t>agrees with the Commission that it is necessary to assess</w:t>
      </w:r>
      <w:r w:rsidR="001B2E9A" w:rsidRPr="008C18F8">
        <w:rPr>
          <w:rFonts w:ascii="Arial" w:hAnsi="Arial" w:cs="Arial"/>
          <w:bCs/>
          <w:sz w:val="20"/>
          <w:szCs w:val="20"/>
          <w:lang w:val="en-GB"/>
        </w:rPr>
        <w:t xml:space="preserve"> a </w:t>
      </w:r>
      <w:r w:rsidRPr="008C18F8">
        <w:rPr>
          <w:rFonts w:ascii="Arial" w:hAnsi="Arial" w:cs="Arial"/>
          <w:bCs/>
          <w:sz w:val="20"/>
          <w:szCs w:val="20"/>
          <w:lang w:val="en-GB"/>
        </w:rPr>
        <w:t xml:space="preserve">potential need for new rules on the matter. </w:t>
      </w:r>
    </w:p>
    <w:p w14:paraId="44C6970C" w14:textId="77777777" w:rsidR="00584E5A" w:rsidRPr="001F40F5" w:rsidRDefault="00584E5A" w:rsidP="00567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3809124F" w14:textId="24312F37" w:rsidR="00584E5A" w:rsidRDefault="009C3419" w:rsidP="005676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F40F5">
        <w:rPr>
          <w:rFonts w:ascii="Arial" w:hAnsi="Arial" w:cs="Arial"/>
          <w:sz w:val="20"/>
          <w:szCs w:val="20"/>
          <w:lang w:val="en-GB"/>
        </w:rPr>
        <w:t xml:space="preserve">Ecommerce Europe looks forward to </w:t>
      </w:r>
      <w:r w:rsidR="001F40F5" w:rsidRPr="001F40F5">
        <w:rPr>
          <w:rFonts w:ascii="Arial" w:hAnsi="Arial" w:cs="Arial"/>
          <w:sz w:val="20"/>
          <w:szCs w:val="20"/>
          <w:lang w:val="en-GB"/>
        </w:rPr>
        <w:t>cooperate</w:t>
      </w:r>
      <w:r w:rsidRPr="001F40F5">
        <w:rPr>
          <w:rFonts w:ascii="Arial" w:hAnsi="Arial" w:cs="Arial"/>
          <w:sz w:val="20"/>
          <w:szCs w:val="20"/>
          <w:lang w:val="en-GB"/>
        </w:rPr>
        <w:t xml:space="preserve"> with EU regulators, the industry and consumer associations </w:t>
      </w:r>
      <w:r w:rsidR="001F40F5">
        <w:rPr>
          <w:rFonts w:ascii="Arial" w:hAnsi="Arial" w:cs="Arial"/>
          <w:sz w:val="20"/>
          <w:szCs w:val="20"/>
          <w:lang w:val="en-GB"/>
        </w:rPr>
        <w:t xml:space="preserve">to increase further growth in e-commerce and make </w:t>
      </w:r>
      <w:r w:rsidR="00584E5A" w:rsidRPr="001F40F5">
        <w:rPr>
          <w:rFonts w:ascii="Arial" w:hAnsi="Arial" w:cs="Arial"/>
          <w:sz w:val="20"/>
          <w:szCs w:val="20"/>
          <w:lang w:val="en-US"/>
        </w:rPr>
        <w:t>cross-border online purchasing simpler and easier for traders and consumers.</w:t>
      </w:r>
    </w:p>
    <w:p w14:paraId="7EA63FF6" w14:textId="77777777" w:rsidR="00567611" w:rsidRPr="001F40F5" w:rsidRDefault="00567611" w:rsidP="005676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3C5AA12" w14:textId="77777777" w:rsidR="00C234DA" w:rsidRPr="001F40F5" w:rsidRDefault="00C234DA" w:rsidP="005676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609F39" w14:textId="77777777" w:rsidR="009C3419" w:rsidRPr="001F40F5" w:rsidRDefault="009C3419" w:rsidP="00567611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F40F5">
        <w:rPr>
          <w:rFonts w:ascii="Arial" w:hAnsi="Arial" w:cs="Arial"/>
          <w:bCs/>
          <w:sz w:val="20"/>
          <w:szCs w:val="20"/>
          <w:lang w:val="en-US"/>
        </w:rPr>
        <w:t>To read the recommendations in more detail, you can download Ecommerce Europe’s Priority Paper here:</w:t>
      </w:r>
    </w:p>
    <w:p w14:paraId="18C93C87" w14:textId="77777777" w:rsidR="009C3419" w:rsidRDefault="00933CDE" w:rsidP="00567611">
      <w:pPr>
        <w:pBdr>
          <w:bottom w:val="single" w:sz="4" w:space="1" w:color="auto"/>
        </w:pBdr>
        <w:spacing w:after="0" w:line="240" w:lineRule="auto"/>
        <w:rPr>
          <w:rFonts w:asciiTheme="minorBidi" w:hAnsiTheme="minorBidi"/>
          <w:bCs/>
          <w:sz w:val="20"/>
          <w:szCs w:val="20"/>
          <w:lang w:val="en-US"/>
        </w:rPr>
      </w:pPr>
      <w:hyperlink r:id="rId10" w:history="1">
        <w:r w:rsidR="009C3419" w:rsidRPr="001E07BD">
          <w:rPr>
            <w:rStyle w:val="Lienhypertexte"/>
            <w:rFonts w:asciiTheme="minorBidi" w:hAnsiTheme="minorBidi"/>
            <w:bCs/>
            <w:sz w:val="20"/>
            <w:szCs w:val="20"/>
            <w:lang w:val="en-US"/>
          </w:rPr>
          <w:t>http://www.ecommerce-europe.eu/stream/ecommerce-europe-priority-paper-new-april-2015.pdf</w:t>
        </w:r>
      </w:hyperlink>
    </w:p>
    <w:p w14:paraId="0C9F1D88" w14:textId="77777777" w:rsidR="001E07BD" w:rsidRDefault="001E07BD" w:rsidP="00567611">
      <w:pPr>
        <w:pBdr>
          <w:bottom w:val="single" w:sz="4" w:space="1" w:color="auto"/>
        </w:pBdr>
        <w:spacing w:after="0" w:line="240" w:lineRule="auto"/>
        <w:rPr>
          <w:rFonts w:asciiTheme="minorBidi" w:hAnsiTheme="minorBidi"/>
          <w:b/>
          <w:sz w:val="20"/>
          <w:szCs w:val="20"/>
          <w:lang w:val="en-US"/>
        </w:rPr>
      </w:pPr>
    </w:p>
    <w:p w14:paraId="3D62836F" w14:textId="77777777" w:rsidR="00707FF2" w:rsidRPr="000A4E75" w:rsidRDefault="00707FF2" w:rsidP="00567611">
      <w:pPr>
        <w:spacing w:after="0" w:line="240" w:lineRule="auto"/>
        <w:rPr>
          <w:rFonts w:asciiTheme="minorBidi" w:eastAsia="ヒラギノ角ゴ Pro W3" w:hAnsiTheme="minorBidi"/>
          <w:b/>
          <w:bCs/>
          <w:color w:val="000000"/>
          <w:kern w:val="1"/>
          <w:sz w:val="20"/>
          <w:szCs w:val="20"/>
          <w:lang w:val="en-US" w:eastAsia="hi-IN" w:bidi="hi-IN"/>
        </w:rPr>
      </w:pPr>
    </w:p>
    <w:p w14:paraId="075920CE" w14:textId="77777777" w:rsidR="00CD525D" w:rsidRPr="000A4E75" w:rsidRDefault="00CD525D" w:rsidP="00567611">
      <w:pPr>
        <w:spacing w:after="0" w:line="240" w:lineRule="auto"/>
        <w:rPr>
          <w:rFonts w:asciiTheme="minorBidi" w:hAnsiTheme="minorBidi"/>
          <w:b/>
          <w:sz w:val="20"/>
          <w:szCs w:val="20"/>
          <w:lang w:val="en-US"/>
        </w:rPr>
      </w:pPr>
      <w:r w:rsidRPr="000A4E75">
        <w:rPr>
          <w:rFonts w:asciiTheme="minorBidi" w:eastAsia="ヒラギノ角ゴ Pro W3" w:hAnsiTheme="minorBidi"/>
          <w:b/>
          <w:bCs/>
          <w:color w:val="000000"/>
          <w:kern w:val="1"/>
          <w:sz w:val="20"/>
          <w:szCs w:val="20"/>
          <w:lang w:val="en-US" w:eastAsia="hi-IN" w:bidi="hi-IN"/>
        </w:rPr>
        <w:t>END OF PRESS RELEASE</w:t>
      </w:r>
    </w:p>
    <w:p w14:paraId="014C2C66" w14:textId="77777777" w:rsidR="00CD525D" w:rsidRPr="000A4E75" w:rsidRDefault="00CD525D" w:rsidP="00567611">
      <w:pPr>
        <w:spacing w:after="0" w:line="240" w:lineRule="auto"/>
        <w:rPr>
          <w:rFonts w:asciiTheme="minorBidi" w:eastAsia="ヒラギノ角ゴ Pro W3" w:hAnsiTheme="minorBidi"/>
          <w:b/>
          <w:bCs/>
          <w:color w:val="000000"/>
          <w:kern w:val="1"/>
          <w:sz w:val="20"/>
          <w:szCs w:val="20"/>
          <w:lang w:val="en-US" w:eastAsia="hi-IN" w:bidi="hi-IN"/>
        </w:rPr>
      </w:pPr>
    </w:p>
    <w:p w14:paraId="624FE2F3" w14:textId="77777777" w:rsidR="00C94CEA" w:rsidRPr="000A4E75" w:rsidRDefault="00C94CEA" w:rsidP="00567611">
      <w:pPr>
        <w:spacing w:after="0" w:line="240" w:lineRule="auto"/>
        <w:rPr>
          <w:rFonts w:asciiTheme="minorBidi" w:eastAsia="ヒラギノ角ゴ Pro W3" w:hAnsiTheme="minorBidi"/>
          <w:b/>
          <w:bCs/>
          <w:kern w:val="2"/>
          <w:sz w:val="20"/>
          <w:szCs w:val="20"/>
          <w:lang w:val="en-US" w:eastAsia="hi-IN" w:bidi="hi-IN"/>
        </w:rPr>
      </w:pPr>
      <w:r w:rsidRPr="000A4E75">
        <w:rPr>
          <w:rFonts w:asciiTheme="minorBidi" w:eastAsia="ヒラギノ角ゴ Pro W3" w:hAnsiTheme="minorBidi"/>
          <w:b/>
          <w:bCs/>
          <w:kern w:val="2"/>
          <w:sz w:val="20"/>
          <w:szCs w:val="20"/>
          <w:lang w:val="en-US" w:eastAsia="hi-IN" w:bidi="hi-IN"/>
        </w:rPr>
        <w:t xml:space="preserve">About Ecommerce Europe </w:t>
      </w:r>
    </w:p>
    <w:p w14:paraId="1066397F" w14:textId="29E08EC0" w:rsidR="00812F06" w:rsidRPr="000A4E75" w:rsidRDefault="00F4029C" w:rsidP="00567611">
      <w:pPr>
        <w:spacing w:line="240" w:lineRule="auto"/>
        <w:jc w:val="both"/>
        <w:rPr>
          <w:rFonts w:asciiTheme="minorBidi" w:eastAsia="ヒラギノ角ゴ Pro W3" w:hAnsiTheme="minorBidi"/>
          <w:kern w:val="2"/>
          <w:sz w:val="20"/>
          <w:szCs w:val="20"/>
          <w:lang w:val="en-US" w:eastAsia="hi-IN" w:bidi="hi-IN"/>
        </w:rPr>
      </w:pPr>
      <w:r w:rsidRPr="00F4029C">
        <w:rPr>
          <w:rFonts w:asciiTheme="minorBidi" w:eastAsia="ヒラギノ角ゴ Pro W3" w:hAnsiTheme="minorBidi"/>
          <w:kern w:val="2"/>
          <w:sz w:val="20"/>
          <w:szCs w:val="20"/>
          <w:lang w:val="en-US" w:eastAsia="hi-IN" w:bidi="hi-IN"/>
        </w:rPr>
        <w:t xml:space="preserve">Ecommerce Europe is the association representing 25,000+ companies selling </w:t>
      </w:r>
      <w:r w:rsidR="001F40F5">
        <w:rPr>
          <w:rFonts w:asciiTheme="minorBidi" w:eastAsia="ヒラギノ角ゴ Pro W3" w:hAnsiTheme="minorBidi"/>
          <w:kern w:val="2"/>
          <w:sz w:val="20"/>
          <w:szCs w:val="20"/>
          <w:lang w:val="en-US" w:eastAsia="hi-IN" w:bidi="hi-IN"/>
        </w:rPr>
        <w:t>goods</w:t>
      </w:r>
      <w:r w:rsidRPr="00F4029C">
        <w:rPr>
          <w:rFonts w:asciiTheme="minorBidi" w:eastAsia="ヒラギノ角ゴ Pro W3" w:hAnsiTheme="minorBidi"/>
          <w:kern w:val="2"/>
          <w:sz w:val="20"/>
          <w:szCs w:val="20"/>
          <w:lang w:val="en-US" w:eastAsia="hi-IN" w:bidi="hi-IN"/>
        </w:rPr>
        <w:t xml:space="preserve"> and/or services online to consumers in Europe. </w:t>
      </w:r>
      <w:r w:rsidR="001F40F5">
        <w:rPr>
          <w:rFonts w:asciiTheme="minorBidi" w:eastAsia="ヒラギノ角ゴ Pro W3" w:hAnsiTheme="minorBidi"/>
          <w:kern w:val="2"/>
          <w:sz w:val="20"/>
          <w:szCs w:val="20"/>
          <w:lang w:val="en-US" w:eastAsia="hi-IN" w:bidi="hi-IN"/>
        </w:rPr>
        <w:t xml:space="preserve">Founded by leading national e-commerce associations, Ecommerce Europe is the voice of the e-commerce sector in Europe. Its mission is to stimulate cross-border e-commerce through lobbying for better or desired policy, by offering a European platform bringing the European e-commerce sector and other stakeholders together, and by providing in-depth research data about European markets. </w:t>
      </w:r>
    </w:p>
    <w:p w14:paraId="3FDCE813" w14:textId="3CB87B54" w:rsidR="00C94CEA" w:rsidRPr="000A4E75" w:rsidRDefault="00C94CEA" w:rsidP="00567611">
      <w:pPr>
        <w:spacing w:after="0" w:line="240" w:lineRule="auto"/>
        <w:jc w:val="both"/>
        <w:rPr>
          <w:rFonts w:asciiTheme="minorBidi" w:eastAsia="ヒラギノ角ゴ Pro W3" w:hAnsiTheme="minorBidi"/>
          <w:kern w:val="2"/>
          <w:sz w:val="20"/>
          <w:szCs w:val="20"/>
          <w:lang w:val="en-US" w:eastAsia="hi-IN" w:bidi="hi-IN"/>
        </w:rPr>
      </w:pPr>
      <w:r w:rsidRPr="000A4E75">
        <w:rPr>
          <w:rFonts w:asciiTheme="minorBidi" w:hAnsiTheme="minorBidi"/>
          <w:sz w:val="20"/>
          <w:szCs w:val="20"/>
          <w:lang w:val="en-US"/>
        </w:rPr>
        <w:t xml:space="preserve">Website: </w:t>
      </w:r>
      <w:hyperlink r:id="rId11" w:history="1">
        <w:r w:rsidRPr="000A4E75">
          <w:rPr>
            <w:rStyle w:val="Lienhypertexte"/>
            <w:rFonts w:asciiTheme="minorBidi" w:hAnsiTheme="minorBidi"/>
            <w:sz w:val="20"/>
            <w:szCs w:val="20"/>
            <w:lang w:val="en-US"/>
          </w:rPr>
          <w:t>www.ecommerce-europe.eu</w:t>
        </w:r>
      </w:hyperlink>
    </w:p>
    <w:p w14:paraId="18BFECBC" w14:textId="77777777" w:rsidR="00C94CEA" w:rsidRDefault="00C94CEA" w:rsidP="00567611">
      <w:pPr>
        <w:spacing w:after="0" w:line="240" w:lineRule="auto"/>
        <w:rPr>
          <w:rFonts w:asciiTheme="minorBidi" w:eastAsia="ヒラギノ角ゴ Pro W3" w:hAnsiTheme="minorBidi"/>
          <w:b/>
          <w:kern w:val="2"/>
          <w:sz w:val="20"/>
          <w:szCs w:val="20"/>
          <w:lang w:val="en-US" w:eastAsia="hi-IN" w:bidi="hi-IN"/>
        </w:rPr>
      </w:pPr>
    </w:p>
    <w:p w14:paraId="15E994E2" w14:textId="77777777" w:rsidR="00C94CEA" w:rsidRPr="000A4E75" w:rsidRDefault="00C94CEA" w:rsidP="00567611">
      <w:pPr>
        <w:spacing w:after="0" w:line="240" w:lineRule="auto"/>
        <w:rPr>
          <w:rFonts w:asciiTheme="minorBidi" w:eastAsia="ヒラギノ角ゴ Pro W3" w:hAnsiTheme="minorBidi"/>
          <w:b/>
          <w:kern w:val="1"/>
          <w:sz w:val="20"/>
          <w:szCs w:val="20"/>
          <w:lang w:val="en-US" w:eastAsia="hi-IN" w:bidi="hi-IN"/>
        </w:rPr>
      </w:pPr>
      <w:r w:rsidRPr="000A4E75">
        <w:rPr>
          <w:rFonts w:asciiTheme="minorBidi" w:eastAsia="ヒラギノ角ゴ Pro W3" w:hAnsiTheme="minorBidi"/>
          <w:b/>
          <w:kern w:val="1"/>
          <w:sz w:val="20"/>
          <w:szCs w:val="20"/>
          <w:lang w:val="en-US" w:eastAsia="hi-IN" w:bidi="hi-IN"/>
        </w:rPr>
        <w:t>National associations that are members of Ecommerce Europe</w:t>
      </w:r>
    </w:p>
    <w:p w14:paraId="3D015880" w14:textId="77777777" w:rsidR="00C94CEA" w:rsidRPr="000A4E75" w:rsidRDefault="00C94CEA" w:rsidP="00567611">
      <w:pPr>
        <w:spacing w:after="0" w:line="240" w:lineRule="auto"/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34881" w:rsidRPr="000A4E75" w14:paraId="78207157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A208" w14:textId="77777777" w:rsidR="00734881" w:rsidRPr="000A4E75" w:rsidRDefault="00734881" w:rsidP="0056761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Belgium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EDF1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Becommerce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F2A5" w14:textId="77777777" w:rsidR="00734881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12" w:history="1">
              <w:r w:rsidR="00734881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www.becommerce.be</w:t>
              </w:r>
            </w:hyperlink>
            <w:r w:rsidR="00734881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734881" w:rsidRPr="000A4E75" w14:paraId="562ACFBA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08CD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 xml:space="preserve">Czech Republic 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4D0E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APEK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EED8" w14:textId="77777777" w:rsidR="00734881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13" w:history="1">
              <w:r w:rsidR="00734881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hi-IN"/>
                </w:rPr>
                <w:t>www.apek.cz</w:t>
              </w:r>
            </w:hyperlink>
            <w:r w:rsidR="00734881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734881" w:rsidRPr="000A4E75" w14:paraId="0E31ECF9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E4C4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Denmark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1702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FDIH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7F77" w14:textId="77777777" w:rsidR="00734881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14" w:history="1">
              <w:r w:rsidR="00734881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www.fdih.dk</w:t>
              </w:r>
            </w:hyperlink>
            <w:r w:rsidR="00734881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734881" w:rsidRPr="000A4E75" w14:paraId="095412F1" w14:textId="77777777" w:rsidTr="00734881">
        <w:trPr>
          <w:trHeight w:val="203"/>
        </w:trPr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BFC9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Finland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45C0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Finnish Commerce Federation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DEBF" w14:textId="77777777" w:rsidR="00734881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15" w:history="1">
              <w:r w:rsidR="00734881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www.kauppa.fi</w:t>
              </w:r>
            </w:hyperlink>
            <w:r w:rsidR="00734881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734881" w:rsidRPr="000A4E75" w14:paraId="4BCB0A68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5AF3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Finland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0D59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Internet Industry Finland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8F" w14:textId="77777777" w:rsidR="00734881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16" w:history="1">
              <w:r w:rsidR="00734881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www.verkkoteollisuus.fi</w:t>
              </w:r>
            </w:hyperlink>
            <w:r w:rsidR="00734881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734881" w:rsidRPr="000A4E75" w14:paraId="545863F6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02EF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France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6BC9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FEVAD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B324" w14:textId="77777777" w:rsidR="00734881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17" w:history="1">
              <w:r w:rsidR="00734881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www.fevad.com</w:t>
              </w:r>
            </w:hyperlink>
            <w:r w:rsidR="00734881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734881" w:rsidRPr="000A4E75" w14:paraId="1D584B86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C62F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 xml:space="preserve">Germany 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CF8B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Händlerbund e.V.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D280" w14:textId="77777777" w:rsidR="00734881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18" w:history="1">
              <w:r w:rsidR="00734881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www.haendlerbund.de</w:t>
              </w:r>
            </w:hyperlink>
            <w:r w:rsidR="00734881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734881" w:rsidRPr="000A4E75" w14:paraId="61C3FA25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110B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Greece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CA23" w14:textId="77777777" w:rsidR="00734881" w:rsidRPr="000A4E75" w:rsidRDefault="00734881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GRECA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4CD9" w14:textId="77777777" w:rsidR="00734881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19" w:history="1">
              <w:r w:rsidR="00734881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www.greekecommerce.gr</w:t>
              </w:r>
            </w:hyperlink>
            <w:r w:rsidR="00734881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F4029C" w:rsidRPr="000A4E75" w14:paraId="231A528C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9C86" w14:textId="47FDE9D3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i-IN"/>
              </w:rPr>
              <w:t>Hungary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B306" w14:textId="730018C5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i-IN"/>
              </w:rPr>
              <w:t>SzEK.org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A7B2" w14:textId="3A57D015" w:rsidR="00F4029C" w:rsidRPr="00F4029C" w:rsidRDefault="00933CDE" w:rsidP="0056761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hyperlink r:id="rId20" w:history="1">
              <w:r w:rsidR="00F4029C" w:rsidRPr="00F4029C">
                <w:rPr>
                  <w:rStyle w:val="Lienhypertexte"/>
                  <w:rFonts w:asciiTheme="minorBidi" w:hAnsiTheme="minorBidi"/>
                  <w:sz w:val="20"/>
                  <w:szCs w:val="20"/>
                </w:rPr>
                <w:t>www.szek.org</w:t>
              </w:r>
            </w:hyperlink>
            <w:r w:rsidR="00F4029C" w:rsidRPr="00F4029C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F4029C" w:rsidRPr="000A4E75" w14:paraId="68494589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4B10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Ireland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74B0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Retail Excellence Ireland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4F8A" w14:textId="77777777" w:rsidR="00F4029C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21" w:history="1">
              <w:r w:rsidR="00F4029C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www.retailexcellence.ie</w:t>
              </w:r>
            </w:hyperlink>
            <w:r w:rsidR="00F4029C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F4029C" w:rsidRPr="000A4E75" w14:paraId="150E4204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81E4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Italy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01F6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Netcomm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170E" w14:textId="77777777" w:rsidR="00F4029C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22" w:history="1">
              <w:r w:rsidR="00F4029C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www.consorzionetcomm.it</w:t>
              </w:r>
            </w:hyperlink>
            <w:r w:rsidR="00F4029C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F4029C" w:rsidRPr="000A4E75" w14:paraId="60968484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4355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The Netherlands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F057" w14:textId="0C5F923F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Thuiswinkel.org</w:t>
            </w:r>
            <w:r>
              <w:rPr>
                <w:rFonts w:ascii="Arial" w:hAnsi="Arial" w:cs="Arial"/>
                <w:sz w:val="20"/>
                <w:szCs w:val="20"/>
                <w:lang w:val="en-US" w:eastAsia="hi-IN"/>
              </w:rPr>
              <w:t xml:space="preserve">            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18FD" w14:textId="77777777" w:rsidR="00F4029C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23" w:history="1">
              <w:r w:rsidR="00F4029C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www.thuiswinkel.org</w:t>
              </w:r>
            </w:hyperlink>
            <w:r w:rsidR="00F4029C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F4029C" w:rsidRPr="000A4E75" w14:paraId="667C049E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974B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Norway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DBD5" w14:textId="07204526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Virke</w:t>
            </w:r>
            <w:r>
              <w:rPr>
                <w:rFonts w:ascii="Arial" w:hAnsi="Arial" w:cs="Arial"/>
                <w:sz w:val="20"/>
                <w:szCs w:val="20"/>
                <w:lang w:val="en-US" w:eastAsia="hi-IN"/>
              </w:rPr>
              <w:t xml:space="preserve">            </w:t>
            </w: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 xml:space="preserve"> 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4E13" w14:textId="2319D6C0" w:rsidR="00F4029C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24" w:history="1">
              <w:r w:rsidR="00F4029C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www.virke.no</w:t>
              </w:r>
            </w:hyperlink>
            <w:r w:rsidR="00F4029C">
              <w:rPr>
                <w:rFonts w:ascii="Arial" w:hAnsi="Arial" w:cs="Arial"/>
                <w:color w:val="1F3864"/>
                <w:sz w:val="20"/>
                <w:szCs w:val="20"/>
                <w:lang w:val="en-US" w:eastAsia="nl-NL"/>
              </w:rPr>
              <w:t xml:space="preserve">            </w:t>
            </w:r>
          </w:p>
        </w:tc>
      </w:tr>
      <w:tr w:rsidR="00F4029C" w:rsidRPr="000A4E75" w14:paraId="0D4D9E86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19CF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Poland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F011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nl-NL"/>
              </w:rPr>
              <w:t>e-Commerce Polska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9C29" w14:textId="77777777" w:rsidR="00F4029C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25" w:history="1">
              <w:r w:rsidR="00F4029C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www.ecommercepolska.pl</w:t>
              </w:r>
            </w:hyperlink>
            <w:r w:rsidR="00F4029C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F4029C" w:rsidRPr="000A4E75" w14:paraId="598AF4DA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350C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Portugal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FA4D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nl-NL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/>
              </w:rPr>
              <w:t>ACEPI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605F" w14:textId="77777777" w:rsidR="00F4029C" w:rsidRPr="000A4E75" w:rsidRDefault="00933CDE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6" w:history="1">
              <w:r w:rsidR="00F4029C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www.acepi.pt</w:t>
              </w:r>
            </w:hyperlink>
            <w:r w:rsidR="00F4029C" w:rsidRPr="000A4E75">
              <w:rPr>
                <w:rFonts w:ascii="Arial" w:hAnsi="Arial" w:cs="Arial"/>
                <w:color w:val="1F3864"/>
                <w:sz w:val="20"/>
                <w:szCs w:val="20"/>
                <w:lang w:val="en-US"/>
              </w:rPr>
              <w:t xml:space="preserve"> </w:t>
            </w:r>
          </w:p>
        </w:tc>
      </w:tr>
      <w:tr w:rsidR="00F4029C" w:rsidRPr="000A4E75" w14:paraId="0794D0CC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2EF4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Spain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25BA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nl-NL"/>
              </w:rPr>
              <w:t>Adigital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174E" w14:textId="77777777" w:rsidR="00F4029C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27" w:history="1">
              <w:r w:rsidR="00F4029C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www.adigital.org</w:t>
              </w:r>
            </w:hyperlink>
            <w:r w:rsidR="00F4029C" w:rsidRPr="000A4E75">
              <w:rPr>
                <w:rFonts w:ascii="Arial" w:hAnsi="Arial" w:cs="Arial"/>
                <w:b/>
                <w:bCs/>
                <w:color w:val="1F3864"/>
                <w:sz w:val="20"/>
                <w:szCs w:val="20"/>
                <w:lang w:val="en-US" w:eastAsia="hi-IN"/>
              </w:rPr>
              <w:t xml:space="preserve"> </w:t>
            </w:r>
          </w:p>
        </w:tc>
      </w:tr>
      <w:tr w:rsidR="00F4029C" w:rsidRPr="000A4E75" w14:paraId="22568EF1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E431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hi-IN"/>
              </w:rPr>
              <w:t>Switzerland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33F1" w14:textId="77777777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r w:rsidRPr="000A4E75">
              <w:rPr>
                <w:rFonts w:ascii="Arial" w:hAnsi="Arial" w:cs="Arial"/>
                <w:sz w:val="20"/>
                <w:szCs w:val="20"/>
                <w:lang w:val="en-US" w:eastAsia="nl-NL"/>
              </w:rPr>
              <w:t>NetComm Suisse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A667" w14:textId="07830557" w:rsidR="00F4029C" w:rsidRPr="000A4E75" w:rsidRDefault="00933CDE" w:rsidP="005676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hi-IN"/>
              </w:rPr>
            </w:pPr>
            <w:hyperlink r:id="rId28" w:history="1">
              <w:r w:rsidR="00F4029C" w:rsidRPr="000A4E75">
                <w:rPr>
                  <w:rStyle w:val="Lienhypertexte"/>
                  <w:rFonts w:ascii="Arial" w:hAnsi="Arial" w:cs="Arial"/>
                  <w:sz w:val="20"/>
                  <w:szCs w:val="20"/>
                  <w:lang w:val="en-US" w:eastAsia="nl-NL"/>
                </w:rPr>
                <w:t>www.netcommsuisse.ch</w:t>
              </w:r>
            </w:hyperlink>
            <w:r w:rsidR="00F4029C">
              <w:rPr>
                <w:rFonts w:ascii="Arial" w:hAnsi="Arial" w:cs="Arial"/>
                <w:color w:val="1F3864"/>
                <w:sz w:val="20"/>
                <w:szCs w:val="20"/>
                <w:lang w:val="en-US"/>
              </w:rPr>
              <w:t xml:space="preserve">            </w:t>
            </w:r>
          </w:p>
        </w:tc>
      </w:tr>
      <w:tr w:rsidR="00F4029C" w:rsidRPr="000A4E75" w14:paraId="3D18D2DD" w14:textId="77777777" w:rsidTr="00734881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3A77" w14:textId="07DDEF15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hi-IN"/>
              </w:rPr>
            </w:pP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BD2E" w14:textId="6C5EB1F5" w:rsidR="00F4029C" w:rsidRPr="000A4E75" w:rsidRDefault="00F4029C" w:rsidP="005676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3653" w14:textId="77777777" w:rsidR="00F4029C" w:rsidRDefault="00F4029C" w:rsidP="00567611">
            <w:pPr>
              <w:spacing w:after="0" w:line="240" w:lineRule="auto"/>
            </w:pPr>
          </w:p>
        </w:tc>
      </w:tr>
    </w:tbl>
    <w:p w14:paraId="70EBCB58" w14:textId="77777777" w:rsidR="00073E25" w:rsidRPr="000A4E75" w:rsidRDefault="00073E25" w:rsidP="00567611">
      <w:pPr>
        <w:autoSpaceDE w:val="0"/>
        <w:autoSpaceDN w:val="0"/>
        <w:adjustRightInd w:val="0"/>
        <w:spacing w:line="240" w:lineRule="auto"/>
        <w:rPr>
          <w:rFonts w:asciiTheme="minorBidi" w:eastAsia="ヒラギノ角ゴ Pro W3" w:hAnsiTheme="minorBidi"/>
          <w:b/>
          <w:kern w:val="1"/>
          <w:sz w:val="20"/>
          <w:szCs w:val="20"/>
          <w:lang w:val="en-US" w:eastAsia="hi-IN" w:bidi="hi-IN"/>
        </w:rPr>
      </w:pPr>
    </w:p>
    <w:p w14:paraId="189D1060" w14:textId="2C38E273" w:rsidR="00C94CEA" w:rsidRPr="006238CA" w:rsidRDefault="00C94CEA" w:rsidP="00567611">
      <w:pPr>
        <w:autoSpaceDE w:val="0"/>
        <w:autoSpaceDN w:val="0"/>
        <w:adjustRightInd w:val="0"/>
        <w:spacing w:line="240" w:lineRule="auto"/>
        <w:rPr>
          <w:rFonts w:asciiTheme="minorBidi" w:eastAsia="Calibri" w:hAnsiTheme="minorBidi"/>
          <w:color w:val="1F497D"/>
          <w:sz w:val="20"/>
          <w:szCs w:val="20"/>
          <w:lang w:val="fr-FR" w:eastAsia="nl-NL"/>
        </w:rPr>
      </w:pPr>
      <w:r w:rsidRPr="006238CA">
        <w:rPr>
          <w:rFonts w:asciiTheme="minorBidi" w:eastAsia="ヒラギノ角ゴ Pro W3" w:hAnsiTheme="minorBidi"/>
          <w:b/>
          <w:kern w:val="1"/>
          <w:sz w:val="20"/>
          <w:szCs w:val="20"/>
          <w:lang w:val="fr-FR" w:eastAsia="hi-IN" w:bidi="hi-IN"/>
        </w:rPr>
        <w:t>Contact</w:t>
      </w:r>
      <w:r w:rsidRPr="006238CA">
        <w:rPr>
          <w:rFonts w:asciiTheme="minorBidi" w:eastAsia="Calibri" w:hAnsiTheme="minorBidi"/>
          <w:color w:val="1F497D"/>
          <w:sz w:val="20"/>
          <w:szCs w:val="20"/>
          <w:lang w:val="fr-FR" w:eastAsia="nl-NL"/>
        </w:rPr>
        <w:br/>
      </w:r>
      <w:r w:rsidRPr="006238CA">
        <w:rPr>
          <w:rFonts w:asciiTheme="minorBidi" w:eastAsia="ヒラギノ角ゴ Pro W3" w:hAnsiTheme="minorBidi"/>
          <w:kern w:val="1"/>
          <w:sz w:val="20"/>
          <w:szCs w:val="20"/>
          <w:lang w:val="fr-FR" w:eastAsia="hi-IN" w:bidi="hi-IN"/>
        </w:rPr>
        <w:t>Ecommerce Europe AISBL</w:t>
      </w:r>
      <w:r w:rsidRPr="006238CA">
        <w:rPr>
          <w:rFonts w:asciiTheme="minorBidi" w:eastAsia="Calibri" w:hAnsiTheme="minorBidi"/>
          <w:color w:val="1F497D"/>
          <w:sz w:val="20"/>
          <w:szCs w:val="20"/>
          <w:lang w:val="fr-FR" w:eastAsia="nl-NL"/>
        </w:rPr>
        <w:br/>
      </w:r>
      <w:r w:rsidRPr="006238CA">
        <w:rPr>
          <w:rFonts w:asciiTheme="minorBidi" w:eastAsia="ヒラギノ角ゴ Pro W3" w:hAnsiTheme="minorBidi"/>
          <w:kern w:val="1"/>
          <w:sz w:val="20"/>
          <w:szCs w:val="20"/>
          <w:lang w:val="fr-FR" w:eastAsia="hi-IN" w:bidi="hi-IN"/>
        </w:rPr>
        <w:t>Rue de Trèves 59-61, B-10</w:t>
      </w:r>
      <w:r w:rsidR="009A3F9D" w:rsidRPr="006238CA">
        <w:rPr>
          <w:rFonts w:asciiTheme="minorBidi" w:eastAsia="ヒラギノ角ゴ Pro W3" w:hAnsiTheme="minorBidi"/>
          <w:kern w:val="1"/>
          <w:sz w:val="20"/>
          <w:szCs w:val="20"/>
          <w:lang w:val="fr-FR" w:eastAsia="hi-IN" w:bidi="hi-IN"/>
        </w:rPr>
        <w:t>4</w:t>
      </w:r>
      <w:r w:rsidRPr="006238CA">
        <w:rPr>
          <w:rFonts w:asciiTheme="minorBidi" w:eastAsia="ヒラギノ角ゴ Pro W3" w:hAnsiTheme="minorBidi"/>
          <w:kern w:val="1"/>
          <w:sz w:val="20"/>
          <w:szCs w:val="20"/>
          <w:lang w:val="fr-FR" w:eastAsia="hi-IN" w:bidi="hi-IN"/>
        </w:rPr>
        <w:t>0 Brussels, Belgium</w:t>
      </w:r>
      <w:r w:rsidRPr="006238CA">
        <w:rPr>
          <w:rFonts w:asciiTheme="minorBidi" w:hAnsiTheme="minorBidi"/>
          <w:color w:val="1F497D"/>
          <w:sz w:val="20"/>
          <w:szCs w:val="20"/>
          <w:lang w:val="fr-FR" w:eastAsia="nl-NL"/>
        </w:rPr>
        <w:br/>
      </w:r>
      <w:r w:rsidRPr="006238CA">
        <w:rPr>
          <w:rFonts w:asciiTheme="minorBidi" w:eastAsia="ヒラギノ角ゴ Pro W3" w:hAnsiTheme="minorBidi"/>
          <w:kern w:val="1"/>
          <w:sz w:val="20"/>
          <w:szCs w:val="20"/>
          <w:lang w:val="fr-FR" w:eastAsia="hi-IN" w:bidi="hi-IN"/>
        </w:rPr>
        <w:t xml:space="preserve">Website: </w:t>
      </w:r>
      <w:hyperlink r:id="rId29" w:history="1">
        <w:r w:rsidRPr="006238CA">
          <w:rPr>
            <w:rStyle w:val="Lienhypertexte"/>
            <w:rFonts w:asciiTheme="minorBidi" w:eastAsia="ヒラギノ角ゴ Pro W3" w:hAnsiTheme="minorBidi"/>
            <w:kern w:val="1"/>
            <w:sz w:val="20"/>
            <w:szCs w:val="20"/>
            <w:lang w:val="fr-FR" w:eastAsia="hi-IN" w:bidi="hi-IN"/>
          </w:rPr>
          <w:t>www.ecommerce-europe.eu</w:t>
        </w:r>
      </w:hyperlink>
      <w:r w:rsidRPr="006238CA">
        <w:rPr>
          <w:rFonts w:asciiTheme="minorBidi" w:hAnsiTheme="minorBidi"/>
          <w:color w:val="1F497D"/>
          <w:sz w:val="20"/>
          <w:szCs w:val="20"/>
          <w:lang w:val="fr-FR" w:eastAsia="nl-NL"/>
        </w:rPr>
        <w:br/>
      </w:r>
      <w:r w:rsidRPr="006238CA">
        <w:rPr>
          <w:rFonts w:asciiTheme="minorBidi" w:eastAsia="ヒラギノ角ゴ Pro W3" w:hAnsiTheme="minorBidi"/>
          <w:kern w:val="1"/>
          <w:sz w:val="20"/>
          <w:szCs w:val="20"/>
          <w:lang w:val="fr-FR" w:eastAsia="hi-IN" w:bidi="hi-IN"/>
        </w:rPr>
        <w:t>Twitter: @Ecommerce_</w:t>
      </w:r>
      <w:r w:rsidR="009A3EE6" w:rsidRPr="006238CA">
        <w:rPr>
          <w:rFonts w:asciiTheme="minorBidi" w:eastAsia="ヒラギノ角ゴ Pro W3" w:hAnsiTheme="minorBidi"/>
          <w:kern w:val="1"/>
          <w:sz w:val="20"/>
          <w:szCs w:val="20"/>
          <w:lang w:val="fr-FR" w:eastAsia="hi-IN" w:bidi="hi-IN"/>
        </w:rPr>
        <w:t>EU</w:t>
      </w:r>
    </w:p>
    <w:p w14:paraId="5C89E9B9" w14:textId="77777777" w:rsidR="00C94CEA" w:rsidRPr="000A4E75" w:rsidRDefault="00C94CEA" w:rsidP="00567611">
      <w:pPr>
        <w:spacing w:after="0" w:line="240" w:lineRule="auto"/>
        <w:jc w:val="both"/>
        <w:rPr>
          <w:rFonts w:asciiTheme="minorBidi" w:eastAsia="ヒラギノ角ゴ Pro W3" w:hAnsiTheme="minorBidi"/>
          <w:b/>
          <w:kern w:val="1"/>
          <w:sz w:val="20"/>
          <w:szCs w:val="20"/>
          <w:lang w:val="en-US" w:eastAsia="hi-IN" w:bidi="hi-IN"/>
        </w:rPr>
      </w:pPr>
      <w:r w:rsidRPr="000A4E75">
        <w:rPr>
          <w:rFonts w:asciiTheme="minorBidi" w:eastAsia="ヒラギノ角ゴ Pro W3" w:hAnsiTheme="minorBidi"/>
          <w:b/>
          <w:kern w:val="1"/>
          <w:sz w:val="20"/>
          <w:szCs w:val="20"/>
          <w:lang w:val="en-US" w:eastAsia="hi-IN" w:bidi="hi-IN"/>
        </w:rPr>
        <w:t>Press contact Ecommerce Europe</w:t>
      </w:r>
    </w:p>
    <w:p w14:paraId="31D8368C" w14:textId="563DBDA0" w:rsidR="00C94CEA" w:rsidRPr="000A4E75" w:rsidRDefault="006F429A" w:rsidP="00567611">
      <w:pPr>
        <w:spacing w:after="0" w:line="240" w:lineRule="auto"/>
        <w:jc w:val="both"/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</w:pPr>
      <w:r w:rsidRPr="000A4E75"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  <w:t>Marlene ten Ham</w:t>
      </w:r>
    </w:p>
    <w:p w14:paraId="4EB1789E" w14:textId="3B90D0CB" w:rsidR="00C94CEA" w:rsidRPr="000A4E75" w:rsidRDefault="006F429A" w:rsidP="00567611">
      <w:pPr>
        <w:spacing w:after="0" w:line="240" w:lineRule="auto"/>
        <w:jc w:val="both"/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</w:pPr>
      <w:r w:rsidRPr="000A4E75"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  <w:t>Secretary General</w:t>
      </w:r>
    </w:p>
    <w:p w14:paraId="096D247C" w14:textId="430C5C4C" w:rsidR="00C94CEA" w:rsidRPr="000A4E75" w:rsidRDefault="00C94CEA" w:rsidP="00567611">
      <w:pPr>
        <w:spacing w:after="0" w:line="240" w:lineRule="auto"/>
        <w:jc w:val="both"/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</w:pPr>
      <w:r w:rsidRPr="000A4E75"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  <w:t>Tel.: +3</w:t>
      </w:r>
      <w:r w:rsidR="006F429A" w:rsidRPr="000A4E75"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  <w:t>2 2 502 31 34</w:t>
      </w:r>
    </w:p>
    <w:p w14:paraId="152872CD" w14:textId="20B1512F" w:rsidR="00892628" w:rsidRDefault="00C94CEA" w:rsidP="00567611">
      <w:pPr>
        <w:tabs>
          <w:tab w:val="left" w:pos="6930"/>
        </w:tabs>
        <w:spacing w:after="0" w:line="240" w:lineRule="auto"/>
        <w:jc w:val="both"/>
        <w:rPr>
          <w:rFonts w:asciiTheme="minorBidi" w:hAnsiTheme="minorBidi"/>
          <w:sz w:val="20"/>
          <w:szCs w:val="20"/>
          <w:lang w:val="en-US"/>
        </w:rPr>
      </w:pPr>
      <w:r w:rsidRPr="000A4E75">
        <w:rPr>
          <w:rFonts w:asciiTheme="minorBidi" w:eastAsia="ヒラギノ角ゴ Pro W3" w:hAnsiTheme="minorBidi"/>
          <w:kern w:val="1"/>
          <w:sz w:val="20"/>
          <w:szCs w:val="20"/>
          <w:lang w:val="en-US" w:eastAsia="hi-IN" w:bidi="hi-IN"/>
        </w:rPr>
        <w:t xml:space="preserve">Email: </w:t>
      </w:r>
      <w:hyperlink r:id="rId30" w:history="1">
        <w:r w:rsidR="006F429A" w:rsidRPr="000A4E75">
          <w:rPr>
            <w:rStyle w:val="Lienhypertexte"/>
            <w:rFonts w:asciiTheme="minorBidi" w:eastAsia="ヒラギノ角ゴ Pro W3" w:hAnsiTheme="minorBidi"/>
            <w:kern w:val="1"/>
            <w:sz w:val="20"/>
            <w:szCs w:val="20"/>
            <w:lang w:val="en-US" w:eastAsia="hi-IN" w:bidi="hi-IN"/>
          </w:rPr>
          <w:t>marlenetenham@ecommerce-europe.eu</w:t>
        </w:r>
      </w:hyperlink>
    </w:p>
    <w:sectPr w:rsidR="00892628" w:rsidSect="007174CE">
      <w:headerReference w:type="default" r:id="rId31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226A" w14:textId="77777777" w:rsidR="00933CDE" w:rsidRDefault="00933CDE" w:rsidP="007174CE">
      <w:pPr>
        <w:spacing w:after="0" w:line="240" w:lineRule="auto"/>
      </w:pPr>
      <w:r>
        <w:separator/>
      </w:r>
    </w:p>
  </w:endnote>
  <w:endnote w:type="continuationSeparator" w:id="0">
    <w:p w14:paraId="55A1CEFC" w14:textId="77777777" w:rsidR="00933CDE" w:rsidRDefault="00933CDE" w:rsidP="0071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04717" w14:textId="77777777" w:rsidR="00933CDE" w:rsidRDefault="00933CDE" w:rsidP="007174CE">
      <w:pPr>
        <w:spacing w:after="0" w:line="240" w:lineRule="auto"/>
      </w:pPr>
      <w:r>
        <w:separator/>
      </w:r>
    </w:p>
  </w:footnote>
  <w:footnote w:type="continuationSeparator" w:id="0">
    <w:p w14:paraId="1A02E907" w14:textId="77777777" w:rsidR="00933CDE" w:rsidRDefault="00933CDE" w:rsidP="0071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7D04" w14:textId="0A6FDEDC" w:rsidR="00D334F1" w:rsidRPr="00EB7460" w:rsidRDefault="00D334F1" w:rsidP="009F46CD">
    <w:pPr>
      <w:pStyle w:val="Vrijevorm"/>
      <w:jc w:val="right"/>
      <w:rPr>
        <w:rFonts w:ascii="Arial" w:hAnsi="Arial"/>
        <w:sz w:val="16"/>
        <w:szCs w:val="16"/>
        <w:lang w:val="en-US"/>
      </w:rPr>
    </w:pPr>
    <w:r w:rsidRPr="009A3F9D">
      <w:rPr>
        <w:rFonts w:ascii="Arial" w:hAnsi="Arial"/>
        <w:sz w:val="16"/>
        <w:szCs w:val="16"/>
        <w:lang w:val="en-US"/>
      </w:rPr>
      <w:t xml:space="preserve">PRESS RELEASE </w:t>
    </w:r>
    <w:r w:rsidR="009F46CD">
      <w:rPr>
        <w:rFonts w:ascii="Arial" w:hAnsi="Arial"/>
        <w:sz w:val="16"/>
        <w:szCs w:val="16"/>
        <w:lang w:val="en-US"/>
      </w:rPr>
      <w:t>May 6</w:t>
    </w:r>
    <w:r w:rsidRPr="009A3F9D">
      <w:rPr>
        <w:rFonts w:ascii="Arial" w:hAnsi="Arial"/>
        <w:sz w:val="16"/>
        <w:szCs w:val="16"/>
        <w:lang w:val="en-US"/>
      </w:rPr>
      <w:t>, 2015</w:t>
    </w:r>
  </w:p>
  <w:p w14:paraId="58F0F159" w14:textId="77777777" w:rsidR="00D334F1" w:rsidRPr="00EB7460" w:rsidRDefault="00D334F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8A6"/>
    <w:multiLevelType w:val="hybridMultilevel"/>
    <w:tmpl w:val="2D3A9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33B"/>
    <w:multiLevelType w:val="hybridMultilevel"/>
    <w:tmpl w:val="0F00C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51CF3"/>
    <w:multiLevelType w:val="hybridMultilevel"/>
    <w:tmpl w:val="A3267EB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9F0836"/>
    <w:multiLevelType w:val="hybridMultilevel"/>
    <w:tmpl w:val="47D2951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CE"/>
    <w:rsid w:val="0002151E"/>
    <w:rsid w:val="000222BD"/>
    <w:rsid w:val="000244C4"/>
    <w:rsid w:val="00027088"/>
    <w:rsid w:val="000310DF"/>
    <w:rsid w:val="00033995"/>
    <w:rsid w:val="00035059"/>
    <w:rsid w:val="00047213"/>
    <w:rsid w:val="00053638"/>
    <w:rsid w:val="0005734E"/>
    <w:rsid w:val="00065CD8"/>
    <w:rsid w:val="00066969"/>
    <w:rsid w:val="00073E25"/>
    <w:rsid w:val="00076695"/>
    <w:rsid w:val="000866D5"/>
    <w:rsid w:val="00091171"/>
    <w:rsid w:val="000927BF"/>
    <w:rsid w:val="00093011"/>
    <w:rsid w:val="000A04F8"/>
    <w:rsid w:val="000A2A63"/>
    <w:rsid w:val="000A3041"/>
    <w:rsid w:val="000A4E75"/>
    <w:rsid w:val="000A6133"/>
    <w:rsid w:val="000B598A"/>
    <w:rsid w:val="000C24B6"/>
    <w:rsid w:val="000E4FA1"/>
    <w:rsid w:val="000E656E"/>
    <w:rsid w:val="000F3296"/>
    <w:rsid w:val="000F58E0"/>
    <w:rsid w:val="000F5A9E"/>
    <w:rsid w:val="00103BA1"/>
    <w:rsid w:val="00110B5F"/>
    <w:rsid w:val="00111B9D"/>
    <w:rsid w:val="00116504"/>
    <w:rsid w:val="00124C61"/>
    <w:rsid w:val="00137D2E"/>
    <w:rsid w:val="00143A13"/>
    <w:rsid w:val="00145D5E"/>
    <w:rsid w:val="00146CBF"/>
    <w:rsid w:val="00152136"/>
    <w:rsid w:val="00152D11"/>
    <w:rsid w:val="001536C4"/>
    <w:rsid w:val="00154BAD"/>
    <w:rsid w:val="001725CF"/>
    <w:rsid w:val="00174E15"/>
    <w:rsid w:val="00180F88"/>
    <w:rsid w:val="0018105C"/>
    <w:rsid w:val="001825B8"/>
    <w:rsid w:val="0018576E"/>
    <w:rsid w:val="00190C80"/>
    <w:rsid w:val="00192CD1"/>
    <w:rsid w:val="00196974"/>
    <w:rsid w:val="00196B7C"/>
    <w:rsid w:val="001A5051"/>
    <w:rsid w:val="001B0A78"/>
    <w:rsid w:val="001B2E9A"/>
    <w:rsid w:val="001C60CE"/>
    <w:rsid w:val="001C66C6"/>
    <w:rsid w:val="001D68AB"/>
    <w:rsid w:val="001E07BD"/>
    <w:rsid w:val="001F36B6"/>
    <w:rsid w:val="001F40F5"/>
    <w:rsid w:val="002043E1"/>
    <w:rsid w:val="002114B3"/>
    <w:rsid w:val="0022781E"/>
    <w:rsid w:val="00231520"/>
    <w:rsid w:val="00231BC0"/>
    <w:rsid w:val="002341A4"/>
    <w:rsid w:val="0024245C"/>
    <w:rsid w:val="002447EB"/>
    <w:rsid w:val="002454AD"/>
    <w:rsid w:val="00245961"/>
    <w:rsid w:val="00254036"/>
    <w:rsid w:val="0026183B"/>
    <w:rsid w:val="00262CD3"/>
    <w:rsid w:val="002660EB"/>
    <w:rsid w:val="0027317C"/>
    <w:rsid w:val="00277EFB"/>
    <w:rsid w:val="00280A68"/>
    <w:rsid w:val="002909DF"/>
    <w:rsid w:val="00292FEF"/>
    <w:rsid w:val="002939D1"/>
    <w:rsid w:val="002A3AE6"/>
    <w:rsid w:val="002A7113"/>
    <w:rsid w:val="002A72B7"/>
    <w:rsid w:val="002B059C"/>
    <w:rsid w:val="002B4DA3"/>
    <w:rsid w:val="002C18B1"/>
    <w:rsid w:val="002C74AE"/>
    <w:rsid w:val="002D026E"/>
    <w:rsid w:val="002D1DEA"/>
    <w:rsid w:val="002D32F8"/>
    <w:rsid w:val="002D4474"/>
    <w:rsid w:val="002F4816"/>
    <w:rsid w:val="002F6B6D"/>
    <w:rsid w:val="003027DA"/>
    <w:rsid w:val="00303920"/>
    <w:rsid w:val="00304546"/>
    <w:rsid w:val="003105E6"/>
    <w:rsid w:val="00321A64"/>
    <w:rsid w:val="00333A2D"/>
    <w:rsid w:val="00334EA7"/>
    <w:rsid w:val="003571F6"/>
    <w:rsid w:val="003601A4"/>
    <w:rsid w:val="003623E5"/>
    <w:rsid w:val="00375AB6"/>
    <w:rsid w:val="0038266B"/>
    <w:rsid w:val="00382BDF"/>
    <w:rsid w:val="003852D8"/>
    <w:rsid w:val="0038535D"/>
    <w:rsid w:val="003A0620"/>
    <w:rsid w:val="003A0D12"/>
    <w:rsid w:val="003A10E1"/>
    <w:rsid w:val="003A35C9"/>
    <w:rsid w:val="003B43B5"/>
    <w:rsid w:val="003B448D"/>
    <w:rsid w:val="003C1756"/>
    <w:rsid w:val="003C1F47"/>
    <w:rsid w:val="003C5FBB"/>
    <w:rsid w:val="003C6130"/>
    <w:rsid w:val="003C6F96"/>
    <w:rsid w:val="003D0D4F"/>
    <w:rsid w:val="003D28E5"/>
    <w:rsid w:val="003D5319"/>
    <w:rsid w:val="003D7924"/>
    <w:rsid w:val="003E65AA"/>
    <w:rsid w:val="003F06CA"/>
    <w:rsid w:val="003F2C30"/>
    <w:rsid w:val="003F389F"/>
    <w:rsid w:val="003F6B97"/>
    <w:rsid w:val="004007E2"/>
    <w:rsid w:val="0040104C"/>
    <w:rsid w:val="00407DEE"/>
    <w:rsid w:val="00416EDE"/>
    <w:rsid w:val="0042228E"/>
    <w:rsid w:val="00422B81"/>
    <w:rsid w:val="004272A2"/>
    <w:rsid w:val="00430739"/>
    <w:rsid w:val="00443C0F"/>
    <w:rsid w:val="004666AF"/>
    <w:rsid w:val="004827AF"/>
    <w:rsid w:val="004841AC"/>
    <w:rsid w:val="004933C1"/>
    <w:rsid w:val="004A2F17"/>
    <w:rsid w:val="004A76EB"/>
    <w:rsid w:val="004B5FB7"/>
    <w:rsid w:val="004B7D09"/>
    <w:rsid w:val="004C6624"/>
    <w:rsid w:val="004D444F"/>
    <w:rsid w:val="004D45FA"/>
    <w:rsid w:val="004D597C"/>
    <w:rsid w:val="004E028F"/>
    <w:rsid w:val="004E22D5"/>
    <w:rsid w:val="004E31DF"/>
    <w:rsid w:val="004E3E18"/>
    <w:rsid w:val="005008D8"/>
    <w:rsid w:val="00500DCA"/>
    <w:rsid w:val="00503A2E"/>
    <w:rsid w:val="00505D24"/>
    <w:rsid w:val="00515D73"/>
    <w:rsid w:val="00520B80"/>
    <w:rsid w:val="00523F10"/>
    <w:rsid w:val="0052778D"/>
    <w:rsid w:val="005378A6"/>
    <w:rsid w:val="00551A77"/>
    <w:rsid w:val="005534B9"/>
    <w:rsid w:val="00560EEF"/>
    <w:rsid w:val="0056288C"/>
    <w:rsid w:val="00567611"/>
    <w:rsid w:val="005724E3"/>
    <w:rsid w:val="00576F18"/>
    <w:rsid w:val="005816A9"/>
    <w:rsid w:val="00583EAA"/>
    <w:rsid w:val="00584E5A"/>
    <w:rsid w:val="00585F96"/>
    <w:rsid w:val="00590BC2"/>
    <w:rsid w:val="00591346"/>
    <w:rsid w:val="00592234"/>
    <w:rsid w:val="00594A32"/>
    <w:rsid w:val="005A3EF8"/>
    <w:rsid w:val="005A6F8B"/>
    <w:rsid w:val="005B01A1"/>
    <w:rsid w:val="005B3A2D"/>
    <w:rsid w:val="005C2EC8"/>
    <w:rsid w:val="005C7F49"/>
    <w:rsid w:val="005D1051"/>
    <w:rsid w:val="005E4D15"/>
    <w:rsid w:val="005E6319"/>
    <w:rsid w:val="005F4A0F"/>
    <w:rsid w:val="00600E18"/>
    <w:rsid w:val="006028B7"/>
    <w:rsid w:val="0061372E"/>
    <w:rsid w:val="00613BCC"/>
    <w:rsid w:val="00615B17"/>
    <w:rsid w:val="006238CA"/>
    <w:rsid w:val="00626DCB"/>
    <w:rsid w:val="00631216"/>
    <w:rsid w:val="00633645"/>
    <w:rsid w:val="006349A1"/>
    <w:rsid w:val="006372B9"/>
    <w:rsid w:val="00642BEE"/>
    <w:rsid w:val="00642ED4"/>
    <w:rsid w:val="00645970"/>
    <w:rsid w:val="00650B92"/>
    <w:rsid w:val="00655034"/>
    <w:rsid w:val="00657204"/>
    <w:rsid w:val="00663454"/>
    <w:rsid w:val="006636F1"/>
    <w:rsid w:val="00664E09"/>
    <w:rsid w:val="0066760F"/>
    <w:rsid w:val="00675F20"/>
    <w:rsid w:val="00680C2E"/>
    <w:rsid w:val="006819F3"/>
    <w:rsid w:val="00685866"/>
    <w:rsid w:val="006900C4"/>
    <w:rsid w:val="00695088"/>
    <w:rsid w:val="006A0AE8"/>
    <w:rsid w:val="006A4FF2"/>
    <w:rsid w:val="006A7545"/>
    <w:rsid w:val="006B2F63"/>
    <w:rsid w:val="006B7C8B"/>
    <w:rsid w:val="006C0C3B"/>
    <w:rsid w:val="006C2B61"/>
    <w:rsid w:val="006D4297"/>
    <w:rsid w:val="006D5A2A"/>
    <w:rsid w:val="006D7688"/>
    <w:rsid w:val="006E411A"/>
    <w:rsid w:val="006F2976"/>
    <w:rsid w:val="006F429A"/>
    <w:rsid w:val="006F52DA"/>
    <w:rsid w:val="006F63F7"/>
    <w:rsid w:val="00703A1B"/>
    <w:rsid w:val="00703CE2"/>
    <w:rsid w:val="00706DE0"/>
    <w:rsid w:val="00707FF2"/>
    <w:rsid w:val="00710A75"/>
    <w:rsid w:val="007115F9"/>
    <w:rsid w:val="00717183"/>
    <w:rsid w:val="007174CE"/>
    <w:rsid w:val="007223E5"/>
    <w:rsid w:val="0073015B"/>
    <w:rsid w:val="00734881"/>
    <w:rsid w:val="00737228"/>
    <w:rsid w:val="007440EF"/>
    <w:rsid w:val="0074487D"/>
    <w:rsid w:val="00754970"/>
    <w:rsid w:val="00757A68"/>
    <w:rsid w:val="00760C4D"/>
    <w:rsid w:val="00760D04"/>
    <w:rsid w:val="00782C20"/>
    <w:rsid w:val="00784225"/>
    <w:rsid w:val="00795B48"/>
    <w:rsid w:val="007B0DA1"/>
    <w:rsid w:val="007B3268"/>
    <w:rsid w:val="007C6AE5"/>
    <w:rsid w:val="007C763B"/>
    <w:rsid w:val="007D0596"/>
    <w:rsid w:val="007D3D5E"/>
    <w:rsid w:val="007D687C"/>
    <w:rsid w:val="007F2D01"/>
    <w:rsid w:val="0080117C"/>
    <w:rsid w:val="00802C66"/>
    <w:rsid w:val="008037A2"/>
    <w:rsid w:val="0080461A"/>
    <w:rsid w:val="00812F06"/>
    <w:rsid w:val="00821008"/>
    <w:rsid w:val="00821264"/>
    <w:rsid w:val="00821A7C"/>
    <w:rsid w:val="00823D70"/>
    <w:rsid w:val="00830D55"/>
    <w:rsid w:val="00834EC4"/>
    <w:rsid w:val="00836256"/>
    <w:rsid w:val="008464CD"/>
    <w:rsid w:val="00846BB5"/>
    <w:rsid w:val="00864889"/>
    <w:rsid w:val="00864C87"/>
    <w:rsid w:val="00873AB7"/>
    <w:rsid w:val="00874C07"/>
    <w:rsid w:val="00881671"/>
    <w:rsid w:val="008859F5"/>
    <w:rsid w:val="00887A07"/>
    <w:rsid w:val="00891D1D"/>
    <w:rsid w:val="00892628"/>
    <w:rsid w:val="00897EFE"/>
    <w:rsid w:val="008A084C"/>
    <w:rsid w:val="008A610C"/>
    <w:rsid w:val="008B1CE6"/>
    <w:rsid w:val="008B5914"/>
    <w:rsid w:val="008C0D10"/>
    <w:rsid w:val="008C1648"/>
    <w:rsid w:val="008C186B"/>
    <w:rsid w:val="008C18F8"/>
    <w:rsid w:val="008C4C9B"/>
    <w:rsid w:val="008C7149"/>
    <w:rsid w:val="008D086A"/>
    <w:rsid w:val="008D75D9"/>
    <w:rsid w:val="008E5331"/>
    <w:rsid w:val="008E59C8"/>
    <w:rsid w:val="008F3567"/>
    <w:rsid w:val="008F4A00"/>
    <w:rsid w:val="008F6FCB"/>
    <w:rsid w:val="00902363"/>
    <w:rsid w:val="00904E78"/>
    <w:rsid w:val="00920989"/>
    <w:rsid w:val="009224F7"/>
    <w:rsid w:val="00924213"/>
    <w:rsid w:val="00924274"/>
    <w:rsid w:val="00925069"/>
    <w:rsid w:val="00930698"/>
    <w:rsid w:val="00933CDE"/>
    <w:rsid w:val="009362F9"/>
    <w:rsid w:val="0095712A"/>
    <w:rsid w:val="00963C0A"/>
    <w:rsid w:val="00963CEB"/>
    <w:rsid w:val="00967EBC"/>
    <w:rsid w:val="00971F52"/>
    <w:rsid w:val="00975E0B"/>
    <w:rsid w:val="00983D56"/>
    <w:rsid w:val="00986B62"/>
    <w:rsid w:val="009A3EE6"/>
    <w:rsid w:val="009A3F9D"/>
    <w:rsid w:val="009A5F13"/>
    <w:rsid w:val="009A747A"/>
    <w:rsid w:val="009B328A"/>
    <w:rsid w:val="009C2BE7"/>
    <w:rsid w:val="009C3419"/>
    <w:rsid w:val="009D1682"/>
    <w:rsid w:val="009E3D68"/>
    <w:rsid w:val="009F07E7"/>
    <w:rsid w:val="009F46CD"/>
    <w:rsid w:val="009F4B82"/>
    <w:rsid w:val="009F6049"/>
    <w:rsid w:val="00A01958"/>
    <w:rsid w:val="00A066BB"/>
    <w:rsid w:val="00A23248"/>
    <w:rsid w:val="00A26369"/>
    <w:rsid w:val="00A36C27"/>
    <w:rsid w:val="00A378E1"/>
    <w:rsid w:val="00A43B62"/>
    <w:rsid w:val="00A43DDD"/>
    <w:rsid w:val="00A5134F"/>
    <w:rsid w:val="00A55A8C"/>
    <w:rsid w:val="00A645F2"/>
    <w:rsid w:val="00A82E66"/>
    <w:rsid w:val="00A95F95"/>
    <w:rsid w:val="00A979E7"/>
    <w:rsid w:val="00AA6B20"/>
    <w:rsid w:val="00AB1EA7"/>
    <w:rsid w:val="00AB3817"/>
    <w:rsid w:val="00AB3D13"/>
    <w:rsid w:val="00AC2C5E"/>
    <w:rsid w:val="00AC6142"/>
    <w:rsid w:val="00AD0427"/>
    <w:rsid w:val="00AD14BB"/>
    <w:rsid w:val="00AD7618"/>
    <w:rsid w:val="00AE04DC"/>
    <w:rsid w:val="00AE24E9"/>
    <w:rsid w:val="00AE305C"/>
    <w:rsid w:val="00AE38C4"/>
    <w:rsid w:val="00AE4A56"/>
    <w:rsid w:val="00AF125B"/>
    <w:rsid w:val="00B0688C"/>
    <w:rsid w:val="00B071D5"/>
    <w:rsid w:val="00B211CB"/>
    <w:rsid w:val="00B248C5"/>
    <w:rsid w:val="00B34294"/>
    <w:rsid w:val="00B36B4C"/>
    <w:rsid w:val="00B42461"/>
    <w:rsid w:val="00B56A03"/>
    <w:rsid w:val="00B5792F"/>
    <w:rsid w:val="00B62D3D"/>
    <w:rsid w:val="00B65866"/>
    <w:rsid w:val="00B66531"/>
    <w:rsid w:val="00B7058E"/>
    <w:rsid w:val="00B907D5"/>
    <w:rsid w:val="00B972EB"/>
    <w:rsid w:val="00BA388B"/>
    <w:rsid w:val="00BB45BA"/>
    <w:rsid w:val="00BB4A75"/>
    <w:rsid w:val="00BB66D8"/>
    <w:rsid w:val="00BB6C36"/>
    <w:rsid w:val="00BC6EFA"/>
    <w:rsid w:val="00BD0BEB"/>
    <w:rsid w:val="00BD3B3E"/>
    <w:rsid w:val="00BD6275"/>
    <w:rsid w:val="00BD7C72"/>
    <w:rsid w:val="00BE1DBA"/>
    <w:rsid w:val="00BE3B31"/>
    <w:rsid w:val="00BE3E7C"/>
    <w:rsid w:val="00BE45CB"/>
    <w:rsid w:val="00BF0A84"/>
    <w:rsid w:val="00BF5568"/>
    <w:rsid w:val="00C03399"/>
    <w:rsid w:val="00C04ED7"/>
    <w:rsid w:val="00C104C7"/>
    <w:rsid w:val="00C1551A"/>
    <w:rsid w:val="00C16745"/>
    <w:rsid w:val="00C21A88"/>
    <w:rsid w:val="00C23183"/>
    <w:rsid w:val="00C234DA"/>
    <w:rsid w:val="00C27299"/>
    <w:rsid w:val="00C30B3D"/>
    <w:rsid w:val="00C462C6"/>
    <w:rsid w:val="00C511DF"/>
    <w:rsid w:val="00C52151"/>
    <w:rsid w:val="00C52943"/>
    <w:rsid w:val="00C92A41"/>
    <w:rsid w:val="00C9408D"/>
    <w:rsid w:val="00C946DE"/>
    <w:rsid w:val="00C94CEA"/>
    <w:rsid w:val="00C977ED"/>
    <w:rsid w:val="00CA2529"/>
    <w:rsid w:val="00CA55C4"/>
    <w:rsid w:val="00CB4DFC"/>
    <w:rsid w:val="00CC0383"/>
    <w:rsid w:val="00CC11B7"/>
    <w:rsid w:val="00CC2FDB"/>
    <w:rsid w:val="00CD525D"/>
    <w:rsid w:val="00CD735E"/>
    <w:rsid w:val="00CE3285"/>
    <w:rsid w:val="00CE569E"/>
    <w:rsid w:val="00D00B74"/>
    <w:rsid w:val="00D00F59"/>
    <w:rsid w:val="00D01AA2"/>
    <w:rsid w:val="00D04088"/>
    <w:rsid w:val="00D0500E"/>
    <w:rsid w:val="00D07631"/>
    <w:rsid w:val="00D30B32"/>
    <w:rsid w:val="00D334F1"/>
    <w:rsid w:val="00D3585E"/>
    <w:rsid w:val="00D35A78"/>
    <w:rsid w:val="00D3666B"/>
    <w:rsid w:val="00D43DF3"/>
    <w:rsid w:val="00D43E28"/>
    <w:rsid w:val="00D54E24"/>
    <w:rsid w:val="00D54EA3"/>
    <w:rsid w:val="00D56F0E"/>
    <w:rsid w:val="00D603EE"/>
    <w:rsid w:val="00D66570"/>
    <w:rsid w:val="00D706A7"/>
    <w:rsid w:val="00D80B39"/>
    <w:rsid w:val="00D852E5"/>
    <w:rsid w:val="00D910F2"/>
    <w:rsid w:val="00D95DCE"/>
    <w:rsid w:val="00D97193"/>
    <w:rsid w:val="00DA68AF"/>
    <w:rsid w:val="00DA72C1"/>
    <w:rsid w:val="00DB3780"/>
    <w:rsid w:val="00DC500F"/>
    <w:rsid w:val="00DD4926"/>
    <w:rsid w:val="00DE1F3D"/>
    <w:rsid w:val="00DF2812"/>
    <w:rsid w:val="00DF6100"/>
    <w:rsid w:val="00E001C3"/>
    <w:rsid w:val="00E11A48"/>
    <w:rsid w:val="00E11DD6"/>
    <w:rsid w:val="00E17432"/>
    <w:rsid w:val="00E25ABC"/>
    <w:rsid w:val="00E2759D"/>
    <w:rsid w:val="00E30BEA"/>
    <w:rsid w:val="00E311F0"/>
    <w:rsid w:val="00E320A8"/>
    <w:rsid w:val="00E42222"/>
    <w:rsid w:val="00E442D2"/>
    <w:rsid w:val="00E558FD"/>
    <w:rsid w:val="00E57C28"/>
    <w:rsid w:val="00E64F77"/>
    <w:rsid w:val="00E66E1F"/>
    <w:rsid w:val="00E701F4"/>
    <w:rsid w:val="00E703FA"/>
    <w:rsid w:val="00E74B34"/>
    <w:rsid w:val="00E760A7"/>
    <w:rsid w:val="00E8029C"/>
    <w:rsid w:val="00E836D2"/>
    <w:rsid w:val="00E859CE"/>
    <w:rsid w:val="00E8605F"/>
    <w:rsid w:val="00E9413B"/>
    <w:rsid w:val="00EA29E9"/>
    <w:rsid w:val="00EB6F14"/>
    <w:rsid w:val="00EB7460"/>
    <w:rsid w:val="00ED31A5"/>
    <w:rsid w:val="00ED7F2E"/>
    <w:rsid w:val="00EE2C21"/>
    <w:rsid w:val="00EE47F1"/>
    <w:rsid w:val="00EE5229"/>
    <w:rsid w:val="00F03F15"/>
    <w:rsid w:val="00F227B0"/>
    <w:rsid w:val="00F279DC"/>
    <w:rsid w:val="00F4029C"/>
    <w:rsid w:val="00F52AB4"/>
    <w:rsid w:val="00F57B09"/>
    <w:rsid w:val="00F61F37"/>
    <w:rsid w:val="00F62F7C"/>
    <w:rsid w:val="00F744A5"/>
    <w:rsid w:val="00F76AE4"/>
    <w:rsid w:val="00F84505"/>
    <w:rsid w:val="00F9171F"/>
    <w:rsid w:val="00FB6238"/>
    <w:rsid w:val="00FC58E8"/>
    <w:rsid w:val="00FD0D55"/>
    <w:rsid w:val="00FD26C1"/>
    <w:rsid w:val="00FD43D3"/>
    <w:rsid w:val="00FE0474"/>
    <w:rsid w:val="00FE5615"/>
    <w:rsid w:val="00FE7119"/>
    <w:rsid w:val="00FF135E"/>
    <w:rsid w:val="00FF3B06"/>
    <w:rsid w:val="00FF3EEB"/>
    <w:rsid w:val="00FF5AB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6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4CE"/>
    <w:rPr>
      <w:rFonts w:ascii="Tahoma" w:eastAsiaTheme="minorHAnsi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7174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F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7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F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rijevorm">
    <w:name w:val="Vrije vorm"/>
    <w:uiPriority w:val="99"/>
    <w:rsid w:val="00675F20"/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613BC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BC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3BC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BC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3BCC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customStyle="1" w:styleId="Hoofdtekst">
    <w:name w:val="Hoofdtekst"/>
    <w:rsid w:val="000A2A63"/>
    <w:rPr>
      <w:rFonts w:ascii="Helvetica" w:eastAsia="ヒラギノ角ゴ Pro W3" w:hAnsi="Helvetica"/>
      <w:color w:val="000000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67EBC"/>
    <w:rPr>
      <w:color w:val="800080" w:themeColor="followedHyperlink"/>
      <w:u w:val="single"/>
    </w:rPr>
  </w:style>
  <w:style w:type="paragraph" w:customStyle="1" w:styleId="Default">
    <w:name w:val="Default"/>
    <w:rsid w:val="009362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75D9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character" w:styleId="lev">
    <w:name w:val="Strong"/>
    <w:basedOn w:val="Policepardfaut"/>
    <w:uiPriority w:val="22"/>
    <w:qFormat/>
    <w:rsid w:val="00642BEE"/>
    <w:rPr>
      <w:b/>
      <w:bCs/>
    </w:rPr>
  </w:style>
  <w:style w:type="paragraph" w:styleId="Rvision">
    <w:name w:val="Revision"/>
    <w:hidden/>
    <w:uiPriority w:val="99"/>
    <w:semiHidden/>
    <w:rsid w:val="004E31D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A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4CE"/>
    <w:rPr>
      <w:rFonts w:ascii="Tahoma" w:eastAsiaTheme="minorHAnsi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7174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F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7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F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rijevorm">
    <w:name w:val="Vrije vorm"/>
    <w:uiPriority w:val="99"/>
    <w:rsid w:val="00675F20"/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613BC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BC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3BC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BC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3BCC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customStyle="1" w:styleId="Hoofdtekst">
    <w:name w:val="Hoofdtekst"/>
    <w:rsid w:val="000A2A63"/>
    <w:rPr>
      <w:rFonts w:ascii="Helvetica" w:eastAsia="ヒラギノ角ゴ Pro W3" w:hAnsi="Helvetica"/>
      <w:color w:val="000000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67EBC"/>
    <w:rPr>
      <w:color w:val="800080" w:themeColor="followedHyperlink"/>
      <w:u w:val="single"/>
    </w:rPr>
  </w:style>
  <w:style w:type="paragraph" w:customStyle="1" w:styleId="Default">
    <w:name w:val="Default"/>
    <w:rsid w:val="009362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75D9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character" w:styleId="lev">
    <w:name w:val="Strong"/>
    <w:basedOn w:val="Policepardfaut"/>
    <w:uiPriority w:val="22"/>
    <w:qFormat/>
    <w:rsid w:val="00642BEE"/>
    <w:rPr>
      <w:b/>
      <w:bCs/>
    </w:rPr>
  </w:style>
  <w:style w:type="paragraph" w:styleId="Rvision">
    <w:name w:val="Revision"/>
    <w:hidden/>
    <w:uiPriority w:val="99"/>
    <w:semiHidden/>
    <w:rsid w:val="004E31D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A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ek.cz" TargetMode="External"/><Relationship Id="rId18" Type="http://schemas.openxmlformats.org/officeDocument/2006/relationships/hyperlink" Target="http://www.haendlerbund.de" TargetMode="External"/><Relationship Id="rId26" Type="http://schemas.openxmlformats.org/officeDocument/2006/relationships/hyperlink" Target="http://www.acepi.p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tailexcellence.i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ecommerce.be" TargetMode="External"/><Relationship Id="rId17" Type="http://schemas.openxmlformats.org/officeDocument/2006/relationships/hyperlink" Target="http://www.fevad.com" TargetMode="External"/><Relationship Id="rId25" Type="http://schemas.openxmlformats.org/officeDocument/2006/relationships/hyperlink" Target="http://www.ecommercepolska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erkkoteollisuus.fi" TargetMode="External"/><Relationship Id="rId20" Type="http://schemas.openxmlformats.org/officeDocument/2006/relationships/hyperlink" Target="http://www.szek.org" TargetMode="External"/><Relationship Id="rId29" Type="http://schemas.openxmlformats.org/officeDocument/2006/relationships/hyperlink" Target="http://www.ecommerce-europe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mmerce-europe.eu" TargetMode="External"/><Relationship Id="rId24" Type="http://schemas.openxmlformats.org/officeDocument/2006/relationships/hyperlink" Target="http://www.virke.n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auppa.fi" TargetMode="External"/><Relationship Id="rId23" Type="http://schemas.openxmlformats.org/officeDocument/2006/relationships/hyperlink" Target="http://www.thuiswinkel.org" TargetMode="External"/><Relationship Id="rId28" Type="http://schemas.openxmlformats.org/officeDocument/2006/relationships/hyperlink" Target="http://www.netcommsuisse.ch" TargetMode="External"/><Relationship Id="rId10" Type="http://schemas.openxmlformats.org/officeDocument/2006/relationships/hyperlink" Target="http://www.ecommerce-europe.eu/stream/ecommerce-europe-priority-paper-new-april-2015.pdf" TargetMode="External"/><Relationship Id="rId19" Type="http://schemas.openxmlformats.org/officeDocument/2006/relationships/hyperlink" Target="http://www.greekecommerce.gr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dih.dk" TargetMode="External"/><Relationship Id="rId22" Type="http://schemas.openxmlformats.org/officeDocument/2006/relationships/hyperlink" Target="http://www.consorzionetcomm.it" TargetMode="External"/><Relationship Id="rId27" Type="http://schemas.openxmlformats.org/officeDocument/2006/relationships/hyperlink" Target="http://www.adigital.org" TargetMode="External"/><Relationship Id="rId30" Type="http://schemas.openxmlformats.org/officeDocument/2006/relationships/hyperlink" Target="mailto:marlenetenham@ecommerce-europe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F0B8-BACF-48F1-85C9-794F55D8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6034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Jongen</dc:creator>
  <cp:lastModifiedBy>David Jan Bosschaert</cp:lastModifiedBy>
  <cp:revision>2</cp:revision>
  <cp:lastPrinted>2015-05-06T10:33:00Z</cp:lastPrinted>
  <dcterms:created xsi:type="dcterms:W3CDTF">2015-05-11T13:18:00Z</dcterms:created>
  <dcterms:modified xsi:type="dcterms:W3CDTF">2015-05-11T13:18:00Z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-2063164390</vt:i4>
  </property>
</Properties>
</file>