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7" w:type="dxa"/>
        <w:tblLayout w:type="fixed"/>
        <w:tblCellMar>
          <w:left w:w="0" w:type="dxa"/>
          <w:right w:w="0" w:type="dxa"/>
        </w:tblCellMar>
        <w:tblLook w:val="0000" w:firstRow="0" w:lastRow="0" w:firstColumn="0" w:lastColumn="0" w:noHBand="0" w:noVBand="0"/>
      </w:tblPr>
      <w:tblGrid>
        <w:gridCol w:w="1791"/>
        <w:gridCol w:w="5765"/>
        <w:gridCol w:w="1791"/>
      </w:tblGrid>
      <w:tr w:rsidR="00B30F94" w14:paraId="0583F766" w14:textId="77777777" w:rsidTr="0012388A">
        <w:trPr>
          <w:trHeight w:val="931"/>
        </w:trPr>
        <w:tc>
          <w:tcPr>
            <w:tcW w:w="1791" w:type="dxa"/>
            <w:tcBorders>
              <w:top w:val="nil"/>
              <w:left w:val="nil"/>
              <w:bottom w:val="nil"/>
              <w:right w:val="nil"/>
            </w:tcBorders>
          </w:tcPr>
          <w:tbl>
            <w:tblPr>
              <w:tblW w:w="8981" w:type="dxa"/>
              <w:tblLayout w:type="fixed"/>
              <w:tblCellMar>
                <w:left w:w="0" w:type="dxa"/>
                <w:right w:w="0" w:type="dxa"/>
              </w:tblCellMar>
              <w:tblLook w:val="0000" w:firstRow="0" w:lastRow="0" w:firstColumn="0" w:lastColumn="0" w:noHBand="0" w:noVBand="0"/>
            </w:tblPr>
            <w:tblGrid>
              <w:gridCol w:w="1721"/>
              <w:gridCol w:w="537"/>
              <w:gridCol w:w="5001"/>
              <w:gridCol w:w="1722"/>
            </w:tblGrid>
            <w:tr w:rsidR="0012388A" w:rsidRPr="00307EAF" w14:paraId="747473AE" w14:textId="77777777" w:rsidTr="0012388A">
              <w:trPr>
                <w:trHeight w:val="577"/>
              </w:trPr>
              <w:tc>
                <w:tcPr>
                  <w:tcW w:w="2258" w:type="dxa"/>
                  <w:gridSpan w:val="2"/>
                  <w:tcBorders>
                    <w:top w:val="nil"/>
                    <w:left w:val="nil"/>
                    <w:bottom w:val="nil"/>
                    <w:right w:val="nil"/>
                  </w:tcBorders>
                </w:tcPr>
                <w:p w14:paraId="748C595C" w14:textId="77777777" w:rsidR="0012388A" w:rsidRPr="00307EAF" w:rsidRDefault="000D254A" w:rsidP="0012388A">
                  <w:pPr>
                    <w:widowControl w:val="0"/>
                    <w:autoSpaceDE w:val="0"/>
                    <w:autoSpaceDN w:val="0"/>
                    <w:spacing w:after="0"/>
                    <w:ind w:right="85"/>
                    <w:rPr>
                      <w:rFonts w:ascii="Arial" w:hAnsi="Arial" w:cs="Arial"/>
                    </w:rPr>
                  </w:pPr>
                  <w:r>
                    <w:rPr>
                      <w:rFonts w:ascii="Arial" w:hAnsi="Arial" w:cs="Arial"/>
                      <w:noProof/>
                      <w:sz w:val="20"/>
                      <w:lang w:eastAsia="en-GB"/>
                    </w:rPr>
                    <w:drawing>
                      <wp:inline distT="0" distB="0" distL="0" distR="0" wp14:anchorId="2B799552" wp14:editId="726226A7">
                        <wp:extent cx="1371600" cy="676275"/>
                        <wp:effectExtent l="0" t="0" r="0" b="9525"/>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6723" w:type="dxa"/>
                  <w:gridSpan w:val="2"/>
                  <w:tcBorders>
                    <w:top w:val="nil"/>
                    <w:left w:val="nil"/>
                    <w:bottom w:val="nil"/>
                    <w:right w:val="nil"/>
                  </w:tcBorders>
                </w:tcPr>
                <w:p w14:paraId="474D1D93" w14:textId="77777777" w:rsidR="0012388A" w:rsidRPr="00307EAF" w:rsidRDefault="0012388A" w:rsidP="0012388A">
                  <w:pPr>
                    <w:widowControl w:val="0"/>
                    <w:autoSpaceDE w:val="0"/>
                    <w:autoSpaceDN w:val="0"/>
                    <w:spacing w:after="0"/>
                    <w:ind w:right="85"/>
                    <w:rPr>
                      <w:rFonts w:ascii="Arial" w:hAnsi="Arial" w:cs="Arial"/>
                      <w:sz w:val="16"/>
                      <w:szCs w:val="16"/>
                    </w:rPr>
                  </w:pPr>
                </w:p>
              </w:tc>
            </w:tr>
            <w:tr w:rsidR="0012388A" w14:paraId="0407FDF6" w14:textId="77777777" w:rsidTr="0012388A">
              <w:trPr>
                <w:trHeight w:val="577"/>
              </w:trPr>
              <w:tc>
                <w:tcPr>
                  <w:tcW w:w="1721" w:type="dxa"/>
                  <w:tcBorders>
                    <w:top w:val="nil"/>
                    <w:left w:val="nil"/>
                    <w:bottom w:val="nil"/>
                    <w:right w:val="nil"/>
                  </w:tcBorders>
                </w:tcPr>
                <w:p w14:paraId="3286CDE7" w14:textId="77777777" w:rsidR="0012388A" w:rsidRDefault="0012388A" w:rsidP="0012388A">
                  <w:pPr>
                    <w:pStyle w:val="ZCom"/>
                  </w:pPr>
                </w:p>
              </w:tc>
              <w:tc>
                <w:tcPr>
                  <w:tcW w:w="5538" w:type="dxa"/>
                  <w:gridSpan w:val="2"/>
                  <w:tcBorders>
                    <w:top w:val="nil"/>
                    <w:left w:val="nil"/>
                    <w:bottom w:val="nil"/>
                    <w:right w:val="nil"/>
                  </w:tcBorders>
                </w:tcPr>
                <w:p w14:paraId="7895DBC6" w14:textId="77777777" w:rsidR="0012388A" w:rsidRDefault="0012388A" w:rsidP="0012388A">
                  <w:pPr>
                    <w:pStyle w:val="ZDGName"/>
                  </w:pPr>
                </w:p>
              </w:tc>
              <w:tc>
                <w:tcPr>
                  <w:tcW w:w="1722" w:type="dxa"/>
                  <w:tcBorders>
                    <w:top w:val="nil"/>
                    <w:left w:val="nil"/>
                    <w:bottom w:val="nil"/>
                    <w:right w:val="nil"/>
                  </w:tcBorders>
                </w:tcPr>
                <w:p w14:paraId="281D385D" w14:textId="77777777" w:rsidR="0012388A" w:rsidRDefault="0012388A" w:rsidP="0012388A">
                  <w:pPr>
                    <w:pStyle w:val="ZCom"/>
                  </w:pPr>
                </w:p>
              </w:tc>
            </w:tr>
          </w:tbl>
          <w:p w14:paraId="41A6865B" w14:textId="77777777" w:rsidR="00B30F94" w:rsidRDefault="00B30F94" w:rsidP="0012388A">
            <w:pPr>
              <w:pStyle w:val="ZCom"/>
            </w:pPr>
          </w:p>
        </w:tc>
        <w:tc>
          <w:tcPr>
            <w:tcW w:w="5765" w:type="dxa"/>
            <w:tcBorders>
              <w:top w:val="nil"/>
              <w:left w:val="nil"/>
              <w:bottom w:val="nil"/>
              <w:right w:val="nil"/>
            </w:tcBorders>
          </w:tcPr>
          <w:p w14:paraId="2C7D2F8B" w14:textId="77777777" w:rsidR="0012388A" w:rsidRDefault="0012388A" w:rsidP="0012388A">
            <w:pPr>
              <w:widowControl w:val="0"/>
              <w:autoSpaceDE w:val="0"/>
              <w:autoSpaceDN w:val="0"/>
              <w:spacing w:before="90" w:after="0"/>
              <w:ind w:right="85"/>
              <w:rPr>
                <w:rFonts w:ascii="Arial" w:hAnsi="Arial" w:cs="Arial"/>
                <w:szCs w:val="24"/>
              </w:rPr>
            </w:pPr>
            <w:r>
              <w:rPr>
                <w:rFonts w:ascii="Arial" w:hAnsi="Arial" w:cs="Arial"/>
                <w:szCs w:val="24"/>
              </w:rPr>
              <w:t xml:space="preserve">   </w:t>
            </w:r>
            <w:r w:rsidRPr="0012388A">
              <w:rPr>
                <w:rFonts w:ascii="Arial" w:hAnsi="Arial" w:cs="Arial"/>
                <w:szCs w:val="24"/>
              </w:rPr>
              <w:t>EUROPEAN COMMISSION</w:t>
            </w:r>
          </w:p>
          <w:p w14:paraId="5995C335" w14:textId="77777777" w:rsidR="0012388A" w:rsidRPr="0012388A" w:rsidRDefault="0012388A" w:rsidP="0012388A">
            <w:pPr>
              <w:widowControl w:val="0"/>
              <w:autoSpaceDE w:val="0"/>
              <w:autoSpaceDN w:val="0"/>
              <w:spacing w:before="90" w:after="0"/>
              <w:ind w:right="85"/>
              <w:rPr>
                <w:rFonts w:ascii="Arial" w:hAnsi="Arial" w:cs="Arial"/>
                <w:szCs w:val="24"/>
              </w:rPr>
            </w:pPr>
            <w:r>
              <w:rPr>
                <w:rFonts w:ascii="Arial" w:hAnsi="Arial" w:cs="Arial"/>
                <w:sz w:val="16"/>
                <w:szCs w:val="16"/>
              </w:rPr>
              <w:t xml:space="preserve">     </w:t>
            </w:r>
            <w:r w:rsidRPr="00307EAF">
              <w:rPr>
                <w:rFonts w:ascii="Arial" w:hAnsi="Arial" w:cs="Arial"/>
                <w:sz w:val="16"/>
                <w:szCs w:val="16"/>
              </w:rPr>
              <w:t>EUROSTAT</w:t>
            </w:r>
          </w:p>
          <w:p w14:paraId="616EAEAE" w14:textId="77777777" w:rsidR="0012388A" w:rsidRPr="00307EAF" w:rsidRDefault="0012388A" w:rsidP="0012388A">
            <w:pPr>
              <w:widowControl w:val="0"/>
              <w:autoSpaceDE w:val="0"/>
              <w:autoSpaceDN w:val="0"/>
              <w:spacing w:after="0"/>
              <w:ind w:right="85"/>
              <w:rPr>
                <w:rFonts w:ascii="Arial" w:hAnsi="Arial" w:cs="Arial"/>
                <w:sz w:val="16"/>
                <w:szCs w:val="16"/>
              </w:rPr>
            </w:pPr>
          </w:p>
          <w:p w14:paraId="6E302EA9" w14:textId="77777777" w:rsidR="0012388A" w:rsidRPr="00307EAF" w:rsidRDefault="0012388A" w:rsidP="0012388A">
            <w:pPr>
              <w:widowControl w:val="0"/>
              <w:autoSpaceDE w:val="0"/>
              <w:autoSpaceDN w:val="0"/>
              <w:spacing w:after="0"/>
              <w:ind w:right="85"/>
              <w:rPr>
                <w:rFonts w:ascii="Arial" w:hAnsi="Arial" w:cs="Arial"/>
                <w:sz w:val="16"/>
                <w:szCs w:val="16"/>
              </w:rPr>
            </w:pPr>
            <w:r>
              <w:rPr>
                <w:rFonts w:ascii="Arial" w:hAnsi="Arial" w:cs="Arial"/>
                <w:sz w:val="16"/>
                <w:szCs w:val="16"/>
              </w:rPr>
              <w:t xml:space="preserve">     </w:t>
            </w:r>
            <w:r w:rsidRPr="00307EAF">
              <w:rPr>
                <w:rFonts w:ascii="Arial" w:hAnsi="Arial" w:cs="Arial"/>
                <w:sz w:val="16"/>
                <w:szCs w:val="16"/>
              </w:rPr>
              <w:t>Directorate C: National Accounts, Prices and Key Indicators</w:t>
            </w:r>
          </w:p>
          <w:p w14:paraId="497B0759" w14:textId="77777777" w:rsidR="0012388A" w:rsidRPr="00307EAF" w:rsidRDefault="0012388A" w:rsidP="0012388A">
            <w:pPr>
              <w:widowControl w:val="0"/>
              <w:autoSpaceDE w:val="0"/>
              <w:autoSpaceDN w:val="0"/>
              <w:spacing w:after="0"/>
              <w:ind w:right="85"/>
              <w:rPr>
                <w:rFonts w:ascii="Arial" w:hAnsi="Arial" w:cs="Arial"/>
                <w:sz w:val="16"/>
                <w:szCs w:val="16"/>
              </w:rPr>
            </w:pPr>
            <w:r>
              <w:rPr>
                <w:rFonts w:ascii="Arial" w:hAnsi="Arial" w:cs="Arial"/>
                <w:b/>
                <w:bCs/>
                <w:sz w:val="16"/>
                <w:szCs w:val="16"/>
              </w:rPr>
              <w:t xml:space="preserve">     </w:t>
            </w:r>
            <w:r w:rsidRPr="00307EAF">
              <w:rPr>
                <w:rFonts w:ascii="Arial" w:hAnsi="Arial" w:cs="Arial"/>
                <w:b/>
                <w:bCs/>
                <w:sz w:val="16"/>
                <w:szCs w:val="16"/>
              </w:rPr>
              <w:t>Unit C-</w:t>
            </w:r>
            <w:r w:rsidR="00EF2DDE">
              <w:rPr>
                <w:rFonts w:ascii="Arial" w:hAnsi="Arial" w:cs="Arial"/>
                <w:b/>
                <w:bCs/>
                <w:sz w:val="16"/>
                <w:szCs w:val="16"/>
              </w:rPr>
              <w:t>4</w:t>
            </w:r>
            <w:r w:rsidRPr="00307EAF">
              <w:rPr>
                <w:rFonts w:ascii="Arial" w:hAnsi="Arial" w:cs="Arial"/>
                <w:b/>
                <w:bCs/>
                <w:sz w:val="16"/>
                <w:szCs w:val="16"/>
              </w:rPr>
              <w:t>: Price statistics. Purchasing Power Parities. Housing statistics</w:t>
            </w:r>
          </w:p>
          <w:p w14:paraId="0FD5C836" w14:textId="77777777" w:rsidR="00B30F94" w:rsidRDefault="00B30F94" w:rsidP="0012388A">
            <w:pPr>
              <w:pStyle w:val="ZDGName"/>
            </w:pPr>
          </w:p>
        </w:tc>
        <w:tc>
          <w:tcPr>
            <w:tcW w:w="1791" w:type="dxa"/>
            <w:tcBorders>
              <w:top w:val="nil"/>
              <w:left w:val="nil"/>
              <w:bottom w:val="nil"/>
              <w:right w:val="nil"/>
            </w:tcBorders>
          </w:tcPr>
          <w:p w14:paraId="176E8228" w14:textId="77777777" w:rsidR="00B30F94" w:rsidRDefault="0012388A" w:rsidP="0012388A">
            <w:pPr>
              <w:pStyle w:val="ZCom"/>
            </w:pPr>
            <w:r>
              <w:t xml:space="preserve"> </w:t>
            </w:r>
          </w:p>
        </w:tc>
      </w:tr>
    </w:tbl>
    <w:p w14:paraId="32B6C6BE" w14:textId="77777777" w:rsidR="00B30F94" w:rsidRDefault="00B30F94"/>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2"/>
      </w:tblGrid>
      <w:tr w:rsidR="00B30F94" w14:paraId="6047FD9B" w14:textId="77777777" w:rsidTr="00794418">
        <w:tc>
          <w:tcPr>
            <w:tcW w:w="9702" w:type="dxa"/>
            <w:tcBorders>
              <w:top w:val="single" w:sz="4" w:space="0" w:color="auto"/>
              <w:left w:val="single" w:sz="4" w:space="0" w:color="auto"/>
              <w:bottom w:val="single" w:sz="4" w:space="0" w:color="auto"/>
              <w:right w:val="single" w:sz="4" w:space="0" w:color="auto"/>
            </w:tcBorders>
            <w:shd w:val="clear" w:color="auto" w:fill="auto"/>
          </w:tcPr>
          <w:p w14:paraId="28F333D4" w14:textId="77777777" w:rsidR="00B30F94" w:rsidRPr="00794418" w:rsidRDefault="00B30F94" w:rsidP="001F2F73">
            <w:pPr>
              <w:rPr>
                <w:rFonts w:ascii="Berlin Sans FB" w:hAnsi="Berlin Sans FB"/>
                <w:sz w:val="36"/>
                <w:szCs w:val="36"/>
              </w:rPr>
            </w:pPr>
            <w:r w:rsidRPr="00794418">
              <w:rPr>
                <w:rFonts w:ascii="Berlin Sans FB" w:hAnsi="Berlin Sans FB"/>
                <w:sz w:val="36"/>
                <w:szCs w:val="36"/>
              </w:rPr>
              <w:t>Data Request Form</w:t>
            </w:r>
          </w:p>
          <w:p w14:paraId="15180676" w14:textId="77777777" w:rsidR="00D076A8" w:rsidRPr="00794418" w:rsidRDefault="00D076A8" w:rsidP="00794418">
            <w:pPr>
              <w:spacing w:after="0"/>
              <w:ind w:left="720"/>
              <w:rPr>
                <w:sz w:val="22"/>
                <w:szCs w:val="22"/>
              </w:rPr>
            </w:pPr>
            <w:r w:rsidRPr="00794418">
              <w:rPr>
                <w:sz w:val="22"/>
                <w:szCs w:val="22"/>
              </w:rPr>
              <w:t xml:space="preserve">Eurostat </w:t>
            </w:r>
          </w:p>
          <w:p w14:paraId="55BCAA6B" w14:textId="77777777" w:rsidR="00B30F94" w:rsidRPr="00794418" w:rsidRDefault="00D076A8" w:rsidP="00794418">
            <w:pPr>
              <w:spacing w:after="0"/>
              <w:ind w:left="720"/>
              <w:rPr>
                <w:sz w:val="22"/>
                <w:szCs w:val="22"/>
              </w:rPr>
            </w:pPr>
            <w:r w:rsidRPr="00794418">
              <w:rPr>
                <w:sz w:val="22"/>
                <w:szCs w:val="22"/>
              </w:rPr>
              <w:t>U</w:t>
            </w:r>
            <w:r w:rsidR="00B9201C" w:rsidRPr="00794418">
              <w:rPr>
                <w:sz w:val="22"/>
                <w:szCs w:val="22"/>
              </w:rPr>
              <w:t xml:space="preserve">nit </w:t>
            </w:r>
            <w:r w:rsidRPr="00794418">
              <w:rPr>
                <w:sz w:val="22"/>
                <w:szCs w:val="22"/>
              </w:rPr>
              <w:t>C</w:t>
            </w:r>
            <w:r w:rsidR="00EF2DDE">
              <w:rPr>
                <w:sz w:val="22"/>
                <w:szCs w:val="22"/>
              </w:rPr>
              <w:t>4</w:t>
            </w:r>
            <w:r w:rsidRPr="00794418">
              <w:rPr>
                <w:sz w:val="22"/>
                <w:szCs w:val="22"/>
              </w:rPr>
              <w:t xml:space="preserve"> – Price Statistics. Purchasing Power Parities. Housing Statistics</w:t>
            </w:r>
          </w:p>
          <w:p w14:paraId="41E2A4A3" w14:textId="53B1A2C4" w:rsidR="00B30F94" w:rsidRPr="00794418" w:rsidRDefault="00B30F94" w:rsidP="00794418">
            <w:pPr>
              <w:spacing w:after="0"/>
              <w:ind w:left="720"/>
              <w:rPr>
                <w:sz w:val="22"/>
                <w:szCs w:val="22"/>
              </w:rPr>
            </w:pPr>
            <w:r w:rsidRPr="00794418">
              <w:rPr>
                <w:sz w:val="22"/>
                <w:szCs w:val="22"/>
              </w:rPr>
              <w:t xml:space="preserve">att. </w:t>
            </w:r>
            <w:r w:rsidR="00770B5B">
              <w:rPr>
                <w:sz w:val="22"/>
                <w:szCs w:val="22"/>
              </w:rPr>
              <w:t>Ani TODOROVA</w:t>
            </w:r>
            <w:r w:rsidRPr="00794418">
              <w:rPr>
                <w:sz w:val="22"/>
                <w:szCs w:val="22"/>
              </w:rPr>
              <w:t xml:space="preserve"> </w:t>
            </w:r>
          </w:p>
          <w:p w14:paraId="2ED2CBEB" w14:textId="448DA331" w:rsidR="00B30F94" w:rsidRPr="00794418" w:rsidRDefault="00B30F94" w:rsidP="005F0053">
            <w:pPr>
              <w:tabs>
                <w:tab w:val="left" w:pos="7380"/>
              </w:tabs>
              <w:spacing w:after="0"/>
              <w:ind w:left="720"/>
              <w:rPr>
                <w:sz w:val="22"/>
                <w:szCs w:val="22"/>
              </w:rPr>
            </w:pPr>
            <w:r w:rsidRPr="00794418">
              <w:rPr>
                <w:sz w:val="22"/>
                <w:szCs w:val="22"/>
              </w:rPr>
              <w:t>Rue A. Weicker 5</w:t>
            </w:r>
            <w:r w:rsidR="005F0053">
              <w:rPr>
                <w:sz w:val="22"/>
                <w:szCs w:val="22"/>
              </w:rPr>
              <w:tab/>
            </w:r>
          </w:p>
          <w:p w14:paraId="67E5D3E1" w14:textId="77777777" w:rsidR="00B30F94" w:rsidRDefault="00B30F94" w:rsidP="00794418">
            <w:pPr>
              <w:spacing w:after="0"/>
              <w:ind w:left="720"/>
              <w:rPr>
                <w:sz w:val="22"/>
                <w:szCs w:val="22"/>
              </w:rPr>
            </w:pPr>
            <w:r w:rsidRPr="00794418">
              <w:rPr>
                <w:sz w:val="22"/>
                <w:szCs w:val="22"/>
              </w:rPr>
              <w:t>L-2921 Luxembourg</w:t>
            </w:r>
          </w:p>
          <w:p w14:paraId="76FE52F3" w14:textId="77777777" w:rsidR="00962702" w:rsidRPr="00794418" w:rsidRDefault="00962702" w:rsidP="00794418">
            <w:pPr>
              <w:spacing w:after="0"/>
              <w:ind w:left="720"/>
              <w:rPr>
                <w:sz w:val="22"/>
                <w:szCs w:val="22"/>
              </w:rPr>
            </w:pPr>
          </w:p>
          <w:p w14:paraId="15C129EB" w14:textId="77777777" w:rsidR="000D254A" w:rsidRDefault="00962702" w:rsidP="001F2F73">
            <w:pPr>
              <w:rPr>
                <w:sz w:val="22"/>
                <w:szCs w:val="22"/>
              </w:rPr>
            </w:pPr>
            <w:r w:rsidRPr="00794418">
              <w:rPr>
                <w:sz w:val="22"/>
                <w:szCs w:val="22"/>
              </w:rPr>
              <w:t>Please fill out this form, sign it and send it by</w:t>
            </w:r>
            <w:r>
              <w:rPr>
                <w:sz w:val="22"/>
                <w:szCs w:val="22"/>
              </w:rPr>
              <w:t xml:space="preserve"> </w:t>
            </w:r>
            <w:proofErr w:type="spellStart"/>
            <w:r w:rsidRPr="00794418">
              <w:rPr>
                <w:sz w:val="22"/>
                <w:szCs w:val="22"/>
              </w:rPr>
              <w:t>by</w:t>
            </w:r>
            <w:proofErr w:type="spellEnd"/>
            <w:r w:rsidRPr="00794418">
              <w:rPr>
                <w:sz w:val="22"/>
                <w:szCs w:val="22"/>
              </w:rPr>
              <w:t xml:space="preserve"> email to </w:t>
            </w:r>
            <w:hyperlink r:id="rId8" w:history="1">
              <w:r w:rsidRPr="00794418">
                <w:rPr>
                  <w:rStyle w:val="Hyperlink"/>
                  <w:sz w:val="22"/>
                  <w:szCs w:val="22"/>
                </w:rPr>
                <w:t>estat-ppp@ec.europa.eu</w:t>
              </w:r>
            </w:hyperlink>
            <w:r>
              <w:rPr>
                <w:rStyle w:val="Hyperlink"/>
                <w:sz w:val="22"/>
                <w:szCs w:val="22"/>
              </w:rPr>
              <w:t>.</w:t>
            </w:r>
          </w:p>
          <w:p w14:paraId="2E71D6BE" w14:textId="77777777" w:rsidR="00B30F94" w:rsidRPr="00794418" w:rsidRDefault="00B30F94" w:rsidP="001F2F73">
            <w:pPr>
              <w:rPr>
                <w:sz w:val="22"/>
                <w:szCs w:val="22"/>
              </w:rPr>
            </w:pPr>
          </w:p>
        </w:tc>
      </w:tr>
    </w:tbl>
    <w:p w14:paraId="44D90132" w14:textId="77777777" w:rsidR="00B30F94" w:rsidRDefault="00B30F94"/>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096"/>
        <w:gridCol w:w="3096"/>
      </w:tblGrid>
      <w:tr w:rsidR="00B30F94" w14:paraId="64F2919B" w14:textId="77777777" w:rsidTr="00794418">
        <w:tc>
          <w:tcPr>
            <w:tcW w:w="9702" w:type="dxa"/>
            <w:gridSpan w:val="3"/>
            <w:tcBorders>
              <w:top w:val="single" w:sz="4" w:space="0" w:color="auto"/>
              <w:left w:val="single" w:sz="4" w:space="0" w:color="auto"/>
              <w:bottom w:val="single" w:sz="4" w:space="0" w:color="auto"/>
              <w:right w:val="single" w:sz="4" w:space="0" w:color="auto"/>
            </w:tcBorders>
            <w:shd w:val="clear" w:color="auto" w:fill="auto"/>
          </w:tcPr>
          <w:p w14:paraId="540FA57E" w14:textId="77777777" w:rsidR="00B30F94" w:rsidRPr="00794418" w:rsidRDefault="00B30F94" w:rsidP="00794418">
            <w:pPr>
              <w:spacing w:before="120"/>
              <w:rPr>
                <w:b/>
                <w:szCs w:val="24"/>
                <w:u w:val="single"/>
              </w:rPr>
            </w:pPr>
            <w:r w:rsidRPr="00794418">
              <w:rPr>
                <w:b/>
                <w:szCs w:val="24"/>
                <w:u w:val="single"/>
              </w:rPr>
              <w:t>Data requested by :</w:t>
            </w:r>
          </w:p>
          <w:p w14:paraId="774CB3CD" w14:textId="77777777" w:rsidR="00B30F94" w:rsidRPr="00794418" w:rsidRDefault="00B30F94" w:rsidP="00794418">
            <w:pPr>
              <w:ind w:left="-1449" w:firstLine="1449"/>
              <w:rPr>
                <w:sz w:val="22"/>
                <w:szCs w:val="22"/>
              </w:rPr>
            </w:pPr>
            <w:r w:rsidRPr="00794418">
              <w:rPr>
                <w:sz w:val="22"/>
                <w:szCs w:val="22"/>
              </w:rPr>
              <w:t xml:space="preserve">Organisation  :  </w:t>
            </w:r>
            <w:r w:rsidRPr="00794418">
              <w:rPr>
                <w:sz w:val="22"/>
                <w:szCs w:val="22"/>
              </w:rPr>
              <w:fldChar w:fldCharType="begin">
                <w:ffData>
                  <w:name w:val="Text2"/>
                  <w:enabled/>
                  <w:calcOnExit w:val="0"/>
                  <w:textInput/>
                </w:ffData>
              </w:fldChar>
            </w:r>
            <w:bookmarkStart w:id="0" w:name="Text2"/>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xml:space="preserve">                 </w:t>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sz w:val="22"/>
                <w:szCs w:val="22"/>
              </w:rPr>
              <w:fldChar w:fldCharType="end"/>
            </w:r>
            <w:bookmarkEnd w:id="0"/>
          </w:p>
          <w:p w14:paraId="549AC84A" w14:textId="77777777" w:rsidR="00B30F94" w:rsidRPr="00794418" w:rsidRDefault="00B30F94" w:rsidP="00794418">
            <w:pPr>
              <w:ind w:left="-1449" w:firstLine="1449"/>
              <w:rPr>
                <w:sz w:val="22"/>
                <w:szCs w:val="22"/>
              </w:rPr>
            </w:pPr>
            <w:r w:rsidRPr="00794418">
              <w:rPr>
                <w:sz w:val="22"/>
                <w:szCs w:val="22"/>
              </w:rPr>
              <w:t xml:space="preserve">Contact person :  </w:t>
            </w:r>
            <w:r w:rsidRPr="00794418">
              <w:rPr>
                <w:sz w:val="22"/>
                <w:szCs w:val="22"/>
              </w:rPr>
              <w:fldChar w:fldCharType="begin">
                <w:ffData>
                  <w:name w:val="Text3"/>
                  <w:enabled/>
                  <w:calcOnExit w:val="0"/>
                  <w:textInput/>
                </w:ffData>
              </w:fldChar>
            </w:r>
            <w:bookmarkStart w:id="1" w:name="Text3"/>
            <w:r w:rsidRPr="00794418">
              <w:rPr>
                <w:sz w:val="22"/>
                <w:szCs w:val="22"/>
              </w:rPr>
              <w:instrText xml:space="preserve"> FORMTEXT </w:instrText>
            </w:r>
            <w:r w:rsidRPr="00794418">
              <w:rPr>
                <w:sz w:val="22"/>
                <w:szCs w:val="22"/>
              </w:rPr>
            </w:r>
            <w:r w:rsidRPr="00794418">
              <w:rPr>
                <w:sz w:val="22"/>
                <w:szCs w:val="22"/>
              </w:rPr>
              <w:fldChar w:fldCharType="separate"/>
            </w:r>
            <w:r w:rsidR="00F20118" w:rsidRPr="00794418">
              <w:rPr>
                <w:sz w:val="22"/>
                <w:szCs w:val="22"/>
              </w:rPr>
              <w:t xml:space="preserve">                             </w:t>
            </w:r>
            <w:r w:rsidRPr="00794418">
              <w:rPr>
                <w:sz w:val="22"/>
                <w:szCs w:val="22"/>
              </w:rPr>
              <w:fldChar w:fldCharType="end"/>
            </w:r>
            <w:bookmarkEnd w:id="1"/>
          </w:p>
          <w:p w14:paraId="5102B2CC" w14:textId="77777777" w:rsidR="00B30F94" w:rsidRPr="00794418" w:rsidRDefault="00B30F94" w:rsidP="00794418">
            <w:pPr>
              <w:spacing w:after="0"/>
              <w:ind w:left="-1452" w:firstLine="1452"/>
              <w:rPr>
                <w:sz w:val="22"/>
                <w:szCs w:val="22"/>
              </w:rPr>
            </w:pPr>
            <w:r w:rsidRPr="00794418">
              <w:rPr>
                <w:sz w:val="22"/>
                <w:szCs w:val="22"/>
              </w:rPr>
              <w:t xml:space="preserve">Address : </w:t>
            </w:r>
            <w:r w:rsidRPr="00794418">
              <w:rPr>
                <w:sz w:val="22"/>
                <w:szCs w:val="22"/>
              </w:rPr>
              <w:fldChar w:fldCharType="begin">
                <w:ffData>
                  <w:name w:val="Text7"/>
                  <w:enabled/>
                  <w:calcOnExit w:val="0"/>
                  <w:textInput/>
                </w:ffData>
              </w:fldChar>
            </w:r>
            <w:bookmarkStart w:id="2" w:name="Text7"/>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xml:space="preserve">                 </w:t>
            </w:r>
            <w:r w:rsidRPr="00794418">
              <w:rPr>
                <w:noProof/>
                <w:sz w:val="22"/>
                <w:szCs w:val="22"/>
              </w:rPr>
              <w:t> </w:t>
            </w:r>
            <w:r w:rsidRPr="00794418">
              <w:rPr>
                <w:sz w:val="22"/>
                <w:szCs w:val="22"/>
              </w:rPr>
              <w:fldChar w:fldCharType="end"/>
            </w:r>
            <w:bookmarkEnd w:id="2"/>
            <w:r w:rsidRPr="00794418">
              <w:rPr>
                <w:sz w:val="22"/>
                <w:szCs w:val="22"/>
              </w:rPr>
              <w:fldChar w:fldCharType="begin">
                <w:ffData>
                  <w:name w:val="Text8"/>
                  <w:enabled/>
                  <w:calcOnExit w:val="0"/>
                  <w:textInput/>
                </w:ffData>
              </w:fldChar>
            </w:r>
            <w:bookmarkStart w:id="3" w:name="Text8"/>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sz w:val="22"/>
                <w:szCs w:val="22"/>
              </w:rPr>
              <w:fldChar w:fldCharType="end"/>
            </w:r>
            <w:bookmarkEnd w:id="3"/>
          </w:p>
          <w:p w14:paraId="6F9215DF" w14:textId="77777777" w:rsidR="00B30F94" w:rsidRPr="00794418" w:rsidRDefault="00B30F94" w:rsidP="00794418">
            <w:pPr>
              <w:ind w:left="-1449" w:firstLine="1449"/>
              <w:rPr>
                <w:sz w:val="22"/>
                <w:szCs w:val="22"/>
              </w:rPr>
            </w:pPr>
            <w:r w:rsidRPr="00794418">
              <w:rPr>
                <w:sz w:val="22"/>
                <w:szCs w:val="22"/>
              </w:rPr>
              <w:t xml:space="preserve">                 </w:t>
            </w:r>
            <w:r w:rsidRPr="00794418">
              <w:rPr>
                <w:sz w:val="22"/>
                <w:szCs w:val="22"/>
              </w:rPr>
              <w:fldChar w:fldCharType="begin">
                <w:ffData>
                  <w:name w:val="Text7"/>
                  <w:enabled/>
                  <w:calcOnExit w:val="0"/>
                  <w:textInput/>
                </w:ffData>
              </w:fldChar>
            </w:r>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xml:space="preserve">                 </w:t>
            </w:r>
            <w:r w:rsidRPr="00794418">
              <w:rPr>
                <w:noProof/>
                <w:sz w:val="22"/>
                <w:szCs w:val="22"/>
              </w:rPr>
              <w:t> </w:t>
            </w:r>
            <w:r w:rsidRPr="00794418">
              <w:rPr>
                <w:sz w:val="22"/>
                <w:szCs w:val="22"/>
              </w:rPr>
              <w:fldChar w:fldCharType="end"/>
            </w:r>
            <w:r w:rsidRPr="00794418">
              <w:rPr>
                <w:sz w:val="22"/>
                <w:szCs w:val="22"/>
              </w:rPr>
              <w:fldChar w:fldCharType="begin">
                <w:ffData>
                  <w:name w:val="Text8"/>
                  <w:enabled/>
                  <w:calcOnExit w:val="0"/>
                  <w:textInput/>
                </w:ffData>
              </w:fldChar>
            </w:r>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sz w:val="22"/>
                <w:szCs w:val="22"/>
              </w:rPr>
              <w:fldChar w:fldCharType="end"/>
            </w:r>
          </w:p>
          <w:p w14:paraId="525DFD14" w14:textId="77777777" w:rsidR="00B30F94" w:rsidRPr="00794418" w:rsidRDefault="00B30F94" w:rsidP="00794418">
            <w:pPr>
              <w:ind w:left="-1449" w:firstLine="1449"/>
              <w:rPr>
                <w:sz w:val="22"/>
                <w:szCs w:val="22"/>
              </w:rPr>
            </w:pPr>
            <w:r w:rsidRPr="00794418">
              <w:rPr>
                <w:sz w:val="22"/>
                <w:szCs w:val="22"/>
              </w:rPr>
              <w:t xml:space="preserve">E-mail : </w:t>
            </w:r>
            <w:r w:rsidRPr="00794418">
              <w:rPr>
                <w:sz w:val="22"/>
                <w:szCs w:val="22"/>
              </w:rPr>
              <w:fldChar w:fldCharType="begin">
                <w:ffData>
                  <w:name w:val="Text6"/>
                  <w:enabled/>
                  <w:calcOnExit w:val="0"/>
                  <w:textInput/>
                </w:ffData>
              </w:fldChar>
            </w:r>
            <w:bookmarkStart w:id="4" w:name="Text6"/>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xml:space="preserve">                     </w:t>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sz w:val="22"/>
                <w:szCs w:val="22"/>
              </w:rPr>
              <w:fldChar w:fldCharType="end"/>
            </w:r>
            <w:bookmarkEnd w:id="4"/>
          </w:p>
          <w:p w14:paraId="7AC2C5D9" w14:textId="77777777" w:rsidR="00B30F94" w:rsidRPr="00794418" w:rsidRDefault="00B30F94" w:rsidP="001F2F73">
            <w:pPr>
              <w:rPr>
                <w:sz w:val="22"/>
                <w:szCs w:val="22"/>
              </w:rPr>
            </w:pPr>
            <w:r w:rsidRPr="00794418">
              <w:rPr>
                <w:sz w:val="22"/>
                <w:szCs w:val="22"/>
              </w:rPr>
              <w:t xml:space="preserve">Tel : </w:t>
            </w:r>
            <w:r w:rsidRPr="00794418">
              <w:rPr>
                <w:sz w:val="22"/>
                <w:szCs w:val="22"/>
              </w:rPr>
              <w:fldChar w:fldCharType="begin">
                <w:ffData>
                  <w:name w:val="Text5"/>
                  <w:enabled/>
                  <w:calcOnExit w:val="0"/>
                  <w:textInput/>
                </w:ffData>
              </w:fldChar>
            </w:r>
            <w:bookmarkStart w:id="5" w:name="Text5"/>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xml:space="preserve">                      </w:t>
            </w:r>
            <w:r w:rsidRPr="00794418">
              <w:rPr>
                <w:noProof/>
                <w:sz w:val="22"/>
                <w:szCs w:val="22"/>
              </w:rPr>
              <w:t> </w:t>
            </w:r>
            <w:r w:rsidRPr="00794418">
              <w:rPr>
                <w:sz w:val="22"/>
                <w:szCs w:val="22"/>
              </w:rPr>
              <w:fldChar w:fldCharType="end"/>
            </w:r>
            <w:bookmarkEnd w:id="5"/>
          </w:p>
          <w:p w14:paraId="1D2D1104" w14:textId="77777777" w:rsidR="00B30F94" w:rsidRPr="00794418" w:rsidRDefault="00B30F94" w:rsidP="001F2F73">
            <w:pPr>
              <w:rPr>
                <w:sz w:val="22"/>
                <w:szCs w:val="22"/>
              </w:rPr>
            </w:pPr>
            <w:r w:rsidRPr="00794418">
              <w:rPr>
                <w:sz w:val="22"/>
                <w:szCs w:val="22"/>
              </w:rPr>
              <w:t xml:space="preserve">Fax : </w:t>
            </w:r>
            <w:r w:rsidRPr="00794418">
              <w:rPr>
                <w:sz w:val="22"/>
                <w:szCs w:val="22"/>
              </w:rPr>
              <w:fldChar w:fldCharType="begin">
                <w:ffData>
                  <w:name w:val="Text5"/>
                  <w:enabled/>
                  <w:calcOnExit w:val="0"/>
                  <w:textInput/>
                </w:ffData>
              </w:fldChar>
            </w:r>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xml:space="preserve">                      </w:t>
            </w:r>
            <w:r w:rsidRPr="00794418">
              <w:rPr>
                <w:noProof/>
                <w:sz w:val="22"/>
                <w:szCs w:val="22"/>
              </w:rPr>
              <w:t> </w:t>
            </w:r>
            <w:r w:rsidRPr="00794418">
              <w:rPr>
                <w:sz w:val="22"/>
                <w:szCs w:val="22"/>
              </w:rPr>
              <w:fldChar w:fldCharType="end"/>
            </w:r>
          </w:p>
        </w:tc>
      </w:tr>
      <w:tr w:rsidR="00B30F94" w14:paraId="0F32C232" w14:textId="77777777" w:rsidTr="00794418">
        <w:trPr>
          <w:trHeight w:val="1695"/>
        </w:trPr>
        <w:tc>
          <w:tcPr>
            <w:tcW w:w="9702" w:type="dxa"/>
            <w:gridSpan w:val="3"/>
            <w:tcBorders>
              <w:top w:val="single" w:sz="4" w:space="0" w:color="auto"/>
              <w:left w:val="single" w:sz="4" w:space="0" w:color="auto"/>
              <w:bottom w:val="single" w:sz="4" w:space="0" w:color="auto"/>
              <w:right w:val="single" w:sz="4" w:space="0" w:color="auto"/>
            </w:tcBorders>
            <w:shd w:val="clear" w:color="auto" w:fill="auto"/>
          </w:tcPr>
          <w:p w14:paraId="48C8C844" w14:textId="77777777" w:rsidR="00B30F94" w:rsidRPr="00794418" w:rsidRDefault="00B30F94" w:rsidP="00794418">
            <w:pPr>
              <w:spacing w:before="120"/>
              <w:rPr>
                <w:b/>
                <w:szCs w:val="24"/>
                <w:u w:val="single"/>
              </w:rPr>
            </w:pPr>
            <w:r w:rsidRPr="00794418">
              <w:rPr>
                <w:b/>
                <w:szCs w:val="24"/>
                <w:u w:val="single"/>
              </w:rPr>
              <w:t xml:space="preserve">Requested data : </w:t>
            </w:r>
          </w:p>
          <w:p w14:paraId="59B7B430" w14:textId="77777777" w:rsidR="00B30F94" w:rsidRPr="00794418" w:rsidRDefault="00B30F94" w:rsidP="001F2F73">
            <w:pPr>
              <w:rPr>
                <w:sz w:val="22"/>
                <w:szCs w:val="22"/>
              </w:rPr>
            </w:pPr>
            <w:r w:rsidRPr="00794418">
              <w:rPr>
                <w:sz w:val="22"/>
                <w:szCs w:val="22"/>
              </w:rPr>
              <w:fldChar w:fldCharType="begin">
                <w:ffData>
                  <w:name w:val="Check2"/>
                  <w:enabled/>
                  <w:calcOnExit w:val="0"/>
                  <w:checkBox>
                    <w:sizeAuto/>
                    <w:default w:val="0"/>
                    <w:checked w:val="0"/>
                  </w:checkBox>
                </w:ffData>
              </w:fldChar>
            </w:r>
            <w:bookmarkStart w:id="6" w:name="Check2"/>
            <w:r w:rsidRPr="00794418">
              <w:rPr>
                <w:sz w:val="22"/>
                <w:szCs w:val="22"/>
              </w:rPr>
              <w:instrText xml:space="preserve"> FORMCHECKBOX </w:instrText>
            </w:r>
            <w:r w:rsidR="00770B5B">
              <w:rPr>
                <w:sz w:val="22"/>
                <w:szCs w:val="22"/>
              </w:rPr>
            </w:r>
            <w:r w:rsidR="00770B5B">
              <w:rPr>
                <w:sz w:val="22"/>
                <w:szCs w:val="22"/>
              </w:rPr>
              <w:fldChar w:fldCharType="separate"/>
            </w:r>
            <w:r w:rsidRPr="00794418">
              <w:rPr>
                <w:sz w:val="22"/>
                <w:szCs w:val="22"/>
              </w:rPr>
              <w:fldChar w:fldCharType="end"/>
            </w:r>
            <w:bookmarkEnd w:id="6"/>
            <w:r w:rsidRPr="00794418">
              <w:rPr>
                <w:sz w:val="22"/>
                <w:szCs w:val="22"/>
              </w:rPr>
              <w:t xml:space="preserve"> Purchasing Power Parities at basic heading level</w:t>
            </w:r>
          </w:p>
          <w:p w14:paraId="77888D52" w14:textId="77777777" w:rsidR="00B30F94" w:rsidRPr="00794418" w:rsidRDefault="00B30F94" w:rsidP="001F2F73">
            <w:pPr>
              <w:rPr>
                <w:sz w:val="22"/>
                <w:szCs w:val="22"/>
              </w:rPr>
            </w:pPr>
            <w:r w:rsidRPr="00794418">
              <w:rPr>
                <w:sz w:val="22"/>
                <w:szCs w:val="22"/>
              </w:rPr>
              <w:fldChar w:fldCharType="begin">
                <w:ffData>
                  <w:name w:val="Check6"/>
                  <w:enabled/>
                  <w:calcOnExit w:val="0"/>
                  <w:checkBox>
                    <w:sizeAuto/>
                    <w:default w:val="0"/>
                    <w:checked w:val="0"/>
                  </w:checkBox>
                </w:ffData>
              </w:fldChar>
            </w:r>
            <w:bookmarkStart w:id="7" w:name="Check6"/>
            <w:r w:rsidRPr="00794418">
              <w:rPr>
                <w:sz w:val="22"/>
                <w:szCs w:val="22"/>
              </w:rPr>
              <w:instrText xml:space="preserve"> FORMCHECKBOX </w:instrText>
            </w:r>
            <w:r w:rsidR="00770B5B">
              <w:rPr>
                <w:sz w:val="22"/>
                <w:szCs w:val="22"/>
              </w:rPr>
            </w:r>
            <w:r w:rsidR="00770B5B">
              <w:rPr>
                <w:sz w:val="22"/>
                <w:szCs w:val="22"/>
              </w:rPr>
              <w:fldChar w:fldCharType="separate"/>
            </w:r>
            <w:r w:rsidRPr="00794418">
              <w:rPr>
                <w:sz w:val="22"/>
                <w:szCs w:val="22"/>
              </w:rPr>
              <w:fldChar w:fldCharType="end"/>
            </w:r>
            <w:bookmarkEnd w:id="7"/>
            <w:r w:rsidRPr="00794418">
              <w:rPr>
                <w:sz w:val="22"/>
                <w:szCs w:val="22"/>
              </w:rPr>
              <w:t xml:space="preserve"> Price Level Indices at basic heading level</w:t>
            </w:r>
          </w:p>
          <w:p w14:paraId="4CA2749B" w14:textId="77777777" w:rsidR="00B30F94" w:rsidRPr="00794418" w:rsidRDefault="00B30F94" w:rsidP="001F2F73">
            <w:pPr>
              <w:rPr>
                <w:sz w:val="22"/>
                <w:szCs w:val="22"/>
              </w:rPr>
            </w:pPr>
            <w:r w:rsidRPr="00794418">
              <w:rPr>
                <w:sz w:val="22"/>
                <w:szCs w:val="22"/>
              </w:rPr>
              <w:fldChar w:fldCharType="begin">
                <w:ffData>
                  <w:name w:val="Check5"/>
                  <w:enabled/>
                  <w:calcOnExit w:val="0"/>
                  <w:checkBox>
                    <w:sizeAuto/>
                    <w:default w:val="0"/>
                    <w:checked w:val="0"/>
                  </w:checkBox>
                </w:ffData>
              </w:fldChar>
            </w:r>
            <w:bookmarkStart w:id="8" w:name="Check5"/>
            <w:r w:rsidRPr="00794418">
              <w:rPr>
                <w:sz w:val="22"/>
                <w:szCs w:val="22"/>
              </w:rPr>
              <w:instrText xml:space="preserve"> FORMCHECKBOX </w:instrText>
            </w:r>
            <w:r w:rsidR="00770B5B">
              <w:rPr>
                <w:sz w:val="22"/>
                <w:szCs w:val="22"/>
              </w:rPr>
            </w:r>
            <w:r w:rsidR="00770B5B">
              <w:rPr>
                <w:sz w:val="22"/>
                <w:szCs w:val="22"/>
              </w:rPr>
              <w:fldChar w:fldCharType="separate"/>
            </w:r>
            <w:r w:rsidRPr="00794418">
              <w:rPr>
                <w:sz w:val="22"/>
                <w:szCs w:val="22"/>
              </w:rPr>
              <w:fldChar w:fldCharType="end"/>
            </w:r>
            <w:bookmarkEnd w:id="8"/>
            <w:r w:rsidRPr="00794418">
              <w:rPr>
                <w:sz w:val="22"/>
                <w:szCs w:val="22"/>
              </w:rPr>
              <w:t xml:space="preserve"> Expenditure data at basic heading level</w:t>
            </w:r>
          </w:p>
          <w:p w14:paraId="0F6034DB" w14:textId="77777777" w:rsidR="00B30F94" w:rsidRPr="00794418" w:rsidRDefault="00B30F94" w:rsidP="001F2F73">
            <w:pPr>
              <w:rPr>
                <w:sz w:val="22"/>
                <w:szCs w:val="22"/>
              </w:rPr>
            </w:pPr>
            <w:r w:rsidRPr="00794418">
              <w:rPr>
                <w:sz w:val="22"/>
                <w:szCs w:val="22"/>
              </w:rPr>
              <w:fldChar w:fldCharType="begin">
                <w:ffData>
                  <w:name w:val="Check3"/>
                  <w:enabled/>
                  <w:calcOnExit w:val="0"/>
                  <w:checkBox>
                    <w:sizeAuto/>
                    <w:default w:val="0"/>
                    <w:checked w:val="0"/>
                  </w:checkBox>
                </w:ffData>
              </w:fldChar>
            </w:r>
            <w:bookmarkStart w:id="9" w:name="Check3"/>
            <w:r w:rsidRPr="00794418">
              <w:rPr>
                <w:sz w:val="22"/>
                <w:szCs w:val="22"/>
              </w:rPr>
              <w:instrText xml:space="preserve"> FORMCHECKBOX </w:instrText>
            </w:r>
            <w:r w:rsidR="00770B5B">
              <w:rPr>
                <w:sz w:val="22"/>
                <w:szCs w:val="22"/>
              </w:rPr>
            </w:r>
            <w:r w:rsidR="00770B5B">
              <w:rPr>
                <w:sz w:val="22"/>
                <w:szCs w:val="22"/>
              </w:rPr>
              <w:fldChar w:fldCharType="separate"/>
            </w:r>
            <w:r w:rsidRPr="00794418">
              <w:rPr>
                <w:sz w:val="22"/>
                <w:szCs w:val="22"/>
              </w:rPr>
              <w:fldChar w:fldCharType="end"/>
            </w:r>
            <w:bookmarkEnd w:id="9"/>
            <w:r w:rsidRPr="00794418">
              <w:rPr>
                <w:sz w:val="22"/>
                <w:szCs w:val="22"/>
              </w:rPr>
              <w:t xml:space="preserve"> Average prices of individual products</w:t>
            </w:r>
          </w:p>
          <w:p w14:paraId="78D8612A" w14:textId="77777777" w:rsidR="00B30F94" w:rsidRPr="00794418" w:rsidRDefault="00B30F94" w:rsidP="001F2F73">
            <w:pPr>
              <w:rPr>
                <w:sz w:val="22"/>
                <w:szCs w:val="22"/>
              </w:rPr>
            </w:pPr>
            <w:r w:rsidRPr="00794418">
              <w:rPr>
                <w:sz w:val="22"/>
                <w:szCs w:val="22"/>
              </w:rPr>
              <w:fldChar w:fldCharType="begin">
                <w:ffData>
                  <w:name w:val="Check4"/>
                  <w:enabled/>
                  <w:calcOnExit w:val="0"/>
                  <w:checkBox>
                    <w:sizeAuto/>
                    <w:default w:val="0"/>
                    <w:checked w:val="0"/>
                  </w:checkBox>
                </w:ffData>
              </w:fldChar>
            </w:r>
            <w:bookmarkStart w:id="10" w:name="Check4"/>
            <w:r w:rsidRPr="00794418">
              <w:rPr>
                <w:sz w:val="22"/>
                <w:szCs w:val="22"/>
              </w:rPr>
              <w:instrText xml:space="preserve"> FORMCHECKBOX </w:instrText>
            </w:r>
            <w:r w:rsidR="00770B5B">
              <w:rPr>
                <w:sz w:val="22"/>
                <w:szCs w:val="22"/>
              </w:rPr>
            </w:r>
            <w:r w:rsidR="00770B5B">
              <w:rPr>
                <w:sz w:val="22"/>
                <w:szCs w:val="22"/>
              </w:rPr>
              <w:fldChar w:fldCharType="separate"/>
            </w:r>
            <w:r w:rsidRPr="00794418">
              <w:rPr>
                <w:sz w:val="22"/>
                <w:szCs w:val="22"/>
              </w:rPr>
              <w:fldChar w:fldCharType="end"/>
            </w:r>
            <w:bookmarkEnd w:id="10"/>
            <w:r w:rsidRPr="00794418">
              <w:rPr>
                <w:sz w:val="22"/>
                <w:szCs w:val="22"/>
              </w:rPr>
              <w:t xml:space="preserve"> Other data (specify) : </w:t>
            </w:r>
            <w:r w:rsidRPr="00794418">
              <w:rPr>
                <w:sz w:val="22"/>
                <w:szCs w:val="22"/>
              </w:rPr>
              <w:fldChar w:fldCharType="begin">
                <w:ffData>
                  <w:name w:val="Text1"/>
                  <w:enabled/>
                  <w:calcOnExit w:val="0"/>
                  <w:textInput/>
                </w:ffData>
              </w:fldChar>
            </w:r>
            <w:bookmarkStart w:id="11" w:name="Text1"/>
            <w:r w:rsidRPr="00794418">
              <w:rPr>
                <w:sz w:val="22"/>
                <w:szCs w:val="22"/>
              </w:rPr>
              <w:instrText xml:space="preserve"> FORMTEXT </w:instrText>
            </w:r>
            <w:r w:rsidRPr="00794418">
              <w:rPr>
                <w:sz w:val="22"/>
                <w:szCs w:val="22"/>
              </w:rPr>
            </w:r>
            <w:r w:rsidRPr="00794418">
              <w:rPr>
                <w:sz w:val="22"/>
                <w:szCs w:val="22"/>
              </w:rPr>
              <w:fldChar w:fldCharType="separate"/>
            </w:r>
            <w:r w:rsidRPr="00794418">
              <w:rPr>
                <w:sz w:val="22"/>
                <w:szCs w:val="22"/>
              </w:rPr>
              <w:t> </w:t>
            </w:r>
            <w:r w:rsidRPr="00794418">
              <w:rPr>
                <w:sz w:val="22"/>
                <w:szCs w:val="22"/>
              </w:rPr>
              <w:t> </w:t>
            </w:r>
            <w:r w:rsidRPr="00794418">
              <w:rPr>
                <w:sz w:val="22"/>
                <w:szCs w:val="22"/>
              </w:rPr>
              <w:t> </w:t>
            </w:r>
            <w:r w:rsidRPr="00794418">
              <w:rPr>
                <w:sz w:val="22"/>
                <w:szCs w:val="22"/>
              </w:rPr>
              <w:t> </w:t>
            </w:r>
            <w:r w:rsidRPr="00794418">
              <w:rPr>
                <w:sz w:val="22"/>
                <w:szCs w:val="22"/>
              </w:rPr>
              <w:t xml:space="preserve">                </w:t>
            </w:r>
            <w:r w:rsidRPr="00794418">
              <w:rPr>
                <w:sz w:val="22"/>
                <w:szCs w:val="22"/>
              </w:rPr>
              <w:t> </w:t>
            </w:r>
            <w:r w:rsidRPr="00794418">
              <w:rPr>
                <w:sz w:val="22"/>
                <w:szCs w:val="22"/>
              </w:rPr>
              <w:fldChar w:fldCharType="end"/>
            </w:r>
            <w:bookmarkEnd w:id="11"/>
          </w:p>
          <w:p w14:paraId="20147D86" w14:textId="77777777" w:rsidR="00B30F94" w:rsidRPr="00794418" w:rsidRDefault="00B30F94" w:rsidP="001F2F73">
            <w:pPr>
              <w:rPr>
                <w:sz w:val="22"/>
                <w:szCs w:val="22"/>
              </w:rPr>
            </w:pPr>
            <w:r w:rsidRPr="00794418">
              <w:rPr>
                <w:sz w:val="22"/>
                <w:szCs w:val="22"/>
              </w:rPr>
              <w:t xml:space="preserve">Requested years : </w:t>
            </w:r>
            <w:r w:rsidRPr="00794418">
              <w:rPr>
                <w:sz w:val="22"/>
                <w:szCs w:val="22"/>
              </w:rPr>
              <w:fldChar w:fldCharType="begin">
                <w:ffData>
                  <w:name w:val="Text9"/>
                  <w:enabled/>
                  <w:calcOnExit w:val="0"/>
                  <w:textInput/>
                </w:ffData>
              </w:fldChar>
            </w:r>
            <w:bookmarkStart w:id="12" w:name="Text9"/>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xml:space="preserve">                      </w:t>
            </w:r>
            <w:r w:rsidRPr="00794418">
              <w:rPr>
                <w:noProof/>
                <w:sz w:val="22"/>
                <w:szCs w:val="22"/>
              </w:rPr>
              <w:t> </w:t>
            </w:r>
            <w:r w:rsidRPr="00794418">
              <w:rPr>
                <w:noProof/>
                <w:sz w:val="22"/>
                <w:szCs w:val="22"/>
              </w:rPr>
              <w:t> </w:t>
            </w:r>
            <w:r w:rsidRPr="00794418">
              <w:rPr>
                <w:sz w:val="22"/>
                <w:szCs w:val="22"/>
              </w:rPr>
              <w:fldChar w:fldCharType="end"/>
            </w:r>
            <w:bookmarkEnd w:id="12"/>
          </w:p>
          <w:p w14:paraId="4D203B7F" w14:textId="77777777" w:rsidR="00B30F94" w:rsidRPr="00794418" w:rsidRDefault="00B30F94" w:rsidP="001F2F73">
            <w:pPr>
              <w:rPr>
                <w:sz w:val="22"/>
                <w:szCs w:val="22"/>
              </w:rPr>
            </w:pPr>
            <w:r w:rsidRPr="00794418">
              <w:rPr>
                <w:sz w:val="22"/>
                <w:szCs w:val="22"/>
              </w:rPr>
              <w:t xml:space="preserve">Requested countries : </w:t>
            </w:r>
            <w:r w:rsidRPr="00794418">
              <w:rPr>
                <w:sz w:val="22"/>
                <w:szCs w:val="22"/>
              </w:rPr>
              <w:fldChar w:fldCharType="begin">
                <w:ffData>
                  <w:name w:val="Text9"/>
                  <w:enabled/>
                  <w:calcOnExit w:val="0"/>
                  <w:textInput/>
                </w:ffData>
              </w:fldChar>
            </w:r>
            <w:r w:rsidRPr="00794418">
              <w:rPr>
                <w:sz w:val="22"/>
                <w:szCs w:val="22"/>
              </w:rPr>
              <w:instrText xml:space="preserve"> FORMTEXT </w:instrText>
            </w:r>
            <w:r w:rsidRPr="00794418">
              <w:rPr>
                <w:sz w:val="22"/>
                <w:szCs w:val="22"/>
              </w:rPr>
            </w:r>
            <w:r w:rsidRPr="00794418">
              <w:rPr>
                <w:sz w:val="22"/>
                <w:szCs w:val="22"/>
              </w:rPr>
              <w:fldChar w:fldCharType="separate"/>
            </w:r>
            <w:r w:rsidRPr="00794418">
              <w:rPr>
                <w:noProof/>
                <w:sz w:val="22"/>
                <w:szCs w:val="22"/>
              </w:rPr>
              <w:t> </w:t>
            </w:r>
            <w:r w:rsidRPr="00794418">
              <w:rPr>
                <w:noProof/>
                <w:sz w:val="22"/>
                <w:szCs w:val="22"/>
              </w:rPr>
              <w:t> </w:t>
            </w:r>
            <w:r w:rsidRPr="00794418">
              <w:rPr>
                <w:noProof/>
                <w:sz w:val="22"/>
                <w:szCs w:val="22"/>
              </w:rPr>
              <w:t> </w:t>
            </w:r>
            <w:r w:rsidRPr="00794418">
              <w:rPr>
                <w:noProof/>
                <w:sz w:val="22"/>
                <w:szCs w:val="22"/>
              </w:rPr>
              <w:t xml:space="preserve">                   </w:t>
            </w:r>
            <w:r w:rsidRPr="00794418">
              <w:rPr>
                <w:noProof/>
                <w:sz w:val="22"/>
                <w:szCs w:val="22"/>
              </w:rPr>
              <w:t> </w:t>
            </w:r>
            <w:r w:rsidRPr="00794418">
              <w:rPr>
                <w:noProof/>
                <w:sz w:val="22"/>
                <w:szCs w:val="22"/>
              </w:rPr>
              <w:t> </w:t>
            </w:r>
            <w:r w:rsidRPr="00794418">
              <w:rPr>
                <w:sz w:val="22"/>
                <w:szCs w:val="22"/>
              </w:rPr>
              <w:fldChar w:fldCharType="end"/>
            </w:r>
          </w:p>
          <w:p w14:paraId="68974B5B" w14:textId="77777777" w:rsidR="00B30F94" w:rsidRPr="00794418" w:rsidRDefault="00B30F94" w:rsidP="00B30F94">
            <w:pPr>
              <w:rPr>
                <w:sz w:val="22"/>
                <w:szCs w:val="22"/>
              </w:rPr>
            </w:pPr>
            <w:r w:rsidRPr="00794418">
              <w:rPr>
                <w:sz w:val="22"/>
                <w:szCs w:val="22"/>
              </w:rPr>
              <w:t xml:space="preserve">Requested basic headings or products : </w:t>
            </w:r>
            <w:r w:rsidRPr="00794418">
              <w:rPr>
                <w:sz w:val="22"/>
                <w:szCs w:val="22"/>
              </w:rPr>
              <w:fldChar w:fldCharType="begin">
                <w:ffData>
                  <w:name w:val="Text1"/>
                  <w:enabled/>
                  <w:calcOnExit w:val="0"/>
                  <w:textInput/>
                </w:ffData>
              </w:fldChar>
            </w:r>
            <w:r w:rsidRPr="00794418">
              <w:rPr>
                <w:sz w:val="22"/>
                <w:szCs w:val="22"/>
              </w:rPr>
              <w:instrText xml:space="preserve"> FORMTEXT </w:instrText>
            </w:r>
            <w:r w:rsidRPr="00794418">
              <w:rPr>
                <w:sz w:val="22"/>
                <w:szCs w:val="22"/>
              </w:rPr>
            </w:r>
            <w:r w:rsidRPr="00794418">
              <w:rPr>
                <w:sz w:val="22"/>
                <w:szCs w:val="22"/>
              </w:rPr>
              <w:fldChar w:fldCharType="separate"/>
            </w:r>
            <w:r w:rsidRPr="00794418">
              <w:rPr>
                <w:sz w:val="22"/>
                <w:szCs w:val="22"/>
              </w:rPr>
              <w:t> </w:t>
            </w:r>
            <w:r w:rsidRPr="00794418">
              <w:rPr>
                <w:sz w:val="22"/>
                <w:szCs w:val="22"/>
              </w:rPr>
              <w:t xml:space="preserve">                     </w:t>
            </w:r>
            <w:r w:rsidRPr="00794418">
              <w:rPr>
                <w:sz w:val="22"/>
                <w:szCs w:val="22"/>
              </w:rPr>
              <w:t> </w:t>
            </w:r>
            <w:r w:rsidRPr="00794418">
              <w:rPr>
                <w:sz w:val="22"/>
                <w:szCs w:val="22"/>
              </w:rPr>
              <w:t> </w:t>
            </w:r>
            <w:r w:rsidRPr="00794418">
              <w:rPr>
                <w:sz w:val="22"/>
                <w:szCs w:val="22"/>
              </w:rPr>
              <w:t> </w:t>
            </w:r>
            <w:r w:rsidRPr="00794418">
              <w:rPr>
                <w:sz w:val="22"/>
                <w:szCs w:val="22"/>
              </w:rPr>
              <w:t> </w:t>
            </w:r>
            <w:r w:rsidRPr="00794418">
              <w:rPr>
                <w:sz w:val="22"/>
                <w:szCs w:val="22"/>
              </w:rPr>
              <w:fldChar w:fldCharType="end"/>
            </w:r>
          </w:p>
        </w:tc>
      </w:tr>
      <w:tr w:rsidR="00B30F94" w14:paraId="1EDFEA78" w14:textId="77777777" w:rsidTr="0083621B">
        <w:trPr>
          <w:trHeight w:val="2826"/>
        </w:trPr>
        <w:tc>
          <w:tcPr>
            <w:tcW w:w="9702" w:type="dxa"/>
            <w:gridSpan w:val="3"/>
            <w:tcBorders>
              <w:top w:val="single" w:sz="4" w:space="0" w:color="auto"/>
              <w:left w:val="single" w:sz="4" w:space="0" w:color="auto"/>
              <w:bottom w:val="nil"/>
              <w:right w:val="single" w:sz="4" w:space="0" w:color="auto"/>
            </w:tcBorders>
            <w:shd w:val="clear" w:color="auto" w:fill="auto"/>
          </w:tcPr>
          <w:p w14:paraId="2950AD5D" w14:textId="77777777" w:rsidR="00B30F94" w:rsidRPr="00794418" w:rsidRDefault="00B30F94" w:rsidP="001F2F73">
            <w:pPr>
              <w:rPr>
                <w:b/>
                <w:szCs w:val="24"/>
                <w:u w:val="single"/>
              </w:rPr>
            </w:pPr>
            <w:r w:rsidRPr="00794418">
              <w:rPr>
                <w:b/>
                <w:szCs w:val="24"/>
                <w:u w:val="single"/>
              </w:rPr>
              <w:lastRenderedPageBreak/>
              <w:t xml:space="preserve">Declaration of confidentiality </w:t>
            </w:r>
          </w:p>
          <w:p w14:paraId="1717A147" w14:textId="77777777" w:rsidR="00B30F94" w:rsidRPr="00794418" w:rsidRDefault="00B30F94" w:rsidP="001F2F73">
            <w:pPr>
              <w:rPr>
                <w:sz w:val="22"/>
                <w:szCs w:val="22"/>
              </w:rPr>
            </w:pPr>
            <w:r w:rsidRPr="00794418">
              <w:rPr>
                <w:sz w:val="22"/>
                <w:szCs w:val="22"/>
              </w:rPr>
              <w:t xml:space="preserve">Herewith we confirm that we will not use the data, specified here above, from the common Eurostat/OECD PPP programme, for any kind of publication and will not make them public in any form. We are aware that we can use the data only for our internal research purposes and we will refrain from providing the data to other legal or natural persons. </w:t>
            </w:r>
          </w:p>
          <w:p w14:paraId="0092E821" w14:textId="77777777" w:rsidR="00B30F94" w:rsidRPr="00794418" w:rsidRDefault="00B30F94" w:rsidP="0083621B">
            <w:pPr>
              <w:rPr>
                <w:sz w:val="16"/>
                <w:szCs w:val="16"/>
              </w:rPr>
            </w:pPr>
            <w:r w:rsidRPr="00794418">
              <w:rPr>
                <w:sz w:val="22"/>
                <w:szCs w:val="22"/>
              </w:rPr>
              <w:t>Any publication of the results of our research we will limit to the level of detail that is published in the PPP domain of Eurostat's free dissemination database, which contains the following categories :</w:t>
            </w:r>
          </w:p>
        </w:tc>
      </w:tr>
      <w:tr w:rsidR="00B30F94" w14:paraId="25A7ADEF" w14:textId="77777777" w:rsidTr="00794418">
        <w:trPr>
          <w:trHeight w:val="1980"/>
        </w:trPr>
        <w:tc>
          <w:tcPr>
            <w:tcW w:w="3510" w:type="dxa"/>
            <w:tcBorders>
              <w:top w:val="nil"/>
              <w:left w:val="single" w:sz="4" w:space="0" w:color="auto"/>
              <w:bottom w:val="nil"/>
              <w:right w:val="nil"/>
            </w:tcBorders>
            <w:shd w:val="clear" w:color="auto" w:fill="auto"/>
          </w:tcPr>
          <w:p w14:paraId="0F32C514" w14:textId="77777777" w:rsidR="00C01F53" w:rsidRPr="00C01F53" w:rsidRDefault="00C01F53" w:rsidP="00C01F53">
            <w:pPr>
              <w:spacing w:after="0"/>
              <w:jc w:val="left"/>
              <w:rPr>
                <w:sz w:val="20"/>
              </w:rPr>
            </w:pPr>
            <w:r w:rsidRPr="00C01F53">
              <w:rPr>
                <w:sz w:val="20"/>
              </w:rPr>
              <w:t>Gross Domestic Product</w:t>
            </w:r>
          </w:p>
          <w:p w14:paraId="29BF5A2F" w14:textId="77777777" w:rsidR="00C01F53" w:rsidRPr="00C01F53" w:rsidRDefault="00C01F53" w:rsidP="00C01F53">
            <w:pPr>
              <w:spacing w:after="0"/>
              <w:jc w:val="left"/>
              <w:rPr>
                <w:sz w:val="20"/>
              </w:rPr>
            </w:pPr>
            <w:r w:rsidRPr="00C01F53">
              <w:rPr>
                <w:sz w:val="20"/>
              </w:rPr>
              <w:t>Actual individual consumption</w:t>
            </w:r>
          </w:p>
          <w:p w14:paraId="2CF38AF7" w14:textId="77777777" w:rsidR="00C01F53" w:rsidRPr="00C01F53" w:rsidRDefault="00C01F53" w:rsidP="00C01F53">
            <w:pPr>
              <w:spacing w:after="0"/>
              <w:jc w:val="left"/>
              <w:rPr>
                <w:sz w:val="20"/>
              </w:rPr>
            </w:pPr>
            <w:r w:rsidRPr="00C01F53">
              <w:rPr>
                <w:sz w:val="20"/>
              </w:rPr>
              <w:t>Food and non-alcoholic beverages</w:t>
            </w:r>
          </w:p>
          <w:p w14:paraId="1626E54F" w14:textId="77777777" w:rsidR="00C01F53" w:rsidRPr="00C01F53" w:rsidRDefault="00C01F53" w:rsidP="00C01F53">
            <w:pPr>
              <w:spacing w:after="0"/>
              <w:jc w:val="left"/>
              <w:rPr>
                <w:sz w:val="20"/>
              </w:rPr>
            </w:pPr>
            <w:r w:rsidRPr="00C01F53">
              <w:rPr>
                <w:sz w:val="20"/>
              </w:rPr>
              <w:t>Food</w:t>
            </w:r>
          </w:p>
          <w:p w14:paraId="6D37D30A" w14:textId="77777777" w:rsidR="00C01F53" w:rsidRPr="00C01F53" w:rsidRDefault="00C01F53" w:rsidP="00C01F53">
            <w:pPr>
              <w:spacing w:after="0"/>
              <w:jc w:val="left"/>
              <w:rPr>
                <w:sz w:val="20"/>
              </w:rPr>
            </w:pPr>
            <w:r w:rsidRPr="00C01F53">
              <w:rPr>
                <w:sz w:val="20"/>
              </w:rPr>
              <w:t>Bread and cereals</w:t>
            </w:r>
          </w:p>
          <w:p w14:paraId="11A805D5" w14:textId="77777777" w:rsidR="00C01F53" w:rsidRPr="00C01F53" w:rsidRDefault="00C01F53" w:rsidP="00C01F53">
            <w:pPr>
              <w:spacing w:after="0"/>
              <w:jc w:val="left"/>
              <w:rPr>
                <w:sz w:val="20"/>
              </w:rPr>
            </w:pPr>
            <w:r w:rsidRPr="00C01F53">
              <w:rPr>
                <w:sz w:val="20"/>
              </w:rPr>
              <w:t>Meat</w:t>
            </w:r>
          </w:p>
          <w:p w14:paraId="75F47A7E" w14:textId="77777777" w:rsidR="00C01F53" w:rsidRPr="00C01F53" w:rsidRDefault="00C01F53" w:rsidP="00C01F53">
            <w:pPr>
              <w:spacing w:after="0"/>
              <w:jc w:val="left"/>
              <w:rPr>
                <w:sz w:val="20"/>
              </w:rPr>
            </w:pPr>
            <w:r w:rsidRPr="00C01F53">
              <w:rPr>
                <w:sz w:val="20"/>
              </w:rPr>
              <w:t>Fish</w:t>
            </w:r>
          </w:p>
          <w:p w14:paraId="3F0C23DE" w14:textId="77777777" w:rsidR="00C01F53" w:rsidRPr="00C01F53" w:rsidRDefault="00C01F53" w:rsidP="00C01F53">
            <w:pPr>
              <w:spacing w:after="0"/>
              <w:jc w:val="left"/>
              <w:rPr>
                <w:sz w:val="20"/>
              </w:rPr>
            </w:pPr>
            <w:r w:rsidRPr="00C01F53">
              <w:rPr>
                <w:sz w:val="20"/>
              </w:rPr>
              <w:t>Milk, cheese and eggs</w:t>
            </w:r>
          </w:p>
          <w:p w14:paraId="4FC8CB4C" w14:textId="77777777" w:rsidR="00C01F53" w:rsidRPr="00C01F53" w:rsidRDefault="00C01F53" w:rsidP="00C01F53">
            <w:pPr>
              <w:spacing w:after="0"/>
              <w:jc w:val="left"/>
              <w:rPr>
                <w:sz w:val="20"/>
              </w:rPr>
            </w:pPr>
            <w:r w:rsidRPr="00C01F53">
              <w:rPr>
                <w:sz w:val="20"/>
              </w:rPr>
              <w:t>Oils and fats</w:t>
            </w:r>
          </w:p>
          <w:p w14:paraId="652BFFAB" w14:textId="77777777" w:rsidR="00C01F53" w:rsidRPr="00C01F53" w:rsidRDefault="00C01F53" w:rsidP="00C01F53">
            <w:pPr>
              <w:spacing w:after="0"/>
              <w:jc w:val="left"/>
              <w:rPr>
                <w:sz w:val="20"/>
              </w:rPr>
            </w:pPr>
            <w:r w:rsidRPr="00C01F53">
              <w:rPr>
                <w:sz w:val="20"/>
              </w:rPr>
              <w:t>Fruits, vegetables, potatoes</w:t>
            </w:r>
          </w:p>
          <w:p w14:paraId="63FC33E3" w14:textId="77777777" w:rsidR="00C01F53" w:rsidRPr="00C01F53" w:rsidRDefault="00C01F53" w:rsidP="00C01F53">
            <w:pPr>
              <w:spacing w:after="0"/>
              <w:jc w:val="left"/>
              <w:rPr>
                <w:sz w:val="20"/>
              </w:rPr>
            </w:pPr>
            <w:r w:rsidRPr="00C01F53">
              <w:rPr>
                <w:sz w:val="20"/>
              </w:rPr>
              <w:t>Other food</w:t>
            </w:r>
          </w:p>
          <w:p w14:paraId="5D5F7377" w14:textId="77777777" w:rsidR="00C01F53" w:rsidRPr="00C01F53" w:rsidRDefault="00C01F53" w:rsidP="00C01F53">
            <w:pPr>
              <w:spacing w:after="0"/>
              <w:jc w:val="left"/>
              <w:rPr>
                <w:sz w:val="20"/>
              </w:rPr>
            </w:pPr>
            <w:r w:rsidRPr="00C01F53">
              <w:rPr>
                <w:sz w:val="20"/>
              </w:rPr>
              <w:t>Non-alcoholic beverages</w:t>
            </w:r>
          </w:p>
          <w:p w14:paraId="31DD7A91" w14:textId="77777777" w:rsidR="00C01F53" w:rsidRPr="00C01F53" w:rsidRDefault="00C01F53" w:rsidP="00C01F53">
            <w:pPr>
              <w:spacing w:after="0"/>
              <w:jc w:val="left"/>
              <w:rPr>
                <w:sz w:val="20"/>
              </w:rPr>
            </w:pPr>
            <w:r w:rsidRPr="00C01F53">
              <w:rPr>
                <w:sz w:val="20"/>
              </w:rPr>
              <w:t>Alcoholic beverages, tobacco and narcotics</w:t>
            </w:r>
          </w:p>
          <w:p w14:paraId="18B3DA74" w14:textId="77777777" w:rsidR="00C01F53" w:rsidRPr="00C01F53" w:rsidRDefault="00C01F53" w:rsidP="00C01F53">
            <w:pPr>
              <w:spacing w:after="0"/>
              <w:jc w:val="left"/>
              <w:rPr>
                <w:sz w:val="20"/>
              </w:rPr>
            </w:pPr>
            <w:r w:rsidRPr="00C01F53">
              <w:rPr>
                <w:sz w:val="20"/>
              </w:rPr>
              <w:t>Alcoholic beverages</w:t>
            </w:r>
          </w:p>
          <w:p w14:paraId="46D05C72" w14:textId="77777777" w:rsidR="00C01F53" w:rsidRPr="00C01F53" w:rsidRDefault="00C01F53" w:rsidP="00C01F53">
            <w:pPr>
              <w:spacing w:after="0"/>
              <w:jc w:val="left"/>
              <w:rPr>
                <w:sz w:val="20"/>
              </w:rPr>
            </w:pPr>
            <w:r w:rsidRPr="00C01F53">
              <w:rPr>
                <w:sz w:val="20"/>
              </w:rPr>
              <w:t>Tobacco</w:t>
            </w:r>
          </w:p>
          <w:p w14:paraId="4277661E" w14:textId="77777777" w:rsidR="00C01F53" w:rsidRPr="00C01F53" w:rsidRDefault="00C01F53" w:rsidP="00C01F53">
            <w:pPr>
              <w:spacing w:after="0"/>
              <w:jc w:val="left"/>
              <w:rPr>
                <w:sz w:val="20"/>
              </w:rPr>
            </w:pPr>
            <w:r w:rsidRPr="00C01F53">
              <w:rPr>
                <w:sz w:val="20"/>
              </w:rPr>
              <w:t>Clothing and footwear</w:t>
            </w:r>
          </w:p>
          <w:p w14:paraId="79956B88" w14:textId="77777777" w:rsidR="00C01F53" w:rsidRPr="00C01F53" w:rsidRDefault="00C01F53" w:rsidP="00C01F53">
            <w:pPr>
              <w:spacing w:after="0"/>
              <w:jc w:val="left"/>
              <w:rPr>
                <w:sz w:val="20"/>
              </w:rPr>
            </w:pPr>
            <w:r w:rsidRPr="00C01F53">
              <w:rPr>
                <w:sz w:val="20"/>
              </w:rPr>
              <w:t>Clothing</w:t>
            </w:r>
          </w:p>
          <w:p w14:paraId="744B2A0D" w14:textId="77777777" w:rsidR="00C01F53" w:rsidRPr="00C01F53" w:rsidRDefault="00C01F53" w:rsidP="00C01F53">
            <w:pPr>
              <w:spacing w:after="0"/>
              <w:jc w:val="left"/>
              <w:rPr>
                <w:sz w:val="20"/>
              </w:rPr>
            </w:pPr>
            <w:r w:rsidRPr="00C01F53">
              <w:rPr>
                <w:sz w:val="20"/>
              </w:rPr>
              <w:t>Footwear</w:t>
            </w:r>
          </w:p>
          <w:p w14:paraId="0299396D" w14:textId="77777777" w:rsidR="00C01F53" w:rsidRPr="00C01F53" w:rsidRDefault="00C01F53" w:rsidP="00C01F53">
            <w:pPr>
              <w:spacing w:after="0"/>
              <w:jc w:val="left"/>
              <w:rPr>
                <w:sz w:val="20"/>
              </w:rPr>
            </w:pPr>
            <w:r w:rsidRPr="00C01F53">
              <w:rPr>
                <w:sz w:val="20"/>
              </w:rPr>
              <w:t>Housing, water, electricity, gas and other fuels</w:t>
            </w:r>
          </w:p>
          <w:p w14:paraId="4B3CB216" w14:textId="77777777" w:rsidR="00C01F53" w:rsidRPr="00C01F53" w:rsidRDefault="00C01F53" w:rsidP="00C01F53">
            <w:pPr>
              <w:spacing w:after="0"/>
              <w:jc w:val="left"/>
              <w:rPr>
                <w:sz w:val="20"/>
              </w:rPr>
            </w:pPr>
            <w:r w:rsidRPr="00C01F53">
              <w:rPr>
                <w:sz w:val="20"/>
              </w:rPr>
              <w:t>Electricity, gas and other fuels</w:t>
            </w:r>
          </w:p>
          <w:p w14:paraId="7288C544" w14:textId="77777777" w:rsidR="00C01F53" w:rsidRPr="00C01F53" w:rsidRDefault="00C01F53" w:rsidP="00C01F53">
            <w:pPr>
              <w:spacing w:after="0"/>
              <w:jc w:val="left"/>
              <w:rPr>
                <w:sz w:val="20"/>
              </w:rPr>
            </w:pPr>
            <w:r w:rsidRPr="00C01F53">
              <w:rPr>
                <w:sz w:val="20"/>
              </w:rPr>
              <w:t>Household furnishings, equipment and maintenance</w:t>
            </w:r>
          </w:p>
          <w:p w14:paraId="0404B94B" w14:textId="77777777" w:rsidR="00C30B88" w:rsidRPr="00C01F53" w:rsidRDefault="00C30B88" w:rsidP="00C01F53">
            <w:pPr>
              <w:spacing w:after="0"/>
              <w:jc w:val="left"/>
              <w:rPr>
                <w:sz w:val="20"/>
              </w:rPr>
            </w:pPr>
          </w:p>
        </w:tc>
        <w:tc>
          <w:tcPr>
            <w:tcW w:w="3096" w:type="dxa"/>
            <w:tcBorders>
              <w:top w:val="nil"/>
              <w:left w:val="nil"/>
              <w:bottom w:val="nil"/>
              <w:right w:val="nil"/>
            </w:tcBorders>
            <w:shd w:val="clear" w:color="auto" w:fill="auto"/>
          </w:tcPr>
          <w:p w14:paraId="444521D3" w14:textId="77777777" w:rsidR="00C01F53" w:rsidRPr="00C01F53" w:rsidRDefault="00C01F53" w:rsidP="00C01F53">
            <w:pPr>
              <w:spacing w:after="0"/>
              <w:jc w:val="left"/>
              <w:rPr>
                <w:sz w:val="20"/>
              </w:rPr>
            </w:pPr>
            <w:r w:rsidRPr="00C01F53">
              <w:rPr>
                <w:sz w:val="20"/>
              </w:rPr>
              <w:t>Furniture and furnishings, carpets and other floor coverings</w:t>
            </w:r>
          </w:p>
          <w:p w14:paraId="2B2F829B" w14:textId="77777777" w:rsidR="00C01F53" w:rsidRPr="00C01F53" w:rsidRDefault="00C01F53" w:rsidP="00C01F53">
            <w:pPr>
              <w:spacing w:after="0"/>
              <w:jc w:val="left"/>
              <w:rPr>
                <w:sz w:val="20"/>
              </w:rPr>
            </w:pPr>
            <w:r w:rsidRPr="00C01F53">
              <w:rPr>
                <w:sz w:val="20"/>
              </w:rPr>
              <w:t>Households appliances</w:t>
            </w:r>
          </w:p>
          <w:p w14:paraId="58B23DD0" w14:textId="77777777" w:rsidR="00C01F53" w:rsidRPr="00C01F53" w:rsidRDefault="00C01F53" w:rsidP="00C01F53">
            <w:pPr>
              <w:spacing w:after="0"/>
              <w:jc w:val="left"/>
              <w:rPr>
                <w:sz w:val="20"/>
              </w:rPr>
            </w:pPr>
            <w:r w:rsidRPr="00C01F53">
              <w:rPr>
                <w:sz w:val="20"/>
              </w:rPr>
              <w:t>Health</w:t>
            </w:r>
          </w:p>
          <w:p w14:paraId="48FA35AB" w14:textId="77777777" w:rsidR="00C01F53" w:rsidRPr="00C01F53" w:rsidRDefault="00C01F53" w:rsidP="00C01F53">
            <w:pPr>
              <w:spacing w:after="0"/>
              <w:jc w:val="left"/>
              <w:rPr>
                <w:sz w:val="20"/>
              </w:rPr>
            </w:pPr>
            <w:r w:rsidRPr="00C01F53">
              <w:rPr>
                <w:sz w:val="20"/>
              </w:rPr>
              <w:t>Hospital Services</w:t>
            </w:r>
          </w:p>
          <w:p w14:paraId="41E9CA8C" w14:textId="77777777" w:rsidR="00C01F53" w:rsidRPr="00C01F53" w:rsidRDefault="00C01F53" w:rsidP="00C01F53">
            <w:pPr>
              <w:spacing w:after="0"/>
              <w:jc w:val="left"/>
              <w:rPr>
                <w:sz w:val="20"/>
              </w:rPr>
            </w:pPr>
            <w:r w:rsidRPr="00C01F53">
              <w:rPr>
                <w:sz w:val="20"/>
              </w:rPr>
              <w:t>Transport</w:t>
            </w:r>
          </w:p>
          <w:p w14:paraId="410C2624" w14:textId="77777777" w:rsidR="00C01F53" w:rsidRPr="00C01F53" w:rsidRDefault="00C01F53" w:rsidP="00C01F53">
            <w:pPr>
              <w:spacing w:after="0"/>
              <w:jc w:val="left"/>
              <w:rPr>
                <w:sz w:val="20"/>
              </w:rPr>
            </w:pPr>
            <w:r w:rsidRPr="00C01F53">
              <w:rPr>
                <w:sz w:val="20"/>
              </w:rPr>
              <w:t>Personal transport equipment</w:t>
            </w:r>
          </w:p>
          <w:p w14:paraId="0A1FFF49" w14:textId="77777777" w:rsidR="00C01F53" w:rsidRPr="00C01F53" w:rsidRDefault="00C01F53" w:rsidP="00C01F53">
            <w:pPr>
              <w:spacing w:after="0"/>
              <w:jc w:val="left"/>
              <w:rPr>
                <w:sz w:val="20"/>
              </w:rPr>
            </w:pPr>
            <w:r w:rsidRPr="00C01F53">
              <w:rPr>
                <w:sz w:val="20"/>
              </w:rPr>
              <w:t>Transport services</w:t>
            </w:r>
          </w:p>
          <w:p w14:paraId="08913C95" w14:textId="77777777" w:rsidR="00C01F53" w:rsidRPr="00C01F53" w:rsidRDefault="00C01F53" w:rsidP="00C01F53">
            <w:pPr>
              <w:spacing w:after="0"/>
              <w:jc w:val="left"/>
              <w:rPr>
                <w:sz w:val="20"/>
              </w:rPr>
            </w:pPr>
            <w:r w:rsidRPr="00C01F53">
              <w:rPr>
                <w:sz w:val="20"/>
              </w:rPr>
              <w:t>Communication</w:t>
            </w:r>
          </w:p>
          <w:p w14:paraId="46CDE849" w14:textId="77777777" w:rsidR="00C01F53" w:rsidRPr="00C01F53" w:rsidRDefault="00C01F53" w:rsidP="00C01F53">
            <w:pPr>
              <w:spacing w:after="0"/>
              <w:jc w:val="left"/>
              <w:rPr>
                <w:sz w:val="20"/>
              </w:rPr>
            </w:pPr>
            <w:r w:rsidRPr="00C01F53">
              <w:rPr>
                <w:sz w:val="20"/>
              </w:rPr>
              <w:t>Recreation and culture</w:t>
            </w:r>
          </w:p>
          <w:p w14:paraId="64550F49" w14:textId="77777777" w:rsidR="00C01F53" w:rsidRPr="00C01F53" w:rsidRDefault="00C01F53" w:rsidP="00C01F53">
            <w:pPr>
              <w:spacing w:after="0"/>
              <w:jc w:val="left"/>
              <w:rPr>
                <w:sz w:val="20"/>
              </w:rPr>
            </w:pPr>
            <w:r w:rsidRPr="00C01F53">
              <w:rPr>
                <w:sz w:val="20"/>
              </w:rPr>
              <w:t>Audio-visual, photographic and information processing equipment</w:t>
            </w:r>
          </w:p>
          <w:p w14:paraId="2E384A66" w14:textId="77777777" w:rsidR="00C01F53" w:rsidRPr="00C01F53" w:rsidRDefault="00C01F53" w:rsidP="00C01F53">
            <w:pPr>
              <w:spacing w:after="0"/>
              <w:jc w:val="left"/>
              <w:rPr>
                <w:sz w:val="20"/>
              </w:rPr>
            </w:pPr>
            <w:r w:rsidRPr="00C01F53">
              <w:rPr>
                <w:sz w:val="20"/>
              </w:rPr>
              <w:t>Education</w:t>
            </w:r>
          </w:p>
          <w:p w14:paraId="408AED97" w14:textId="77777777" w:rsidR="00C01F53" w:rsidRPr="00C01F53" w:rsidRDefault="00C01F53" w:rsidP="00C01F53">
            <w:pPr>
              <w:spacing w:after="0"/>
              <w:jc w:val="left"/>
              <w:rPr>
                <w:sz w:val="20"/>
              </w:rPr>
            </w:pPr>
            <w:r w:rsidRPr="00C01F53">
              <w:rPr>
                <w:sz w:val="20"/>
              </w:rPr>
              <w:t>Restaurants and hotels</w:t>
            </w:r>
          </w:p>
          <w:p w14:paraId="2CC99F16" w14:textId="77777777" w:rsidR="00C01F53" w:rsidRPr="00C01F53" w:rsidRDefault="00C01F53" w:rsidP="00C01F53">
            <w:pPr>
              <w:spacing w:after="0"/>
              <w:jc w:val="left"/>
              <w:rPr>
                <w:sz w:val="20"/>
              </w:rPr>
            </w:pPr>
            <w:r w:rsidRPr="00C01F53">
              <w:rPr>
                <w:sz w:val="20"/>
              </w:rPr>
              <w:t>Miscellaneous goods and services</w:t>
            </w:r>
          </w:p>
          <w:p w14:paraId="4DE8D1AE" w14:textId="77777777" w:rsidR="00C01F53" w:rsidRPr="00C01F53" w:rsidRDefault="00C01F53" w:rsidP="00C01F53">
            <w:pPr>
              <w:spacing w:after="0"/>
              <w:jc w:val="left"/>
              <w:rPr>
                <w:sz w:val="20"/>
              </w:rPr>
            </w:pPr>
            <w:r w:rsidRPr="00C01F53">
              <w:rPr>
                <w:sz w:val="20"/>
              </w:rPr>
              <w:t>Actual collective consumption</w:t>
            </w:r>
          </w:p>
          <w:p w14:paraId="77C0CD02" w14:textId="77777777" w:rsidR="00C01F53" w:rsidRPr="00C01F53" w:rsidRDefault="00C01F53" w:rsidP="00C01F53">
            <w:pPr>
              <w:spacing w:after="0"/>
              <w:jc w:val="left"/>
              <w:rPr>
                <w:sz w:val="20"/>
              </w:rPr>
            </w:pPr>
            <w:r w:rsidRPr="00C01F53">
              <w:rPr>
                <w:sz w:val="20"/>
              </w:rPr>
              <w:t>Gross fixed capital formation</w:t>
            </w:r>
          </w:p>
          <w:p w14:paraId="3A85CCE6" w14:textId="77777777" w:rsidR="00C01F53" w:rsidRPr="00C01F53" w:rsidRDefault="00C01F53" w:rsidP="00C01F53">
            <w:pPr>
              <w:spacing w:after="0"/>
              <w:jc w:val="left"/>
              <w:rPr>
                <w:sz w:val="20"/>
              </w:rPr>
            </w:pPr>
            <w:r w:rsidRPr="00C01F53">
              <w:rPr>
                <w:sz w:val="20"/>
              </w:rPr>
              <w:t>Machinery and equipment</w:t>
            </w:r>
          </w:p>
          <w:p w14:paraId="3A12611B" w14:textId="77777777" w:rsidR="00C01F53" w:rsidRPr="00C01F53" w:rsidRDefault="00C01F53" w:rsidP="00C01F53">
            <w:pPr>
              <w:spacing w:after="0"/>
              <w:jc w:val="left"/>
              <w:rPr>
                <w:sz w:val="20"/>
              </w:rPr>
            </w:pPr>
            <w:r w:rsidRPr="00C01F53">
              <w:rPr>
                <w:sz w:val="20"/>
              </w:rPr>
              <w:t>Metal products and equipment (excl. electrical and optical)</w:t>
            </w:r>
          </w:p>
          <w:p w14:paraId="6E242292" w14:textId="77777777" w:rsidR="00C01F53" w:rsidRPr="00C01F53" w:rsidRDefault="00C01F53" w:rsidP="00C01F53">
            <w:pPr>
              <w:spacing w:after="0"/>
              <w:jc w:val="left"/>
              <w:rPr>
                <w:sz w:val="20"/>
              </w:rPr>
            </w:pPr>
            <w:r w:rsidRPr="00C01F53">
              <w:rPr>
                <w:sz w:val="20"/>
              </w:rPr>
              <w:t>Electrical and optical equipment</w:t>
            </w:r>
          </w:p>
          <w:p w14:paraId="7B4F2C1A" w14:textId="77777777" w:rsidR="00C01F53" w:rsidRPr="00C01F53" w:rsidRDefault="00C01F53" w:rsidP="00C01F53">
            <w:pPr>
              <w:spacing w:after="0"/>
              <w:jc w:val="left"/>
              <w:rPr>
                <w:sz w:val="20"/>
              </w:rPr>
            </w:pPr>
            <w:r w:rsidRPr="00C01F53">
              <w:rPr>
                <w:sz w:val="20"/>
              </w:rPr>
              <w:t>Transport equipment</w:t>
            </w:r>
          </w:p>
          <w:p w14:paraId="275BE565" w14:textId="77777777" w:rsidR="00C01F53" w:rsidRPr="00C01F53" w:rsidRDefault="00C01F53" w:rsidP="00C01F53">
            <w:pPr>
              <w:spacing w:after="0"/>
              <w:jc w:val="left"/>
              <w:rPr>
                <w:sz w:val="20"/>
              </w:rPr>
            </w:pPr>
            <w:r w:rsidRPr="00C01F53">
              <w:rPr>
                <w:sz w:val="20"/>
              </w:rPr>
              <w:t>Construction</w:t>
            </w:r>
          </w:p>
          <w:p w14:paraId="0B7C2897" w14:textId="77777777" w:rsidR="00C01F53" w:rsidRPr="00C01F53" w:rsidRDefault="00C01F53" w:rsidP="00C01F53">
            <w:pPr>
              <w:spacing w:after="0"/>
              <w:jc w:val="left"/>
              <w:rPr>
                <w:sz w:val="20"/>
              </w:rPr>
            </w:pPr>
            <w:r w:rsidRPr="00C01F53">
              <w:rPr>
                <w:sz w:val="20"/>
              </w:rPr>
              <w:t>Residential buildings</w:t>
            </w:r>
          </w:p>
          <w:p w14:paraId="352DD49D" w14:textId="77777777" w:rsidR="00B30F94" w:rsidRPr="00C01F53" w:rsidRDefault="00B30F94" w:rsidP="00C01F53">
            <w:pPr>
              <w:spacing w:after="0"/>
              <w:jc w:val="left"/>
              <w:rPr>
                <w:sz w:val="20"/>
              </w:rPr>
            </w:pPr>
          </w:p>
        </w:tc>
        <w:tc>
          <w:tcPr>
            <w:tcW w:w="3096" w:type="dxa"/>
            <w:tcBorders>
              <w:top w:val="nil"/>
              <w:left w:val="nil"/>
              <w:bottom w:val="nil"/>
              <w:right w:val="single" w:sz="4" w:space="0" w:color="auto"/>
            </w:tcBorders>
            <w:shd w:val="clear" w:color="auto" w:fill="auto"/>
          </w:tcPr>
          <w:p w14:paraId="3A4267DF" w14:textId="77777777" w:rsidR="00C01F53" w:rsidRPr="00C01F53" w:rsidRDefault="00C01F53" w:rsidP="00C01F53">
            <w:pPr>
              <w:spacing w:after="0"/>
              <w:jc w:val="left"/>
              <w:rPr>
                <w:sz w:val="20"/>
              </w:rPr>
            </w:pPr>
            <w:r w:rsidRPr="00C01F53">
              <w:rPr>
                <w:sz w:val="20"/>
              </w:rPr>
              <w:t>Non-residential buildings</w:t>
            </w:r>
          </w:p>
          <w:p w14:paraId="2097B1E0" w14:textId="77777777" w:rsidR="00C01F53" w:rsidRPr="00C01F53" w:rsidRDefault="00C01F53" w:rsidP="00C01F53">
            <w:pPr>
              <w:spacing w:after="0"/>
              <w:jc w:val="left"/>
              <w:rPr>
                <w:sz w:val="20"/>
              </w:rPr>
            </w:pPr>
            <w:r w:rsidRPr="00C01F53">
              <w:rPr>
                <w:sz w:val="20"/>
              </w:rPr>
              <w:t>Civil engineering works</w:t>
            </w:r>
          </w:p>
          <w:p w14:paraId="768FAC5F" w14:textId="77777777" w:rsidR="00C01F53" w:rsidRPr="00C01F53" w:rsidRDefault="00C01F53" w:rsidP="00C01F53">
            <w:pPr>
              <w:spacing w:after="0"/>
              <w:jc w:val="left"/>
              <w:rPr>
                <w:sz w:val="20"/>
              </w:rPr>
            </w:pPr>
            <w:r w:rsidRPr="00C01F53">
              <w:rPr>
                <w:sz w:val="20"/>
              </w:rPr>
              <w:t>Software</w:t>
            </w:r>
          </w:p>
          <w:p w14:paraId="00D4BC17" w14:textId="77777777" w:rsidR="00C01F53" w:rsidRPr="00C01F53" w:rsidRDefault="00C01F53" w:rsidP="00C01F53">
            <w:pPr>
              <w:spacing w:after="0"/>
              <w:jc w:val="left"/>
              <w:rPr>
                <w:sz w:val="20"/>
              </w:rPr>
            </w:pPr>
            <w:r w:rsidRPr="00C01F53">
              <w:rPr>
                <w:sz w:val="20"/>
              </w:rPr>
              <w:t>Final consumption expenditure</w:t>
            </w:r>
          </w:p>
          <w:p w14:paraId="7C407054" w14:textId="77777777" w:rsidR="00C01F53" w:rsidRPr="00C01F53" w:rsidRDefault="00C01F53" w:rsidP="00C01F53">
            <w:pPr>
              <w:spacing w:after="0"/>
              <w:jc w:val="left"/>
              <w:rPr>
                <w:sz w:val="20"/>
              </w:rPr>
            </w:pPr>
            <w:r w:rsidRPr="00C01F53">
              <w:rPr>
                <w:sz w:val="20"/>
              </w:rPr>
              <w:t>Household final consumption expenditure</w:t>
            </w:r>
          </w:p>
          <w:p w14:paraId="4F224CA3" w14:textId="77777777" w:rsidR="00C01F53" w:rsidRPr="00C01F53" w:rsidRDefault="00C01F53" w:rsidP="00C01F53">
            <w:pPr>
              <w:spacing w:after="0"/>
              <w:jc w:val="left"/>
              <w:rPr>
                <w:sz w:val="20"/>
              </w:rPr>
            </w:pPr>
            <w:r w:rsidRPr="00C01F53">
              <w:rPr>
                <w:sz w:val="20"/>
              </w:rPr>
              <w:t>Government final consumption expenditure</w:t>
            </w:r>
          </w:p>
          <w:p w14:paraId="71E2F3D6" w14:textId="77777777" w:rsidR="00C01F53" w:rsidRPr="00C01F53" w:rsidRDefault="00C01F53" w:rsidP="00C01F53">
            <w:pPr>
              <w:spacing w:after="0"/>
              <w:jc w:val="left"/>
              <w:rPr>
                <w:sz w:val="20"/>
              </w:rPr>
            </w:pPr>
            <w:r w:rsidRPr="00C01F53">
              <w:rPr>
                <w:sz w:val="20"/>
              </w:rPr>
              <w:t>Collective consumption expenditure</w:t>
            </w:r>
          </w:p>
          <w:p w14:paraId="2AB144CA" w14:textId="77777777" w:rsidR="00C01F53" w:rsidRPr="00C01F53" w:rsidRDefault="00C01F53" w:rsidP="00C01F53">
            <w:pPr>
              <w:spacing w:after="0"/>
              <w:jc w:val="left"/>
              <w:rPr>
                <w:sz w:val="20"/>
              </w:rPr>
            </w:pPr>
            <w:r w:rsidRPr="00C01F53">
              <w:rPr>
                <w:sz w:val="20"/>
              </w:rPr>
              <w:t>Individual consumption expenditure</w:t>
            </w:r>
          </w:p>
          <w:p w14:paraId="6DA8D086" w14:textId="77777777" w:rsidR="00C01F53" w:rsidRPr="00C01F53" w:rsidRDefault="00C01F53" w:rsidP="00C01F53">
            <w:pPr>
              <w:spacing w:after="0"/>
              <w:jc w:val="left"/>
              <w:rPr>
                <w:sz w:val="20"/>
              </w:rPr>
            </w:pPr>
            <w:r w:rsidRPr="00C01F53">
              <w:rPr>
                <w:sz w:val="20"/>
              </w:rPr>
              <w:t>Total goods</w:t>
            </w:r>
          </w:p>
          <w:p w14:paraId="0054880A" w14:textId="77777777" w:rsidR="00C01F53" w:rsidRPr="00C01F53" w:rsidRDefault="00C01F53" w:rsidP="00C01F53">
            <w:pPr>
              <w:spacing w:after="0"/>
              <w:jc w:val="left"/>
              <w:rPr>
                <w:sz w:val="20"/>
              </w:rPr>
            </w:pPr>
            <w:r w:rsidRPr="00C01F53">
              <w:rPr>
                <w:sz w:val="20"/>
              </w:rPr>
              <w:t>Consumer goods</w:t>
            </w:r>
          </w:p>
          <w:p w14:paraId="45F395B7" w14:textId="77777777" w:rsidR="00C01F53" w:rsidRPr="00C01F53" w:rsidRDefault="00C01F53" w:rsidP="00C01F53">
            <w:pPr>
              <w:spacing w:after="0"/>
              <w:jc w:val="left"/>
              <w:rPr>
                <w:sz w:val="20"/>
              </w:rPr>
            </w:pPr>
            <w:r w:rsidRPr="00C01F53">
              <w:rPr>
                <w:sz w:val="20"/>
              </w:rPr>
              <w:t>Non-durable goods</w:t>
            </w:r>
          </w:p>
          <w:p w14:paraId="2CC35C28" w14:textId="77777777" w:rsidR="00C01F53" w:rsidRPr="00C01F53" w:rsidRDefault="00C01F53" w:rsidP="00C01F53">
            <w:pPr>
              <w:spacing w:after="0"/>
              <w:jc w:val="left"/>
              <w:rPr>
                <w:sz w:val="20"/>
              </w:rPr>
            </w:pPr>
            <w:r w:rsidRPr="00C01F53">
              <w:rPr>
                <w:sz w:val="20"/>
              </w:rPr>
              <w:t>Semi-durable goods</w:t>
            </w:r>
          </w:p>
          <w:p w14:paraId="5DB3481D" w14:textId="77777777" w:rsidR="00C01F53" w:rsidRPr="00C01F53" w:rsidRDefault="00C01F53" w:rsidP="00C01F53">
            <w:pPr>
              <w:spacing w:after="0"/>
              <w:jc w:val="left"/>
              <w:rPr>
                <w:sz w:val="20"/>
              </w:rPr>
            </w:pPr>
            <w:r w:rsidRPr="00C01F53">
              <w:rPr>
                <w:sz w:val="20"/>
              </w:rPr>
              <w:t>Durable goods</w:t>
            </w:r>
          </w:p>
          <w:p w14:paraId="41E27BB8" w14:textId="77777777" w:rsidR="00C01F53" w:rsidRPr="00C01F53" w:rsidRDefault="00C01F53" w:rsidP="00C01F53">
            <w:pPr>
              <w:spacing w:after="0"/>
              <w:jc w:val="left"/>
              <w:rPr>
                <w:sz w:val="20"/>
              </w:rPr>
            </w:pPr>
            <w:r w:rsidRPr="00C01F53">
              <w:rPr>
                <w:sz w:val="20"/>
              </w:rPr>
              <w:t>Capital goods</w:t>
            </w:r>
          </w:p>
          <w:p w14:paraId="28B10D00" w14:textId="77777777" w:rsidR="00C01F53" w:rsidRPr="00C01F53" w:rsidRDefault="00C01F53" w:rsidP="00C01F53">
            <w:pPr>
              <w:spacing w:after="0"/>
              <w:jc w:val="left"/>
              <w:rPr>
                <w:sz w:val="20"/>
              </w:rPr>
            </w:pPr>
            <w:r w:rsidRPr="00C01F53">
              <w:rPr>
                <w:sz w:val="20"/>
              </w:rPr>
              <w:t>Total services</w:t>
            </w:r>
          </w:p>
          <w:p w14:paraId="2B4C7398" w14:textId="77777777" w:rsidR="00C01F53" w:rsidRPr="00C01F53" w:rsidRDefault="00C01F53" w:rsidP="00C01F53">
            <w:pPr>
              <w:spacing w:after="0"/>
              <w:jc w:val="left"/>
              <w:rPr>
                <w:sz w:val="20"/>
              </w:rPr>
            </w:pPr>
            <w:r w:rsidRPr="00C01F53">
              <w:rPr>
                <w:sz w:val="20"/>
              </w:rPr>
              <w:t>Consumer services</w:t>
            </w:r>
          </w:p>
          <w:p w14:paraId="2EFB69B5" w14:textId="77777777" w:rsidR="00C01F53" w:rsidRPr="00C01F53" w:rsidRDefault="00C01F53" w:rsidP="00C01F53">
            <w:pPr>
              <w:spacing w:after="0"/>
              <w:jc w:val="left"/>
              <w:rPr>
                <w:sz w:val="20"/>
              </w:rPr>
            </w:pPr>
            <w:r w:rsidRPr="00C01F53">
              <w:rPr>
                <w:sz w:val="20"/>
              </w:rPr>
              <w:t>Government services</w:t>
            </w:r>
          </w:p>
          <w:p w14:paraId="7E131646" w14:textId="77777777" w:rsidR="00C01F53" w:rsidRPr="00C01F53" w:rsidRDefault="00C01F53" w:rsidP="00C01F53">
            <w:pPr>
              <w:spacing w:after="0"/>
              <w:jc w:val="left"/>
              <w:rPr>
                <w:sz w:val="20"/>
              </w:rPr>
            </w:pPr>
            <w:r w:rsidRPr="00C01F53">
              <w:rPr>
                <w:sz w:val="20"/>
              </w:rPr>
              <w:t>Collective services</w:t>
            </w:r>
          </w:p>
          <w:p w14:paraId="3D4A6D3F" w14:textId="77777777" w:rsidR="00C01F53" w:rsidRPr="00C01F53" w:rsidRDefault="00C01F53" w:rsidP="00C01F53">
            <w:pPr>
              <w:spacing w:after="0"/>
              <w:jc w:val="left"/>
              <w:rPr>
                <w:sz w:val="20"/>
              </w:rPr>
            </w:pPr>
            <w:r w:rsidRPr="00C01F53">
              <w:rPr>
                <w:sz w:val="20"/>
              </w:rPr>
              <w:t>Individual services</w:t>
            </w:r>
          </w:p>
          <w:p w14:paraId="6B4DE06D" w14:textId="77777777" w:rsidR="00B30F94" w:rsidRPr="00C01F53" w:rsidRDefault="00B30F94" w:rsidP="0083621B">
            <w:pPr>
              <w:spacing w:after="0"/>
              <w:jc w:val="left"/>
              <w:rPr>
                <w:sz w:val="20"/>
              </w:rPr>
            </w:pPr>
          </w:p>
        </w:tc>
      </w:tr>
      <w:tr w:rsidR="00B30F94" w14:paraId="01B50EF0" w14:textId="77777777" w:rsidTr="00794418">
        <w:trPr>
          <w:trHeight w:val="1980"/>
        </w:trPr>
        <w:tc>
          <w:tcPr>
            <w:tcW w:w="9702" w:type="dxa"/>
            <w:gridSpan w:val="3"/>
            <w:tcBorders>
              <w:top w:val="nil"/>
              <w:left w:val="single" w:sz="4" w:space="0" w:color="auto"/>
              <w:bottom w:val="single" w:sz="4" w:space="0" w:color="auto"/>
              <w:right w:val="single" w:sz="4" w:space="0" w:color="auto"/>
            </w:tcBorders>
            <w:shd w:val="clear" w:color="auto" w:fill="auto"/>
          </w:tcPr>
          <w:p w14:paraId="2CC878E0" w14:textId="77777777" w:rsidR="00B30F94" w:rsidRPr="00794418" w:rsidRDefault="00B30F94" w:rsidP="001F2F73">
            <w:pPr>
              <w:rPr>
                <w:sz w:val="22"/>
                <w:szCs w:val="22"/>
              </w:rPr>
            </w:pPr>
            <w:r w:rsidRPr="00794418">
              <w:rPr>
                <w:sz w:val="22"/>
                <w:szCs w:val="22"/>
              </w:rPr>
              <w:t>Furthermore, we are aware that acting against this declaration may have legal consequences and will exclude us from any future special access rights to detailed information from the Eurostat/OECD PPP programme.</w:t>
            </w:r>
          </w:p>
          <w:p w14:paraId="21D1F50E" w14:textId="77777777" w:rsidR="00B30F94" w:rsidRPr="00794418" w:rsidRDefault="00B30F94" w:rsidP="001F2F73">
            <w:pPr>
              <w:rPr>
                <w:sz w:val="22"/>
                <w:szCs w:val="22"/>
              </w:rPr>
            </w:pPr>
            <w:r w:rsidRPr="00794418">
              <w:rPr>
                <w:sz w:val="22"/>
                <w:szCs w:val="22"/>
              </w:rPr>
              <w:t xml:space="preserve">Together with this declaration, I will also send a description </w:t>
            </w:r>
            <w:r w:rsidR="00ED583B" w:rsidRPr="00794418">
              <w:rPr>
                <w:sz w:val="22"/>
                <w:szCs w:val="22"/>
              </w:rPr>
              <w:t xml:space="preserve">of the research project </w:t>
            </w:r>
            <w:r w:rsidRPr="00794418">
              <w:rPr>
                <w:sz w:val="22"/>
                <w:szCs w:val="22"/>
              </w:rPr>
              <w:t>for which I need this data.</w:t>
            </w:r>
          </w:p>
          <w:p w14:paraId="0EB2DF19" w14:textId="77777777" w:rsidR="00B30F94" w:rsidRPr="00794418" w:rsidRDefault="00B30F94" w:rsidP="001F2F73">
            <w:pPr>
              <w:rPr>
                <w:sz w:val="22"/>
                <w:szCs w:val="22"/>
              </w:rPr>
            </w:pPr>
          </w:p>
          <w:p w14:paraId="7F2580B8" w14:textId="77777777" w:rsidR="00B30F94" w:rsidRPr="00794418" w:rsidRDefault="00B30F94" w:rsidP="00794418">
            <w:pPr>
              <w:ind w:left="2880"/>
              <w:rPr>
                <w:sz w:val="22"/>
                <w:szCs w:val="22"/>
              </w:rPr>
            </w:pPr>
            <w:r w:rsidRPr="00794418">
              <w:rPr>
                <w:sz w:val="22"/>
                <w:szCs w:val="22"/>
              </w:rPr>
              <w:t xml:space="preserve">Signature : </w:t>
            </w:r>
          </w:p>
          <w:p w14:paraId="5CC80D5A" w14:textId="77777777" w:rsidR="00B30F94" w:rsidRPr="00794418" w:rsidRDefault="00B30F94" w:rsidP="001F2F73">
            <w:pPr>
              <w:rPr>
                <w:sz w:val="20"/>
              </w:rPr>
            </w:pPr>
          </w:p>
        </w:tc>
      </w:tr>
    </w:tbl>
    <w:p w14:paraId="1A0ACD7B" w14:textId="77777777" w:rsidR="00B30F94" w:rsidRPr="00B30F94" w:rsidRDefault="00B30F94"/>
    <w:sectPr w:rsidR="00B30F94" w:rsidRPr="00B30F94" w:rsidSect="001F2F73">
      <w:footerReference w:type="default" r:id="rId9"/>
      <w:headerReference w:type="first" r:id="rId1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CFE2" w14:textId="77777777" w:rsidR="008F68E6" w:rsidRDefault="008F68E6">
      <w:r>
        <w:separator/>
      </w:r>
    </w:p>
  </w:endnote>
  <w:endnote w:type="continuationSeparator" w:id="0">
    <w:p w14:paraId="70FBD22F" w14:textId="77777777" w:rsidR="008F68E6" w:rsidRDefault="008F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4B0C" w14:textId="77777777" w:rsidR="00B55FBD" w:rsidRDefault="00B55FBD">
    <w:pPr>
      <w:pStyle w:val="Footer"/>
      <w:jc w:val="center"/>
    </w:pPr>
    <w:r>
      <w:fldChar w:fldCharType="begin"/>
    </w:r>
    <w:r>
      <w:instrText>PAGE</w:instrText>
    </w:r>
    <w:r>
      <w:fldChar w:fldCharType="separate"/>
    </w:r>
    <w:r w:rsidR="009627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D9E4" w14:textId="77777777" w:rsidR="008F68E6" w:rsidRDefault="008F68E6">
      <w:r>
        <w:separator/>
      </w:r>
    </w:p>
  </w:footnote>
  <w:footnote w:type="continuationSeparator" w:id="0">
    <w:p w14:paraId="4D31C961" w14:textId="77777777" w:rsidR="008F68E6" w:rsidRDefault="008F6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958E" w14:textId="77777777" w:rsidR="00B55FBD" w:rsidRDefault="00B55FB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273750215">
    <w:abstractNumId w:val="1"/>
  </w:num>
  <w:num w:numId="2" w16cid:durableId="1075322747">
    <w:abstractNumId w:val="0"/>
  </w:num>
  <w:num w:numId="3" w16cid:durableId="343826547">
    <w:abstractNumId w:val="12"/>
  </w:num>
  <w:num w:numId="4" w16cid:durableId="93980158">
    <w:abstractNumId w:val="13"/>
  </w:num>
  <w:num w:numId="5" w16cid:durableId="619141303">
    <w:abstractNumId w:val="7"/>
  </w:num>
  <w:num w:numId="6" w16cid:durableId="1101484928">
    <w:abstractNumId w:val="6"/>
  </w:num>
  <w:num w:numId="7" w16cid:durableId="1240284034">
    <w:abstractNumId w:val="4"/>
  </w:num>
  <w:num w:numId="8" w16cid:durableId="1093086375">
    <w:abstractNumId w:val="3"/>
  </w:num>
  <w:num w:numId="9" w16cid:durableId="1301810382">
    <w:abstractNumId w:val="14"/>
  </w:num>
  <w:num w:numId="10" w16cid:durableId="1758819428">
    <w:abstractNumId w:val="16"/>
  </w:num>
  <w:num w:numId="11" w16cid:durableId="1385375644">
    <w:abstractNumId w:val="15"/>
  </w:num>
  <w:num w:numId="12" w16cid:durableId="1175723470">
    <w:abstractNumId w:val="17"/>
  </w:num>
  <w:num w:numId="13" w16cid:durableId="1040402845">
    <w:abstractNumId w:val="5"/>
  </w:num>
  <w:num w:numId="14" w16cid:durableId="1899321579">
    <w:abstractNumId w:val="8"/>
  </w:num>
  <w:num w:numId="15" w16cid:durableId="230696692">
    <w:abstractNumId w:val="10"/>
  </w:num>
  <w:num w:numId="16" w16cid:durableId="667445320">
    <w:abstractNumId w:val="9"/>
  </w:num>
  <w:num w:numId="17" w16cid:durableId="935942501">
    <w:abstractNumId w:val="2"/>
  </w:num>
  <w:num w:numId="18" w16cid:durableId="140032936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T"/>
  </w:docVars>
  <w:rsids>
    <w:rsidRoot w:val="00B30F94"/>
    <w:rsid w:val="00003DDF"/>
    <w:rsid w:val="000B70F1"/>
    <w:rsid w:val="000D254A"/>
    <w:rsid w:val="0012388A"/>
    <w:rsid w:val="001E223E"/>
    <w:rsid w:val="001F2F73"/>
    <w:rsid w:val="003A58F5"/>
    <w:rsid w:val="00412C15"/>
    <w:rsid w:val="004A2C9C"/>
    <w:rsid w:val="004E5F2A"/>
    <w:rsid w:val="00541EA2"/>
    <w:rsid w:val="005F0053"/>
    <w:rsid w:val="006006FE"/>
    <w:rsid w:val="0063269A"/>
    <w:rsid w:val="00640857"/>
    <w:rsid w:val="00682375"/>
    <w:rsid w:val="0069666C"/>
    <w:rsid w:val="006E0A6B"/>
    <w:rsid w:val="006E3523"/>
    <w:rsid w:val="00767BDB"/>
    <w:rsid w:val="00770B5B"/>
    <w:rsid w:val="00794418"/>
    <w:rsid w:val="0083621B"/>
    <w:rsid w:val="008F68E6"/>
    <w:rsid w:val="00912EF3"/>
    <w:rsid w:val="00962702"/>
    <w:rsid w:val="009D2819"/>
    <w:rsid w:val="00AA6098"/>
    <w:rsid w:val="00B30F94"/>
    <w:rsid w:val="00B55FBD"/>
    <w:rsid w:val="00B725B4"/>
    <w:rsid w:val="00B9201C"/>
    <w:rsid w:val="00BD7EC7"/>
    <w:rsid w:val="00C01F53"/>
    <w:rsid w:val="00C30B88"/>
    <w:rsid w:val="00D076A8"/>
    <w:rsid w:val="00D86F51"/>
    <w:rsid w:val="00DD0F28"/>
    <w:rsid w:val="00ED583B"/>
    <w:rsid w:val="00EF2DDE"/>
    <w:rsid w:val="00F20118"/>
    <w:rsid w:val="00F452F6"/>
    <w:rsid w:val="00FC1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7969B"/>
  <w15:docId w15:val="{4EFB9179-9FBA-492D-8B4F-88F33F3C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B30F9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B30F94"/>
    <w:pPr>
      <w:widowControl w:val="0"/>
      <w:autoSpaceDE w:val="0"/>
      <w:autoSpaceDN w:val="0"/>
      <w:spacing w:after="0"/>
      <w:ind w:right="85"/>
      <w:jc w:val="left"/>
    </w:pPr>
    <w:rPr>
      <w:rFonts w:ascii="Arial" w:hAnsi="Arial" w:cs="Arial"/>
      <w:sz w:val="16"/>
      <w:szCs w:val="16"/>
      <w:lang w:eastAsia="en-GB"/>
    </w:rPr>
  </w:style>
  <w:style w:type="table" w:styleId="TableGrid">
    <w:name w:val="Table Grid"/>
    <w:basedOn w:val="TableNormal"/>
    <w:rsid w:val="00B30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30F94"/>
    <w:rPr>
      <w:color w:val="0000FF"/>
      <w:u w:val="single"/>
    </w:rPr>
  </w:style>
  <w:style w:type="paragraph" w:styleId="BalloonText">
    <w:name w:val="Balloon Text"/>
    <w:basedOn w:val="Normal"/>
    <w:link w:val="BalloonTextChar"/>
    <w:rsid w:val="00962702"/>
    <w:pPr>
      <w:spacing w:after="0"/>
    </w:pPr>
    <w:rPr>
      <w:rFonts w:ascii="Tahoma" w:hAnsi="Tahoma" w:cs="Tahoma"/>
      <w:sz w:val="16"/>
      <w:szCs w:val="16"/>
    </w:rPr>
  </w:style>
  <w:style w:type="character" w:customStyle="1" w:styleId="BalloonTextChar">
    <w:name w:val="Balloon Text Char"/>
    <w:basedOn w:val="DefaultParagraphFont"/>
    <w:link w:val="BalloonText"/>
    <w:rsid w:val="0096270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tat-ppp@e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NOT.DOTM</Template>
  <TotalTime>1</TotalTime>
  <Pages>2</Pages>
  <Words>595</Words>
  <Characters>3242</Characters>
  <Application>Microsoft Office Word</Application>
  <DocSecurity>0</DocSecurity>
  <PresentationFormat>Microsoft Word 11.0</PresentationFormat>
  <Lines>72</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3801</CharactersWithSpaces>
  <SharedDoc>false</SharedDoc>
  <HLinks>
    <vt:vector size="6" baseType="variant">
      <vt:variant>
        <vt:i4>5374063</vt:i4>
      </vt:variant>
      <vt:variant>
        <vt:i4>0</vt:i4>
      </vt:variant>
      <vt:variant>
        <vt:i4>0</vt:i4>
      </vt:variant>
      <vt:variant>
        <vt:i4>5</vt:i4>
      </vt:variant>
      <vt:variant>
        <vt:lpwstr>mailto:estat-ppp@ec.europa.eu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keywords>EL4</cp:keywords>
  <cp:lastModifiedBy>DOURMASHKIN Kristina (ESTAT)</cp:lastModifiedBy>
  <cp:revision>3</cp:revision>
  <cp:lastPrinted>2018-12-11T15:10:00Z</cp:lastPrinted>
  <dcterms:created xsi:type="dcterms:W3CDTF">2024-04-09T13:38:00Z</dcterms:created>
  <dcterms:modified xsi:type="dcterms:W3CDTF">2024-04-09T13:39:00Z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pk</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2024-04-09T13:38:26Z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28f2e862-4d27-4f32-a990-3c2dae7328df</vt:lpwstr>
  </property>
  <property fmtid="{D5CDD505-2E9C-101B-9397-08002B2CF9AE}" pid="19" name="MSIP_Label_6bd9ddd1-4d20-43f6-abfa-fc3c07406f94_ContentBits">
    <vt:lpwstr>0</vt:lpwstr>
  </property>
</Properties>
</file>